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autoSpaceDE w:val="0"/>
        <w:autoSpaceDN w:val="0"/>
        <w:bidi/>
        <w:adjustRightInd w:val="0"/>
        <w:rPr>
          <w:rFonts w:ascii="Arial" w:eastAsia="Calibri" w:cs="Arial" w:hAnsi="Arial"/>
          <w:b/>
          <w:bCs/>
          <w:sz w:val="28"/>
          <w:szCs w:val="28"/>
          <w:rtl/>
        </w:rPr>
      </w:pPr>
      <w:r>
        <w:rPr>
          <w:rFonts w:ascii="Calibri" w:eastAsia="Calibri" w:cs="Arial" w:hAnsi="Calibri"/>
        </w:rPr>
        <w:drawing>
          <wp:anchor distT="0" distB="0" distL="114300" distR="114300" simplePos="0" relativeHeight="15" behindDoc="0" locked="0" layoutInCell="1" hidden="0" allowOverlap="1">
            <wp:simplePos x="0" y="0"/>
            <wp:positionH relativeFrom="margin">
              <wp:posOffset>-829310</wp:posOffset>
            </wp:positionH>
            <wp:positionV relativeFrom="paragraph">
              <wp:posOffset>-819785</wp:posOffset>
            </wp:positionV>
            <wp:extent cx="2349062" cy="2081048"/>
            <wp:effectExtent l="0" t="0" r="0" b="0"/>
            <wp:wrapNone/>
            <wp:docPr id="1" name="الصور 1"/>
            <wp:cNvGraphicFramePr>
              <a:graphicFrameLocks noChangeAspect="0"/>
            </wp:cNvGraphicFramePr>
            <a:graphic>
              <a:graphicData uri="http://schemas.openxmlformats.org/drawingml/2006/picture">
                <pic:pic>
                  <pic:nvPicPr>
                    <pic:cNvPr id="3" name="الصور 3"/>
                    <pic:cNvPicPr/>
                  </pic:nvPicPr>
                  <pic:blipFill>
                    <a:blip r:embed="rId3"/>
                    <a:stretch>
                      <a:fillRect/>
                    </a:stretch>
                  </pic:blipFill>
                  <pic:spPr>
                    <a:xfrm rot="0">
                      <a:off x="0" y="0"/>
                      <a:ext cx="2349062" cy="2081048"/>
                    </a:xfrm>
                    <a:prstGeom prst="rect"/>
                    <a:noFill/>
                    <a:ln w="12700" cmpd="sng" cap="flat">
                      <a:noFill/>
                      <a:prstDash val="solid"/>
                      <a:miter/>
                    </a:ln>
                  </pic:spPr>
                </pic:pic>
              </a:graphicData>
            </a:graphic>
          </wp:anchor>
        </w:drawing>
      </w:r>
      <w:r>
        <w:rPr>
          <w:rFonts w:ascii="Arial" w:eastAsia="Calibri" w:cs="Arial" w:hAnsi="Arial"/>
          <w:b/>
          <w:bCs/>
          <w:sz w:val="28"/>
          <w:szCs w:val="28"/>
          <w:rtl/>
        </w:rPr>
        <w:t>جامعة ميدأوشن</w:t>
      </w:r>
    </w:p>
    <w:p>
      <w:pPr>
        <w:autoSpaceDE w:val="0"/>
        <w:autoSpaceDN w:val="0"/>
        <w:bidi/>
        <w:adjustRightInd w:val="0"/>
        <w:rPr>
          <w:rFonts w:ascii="Arial" w:eastAsia="Calibri" w:cs="Arial" w:hAnsi="Arial"/>
          <w:b/>
          <w:bCs/>
          <w:sz w:val="28"/>
          <w:szCs w:val="28"/>
          <w:rtl/>
        </w:rPr>
      </w:pPr>
      <w:r>
        <w:rPr>
          <w:rFonts w:ascii="Arial" w:eastAsia="Calibri" w:cs="Arial" w:hAnsi="Arial"/>
          <w:b/>
          <w:bCs/>
          <w:sz w:val="28"/>
          <w:szCs w:val="28"/>
          <w:rtl/>
        </w:rPr>
        <w:t xml:space="preserve">كلية </w:t>
      </w:r>
      <w:r>
        <w:rPr>
          <w:rFonts w:ascii="Arial" w:eastAsia="Calibri" w:cs="Arial" w:hAnsi="Arial"/>
          <w:b/>
          <w:bCs/>
          <w:sz w:val="28"/>
          <w:szCs w:val="28"/>
          <w:rtl/>
        </w:rPr>
        <w:t>الإعلام والتسويق</w:t>
      </w:r>
    </w:p>
    <w:p>
      <w:pPr>
        <w:bidi/>
        <w:spacing w:line="257" w:lineRule="auto"/>
        <w:rPr>
          <w:rFonts w:ascii="Calibri" w:eastAsia="Calibri" w:cs="Arial" w:hAnsi="Calibri"/>
          <w:b/>
          <w:bCs/>
          <w:sz w:val="28"/>
          <w:szCs w:val="28"/>
        </w:rPr>
      </w:pPr>
      <w:r>
        <w:rPr>
          <w:rFonts w:ascii="Arial" w:eastAsia="Calibri" w:cs="Arial" w:hAnsi="Arial"/>
          <w:b/>
          <w:bCs/>
          <w:sz w:val="28"/>
          <w:szCs w:val="28"/>
          <w:rtl/>
        </w:rPr>
        <w:t>تخصص</w:t>
      </w:r>
      <w:r>
        <w:rPr>
          <w:rFonts w:ascii="Sakkal Majalla,Bold" w:eastAsia="Calibri" w:cs="Sakkal Majalla,Bold" w:hAnsi="Sakkal Majalla,Bold"/>
          <w:b/>
          <w:bCs/>
          <w:sz w:val="28"/>
          <w:szCs w:val="28"/>
          <w:rtl/>
        </w:rPr>
        <w:t xml:space="preserve"> </w:t>
      </w:r>
      <w:r>
        <w:rPr>
          <w:rFonts w:ascii="Calibri" w:eastAsia="Calibri" w:cs="Arial" w:hAnsi="Calibri"/>
          <w:b/>
          <w:bCs/>
          <w:sz w:val="28"/>
          <w:szCs w:val="28"/>
          <w:rtl/>
        </w:rPr>
        <w:t>الإعلام الرقمي</w:t>
      </w:r>
    </w:p>
    <w:p>
      <w:pPr>
        <w:bidi/>
        <w:spacing w:line="257" w:lineRule="auto"/>
        <w:rPr>
          <w:rFonts w:ascii="Calibri" w:eastAsia="Calibri" w:cs="Arial" w:hAnsi="Calibri"/>
          <w:rtl/>
        </w:rPr>
      </w:pPr>
    </w:p>
    <w:p>
      <w:pPr>
        <w:bidi/>
        <w:spacing w:line="257" w:lineRule="auto"/>
        <w:rPr>
          <w:rFonts w:ascii="Calibri" w:eastAsia="Calibri" w:cs="Arial" w:hAnsi="Calibri"/>
          <w:sz w:val="10"/>
          <w:szCs w:val="10"/>
        </w:rPr>
      </w:pPr>
    </w:p>
    <w:p>
      <w:pPr>
        <w:bidi/>
        <w:spacing w:line="257" w:lineRule="auto"/>
        <w:rPr>
          <w:rFonts w:ascii="Calibri" w:eastAsia="Calibri" w:cs="Arial" w:hAnsi="Calibri"/>
        </w:rPr>
      </w:pPr>
    </w:p>
    <w:p>
      <w:pPr>
        <w:bidi/>
        <w:spacing w:line="257" w:lineRule="auto"/>
        <w:jc w:val="center"/>
        <w:rPr>
          <w:rFonts w:ascii="Arial" w:eastAsia="Arial" w:cs="Arial" w:hAnsi="Arial"/>
          <w:b/>
          <w:bCs/>
          <w:sz w:val="40"/>
          <w:szCs w:val="40"/>
          <w:rtl/>
        </w:rPr>
      </w:pPr>
    </w:p>
    <w:p>
      <w:pPr>
        <w:bidi/>
        <w:spacing w:line="257" w:lineRule="auto"/>
        <w:jc w:val="center"/>
        <w:rPr>
          <w:rFonts w:ascii="Arial" w:eastAsia="Arial" w:cs="Arial" w:hAnsi="Arial"/>
          <w:b/>
          <w:bCs/>
          <w:sz w:val="40"/>
          <w:szCs w:val="40"/>
          <w:rtl/>
        </w:rPr>
      </w:pPr>
    </w:p>
    <w:p>
      <w:pPr>
        <w:spacing w:line="257" w:lineRule="auto"/>
        <w:jc w:val="center"/>
        <w:rPr>
          <w:rFonts w:ascii="Arial" w:eastAsia="Arial" w:cs="Arial" w:hAnsi="Arial"/>
          <w:sz w:val="36"/>
          <w:szCs w:val="36"/>
          <w:rtl/>
        </w:rPr>
      </w:pPr>
      <w:r>
        <w:rPr>
          <w:rFonts w:ascii="Arial" w:eastAsia="Arial" w:cs="Arial" w:hAnsi="Arial"/>
          <w:sz w:val="36"/>
          <w:szCs w:val="36"/>
          <w:rtl/>
        </w:rPr>
        <w:t>خطة بحثية مقدمة لدرجة البكالوريوس في الإعلام الرقمي</w:t>
      </w:r>
    </w:p>
    <w:p>
      <w:pPr>
        <w:spacing w:line="257" w:lineRule="auto"/>
        <w:jc w:val="center"/>
        <w:rPr>
          <w:rFonts w:ascii="Arial" w:eastAsia="Arial" w:cs="Arial" w:hAnsi="Arial"/>
          <w:sz w:val="36"/>
          <w:szCs w:val="36"/>
          <w:rtl/>
        </w:rPr>
      </w:pPr>
    </w:p>
    <w:p>
      <w:pPr>
        <w:bidi/>
        <w:spacing w:line="257" w:lineRule="auto"/>
        <w:ind w:left="0" w:right="-397"/>
        <w:jc w:val="center"/>
        <w:rPr>
          <w:rFonts w:ascii="Arial" w:eastAsia="Calibri" w:cs="Arial" w:hAnsi="Arial"/>
          <w:sz w:val="2"/>
          <w:szCs w:val="2"/>
          <w:rtl/>
        </w:rPr>
      </w:pPr>
      <w:r>
        <w:rPr>
          <w:rFonts w:ascii="Arial" w:eastAsia="Arial" w:cs="Arial" w:hAnsi="Arial"/>
          <w:b/>
          <w:bCs/>
          <w:sz w:val="40"/>
          <w:szCs w:val="40"/>
          <w:rtl/>
        </w:rPr>
        <w:t>دور الإعلام الرقمي في تشكيل ثقافة المواطنة لدى الشباب السعودي</w:t>
      </w:r>
    </w:p>
    <w:p>
      <w:pPr>
        <w:bidi/>
        <w:spacing w:line="257" w:lineRule="auto"/>
        <w:jc w:val="center"/>
        <w:rPr>
          <w:rFonts w:ascii="Arial" w:eastAsia="Calibri" w:cs="Arial" w:hAnsi="Arial"/>
          <w:sz w:val="2"/>
          <w:szCs w:val="2"/>
          <w:rtl/>
        </w:rPr>
      </w:pPr>
    </w:p>
    <w:p>
      <w:pPr>
        <w:bidi/>
        <w:spacing w:line="257" w:lineRule="auto"/>
        <w:jc w:val="center"/>
        <w:rPr>
          <w:rFonts w:ascii="Arial" w:eastAsia="Calibri" w:cs="Arial" w:hAnsi="Arial"/>
          <w:sz w:val="2"/>
          <w:szCs w:val="2"/>
          <w:rtl/>
        </w:rPr>
      </w:pPr>
    </w:p>
    <w:p>
      <w:pPr>
        <w:bidi/>
        <w:spacing w:line="257" w:lineRule="auto"/>
        <w:jc w:val="center"/>
        <w:rPr>
          <w:rFonts w:ascii="Arial" w:eastAsia="Calibri" w:cs="Arial" w:hAnsi="Arial"/>
          <w:sz w:val="2"/>
          <w:szCs w:val="2"/>
          <w:rtl/>
        </w:rPr>
      </w:pPr>
    </w:p>
    <w:p>
      <w:pPr>
        <w:bidi/>
        <w:spacing w:line="257" w:lineRule="auto"/>
        <w:jc w:val="center"/>
        <w:rPr>
          <w:rFonts w:ascii="Arial" w:eastAsia="Calibri" w:cs="Arial" w:hAnsi="Arial"/>
          <w:sz w:val="2"/>
          <w:szCs w:val="2"/>
        </w:rPr>
      </w:pPr>
    </w:p>
    <w:p>
      <w:pPr>
        <w:bidi/>
        <w:spacing w:line="257" w:lineRule="auto"/>
        <w:rPr>
          <w:rFonts w:ascii="Arial" w:eastAsia="Calibri" w:cs="Arial" w:hAnsi="Arial"/>
          <w:sz w:val="40"/>
          <w:szCs w:val="40"/>
        </w:rPr>
      </w:pPr>
    </w:p>
    <w:p>
      <w:pPr>
        <w:bidi/>
        <w:spacing w:line="257" w:lineRule="auto"/>
        <w:jc w:val="center"/>
        <w:rPr>
          <w:rFonts w:ascii="Arial" w:eastAsia="Calibri" w:cs="Arial" w:hAnsi="Arial"/>
          <w:sz w:val="36"/>
          <w:szCs w:val="36"/>
          <w:rtl/>
        </w:rPr>
      </w:pPr>
    </w:p>
    <w:p>
      <w:pPr>
        <w:bidi/>
        <w:spacing w:line="257" w:lineRule="auto"/>
        <w:jc w:val="center"/>
        <w:rPr>
          <w:rFonts w:ascii="Arial" w:eastAsia="Calibri" w:cs="Arial" w:hAnsi="Arial"/>
          <w:sz w:val="36"/>
          <w:szCs w:val="36"/>
          <w:rtl/>
        </w:rPr>
      </w:pPr>
    </w:p>
    <w:p>
      <w:pPr>
        <w:bidi/>
        <w:spacing w:line="257" w:lineRule="auto"/>
        <w:jc w:val="center"/>
        <w:rPr>
          <w:rFonts w:ascii="Arial" w:eastAsia="Calibri" w:cs="Arial" w:hAnsi="Arial"/>
          <w:sz w:val="36"/>
          <w:szCs w:val="36"/>
          <w:rtl/>
        </w:rPr>
      </w:pPr>
    </w:p>
    <w:p>
      <w:pPr>
        <w:bidi/>
        <w:spacing w:line="257" w:lineRule="auto"/>
        <w:jc w:val="center"/>
        <w:rPr>
          <w:rFonts w:ascii="Arial" w:eastAsia="Calibri" w:cs="Arial" w:hAnsi="Arial"/>
          <w:sz w:val="36"/>
          <w:szCs w:val="36"/>
          <w:rtl/>
        </w:rPr>
      </w:pPr>
    </w:p>
    <w:p>
      <w:pPr>
        <w:bidi/>
        <w:spacing w:line="257" w:lineRule="auto"/>
        <w:jc w:val="center"/>
        <w:rPr>
          <w:rFonts w:ascii="Arial" w:eastAsia="Calibri" w:cs="Arial" w:hAnsi="Arial"/>
          <w:sz w:val="36"/>
          <w:szCs w:val="36"/>
          <w:rtl/>
        </w:rPr>
      </w:pPr>
    </w:p>
    <w:p>
      <w:pPr>
        <w:bidi/>
        <w:spacing w:line="257" w:lineRule="auto"/>
        <w:jc w:val="center"/>
        <w:rPr>
          <w:rFonts w:ascii="Arial" w:eastAsia="Calibri" w:cs="Arial" w:hAnsi="Arial"/>
          <w:sz w:val="36"/>
          <w:szCs w:val="36"/>
        </w:rPr>
      </w:pPr>
      <w:r>
        <w:rPr>
          <w:rFonts w:ascii="Arial" w:eastAsia="Calibri" w:cs="Arial" w:hAnsi="Arial"/>
          <w:sz w:val="36"/>
          <w:szCs w:val="36"/>
          <w:rtl/>
        </w:rPr>
        <w:t>ا</w:t>
      </w:r>
      <w:r>
        <w:rPr>
          <w:rFonts w:ascii="Arial" w:eastAsia="Calibri" w:cs="Arial" w:hAnsi="Arial"/>
          <w:sz w:val="36"/>
          <w:szCs w:val="36"/>
          <w:rtl/>
        </w:rPr>
        <w:t>سم الطالب</w:t>
      </w:r>
      <w:r>
        <w:rPr>
          <w:rFonts w:ascii="Arial" w:eastAsia="Calibri" w:cs="Arial" w:hAnsi="Arial"/>
          <w:sz w:val="36"/>
          <w:szCs w:val="36"/>
          <w:rtl/>
        </w:rPr>
        <w:t>ة</w:t>
      </w:r>
    </w:p>
    <w:p>
      <w:pPr>
        <w:bidi/>
        <w:spacing w:line="257" w:lineRule="auto"/>
        <w:jc w:val="center"/>
        <w:rPr>
          <w:rFonts w:ascii="Arial" w:eastAsia="Calibri" w:cs="Arial" w:hAnsi="Arial"/>
          <w:sz w:val="40"/>
          <w:szCs w:val="40"/>
          <w:lang w:bidi="ar-EG"/>
          <w:rtl/>
        </w:rPr>
      </w:pPr>
      <w:r>
        <w:rPr>
          <w:rFonts w:ascii="Arial" w:eastAsia="Calibri" w:cs="Arial" w:hAnsi="Arial"/>
          <w:sz w:val="40"/>
          <w:szCs w:val="40"/>
          <w:rtl/>
        </w:rPr>
        <w:t>سميرة</w:t>
      </w:r>
      <w:r>
        <w:rPr>
          <w:rFonts w:ascii="Arial" w:eastAsia="Calibri" w:cs="Arial" w:hAnsi="Arial"/>
          <w:sz w:val="40"/>
          <w:szCs w:val="40"/>
          <w:rtl/>
        </w:rPr>
        <w:t xml:space="preserve"> </w:t>
      </w:r>
      <w:r>
        <w:rPr>
          <w:rFonts w:ascii="Arial" w:eastAsia="Calibri" w:cs="Arial" w:hAnsi="Arial"/>
          <w:sz w:val="40"/>
          <w:szCs w:val="40"/>
          <w:rtl/>
        </w:rPr>
        <w:t>عطيه</w:t>
      </w:r>
      <w:r>
        <w:rPr>
          <w:rFonts w:ascii="Arial" w:eastAsia="Calibri" w:cs="Arial" w:hAnsi="Arial"/>
          <w:sz w:val="40"/>
          <w:szCs w:val="40"/>
          <w:rtl/>
        </w:rPr>
        <w:t xml:space="preserve"> </w:t>
      </w:r>
      <w:r>
        <w:rPr>
          <w:rFonts w:ascii="Arial" w:eastAsia="Calibri" w:cs="Arial" w:hAnsi="Arial"/>
          <w:sz w:val="40"/>
          <w:szCs w:val="40"/>
          <w:rtl/>
        </w:rPr>
        <w:t>عبدالله</w:t>
      </w:r>
      <w:r>
        <w:rPr>
          <w:rFonts w:ascii="Arial" w:eastAsia="Calibri" w:cs="Arial" w:hAnsi="Arial"/>
          <w:sz w:val="40"/>
          <w:szCs w:val="40"/>
          <w:rtl/>
        </w:rPr>
        <w:t xml:space="preserve"> </w:t>
      </w:r>
      <w:r>
        <w:rPr>
          <w:rFonts w:ascii="Arial" w:eastAsia="Calibri" w:cs="Arial" w:hAnsi="Arial"/>
          <w:sz w:val="40"/>
          <w:szCs w:val="40"/>
          <w:rtl/>
        </w:rPr>
        <w:t>الشاعر</w:t>
      </w:r>
    </w:p>
    <w:p>
      <w:pPr>
        <w:bidi/>
        <w:spacing w:line="257" w:lineRule="auto"/>
        <w:jc w:val="center"/>
        <w:rPr>
          <w:rFonts w:ascii="Arial" w:eastAsia="Calibri" w:cs="Arial" w:hAnsi="Arial"/>
          <w:sz w:val="40"/>
          <w:szCs w:val="40"/>
          <w:lang w:bidi="ar-EG"/>
          <w:rtl/>
        </w:rPr>
      </w:pPr>
    </w:p>
    <w:p>
      <w:pPr>
        <w:bidi/>
        <w:spacing w:line="257" w:lineRule="auto"/>
        <w:jc w:val="center"/>
        <w:rPr>
          <w:rFonts w:ascii="Arial" w:eastAsia="Calibri" w:cs="Arial" w:hAnsi="Arial"/>
          <w:sz w:val="40"/>
          <w:szCs w:val="40"/>
          <w:lang w:bidi="ar-EG"/>
          <w:rtl/>
        </w:rPr>
      </w:pPr>
      <w:r>
        <w:rPr>
          <w:rFonts w:ascii="Arial" w:eastAsia="Calibri" w:cs="Arial" w:hAnsi="Arial"/>
          <w:sz w:val="40"/>
          <w:szCs w:val="40"/>
          <w:lang w:bidi="ar-EG"/>
          <w:rtl/>
        </w:rPr>
        <w:t>الرقم الجامعي</w:t>
      </w:r>
    </w:p>
    <w:p>
      <w:pPr>
        <w:bidi/>
        <w:spacing w:line="257" w:lineRule="auto"/>
        <w:jc w:val="center"/>
        <w:rPr>
          <w:rFonts w:ascii="Arial" w:eastAsia="Calibri" w:cs="Arial" w:hAnsi="Arial"/>
          <w:sz w:val="40"/>
          <w:szCs w:val="40"/>
          <w:lang w:bidi="ar-EG"/>
          <w:rtl/>
        </w:rPr>
      </w:pPr>
      <w:r>
        <w:rPr>
          <w:rFonts w:ascii="Arial" w:eastAsia="Calibri" w:cs="Arial" w:hAnsi="Arial"/>
          <w:sz w:val="40"/>
          <w:szCs w:val="40"/>
          <w:lang w:bidi="ar-EG"/>
          <w:rtl/>
        </w:rPr>
        <w:t>٢٢٢٠٠١٧٦٥</w:t>
      </w:r>
    </w:p>
    <w:p>
      <w:pPr>
        <w:bidi/>
        <w:spacing w:line="257" w:lineRule="auto"/>
        <w:jc w:val="center"/>
        <w:rPr>
          <w:rFonts w:ascii="Arial" w:eastAsia="Calibri" w:cs="Arial" w:hAnsi="Arial"/>
          <w:sz w:val="40"/>
          <w:szCs w:val="40"/>
        </w:rPr>
      </w:pPr>
    </w:p>
    <w:p>
      <w:pPr>
        <w:bidi/>
        <w:spacing w:line="257" w:lineRule="auto"/>
        <w:jc w:val="center"/>
        <w:rPr>
          <w:rFonts w:ascii="Arial" w:eastAsia="Calibri" w:cs="Arial" w:hAnsi="Arial"/>
          <w:sz w:val="32"/>
          <w:szCs w:val="32"/>
        </w:rPr>
      </w:pPr>
      <w:r>
        <w:rPr>
          <w:rFonts w:ascii="Arial" w:eastAsia="Calibri" w:cs="Arial" w:hAnsi="Arial"/>
          <w:sz w:val="32"/>
          <w:szCs w:val="32"/>
        </w:rPr>
        <w:t>بحث تخرج</w:t>
      </w:r>
    </w:p>
    <w:p>
      <w:pPr>
        <w:bidi/>
        <w:spacing w:line="257" w:lineRule="auto"/>
        <w:jc w:val="center"/>
        <w:rPr>
          <w:rFonts w:ascii="Arial" w:eastAsia="Calibri" w:cs="Arial" w:hAnsi="Arial"/>
          <w:sz w:val="32"/>
          <w:szCs w:val="32"/>
        </w:rPr>
      </w:pPr>
      <w:r>
        <w:rPr>
          <w:rFonts w:ascii="Arial" w:eastAsia="Calibri" w:cs="Arial" w:hAnsi="Arial"/>
          <w:sz w:val="32"/>
          <w:szCs w:val="32"/>
          <w:lang w:bidi="ar-EG"/>
        </w:rPr>
        <w:t>كلية الإعلام والتسويق</w:t>
      </w:r>
      <w:r>
        <w:rPr>
          <w:rFonts w:ascii="Arial" w:eastAsia="Calibri" w:cs="Arial" w:hAnsi="Arial"/>
          <w:sz w:val="32"/>
          <w:szCs w:val="32"/>
          <w:lang w:bidi="ar-EG"/>
          <w:rtl/>
        </w:rPr>
        <w:t>- جامعة ميدأوشن</w:t>
      </w:r>
    </w:p>
    <w:p>
      <w:pPr>
        <w:bidi/>
        <w:spacing w:line="257" w:lineRule="auto"/>
        <w:rPr>
          <w:rFonts w:ascii="Arial" w:eastAsia="Calibri" w:cs="Arial" w:hAnsi="Arial"/>
          <w:sz w:val="36"/>
          <w:szCs w:val="36"/>
          <w:rtl/>
        </w:rPr>
      </w:pPr>
    </w:p>
    <w:p>
      <w:pPr>
        <w:bidi/>
        <w:spacing w:line="257" w:lineRule="auto"/>
        <w:jc w:val="center"/>
        <w:rPr>
          <w:rFonts w:ascii="Arial" w:eastAsia="Calibri" w:cs="Arial" w:hAnsi="Arial"/>
          <w:sz w:val="36"/>
          <w:szCs w:val="36"/>
          <w:lang w:bidi="ar-EG"/>
          <w:rtl/>
        </w:rPr>
      </w:pPr>
      <w:r>
        <w:rPr>
          <w:rFonts w:ascii="Arial" w:eastAsia="Calibri" w:cs="Arial" w:hAnsi="Arial"/>
          <w:sz w:val="36"/>
          <w:szCs w:val="36"/>
          <w:lang w:bidi="ar-EG"/>
          <w:rtl/>
        </w:rPr>
        <w:t>إشراف</w:t>
      </w:r>
    </w:p>
    <w:p>
      <w:pPr>
        <w:bidi/>
        <w:spacing w:line="257" w:lineRule="auto"/>
        <w:jc w:val="center"/>
        <w:rPr>
          <w:rFonts w:ascii="Arial" w:eastAsia="Calibri" w:cs="Arial" w:hAnsi="Arial"/>
          <w:sz w:val="36"/>
          <w:szCs w:val="36"/>
          <w:lang w:bidi="ar-EG"/>
          <w:rtl/>
        </w:rPr>
      </w:pPr>
      <w:r>
        <w:rPr>
          <w:rFonts w:ascii="Arial" w:eastAsia="Calibri" w:cs="Arial" w:hAnsi="Arial"/>
          <w:sz w:val="36"/>
          <w:szCs w:val="36"/>
          <w:lang w:bidi="ar-EG"/>
          <w:rtl/>
        </w:rPr>
        <w:t xml:space="preserve">د. </w:t>
      </w:r>
      <w:r>
        <w:rPr>
          <w:rFonts w:ascii="Arial" w:eastAsia="Calibri" w:cs="Arial" w:hAnsi="Arial"/>
          <w:sz w:val="36"/>
          <w:szCs w:val="36"/>
          <w:lang w:bidi="ar-EG"/>
          <w:rtl/>
        </w:rPr>
        <w:t>توفيق عمري</w:t>
      </w:r>
    </w:p>
    <w:p>
      <w:pPr>
        <w:bidi/>
        <w:spacing w:line="257" w:lineRule="auto"/>
        <w:jc w:val="center"/>
        <w:rPr>
          <w:rFonts w:ascii="Arial" w:eastAsia="Calibri" w:cs="Arial" w:hAnsi="Arial"/>
          <w:sz w:val="32"/>
          <w:szCs w:val="32"/>
          <w:lang w:bidi="ar-EG"/>
        </w:rPr>
      </w:pPr>
      <w:r>
        <w:rPr>
          <w:rFonts w:ascii="Arial" w:eastAsia="Calibri" w:cs="Arial" w:hAnsi="Arial"/>
          <w:sz w:val="32"/>
          <w:szCs w:val="32"/>
          <w:lang w:bidi="ar-EG"/>
          <w:rtl/>
        </w:rPr>
        <w:t>عضو هيئة التدريس- جامعة ميدأوشن</w:t>
      </w:r>
    </w:p>
    <w:p>
      <w:pPr>
        <w:bidi/>
        <w:spacing w:line="257" w:lineRule="auto"/>
        <w:jc w:val="center"/>
        <w:rPr>
          <w:rFonts w:ascii="Arial" w:eastAsia="Calibri" w:cs="Arial" w:hAnsi="Arial"/>
          <w:sz w:val="32"/>
          <w:szCs w:val="32"/>
          <w:lang w:bidi="ar-EG"/>
        </w:rPr>
      </w:pPr>
    </w:p>
    <w:p>
      <w:pPr>
        <w:bidi/>
        <w:spacing w:line="257" w:lineRule="auto"/>
        <w:jc w:val="center"/>
        <w:rPr>
          <w:rFonts w:ascii="Arial" w:eastAsia="Calibri" w:cs="Arial" w:hAnsi="Arial"/>
          <w:sz w:val="32"/>
          <w:szCs w:val="32"/>
          <w:lang w:bidi="ar-EG"/>
          <w:rtl/>
        </w:rPr>
      </w:pPr>
      <w:r>
        <w:rPr>
          <w:rFonts w:ascii="Arial" w:eastAsia="Calibri" w:cs="Arial" w:hAnsi="Arial"/>
          <w:sz w:val="32"/>
          <w:szCs w:val="32"/>
          <w:lang w:bidi="ar-EG"/>
        </w:rPr>
        <w:t>٢٠٢٦</w:t>
      </w:r>
    </w:p>
    <w:p>
      <w:pPr>
        <w:bidi/>
        <w:spacing w:line="257" w:lineRule="auto"/>
        <w:rPr>
          <w:rFonts w:ascii="Arial" w:eastAsia="Calibri" w:cs="Arial" w:hAnsi="Arial"/>
          <w:sz w:val="36"/>
          <w:szCs w:val="36"/>
          <w:lang w:bidi="ar-EG"/>
          <w:rtl/>
        </w:rPr>
      </w:pPr>
    </w:p>
    <w:p>
      <w:pPr>
        <w:bidi/>
        <w:spacing w:line="257" w:lineRule="auto"/>
        <w:rPr>
          <w:rFonts w:ascii="Arial" w:eastAsia="Calibri" w:cs="Arial" w:hAnsi="Arial"/>
          <w:sz w:val="36"/>
          <w:szCs w:val="36"/>
          <w:lang w:bidi="ar-EG"/>
          <w:rtl/>
        </w:rPr>
      </w:pPr>
    </w:p>
    <w:p>
      <w:pPr>
        <w:bidi/>
        <w:spacing w:line="257" w:lineRule="auto"/>
        <w:rPr>
          <w:rFonts w:ascii="Arial" w:eastAsia="Calibri" w:cs="Arial" w:hAnsi="Arial"/>
          <w:sz w:val="36"/>
          <w:szCs w:val="36"/>
          <w:lang w:bidi="ar-EG"/>
        </w:rPr>
      </w:pPr>
    </w:p>
    <w:p>
      <w:pPr>
        <w:bidi/>
        <w:spacing w:line="257" w:lineRule="auto"/>
        <w:jc w:val="center"/>
        <w:rPr>
          <w:rFonts w:ascii="Arial" w:eastAsia="Calibri" w:cs="Arial" w:hAnsi="Arial"/>
          <w:sz w:val="28"/>
          <w:szCs w:val="28"/>
          <w:lang w:bidi="ar-EG"/>
          <w:rtl/>
        </w:rPr>
      </w:pPr>
      <w:r>
        <w:rPr>
          <w:rFonts w:ascii="Arial" w:eastAsia="Calibri" w:cs="Arial" w:hAnsi="Arial"/>
          <w:sz w:val="28"/>
          <w:szCs w:val="28"/>
          <w:lang w:bidi="ar-EG"/>
          <w:rtl/>
        </w:rPr>
        <w:t>2026</w:t>
      </w:r>
      <w:r>
        <w:rPr>
          <w:rFonts w:ascii="Arial" w:eastAsia="Calibri" w:cs="Arial" w:hAnsi="Arial"/>
          <w:sz w:val="28"/>
          <w:szCs w:val="28"/>
          <w:lang w:bidi="ar-EG"/>
          <w:rtl/>
        </w:rPr>
        <w:t xml:space="preserve"> </w:t>
      </w:r>
    </w:p>
    <w:p>
      <w:pPr>
        <w:spacing w:line="257" w:lineRule="auto"/>
        <w:rPr>
          <w:rFonts w:ascii="Arial" w:eastAsia="Calibri" w:cs="Arial" w:hAnsi="Arial" w:hint="eastAsia"/>
          <w:sz w:val="28"/>
          <w:szCs w:val="28"/>
          <w:lang w:bidi="ar-EG"/>
        </w:rPr>
      </w:pPr>
      <w:r>
        <w:rPr>
          <w:rFonts w:ascii="Calibri" w:eastAsia="Calibri" w:cs="Arial" w:hAnsi="Calibri"/>
        </w:rPr>
        <w:drawing>
          <wp:anchor distT="0" distB="0" distL="114300" distR="114300" simplePos="0" relativeHeight="16" behindDoc="0" locked="0" layoutInCell="1" hidden="0" allowOverlap="1">
            <wp:simplePos x="0" y="0"/>
            <wp:positionH relativeFrom="margin">
              <wp:posOffset>3761740</wp:posOffset>
            </wp:positionH>
            <wp:positionV relativeFrom="paragraph">
              <wp:posOffset>-810260</wp:posOffset>
            </wp:positionV>
            <wp:extent cx="2348864" cy="2080895"/>
            <wp:effectExtent l="0" t="0" r="0" b="0"/>
            <wp:wrapNone/>
            <wp:docPr id="4" name="الصور 4"/>
            <wp:cNvGraphicFramePr>
              <a:graphicFrameLocks noChangeAspect="0"/>
            </wp:cNvGraphicFramePr>
            <a:graphic>
              <a:graphicData uri="http://schemas.openxmlformats.org/drawingml/2006/picture">
                <pic:pic>
                  <pic:nvPicPr>
                    <pic:cNvPr id="5" name="الصور 5"/>
                    <pic:cNvPicPr/>
                  </pic:nvPicPr>
                  <pic:blipFill>
                    <a:blip r:embed="rId4"/>
                    <a:stretch>
                      <a:fillRect/>
                    </a:stretch>
                  </pic:blipFill>
                  <pic:spPr>
                    <a:xfrm rot="0">
                      <a:off x="0" y="0"/>
                      <a:ext cx="2348864" cy="2080895"/>
                    </a:xfrm>
                    <a:prstGeom prst="rect"/>
                    <a:noFill/>
                    <a:ln w="12700" cmpd="sng" cap="flat">
                      <a:noFill/>
                      <a:prstDash val="solid"/>
                      <a:miter/>
                    </a:ln>
                  </pic:spPr>
                </pic:pic>
              </a:graphicData>
            </a:graphic>
          </wp:anchor>
        </w:drawing>
      </w:r>
      <w:r>
        <w:rPr>
          <w:rFonts w:ascii="Arial" w:eastAsia="Calibri" w:cs="Arial" w:hAnsi="Arial" w:hint="eastAsia"/>
          <w:sz w:val="28"/>
          <w:szCs w:val="28"/>
          <w:lang w:bidi="ar-EG"/>
        </w:rPr>
        <w:t>Mid-Ocean University</w:t>
      </w:r>
    </w:p>
    <w:p>
      <w:pPr>
        <w:spacing w:line="257" w:lineRule="auto"/>
        <w:rPr>
          <w:rFonts w:ascii="Arial" w:eastAsia="Calibri" w:cs="Arial" w:hAnsi="Arial" w:hint="eastAsia"/>
          <w:sz w:val="28"/>
          <w:szCs w:val="28"/>
          <w:lang w:bidi="ar-EG"/>
        </w:rPr>
      </w:pPr>
      <w:r>
        <w:rPr>
          <w:rFonts w:ascii="Arial" w:eastAsia="Calibri" w:cs="Arial" w:hAnsi="Arial" w:hint="eastAsia"/>
          <w:sz w:val="28"/>
          <w:szCs w:val="28"/>
          <w:lang w:bidi="ar-EG"/>
        </w:rPr>
        <w:t>College of Media and Marketing</w:t>
      </w:r>
    </w:p>
    <w:p>
      <w:pPr>
        <w:spacing w:line="257" w:lineRule="auto"/>
        <w:rPr>
          <w:rFonts w:ascii="Arial" w:eastAsia="Calibri" w:cs="Arial" w:hAnsi="Arial" w:hint="eastAsia"/>
          <w:sz w:val="28"/>
          <w:szCs w:val="28"/>
          <w:lang w:bidi="ar-EG"/>
        </w:rPr>
      </w:pPr>
      <w:r>
        <w:rPr>
          <w:rFonts w:ascii="Arial" w:eastAsia="Calibri" w:cs="Arial" w:hAnsi="Arial" w:hint="eastAsia"/>
          <w:sz w:val="28"/>
          <w:szCs w:val="28"/>
          <w:lang w:bidi="ar-EG"/>
        </w:rPr>
        <w:t>Digital Media Department</w:t>
      </w:r>
    </w:p>
    <w:p>
      <w:pPr>
        <w:spacing w:line="257" w:lineRule="auto"/>
        <w:jc w:val="center"/>
        <w:rPr>
          <w:rFonts w:ascii="Arial" w:eastAsia="Calibri" w:cs="Arial" w:hAnsi="Arial"/>
          <w:sz w:val="28"/>
          <w:szCs w:val="28"/>
          <w:lang w:bidi="ar-EG"/>
        </w:rPr>
      </w:pPr>
    </w:p>
    <w:p>
      <w:pPr>
        <w:spacing w:line="257" w:lineRule="auto"/>
        <w:jc w:val="center"/>
        <w:rPr>
          <w:rFonts w:ascii="Arial" w:eastAsia="Calibri" w:cs="Arial" w:hAnsi="Arial"/>
          <w:sz w:val="28"/>
          <w:szCs w:val="28"/>
          <w:lang w:bidi="ar-EG"/>
        </w:rPr>
      </w:pPr>
    </w:p>
    <w:p>
      <w:pPr>
        <w:spacing w:line="257" w:lineRule="auto"/>
        <w:jc w:val="center"/>
        <w:rPr>
          <w:rFonts w:ascii="Arial" w:eastAsia="Calibri" w:cs="Arial" w:hAnsi="Arial"/>
          <w:sz w:val="28"/>
          <w:szCs w:val="28"/>
          <w:lang w:bidi="ar-EG"/>
        </w:rPr>
      </w:pP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Research Plan Submitted for the Bachelor’s Degree in Digital Media</w:t>
      </w:r>
    </w:p>
    <w:p>
      <w:pPr>
        <w:spacing w:line="257" w:lineRule="auto"/>
        <w:rPr>
          <w:rFonts w:ascii="Arial" w:eastAsia="Calibri" w:cs="Arial" w:hAnsi="Arial"/>
          <w:sz w:val="36"/>
          <w:szCs w:val="36"/>
          <w:lang w:bidi="ar-EG"/>
          <w:rtl/>
        </w:rPr>
      </w:pPr>
    </w:p>
    <w:p>
      <w:pPr>
        <w:spacing w:line="257" w:lineRule="auto"/>
        <w:jc w:val="center"/>
        <w:rPr>
          <w:rFonts w:ascii="Arial" w:eastAsia="Calibri" w:cs="Arial" w:hAnsi="Arial" w:hint="eastAsia"/>
          <w:b/>
          <w:bCs/>
          <w:sz w:val="40"/>
          <w:szCs w:val="40"/>
          <w:lang w:bidi="ar-EG"/>
        </w:rPr>
      </w:pPr>
      <w:r>
        <w:rPr>
          <w:rFonts w:ascii="Arial" w:eastAsia="Calibri" w:cs="Arial" w:hAnsi="Arial" w:hint="eastAsia"/>
          <w:b/>
          <w:bCs/>
          <w:sz w:val="40"/>
          <w:szCs w:val="40"/>
          <w:lang w:bidi="ar-EG"/>
        </w:rPr>
        <w:t>The Role of Digital Media in Shaping the Culture of Citizenship among Saudi Youth</w:t>
      </w:r>
    </w:p>
    <w:p>
      <w:pPr>
        <w:spacing w:line="257" w:lineRule="auto"/>
        <w:jc w:val="center"/>
        <w:rPr>
          <w:rFonts w:ascii="Arial" w:eastAsia="Calibri" w:cs="Arial" w:hAnsi="Arial"/>
          <w:sz w:val="36"/>
          <w:szCs w:val="36"/>
          <w:lang w:bidi="ar-EG"/>
        </w:rPr>
      </w:pPr>
    </w:p>
    <w:p>
      <w:pPr>
        <w:spacing w:line="257" w:lineRule="auto"/>
        <w:jc w:val="center"/>
        <w:rPr>
          <w:rFonts w:ascii="Arial" w:eastAsia="Calibri" w:cs="Arial" w:hAnsi="Arial"/>
          <w:sz w:val="36"/>
          <w:szCs w:val="36"/>
          <w:lang w:bidi="ar-EG"/>
        </w:rPr>
      </w:pPr>
    </w:p>
    <w:p>
      <w:pPr>
        <w:spacing w:line="257" w:lineRule="auto"/>
        <w:jc w:val="center"/>
        <w:rPr>
          <w:rFonts w:ascii="Arial" w:eastAsia="Calibri" w:cs="Arial" w:hAnsi="Arial" w:hint="eastAsia"/>
          <w:sz w:val="36"/>
          <w:szCs w:val="36"/>
          <w:lang w:bidi="ar-EG"/>
          <w:rtl/>
        </w:rPr>
      </w:pP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Student Name:</w:t>
      </w: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Samira Atiyah Abdullah Al-Shaer</w:t>
      </w:r>
    </w:p>
    <w:p>
      <w:pPr>
        <w:spacing w:line="257" w:lineRule="auto"/>
        <w:jc w:val="center"/>
        <w:rPr>
          <w:rFonts w:ascii="Arial" w:eastAsia="Calibri" w:cs="Arial" w:hAnsi="Arial" w:hint="eastAsia"/>
          <w:sz w:val="32"/>
          <w:szCs w:val="32"/>
          <w:lang w:bidi="ar-EG"/>
          <w:rtl/>
        </w:rPr>
      </w:pP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Student ID:</w:t>
      </w:r>
    </w:p>
    <w:p>
      <w:pPr>
        <w:spacing w:line="257" w:lineRule="auto"/>
        <w:jc w:val="center"/>
        <w:rPr>
          <w:rFonts w:ascii="Arial" w:eastAsia="Calibri" w:cs="Arial" w:hAnsi="Arial" w:hint="eastAsia"/>
          <w:sz w:val="32"/>
          <w:szCs w:val="32"/>
          <w:lang w:bidi="ar-EG"/>
          <w:rtl/>
        </w:rPr>
      </w:pPr>
      <w:r>
        <w:rPr>
          <w:rFonts w:ascii="Arial" w:eastAsia="Calibri" w:cs="Arial" w:hAnsi="Arial" w:hint="eastAsia"/>
          <w:sz w:val="32"/>
          <w:szCs w:val="32"/>
          <w:lang w:bidi="ar-EG"/>
        </w:rPr>
        <w:t>222001765</w:t>
      </w:r>
    </w:p>
    <w:p>
      <w:pPr>
        <w:spacing w:line="257" w:lineRule="auto"/>
        <w:jc w:val="center"/>
        <w:rPr>
          <w:rFonts w:ascii="Arial" w:eastAsia="Calibri" w:cs="Arial" w:hAnsi="Arial"/>
          <w:sz w:val="32"/>
          <w:szCs w:val="32"/>
          <w:lang w:bidi="ar-EG"/>
        </w:rPr>
      </w:pPr>
    </w:p>
    <w:p>
      <w:pPr>
        <w:spacing w:line="257" w:lineRule="auto"/>
        <w:jc w:val="center"/>
        <w:rPr>
          <w:rFonts w:ascii="Arial" w:eastAsia="Calibri" w:cs="Arial" w:hAnsi="Arial"/>
          <w:sz w:val="32"/>
          <w:szCs w:val="32"/>
          <w:lang w:bidi="ar-EG"/>
        </w:rPr>
      </w:pPr>
    </w:p>
    <w:p>
      <w:pPr>
        <w:spacing w:line="257" w:lineRule="auto"/>
        <w:jc w:val="center"/>
        <w:rPr>
          <w:rFonts w:ascii="Arial" w:eastAsia="Calibri" w:cs="Arial" w:hAnsi="Arial"/>
          <w:sz w:val="32"/>
          <w:szCs w:val="32"/>
          <w:lang w:bidi="ar-EG"/>
        </w:rPr>
      </w:pPr>
    </w:p>
    <w:p>
      <w:pPr>
        <w:spacing w:line="257" w:lineRule="auto"/>
        <w:jc w:val="center"/>
        <w:rPr>
          <w:rFonts w:ascii="Arial" w:eastAsia="Calibri" w:cs="Arial" w:hAnsi="Arial"/>
          <w:sz w:val="32"/>
          <w:szCs w:val="32"/>
          <w:lang w:bidi="ar-EG"/>
        </w:rPr>
      </w:pPr>
      <w:r>
        <w:rPr>
          <w:rFonts w:ascii="Arial" w:eastAsia="Calibri" w:cs="Arial" w:hAnsi="Arial"/>
          <w:sz w:val="32"/>
          <w:szCs w:val="32"/>
          <w:lang w:bidi="ar-EG"/>
        </w:rPr>
        <w:t>Graduation Project, Faculty of Media and Marketing, Midocean University</w:t>
      </w:r>
    </w:p>
    <w:p>
      <w:pPr>
        <w:spacing w:line="257" w:lineRule="auto"/>
        <w:jc w:val="center"/>
        <w:rPr>
          <w:rFonts w:ascii="Arial" w:eastAsia="Calibri" w:cs="Arial" w:hAnsi="Arial"/>
          <w:sz w:val="32"/>
          <w:szCs w:val="32"/>
          <w:lang w:bidi="ar-EG"/>
        </w:rPr>
      </w:pPr>
    </w:p>
    <w:p>
      <w:pPr>
        <w:spacing w:line="257" w:lineRule="auto"/>
        <w:jc w:val="center"/>
        <w:rPr>
          <w:rFonts w:ascii="Arial" w:eastAsia="Calibri" w:cs="Arial" w:hAnsi="Arial" w:hint="eastAsia"/>
          <w:sz w:val="32"/>
          <w:szCs w:val="32"/>
          <w:lang w:bidi="ar-EG"/>
          <w:rtl/>
        </w:rPr>
      </w:pP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Supervised by:</w:t>
      </w:r>
    </w:p>
    <w:p>
      <w:pPr>
        <w:spacing w:line="257" w:lineRule="auto"/>
        <w:jc w:val="center"/>
        <w:rPr>
          <w:rFonts w:ascii="Arial" w:eastAsia="Calibri" w:cs="Arial" w:hAnsi="Arial"/>
          <w:sz w:val="32"/>
          <w:szCs w:val="32"/>
          <w:lang w:bidi="ar-EG"/>
        </w:rPr>
      </w:pPr>
      <w:r>
        <w:rPr>
          <w:rFonts w:ascii="Arial" w:eastAsia="Calibri" w:cs="Arial" w:hAnsi="Arial" w:hint="eastAsia"/>
          <w:sz w:val="32"/>
          <w:szCs w:val="32"/>
          <w:lang w:bidi="ar-EG"/>
        </w:rPr>
        <w:t>Dr. Tawfiq Omri</w:t>
      </w:r>
    </w:p>
    <w:p>
      <w:pPr>
        <w:spacing w:line="257" w:lineRule="auto"/>
        <w:jc w:val="center"/>
        <w:rPr>
          <w:rFonts w:ascii="Arial" w:eastAsia="Calibri" w:cs="Arial" w:hAnsi="Arial" w:hint="eastAsia"/>
          <w:sz w:val="32"/>
          <w:szCs w:val="32"/>
          <w:lang w:bidi="ar-EG"/>
        </w:rPr>
      </w:pPr>
    </w:p>
    <w:p>
      <w:pPr>
        <w:spacing w:line="257" w:lineRule="auto"/>
        <w:jc w:val="center"/>
        <w:rPr>
          <w:rFonts w:ascii="Arial" w:eastAsia="Calibri" w:cs="Arial" w:hAnsi="Arial" w:hint="eastAsia"/>
          <w:sz w:val="32"/>
          <w:szCs w:val="32"/>
          <w:lang w:bidi="ar-EG"/>
        </w:rPr>
      </w:pPr>
      <w:r>
        <w:rPr>
          <w:rFonts w:ascii="Arial" w:eastAsia="Calibri" w:cs="Arial" w:hAnsi="Arial" w:hint="eastAsia"/>
          <w:sz w:val="32"/>
          <w:szCs w:val="32"/>
          <w:lang w:bidi="ar-EG"/>
        </w:rPr>
        <w:t>Faculty Member - Mid-Ocean University</w:t>
      </w:r>
    </w:p>
    <w:p>
      <w:pPr>
        <w:spacing w:line="257" w:lineRule="auto"/>
        <w:jc w:val="center"/>
        <w:rPr>
          <w:rFonts w:ascii="Arial" w:eastAsia="Calibri" w:cs="Arial" w:hAnsi="Arial" w:hint="eastAsia"/>
          <w:sz w:val="32"/>
          <w:szCs w:val="32"/>
          <w:lang w:bidi="ar-EG"/>
          <w:rtl/>
        </w:rPr>
      </w:pPr>
    </w:p>
    <w:p>
      <w:pPr>
        <w:bidi/>
        <w:spacing w:line="257" w:lineRule="auto"/>
        <w:jc w:val="center"/>
        <w:rPr>
          <w:rFonts w:ascii="Arial" w:eastAsia="Calibri" w:cs="Arial" w:hAnsi="Arial"/>
          <w:sz w:val="32"/>
          <w:szCs w:val="32"/>
          <w:lang w:bidi="ar-EG"/>
        </w:rPr>
      </w:pPr>
      <w:r>
        <w:rPr>
          <w:rFonts w:ascii="Arial" w:eastAsia="Calibri" w:cs="Arial" w:hAnsi="Arial"/>
          <w:sz w:val="32"/>
          <w:szCs w:val="32"/>
          <w:lang w:bidi="ar-EG"/>
        </w:rPr>
        <w:t>2026</w:t>
      </w:r>
    </w:p>
    <w:sdt>
      <w:sdtPr>
        <w:rPr>
          <w:rFonts w:ascii="Droid Sans" w:eastAsia="SimSun" w:cs="Times New Roman" w:hAnsi="Droid Sans"/>
          <w:b w:val="0"/>
          <w:bCs w:val="0"/>
          <w:color w:val="auto"/>
          <w:kern w:val="2"/>
          <w:sz w:val="24"/>
          <w:szCs w:val="21"/>
          <w:lang w:eastAsia="zh-CN"/>
        </w:rPr>
        <w:id w:val="2141666846"/>
        <w:docPartObj>
          <w:docPartGallery/>
          <w:docPartUnique/>
        </w:docPartObj>
      </w:sdtPr>
      <w:sdtContent>
        <w:p>
          <w:pPr>
            <w:pStyle w:val="20"/>
            <w:jc w:val="center"/>
            <w:rPr>
              <w:lang w:bidi="ar-EG"/>
              <w:rtl/>
            </w:rPr>
          </w:pPr>
          <w:r>
            <w:rPr>
              <w:lang w:bidi="ar-EG"/>
              <w:rtl/>
            </w:rPr>
            <w:t>جدول المحتويات</w:t>
          </w:r>
        </w:p>
        <w:p>
          <w:pPr>
            <w:pStyle w:val="21"/>
            <w:tabs>
              <w:tab w:val="right" w:leader="dot" w:pos="8297"/>
            </w:tabs>
            <w:bidi/>
            <w:rPr>
              <w:rFonts w:hint="eastAsia"/>
            </w:rPr>
          </w:pPr>
          <w:r>
            <w:fldChar w:fldCharType="begin"/>
          </w:r>
          <w:r>
            <w:instrText xml:space="preserve"> TOC \o "1-3" \h \z \u </w:instrText>
          </w:r>
          <w:r>
            <w:fldChar w:fldCharType="separate"/>
          </w:r>
          <w:r>
            <w:fldChar w:fldCharType="begin"/>
          </w:r>
          <w:r>
            <w:instrText>Hyperlink \l "_Toc226935030"</w:instrText>
          </w:r>
          <w:r>
            <w:fldChar w:fldCharType="separate"/>
          </w:r>
          <w:r>
            <w:tab/>
          </w:r>
          <w:r>
            <w:fldChar w:fldCharType="begin"/>
          </w:r>
          <w:r>
            <w:instrText xml:space="preserve"> PAGEREF _Toc226935030 \h </w:instrText>
          </w:r>
          <w:r>
            <w:fldChar w:fldCharType="separate"/>
          </w:r>
          <w:r>
            <w:rPr>
              <w:b/>
              <w:bCs/>
            </w:rPr>
            <w:t>Error! Bookmark not defined.</w:t>
          </w:r>
          <w:r>
            <w:fldChar w:fldCharType="end"/>
          </w:r>
          <w:r>
            <w:fldChar w:fldCharType="end"/>
          </w:r>
        </w:p>
        <w:p>
          <w:pPr>
            <w:pStyle w:val="21"/>
            <w:tabs>
              <w:tab w:val="right" w:leader="dot" w:pos="8297"/>
            </w:tabs>
            <w:bidi/>
            <w:rPr>
              <w:rFonts w:hint="eastAsia"/>
            </w:rPr>
          </w:pPr>
          <w:r>
            <w:fldChar w:fldCharType="begin"/>
          </w:r>
          <w:r>
            <w:instrText>Hyperlink \l "_Toc226935031"</w:instrText>
          </w:r>
          <w:r>
            <w:fldChar w:fldCharType="separate"/>
          </w:r>
          <w:r>
            <w:rPr>
              <w:rFonts w:ascii="Segoe UI" w:eastAsia="Times New Roman" w:cs="Segoe UI" w:hAnsi="Segoe UI" w:hint="eastAsia"/>
              <w:b/>
              <w:bCs/>
              <w:lang w:eastAsia="en-US"/>
              <w:rtl/>
            </w:rPr>
            <w:t>جدول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المحتويات</w:t>
          </w:r>
          <w:r>
            <w:tab/>
          </w:r>
          <w:r>
            <w:fldChar w:fldCharType="begin"/>
          </w:r>
          <w:r>
            <w:instrText xml:space="preserve"> PAGEREF _Toc226935031 \h </w:instrText>
          </w:r>
          <w:r>
            <w:fldChar w:fldCharType="separate"/>
          </w:r>
          <w:r>
            <w:rPr>
              <w:b/>
              <w:bCs/>
            </w:rPr>
            <w:t>Error! Bookmark not defined.</w:t>
          </w:r>
          <w:r>
            <w:fldChar w:fldCharType="end"/>
          </w:r>
          <w:r>
            <w:fldChar w:fldCharType="end"/>
          </w:r>
        </w:p>
        <w:p>
          <w:pPr>
            <w:pStyle w:val="21"/>
            <w:tabs>
              <w:tab w:val="right" w:leader="dot" w:pos="8297"/>
            </w:tabs>
            <w:bidi/>
            <w:rPr>
              <w:rFonts w:hint="eastAsia"/>
            </w:rPr>
          </w:pPr>
          <w:r>
            <w:fldChar w:fldCharType="begin"/>
          </w:r>
          <w:r>
            <w:instrText>Hyperlink \l "_Toc226935032"</w:instrText>
          </w:r>
          <w:r>
            <w:fldChar w:fldCharType="separate"/>
          </w:r>
          <w:r>
            <w:rPr>
              <w:rFonts w:ascii="Segoe UI" w:eastAsia="Times New Roman" w:cs="Segoe UI" w:hAnsi="Segoe UI" w:hint="eastAsia"/>
              <w:b/>
              <w:bCs/>
              <w:lang w:eastAsia="en-US"/>
              <w:rtl/>
            </w:rPr>
            <w:t>الفصل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الأول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الإطار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العام</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للدراسة</w:t>
          </w:r>
          <w:r>
            <w:tab/>
          </w:r>
          <w:r>
            <w:fldChar w:fldCharType="begin"/>
          </w:r>
          <w:r>
            <w:instrText xml:space="preserve"> PAGEREF _Toc226935032 \h </w:instrText>
          </w:r>
          <w:r>
            <w:fldChar w:fldCharType="separate"/>
          </w:r>
          <w:r>
            <w:rPr>
              <w:rFonts w:hint="eastAsia"/>
              <w:rtl/>
            </w:rPr>
            <w:t>5</w:t>
          </w:r>
          <w:r>
            <w:fldChar w:fldCharType="end"/>
          </w:r>
          <w:r>
            <w:fldChar w:fldCharType="end"/>
          </w:r>
        </w:p>
        <w:p>
          <w:pPr>
            <w:pStyle w:val="22"/>
            <w:tabs>
              <w:tab w:val="right" w:leader="dot" w:pos="8297"/>
            </w:tabs>
            <w:bidi/>
            <w:rPr>
              <w:rFonts w:hint="eastAsia"/>
            </w:rPr>
          </w:pPr>
          <w:r>
            <w:fldChar w:fldCharType="begin"/>
          </w:r>
          <w:r>
            <w:instrText>Hyperlink \l "_Toc226935033"</w:instrText>
          </w:r>
          <w:r>
            <w:fldChar w:fldCharType="separate"/>
          </w:r>
          <w:r>
            <w:rPr>
              <w:rFonts w:ascii="Segoe UI" w:eastAsia="Times New Roman" w:cs="Segoe UI" w:hAnsi="Segoe UI"/>
              <w:b/>
              <w:bCs/>
              <w:lang w:eastAsia="en-US"/>
            </w:rPr>
            <w:t xml:space="preserve">1.1. </w:t>
          </w:r>
          <w:r>
            <w:rPr>
              <w:rFonts w:ascii="Segoe UI" w:eastAsia="Times New Roman" w:cs="Segoe UI" w:hAnsi="Segoe UI" w:hint="eastAsia"/>
              <w:b/>
              <w:bCs/>
              <w:lang w:eastAsia="en-US"/>
              <w:rtl/>
            </w:rPr>
            <w:t>المقدمة</w:t>
          </w:r>
          <w:r>
            <w:tab/>
          </w:r>
          <w:r>
            <w:fldChar w:fldCharType="begin"/>
          </w:r>
          <w:r>
            <w:instrText xml:space="preserve"> PAGEREF _Toc226935033 \h </w:instrText>
          </w:r>
          <w:r>
            <w:fldChar w:fldCharType="separate"/>
          </w:r>
          <w:r>
            <w:rPr>
              <w:rFonts w:hint="eastAsia"/>
              <w:rtl/>
            </w:rPr>
            <w:t>6</w:t>
          </w:r>
          <w:r>
            <w:fldChar w:fldCharType="end"/>
          </w:r>
          <w:r>
            <w:fldChar w:fldCharType="end"/>
          </w:r>
        </w:p>
        <w:p>
          <w:pPr>
            <w:pStyle w:val="22"/>
            <w:tabs>
              <w:tab w:val="right" w:leader="dot" w:pos="8297"/>
            </w:tabs>
            <w:bidi/>
            <w:rPr>
              <w:rFonts w:hint="eastAsia"/>
            </w:rPr>
          </w:pPr>
          <w:r>
            <w:fldChar w:fldCharType="begin"/>
          </w:r>
          <w:r>
            <w:instrText>Hyperlink \l "_Toc226935034"</w:instrText>
          </w:r>
          <w:r>
            <w:fldChar w:fldCharType="separate"/>
          </w:r>
          <w:r>
            <w:rPr>
              <w:rFonts w:ascii="Segoe UI" w:eastAsia="Times New Roman" w:cs="Segoe UI" w:hAnsi="Segoe UI"/>
              <w:b/>
              <w:bCs/>
              <w:lang w:eastAsia="en-US"/>
            </w:rPr>
            <w:t xml:space="preserve">1.2. </w:t>
          </w:r>
          <w:r>
            <w:rPr>
              <w:rFonts w:ascii="Segoe UI" w:eastAsia="Times New Roman" w:cs="Segoe UI" w:hAnsi="Segoe UI" w:hint="eastAsia"/>
              <w:b/>
              <w:bCs/>
              <w:lang w:eastAsia="en-US"/>
              <w:rtl/>
            </w:rPr>
            <w:t>مشكلة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_Toc226935034 \h </w:instrText>
          </w:r>
          <w:r>
            <w:fldChar w:fldCharType="separate"/>
          </w:r>
          <w:r>
            <w:rPr>
              <w:rFonts w:hint="eastAsia"/>
              <w:rtl/>
            </w:rPr>
            <w:t>7</w:t>
          </w:r>
          <w:r>
            <w:fldChar w:fldCharType="end"/>
          </w:r>
          <w:r>
            <w:fldChar w:fldCharType="end"/>
          </w:r>
        </w:p>
        <w:p>
          <w:pPr>
            <w:pStyle w:val="22"/>
            <w:tabs>
              <w:tab w:val="right" w:leader="dot" w:pos="8297"/>
            </w:tabs>
            <w:bidi/>
            <w:rPr>
              <w:rFonts w:hint="eastAsia"/>
            </w:rPr>
          </w:pPr>
          <w:r>
            <w:fldChar w:fldCharType="begin"/>
          </w:r>
          <w:r>
            <w:instrText>Hyperlink \l "_Toc226935035"</w:instrText>
          </w:r>
          <w:r>
            <w:fldChar w:fldCharType="separate"/>
          </w:r>
          <w:r>
            <w:rPr>
              <w:rFonts w:ascii="Segoe UI" w:eastAsia="Times New Roman" w:cs="Segoe UI" w:hAnsi="Segoe UI"/>
              <w:b/>
              <w:bCs/>
              <w:lang w:eastAsia="en-US"/>
            </w:rPr>
            <w:t xml:space="preserve">1.3. </w:t>
          </w:r>
          <w:r>
            <w:rPr>
              <w:rFonts w:ascii="Segoe UI" w:eastAsia="Times New Roman" w:cs="Segoe UI" w:hAnsi="Segoe UI" w:hint="eastAsia"/>
              <w:b/>
              <w:bCs/>
              <w:lang w:eastAsia="en-US"/>
              <w:rtl/>
            </w:rPr>
            <w:t>أهمية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_Toc226935035 \h </w:instrText>
          </w:r>
          <w:r>
            <w:fldChar w:fldCharType="separate"/>
          </w:r>
          <w:r>
            <w:rPr>
              <w:rFonts w:hint="eastAsia"/>
              <w:rtl/>
            </w:rPr>
            <w:t>8</w:t>
          </w:r>
          <w:r>
            <w:fldChar w:fldCharType="end"/>
          </w:r>
          <w:r>
            <w:fldChar w:fldCharType="end"/>
          </w:r>
        </w:p>
        <w:p>
          <w:pPr>
            <w:pStyle w:val="22"/>
            <w:tabs>
              <w:tab w:val="right" w:leader="dot" w:pos="8297"/>
            </w:tabs>
            <w:bidi/>
            <w:rPr>
              <w:rFonts w:hint="eastAsia"/>
            </w:rPr>
          </w:pPr>
          <w:r>
            <w:fldChar w:fldCharType="begin"/>
          </w:r>
          <w:r>
            <w:instrText>Hyperlink \l "_Toc226935036"</w:instrText>
          </w:r>
          <w:r>
            <w:fldChar w:fldCharType="separate"/>
          </w:r>
          <w:r>
            <w:rPr>
              <w:rFonts w:ascii="Segoe UI" w:eastAsia="Times New Roman" w:cs="Segoe UI" w:hAnsi="Segoe UI"/>
              <w:b/>
              <w:bCs/>
              <w:lang w:eastAsia="en-US"/>
            </w:rPr>
            <w:t xml:space="preserve">1.4. </w:t>
          </w:r>
          <w:r>
            <w:rPr>
              <w:rFonts w:ascii="Segoe UI" w:eastAsia="Times New Roman" w:cs="Segoe UI" w:hAnsi="Segoe UI" w:hint="eastAsia"/>
              <w:b/>
              <w:bCs/>
              <w:lang w:eastAsia="en-US"/>
              <w:rtl/>
            </w:rPr>
            <w:t>أسئلة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_Toc226935036 \h </w:instrText>
          </w:r>
          <w:r>
            <w:fldChar w:fldCharType="separate"/>
          </w:r>
          <w:r>
            <w:rPr>
              <w:rFonts w:hint="eastAsia"/>
              <w:rtl/>
            </w:rPr>
            <w:t>9</w:t>
          </w:r>
          <w:r>
            <w:fldChar w:fldCharType="end"/>
          </w:r>
          <w:r>
            <w:fldChar w:fldCharType="end"/>
          </w:r>
        </w:p>
        <w:p>
          <w:pPr>
            <w:pStyle w:val="22"/>
            <w:tabs>
              <w:tab w:val="right" w:leader="dot" w:pos="8297"/>
            </w:tabs>
            <w:bidi/>
            <w:rPr>
              <w:rFonts w:hint="eastAsia"/>
            </w:rPr>
          </w:pPr>
          <w:r>
            <w:fldChar w:fldCharType="begin"/>
          </w:r>
          <w:r>
            <w:instrText>Hyperlink \l "_Toc226935037"</w:instrText>
          </w:r>
          <w:r>
            <w:fldChar w:fldCharType="separate"/>
          </w:r>
          <w:r>
            <w:rPr>
              <w:rFonts w:ascii="Segoe UI" w:eastAsia="Times New Roman" w:cs="Segoe UI" w:hAnsi="Segoe UI"/>
              <w:b/>
              <w:bCs/>
              <w:lang w:eastAsia="en-US"/>
            </w:rPr>
            <w:t xml:space="preserve">1.5. </w:t>
          </w:r>
          <w:r>
            <w:rPr>
              <w:rFonts w:ascii="Segoe UI" w:eastAsia="Times New Roman" w:cs="Segoe UI" w:hAnsi="Segoe UI" w:hint="eastAsia"/>
              <w:b/>
              <w:bCs/>
              <w:lang w:eastAsia="en-US"/>
              <w:rtl/>
            </w:rPr>
            <w:t>أهداف</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_Toc226935037 \h </w:instrText>
          </w:r>
          <w:r>
            <w:fldChar w:fldCharType="separate"/>
          </w:r>
          <w:r>
            <w:rPr>
              <w:rFonts w:hint="eastAsia"/>
              <w:rtl/>
            </w:rPr>
            <w:t>10</w:t>
          </w:r>
          <w:r>
            <w:fldChar w:fldCharType="end"/>
          </w:r>
          <w:r>
            <w:fldChar w:fldCharType="end"/>
          </w:r>
        </w:p>
        <w:p>
          <w:pPr>
            <w:pStyle w:val="22"/>
            <w:tabs>
              <w:tab w:val="right" w:leader="dot" w:pos="8297"/>
            </w:tabs>
            <w:bidi/>
            <w:rPr>
              <w:rFonts w:hint="eastAsia"/>
            </w:rPr>
          </w:pPr>
          <w:r>
            <w:fldChar w:fldCharType="begin"/>
          </w:r>
          <w:r>
            <w:instrText>Hyperlink \l "_Toc226935038"</w:instrText>
          </w:r>
          <w:r>
            <w:fldChar w:fldCharType="separate"/>
          </w:r>
          <w:r>
            <w:rPr>
              <w:rFonts w:ascii="Segoe UI" w:eastAsia="Times New Roman" w:cs="Segoe UI" w:hAnsi="Segoe UI"/>
              <w:b/>
              <w:bCs/>
              <w:lang w:eastAsia="en-US"/>
            </w:rPr>
            <w:t xml:space="preserve">1.6. </w:t>
          </w:r>
          <w:r>
            <w:rPr>
              <w:rFonts w:ascii="Segoe UI" w:eastAsia="Times New Roman" w:cs="Segoe UI" w:hAnsi="Segoe UI" w:hint="eastAsia"/>
              <w:b/>
              <w:bCs/>
              <w:lang w:eastAsia="en-US"/>
              <w:rtl/>
            </w:rPr>
            <w:t>فروض</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_Toc226935038 \h </w:instrText>
          </w:r>
          <w:r>
            <w:fldChar w:fldCharType="separate"/>
          </w:r>
          <w:r>
            <w:rPr>
              <w:rFonts w:hint="eastAsia"/>
              <w:rtl/>
            </w:rPr>
            <w:t>10</w:t>
          </w:r>
          <w:r>
            <w:fldChar w:fldCharType="end"/>
          </w:r>
          <w:r>
            <w:fldChar w:fldCharType="end"/>
          </w:r>
        </w:p>
        <w:p>
          <w:pPr>
            <w:pStyle w:val="22"/>
            <w:tabs>
              <w:tab w:val="right" w:leader="dot" w:pos="8297"/>
            </w:tabs>
            <w:bidi/>
            <w:rPr>
              <w:rFonts w:hint="eastAsia"/>
            </w:rPr>
          </w:pPr>
          <w:r>
            <w:fldChar w:fldCharType="begin"/>
          </w:r>
          <w:r>
            <w:instrText>Hyperlink \l "_Toc226935039"</w:instrText>
          </w:r>
          <w:r>
            <w:fldChar w:fldCharType="separate"/>
          </w:r>
          <w:r>
            <w:rPr>
              <w:rFonts w:ascii="Segoe UI" w:eastAsia="Times New Roman" w:cs="Segoe UI" w:hAnsi="Segoe UI"/>
              <w:b/>
              <w:bCs/>
              <w:lang w:eastAsia="en-US"/>
            </w:rPr>
            <w:t xml:space="preserve">1.7. </w:t>
          </w:r>
          <w:r>
            <w:rPr>
              <w:rFonts w:ascii="Segoe UI" w:eastAsia="Times New Roman" w:cs="Segoe UI" w:hAnsi="Segoe UI" w:hint="eastAsia"/>
              <w:b/>
              <w:bCs/>
              <w:lang w:eastAsia="en-US"/>
              <w:rtl/>
            </w:rPr>
            <w:t>نموذج</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_Toc226935039 \h </w:instrText>
          </w:r>
          <w:r>
            <w:fldChar w:fldCharType="separate"/>
          </w:r>
          <w:r>
            <w:rPr>
              <w:rFonts w:hint="eastAsia"/>
              <w:rtl/>
            </w:rPr>
            <w:t>11</w:t>
          </w:r>
          <w:r>
            <w:fldChar w:fldCharType="end"/>
          </w:r>
          <w:r>
            <w:fldChar w:fldCharType="end"/>
          </w:r>
        </w:p>
        <w:p>
          <w:pPr>
            <w:pStyle w:val="22"/>
            <w:tabs>
              <w:tab w:val="right" w:leader="dot" w:pos="8297"/>
            </w:tabs>
            <w:bidi/>
            <w:rPr>
              <w:rFonts w:hint="eastAsia"/>
            </w:rPr>
          </w:pPr>
          <w:r>
            <w:fldChar w:fldCharType="begin"/>
          </w:r>
          <w:r>
            <w:instrText>Hyperlink \l "_Toc226935040"</w:instrText>
          </w:r>
          <w:r>
            <w:fldChar w:fldCharType="separate"/>
          </w:r>
          <w:r>
            <w:rPr>
              <w:rFonts w:ascii="Segoe UI" w:eastAsia="Times New Roman" w:cs="Segoe UI" w:hAnsi="Segoe UI"/>
              <w:b/>
              <w:bCs/>
              <w:lang w:eastAsia="en-US"/>
            </w:rPr>
            <w:t xml:space="preserve">1.8. </w:t>
          </w:r>
          <w:r>
            <w:rPr>
              <w:rFonts w:ascii="Segoe UI" w:eastAsia="Times New Roman" w:cs="Segoe UI" w:hAnsi="Segoe UI" w:hint="eastAsia"/>
              <w:b/>
              <w:bCs/>
              <w:lang w:eastAsia="en-US"/>
              <w:rtl/>
            </w:rPr>
            <w:t>منهجية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_Toc226935040 \h </w:instrText>
          </w:r>
          <w:r>
            <w:fldChar w:fldCharType="separate"/>
          </w:r>
          <w:r>
            <w:rPr>
              <w:rFonts w:hint="eastAsia"/>
              <w:rtl/>
            </w:rPr>
            <w:t>11</w:t>
          </w:r>
          <w:r>
            <w:fldChar w:fldCharType="end"/>
          </w:r>
          <w:r>
            <w:fldChar w:fldCharType="end"/>
          </w:r>
        </w:p>
        <w:p>
          <w:pPr>
            <w:pStyle w:val="22"/>
            <w:tabs>
              <w:tab w:val="right" w:leader="dot" w:pos="8297"/>
            </w:tabs>
            <w:bidi/>
            <w:rPr>
              <w:rFonts w:hint="eastAsia"/>
            </w:rPr>
          </w:pPr>
          <w:r>
            <w:fldChar w:fldCharType="begin"/>
          </w:r>
          <w:r>
            <w:instrText>Hyperlink \l "_Toc226935041"</w:instrText>
          </w:r>
          <w:r>
            <w:fldChar w:fldCharType="separate"/>
          </w:r>
          <w:r>
            <w:rPr>
              <w:rFonts w:ascii="Segoe UI" w:eastAsia="Times New Roman" w:cs="Segoe UI" w:hAnsi="Segoe UI"/>
              <w:b/>
              <w:bCs/>
              <w:lang w:eastAsia="en-US"/>
            </w:rPr>
            <w:t xml:space="preserve">1.9. </w:t>
          </w:r>
          <w:r>
            <w:rPr>
              <w:rFonts w:ascii="Segoe UI" w:eastAsia="Times New Roman" w:cs="Segoe UI" w:hAnsi="Segoe UI" w:hint="eastAsia"/>
              <w:b/>
              <w:bCs/>
              <w:lang w:eastAsia="en-US"/>
              <w:rtl/>
            </w:rPr>
            <w:t>حدود</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_Toc226935041 \h </w:instrText>
          </w:r>
          <w:r>
            <w:fldChar w:fldCharType="separate"/>
          </w:r>
          <w:r>
            <w:rPr>
              <w:rFonts w:hint="eastAsia"/>
              <w:rtl/>
            </w:rPr>
            <w:t>12</w:t>
          </w:r>
          <w:r>
            <w:fldChar w:fldCharType="end"/>
          </w:r>
          <w:r>
            <w:fldChar w:fldCharType="end"/>
          </w:r>
        </w:p>
        <w:p>
          <w:pPr>
            <w:pStyle w:val="21"/>
            <w:tabs>
              <w:tab w:val="right" w:leader="dot" w:pos="8297"/>
            </w:tabs>
            <w:bidi/>
            <w:rPr>
              <w:rFonts w:hint="eastAsia"/>
            </w:rPr>
          </w:pPr>
          <w:r>
            <w:fldChar w:fldCharType="begin"/>
          </w:r>
          <w:r>
            <w:instrText>Hyperlink \l "_Toc226935042"</w:instrText>
          </w:r>
          <w:r>
            <w:fldChar w:fldCharType="separate"/>
          </w:r>
          <w:r>
            <w:rPr>
              <w:rFonts w:ascii="Segoe UI" w:eastAsia="Times New Roman" w:cs="Segoe UI" w:hAnsi="Segoe UI" w:hint="eastAsia"/>
              <w:b/>
              <w:bCs/>
              <w:lang w:eastAsia="en-US"/>
              <w:rtl/>
            </w:rPr>
            <w:t>الفصل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الثاني</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السابقة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والإطار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النظري</w:t>
          </w:r>
          <w:r>
            <w:tab/>
          </w:r>
          <w:r>
            <w:fldChar w:fldCharType="begin"/>
          </w:r>
          <w:r>
            <w:instrText xml:space="preserve"> PAGEREF _Toc226935042 \h </w:instrText>
          </w:r>
          <w:r>
            <w:fldChar w:fldCharType="separate"/>
          </w:r>
          <w:r>
            <w:rPr>
              <w:rFonts w:hint="eastAsia"/>
              <w:rtl/>
            </w:rPr>
            <w:t>13</w:t>
          </w:r>
          <w:r>
            <w:fldChar w:fldCharType="end"/>
          </w:r>
          <w:r>
            <w:fldChar w:fldCharType="end"/>
          </w:r>
        </w:p>
        <w:p>
          <w:pPr>
            <w:pStyle w:val="22"/>
            <w:tabs>
              <w:tab w:val="right" w:leader="dot" w:pos="8297"/>
            </w:tabs>
            <w:bidi/>
            <w:rPr>
              <w:rFonts w:hint="eastAsia"/>
            </w:rPr>
          </w:pPr>
          <w:r>
            <w:fldChar w:fldCharType="begin"/>
          </w:r>
          <w:r>
            <w:instrText>Hyperlink \l "_Toc226935043"</w:instrText>
          </w:r>
          <w:r>
            <w:fldChar w:fldCharType="separate"/>
          </w:r>
          <w:r>
            <w:rPr>
              <w:rFonts w:ascii="Segoe UI" w:eastAsia="Times New Roman" w:cs="Segoe UI" w:hAnsi="Segoe UI"/>
              <w:b/>
              <w:bCs/>
              <w:lang w:eastAsia="en-US"/>
            </w:rPr>
            <w:t xml:space="preserve">2.1. </w:t>
          </w:r>
          <w:r>
            <w:rPr>
              <w:rFonts w:ascii="Segoe UI" w:eastAsia="Times New Roman" w:cs="Segoe UI" w:hAnsi="Segoe UI" w:hint="eastAsia"/>
              <w:b/>
              <w:bCs/>
              <w:lang w:eastAsia="en-US"/>
              <w:rtl/>
            </w:rPr>
            <w:t>الدراسات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السابقة</w:t>
          </w:r>
          <w:r>
            <w:tab/>
          </w:r>
          <w:r>
            <w:fldChar w:fldCharType="begin"/>
          </w:r>
          <w:r>
            <w:instrText xml:space="preserve"> PAGEREF _Toc226935043 \h </w:instrText>
          </w:r>
          <w:r>
            <w:fldChar w:fldCharType="separate"/>
          </w:r>
          <w:r>
            <w:rPr>
              <w:rFonts w:hint="eastAsia"/>
              <w:rtl/>
            </w:rPr>
            <w:t>14</w:t>
          </w:r>
          <w:r>
            <w:fldChar w:fldCharType="end"/>
          </w:r>
          <w:r>
            <w:fldChar w:fldCharType="end"/>
          </w:r>
        </w:p>
        <w:p>
          <w:pPr>
            <w:pStyle w:val="22"/>
            <w:tabs>
              <w:tab w:val="right" w:leader="dot" w:pos="8297"/>
            </w:tabs>
            <w:bidi/>
            <w:rPr>
              <w:rFonts w:hint="eastAsia"/>
            </w:rPr>
          </w:pPr>
          <w:r>
            <w:fldChar w:fldCharType="begin"/>
          </w:r>
          <w:r>
            <w:instrText>Hyperlink \l "_Toc226935044"</w:instrText>
          </w:r>
          <w:r>
            <w:fldChar w:fldCharType="separate"/>
          </w:r>
          <w:r>
            <w:rPr>
              <w:rFonts w:ascii="Segoe UI" w:eastAsia="Times New Roman" w:cs="Segoe UI" w:hAnsi="Segoe UI"/>
              <w:b/>
              <w:bCs/>
              <w:lang w:eastAsia="en-US"/>
            </w:rPr>
            <w:t xml:space="preserve">2.2. </w:t>
          </w:r>
          <w:r>
            <w:rPr>
              <w:rFonts w:ascii="Segoe UI" w:eastAsia="Times New Roman" w:cs="Segoe UI" w:hAnsi="Segoe UI" w:hint="eastAsia"/>
              <w:b/>
              <w:bCs/>
              <w:lang w:eastAsia="en-US"/>
              <w:rtl/>
            </w:rPr>
            <w:t>الإعلام</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الرقمي</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المتغير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المستقل</w:t>
          </w:r>
          <w:r>
            <w:rPr>
              <w:rFonts w:ascii="Segoe UI" w:eastAsia="Times New Roman" w:cs="Segoe UI" w:hAnsi="Segoe UI"/>
              <w:b/>
              <w:bCs/>
              <w:lang w:eastAsia="en-US"/>
            </w:rPr>
            <w:t>)</w:t>
          </w:r>
          <w:r>
            <w:tab/>
          </w:r>
          <w:r>
            <w:fldChar w:fldCharType="begin"/>
          </w:r>
          <w:r>
            <w:instrText xml:space="preserve"> PAGEREF _Toc226935044 \h </w:instrText>
          </w:r>
          <w:r>
            <w:fldChar w:fldCharType="separate"/>
          </w:r>
          <w:r>
            <w:rPr>
              <w:rFonts w:hint="eastAsia"/>
              <w:rtl/>
            </w:rPr>
            <w:t>18</w:t>
          </w:r>
          <w:r>
            <w:fldChar w:fldCharType="end"/>
          </w:r>
          <w:r>
            <w:fldChar w:fldCharType="end"/>
          </w:r>
        </w:p>
        <w:p>
          <w:pPr>
            <w:pStyle w:val="22"/>
            <w:tabs>
              <w:tab w:val="right" w:leader="dot" w:pos="8297"/>
            </w:tabs>
            <w:bidi/>
            <w:rPr>
              <w:rFonts w:hint="eastAsia"/>
            </w:rPr>
          </w:pPr>
          <w:r>
            <w:fldChar w:fldCharType="begin"/>
          </w:r>
          <w:r>
            <w:instrText>Hyperlink \l "_Toc226935045"</w:instrText>
          </w:r>
          <w:r>
            <w:fldChar w:fldCharType="separate"/>
          </w:r>
          <w:r>
            <w:rPr>
              <w:rFonts w:ascii="Segoe UI" w:eastAsia="Times New Roman" w:cs="Segoe UI" w:hAnsi="Segoe UI"/>
              <w:b/>
              <w:bCs/>
              <w:lang w:eastAsia="en-US"/>
            </w:rPr>
            <w:t xml:space="preserve">2.3. </w:t>
          </w:r>
          <w:r>
            <w:rPr>
              <w:rFonts w:ascii="Segoe UI" w:eastAsia="Times New Roman" w:cs="Segoe UI" w:hAnsi="Segoe UI" w:hint="eastAsia"/>
              <w:b/>
              <w:bCs/>
              <w:lang w:eastAsia="en-US"/>
              <w:rtl/>
            </w:rPr>
            <w:t>ثقافة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المواطنة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المتغير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التابع</w:t>
          </w:r>
          <w:r>
            <w:rPr>
              <w:rFonts w:ascii="Segoe UI" w:eastAsia="Times New Roman" w:cs="Segoe UI" w:hAnsi="Segoe UI"/>
              <w:b/>
              <w:bCs/>
              <w:lang w:eastAsia="en-US"/>
            </w:rPr>
            <w:t>)</w:t>
          </w:r>
          <w:r>
            <w:tab/>
          </w:r>
          <w:r>
            <w:fldChar w:fldCharType="begin"/>
          </w:r>
          <w:r>
            <w:instrText xml:space="preserve"> PAGEREF _Toc226935045 \h </w:instrText>
          </w:r>
          <w:r>
            <w:fldChar w:fldCharType="separate"/>
          </w:r>
          <w:r>
            <w:rPr>
              <w:rFonts w:hint="eastAsia"/>
              <w:rtl/>
            </w:rPr>
            <w:t>20</w:t>
          </w:r>
          <w:r>
            <w:fldChar w:fldCharType="end"/>
          </w:r>
          <w:r>
            <w:fldChar w:fldCharType="end"/>
          </w:r>
        </w:p>
        <w:p>
          <w:pPr>
            <w:pStyle w:val="22"/>
            <w:tabs>
              <w:tab w:val="right" w:leader="dot" w:pos="8297"/>
            </w:tabs>
            <w:bidi/>
            <w:rPr>
              <w:rFonts w:hint="eastAsia"/>
            </w:rPr>
          </w:pPr>
          <w:r>
            <w:fldChar w:fldCharType="begin"/>
          </w:r>
          <w:r>
            <w:instrText>Hyperlink \l "_Toc226935046"</w:instrText>
          </w:r>
          <w:r>
            <w:fldChar w:fldCharType="separate"/>
          </w:r>
          <w:r>
            <w:rPr>
              <w:rFonts w:ascii="Segoe UI" w:eastAsia="Times New Roman" w:cs="Segoe UI" w:hAnsi="Segoe UI"/>
              <w:b/>
              <w:bCs/>
              <w:lang w:eastAsia="en-US"/>
            </w:rPr>
            <w:t xml:space="preserve">2.4. </w:t>
          </w:r>
          <w:r>
            <w:rPr>
              <w:rFonts w:ascii="Segoe UI" w:eastAsia="Times New Roman" w:cs="Segoe UI" w:hAnsi="Segoe UI" w:hint="eastAsia"/>
              <w:b/>
              <w:bCs/>
              <w:lang w:eastAsia="en-US"/>
              <w:rtl/>
            </w:rPr>
            <w:t>العلاقة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بين</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المتغير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المستقل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والمتغير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التابع</w:t>
          </w:r>
          <w:r>
            <w:tab/>
          </w:r>
          <w:r>
            <w:fldChar w:fldCharType="begin"/>
          </w:r>
          <w:r>
            <w:instrText xml:space="preserve"> PAGEREF _Toc226935046 \h </w:instrText>
          </w:r>
          <w:r>
            <w:fldChar w:fldCharType="separate"/>
          </w:r>
          <w:r>
            <w:rPr>
              <w:rFonts w:hint="eastAsia"/>
              <w:rtl/>
            </w:rPr>
            <w:t>21</w:t>
          </w:r>
          <w:r>
            <w:fldChar w:fldCharType="end"/>
          </w:r>
          <w:r>
            <w:fldChar w:fldCharType="end"/>
          </w:r>
        </w:p>
        <w:p>
          <w:pPr>
            <w:pStyle w:val="22"/>
            <w:tabs>
              <w:tab w:val="right" w:leader="dot" w:pos="8297"/>
            </w:tabs>
            <w:bidi/>
            <w:rPr>
              <w:rFonts w:hint="eastAsia"/>
            </w:rPr>
          </w:pPr>
          <w:r>
            <w:fldChar w:fldCharType="begin"/>
          </w:r>
          <w:r>
            <w:instrText>Hyperlink \l "_Toc226935047"</w:instrText>
          </w:r>
          <w:r>
            <w:fldChar w:fldCharType="separate"/>
          </w:r>
          <w:r>
            <w:rPr>
              <w:rFonts w:ascii="Segoe UI" w:eastAsia="Times New Roman" w:cs="Segoe UI" w:hAnsi="Segoe UI"/>
              <w:b/>
              <w:bCs/>
              <w:lang w:eastAsia="en-US"/>
            </w:rPr>
            <w:t xml:space="preserve">2.5. </w:t>
          </w:r>
          <w:r>
            <w:rPr>
              <w:rFonts w:ascii="Segoe UI" w:eastAsia="Times New Roman" w:cs="Segoe UI" w:hAnsi="Segoe UI" w:hint="eastAsia"/>
              <w:b/>
              <w:bCs/>
              <w:lang w:eastAsia="en-US"/>
              <w:rtl/>
            </w:rPr>
            <w:t>الخاتمة</w:t>
          </w:r>
          <w:r>
            <w:tab/>
          </w:r>
          <w:r>
            <w:fldChar w:fldCharType="begin"/>
          </w:r>
          <w:r>
            <w:instrText xml:space="preserve"> PAGEREF _Toc226935047 \h </w:instrText>
          </w:r>
          <w:r>
            <w:fldChar w:fldCharType="separate"/>
          </w:r>
          <w:r>
            <w:rPr>
              <w:rFonts w:hint="eastAsia"/>
              <w:rtl/>
            </w:rPr>
            <w:t>22</w:t>
          </w:r>
          <w:r>
            <w:fldChar w:fldCharType="end"/>
          </w:r>
          <w:r>
            <w:fldChar w:fldCharType="end"/>
          </w:r>
        </w:p>
        <w:p>
          <w:pPr>
            <w:pStyle w:val="21"/>
            <w:tabs>
              <w:tab w:val="right" w:leader="dot" w:pos="8297"/>
            </w:tabs>
            <w:bidi/>
            <w:rPr>
              <w:rFonts w:hint="eastAsia"/>
            </w:rPr>
          </w:pPr>
          <w:r>
            <w:fldChar w:fldCharType="begin"/>
          </w:r>
          <w:r>
            <w:instrText>Hyperlink \l "_Toc226935048"</w:instrText>
          </w:r>
          <w:r>
            <w:fldChar w:fldCharType="separate"/>
          </w:r>
          <w:r>
            <w:rPr>
              <w:rFonts w:ascii="Segoe UI" w:eastAsia="Times New Roman" w:cs="Segoe UI" w:hAnsi="Segoe UI" w:hint="eastAsia"/>
              <w:b/>
              <w:bCs/>
              <w:lang w:eastAsia="en-US"/>
              <w:rtl/>
            </w:rPr>
            <w:t>الفصل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الثالث</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منهجية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البحث</w:t>
          </w:r>
          <w:r>
            <w:tab/>
          </w:r>
          <w:r>
            <w:fldChar w:fldCharType="begin"/>
          </w:r>
          <w:r>
            <w:instrText xml:space="preserve"> PAGEREF _Toc226935048 \h </w:instrText>
          </w:r>
          <w:r>
            <w:fldChar w:fldCharType="separate"/>
          </w:r>
          <w:r>
            <w:rPr>
              <w:rFonts w:hint="eastAsia"/>
              <w:rtl/>
            </w:rPr>
            <w:t>23</w:t>
          </w:r>
          <w:r>
            <w:fldChar w:fldCharType="end"/>
          </w:r>
          <w:r>
            <w:fldChar w:fldCharType="end"/>
          </w:r>
        </w:p>
        <w:p>
          <w:pPr>
            <w:pStyle w:val="22"/>
            <w:tabs>
              <w:tab w:val="right" w:leader="dot" w:pos="8297"/>
            </w:tabs>
            <w:bidi/>
            <w:rPr>
              <w:rFonts w:hint="eastAsia"/>
            </w:rPr>
          </w:pPr>
          <w:r>
            <w:fldChar w:fldCharType="begin"/>
          </w:r>
          <w:r>
            <w:instrText>Hyperlink \l "_Toc226935049"</w:instrText>
          </w:r>
          <w:r>
            <w:fldChar w:fldCharType="separate"/>
          </w:r>
          <w:r>
            <w:rPr>
              <w:rFonts w:ascii="Segoe UI" w:eastAsia="Times New Roman" w:cs="Segoe UI" w:hAnsi="Segoe UI"/>
              <w:b/>
              <w:bCs/>
              <w:lang w:eastAsia="en-US"/>
            </w:rPr>
            <w:t xml:space="preserve">3.1. </w:t>
          </w:r>
          <w:r>
            <w:rPr>
              <w:rFonts w:ascii="Segoe UI" w:eastAsia="Times New Roman" w:cs="Segoe UI" w:hAnsi="Segoe UI" w:hint="eastAsia"/>
              <w:b/>
              <w:bCs/>
              <w:lang w:eastAsia="en-US"/>
              <w:rtl/>
            </w:rPr>
            <w:t>مقدمة</w:t>
          </w:r>
          <w:r>
            <w:tab/>
          </w:r>
          <w:r>
            <w:fldChar w:fldCharType="begin"/>
          </w:r>
          <w:r>
            <w:instrText xml:space="preserve"> PAGEREF _Toc226935049 \h </w:instrText>
          </w:r>
          <w:r>
            <w:fldChar w:fldCharType="separate"/>
          </w:r>
          <w:r>
            <w:rPr>
              <w:rFonts w:hint="eastAsia"/>
              <w:rtl/>
            </w:rPr>
            <w:t>24</w:t>
          </w:r>
          <w:r>
            <w:fldChar w:fldCharType="end"/>
          </w:r>
          <w:r>
            <w:fldChar w:fldCharType="end"/>
          </w:r>
        </w:p>
        <w:p>
          <w:pPr>
            <w:pStyle w:val="22"/>
            <w:tabs>
              <w:tab w:val="right" w:leader="dot" w:pos="8297"/>
            </w:tabs>
            <w:bidi/>
            <w:rPr>
              <w:rFonts w:hint="eastAsia"/>
            </w:rPr>
          </w:pPr>
          <w:r>
            <w:fldChar w:fldCharType="begin"/>
          </w:r>
          <w:r>
            <w:instrText>Hyperlink \l "_Toc226935050"</w:instrText>
          </w:r>
          <w:r>
            <w:fldChar w:fldCharType="separate"/>
          </w:r>
          <w:r>
            <w:rPr>
              <w:rFonts w:ascii="Segoe UI" w:eastAsia="Times New Roman" w:cs="Segoe UI" w:hAnsi="Segoe UI"/>
              <w:b/>
              <w:bCs/>
              <w:lang w:eastAsia="en-US"/>
            </w:rPr>
            <w:t xml:space="preserve">3.2. </w:t>
          </w:r>
          <w:r>
            <w:rPr>
              <w:rFonts w:ascii="Segoe UI" w:eastAsia="Times New Roman" w:cs="Segoe UI" w:hAnsi="Segoe UI" w:hint="eastAsia"/>
              <w:b/>
              <w:bCs/>
              <w:lang w:eastAsia="en-US"/>
              <w:rtl/>
            </w:rPr>
            <w:t>التعريفات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الإجرائية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لمتغيرات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البحث</w:t>
          </w:r>
          <w:r>
            <w:tab/>
          </w:r>
          <w:r>
            <w:fldChar w:fldCharType="begin"/>
          </w:r>
          <w:r>
            <w:instrText xml:space="preserve"> PAGEREF _Toc226935050 \h </w:instrText>
          </w:r>
          <w:r>
            <w:fldChar w:fldCharType="separate"/>
          </w:r>
          <w:r>
            <w:rPr>
              <w:rFonts w:hint="eastAsia"/>
              <w:rtl/>
            </w:rPr>
            <w:t>24</w:t>
          </w:r>
          <w:r>
            <w:fldChar w:fldCharType="end"/>
          </w:r>
          <w:r>
            <w:fldChar w:fldCharType="end"/>
          </w:r>
        </w:p>
        <w:p>
          <w:pPr>
            <w:pStyle w:val="22"/>
            <w:tabs>
              <w:tab w:val="right" w:leader="dot" w:pos="8297"/>
            </w:tabs>
            <w:bidi/>
            <w:rPr>
              <w:rFonts w:hint="eastAsia"/>
            </w:rPr>
          </w:pPr>
          <w:r>
            <w:fldChar w:fldCharType="begin"/>
          </w:r>
          <w:r>
            <w:instrText>Hyperlink \l "_Toc226935051"</w:instrText>
          </w:r>
          <w:r>
            <w:fldChar w:fldCharType="separate"/>
          </w:r>
          <w:r>
            <w:rPr>
              <w:rFonts w:ascii="Segoe UI" w:eastAsia="Times New Roman" w:cs="Segoe UI" w:hAnsi="Segoe UI"/>
              <w:b/>
              <w:bCs/>
              <w:lang w:eastAsia="en-US"/>
            </w:rPr>
            <w:t xml:space="preserve">3.3. </w:t>
          </w:r>
          <w:r>
            <w:rPr>
              <w:rFonts w:ascii="Segoe UI" w:eastAsia="Times New Roman" w:cs="Segoe UI" w:hAnsi="Segoe UI" w:hint="eastAsia"/>
              <w:b/>
              <w:bCs/>
              <w:lang w:eastAsia="en-US"/>
              <w:rtl/>
            </w:rPr>
            <w:t>تصميم</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البحث</w:t>
          </w:r>
          <w:r>
            <w:tab/>
          </w:r>
          <w:r>
            <w:fldChar w:fldCharType="begin"/>
          </w:r>
          <w:r>
            <w:instrText xml:space="preserve"> PAGEREF _Toc226935051 \h </w:instrText>
          </w:r>
          <w:r>
            <w:fldChar w:fldCharType="separate"/>
          </w:r>
          <w:r>
            <w:rPr>
              <w:rFonts w:hint="eastAsia"/>
              <w:rtl/>
            </w:rPr>
            <w:t>24</w:t>
          </w:r>
          <w:r>
            <w:fldChar w:fldCharType="end"/>
          </w:r>
          <w:r>
            <w:fldChar w:fldCharType="end"/>
          </w:r>
        </w:p>
        <w:p>
          <w:pPr>
            <w:pStyle w:val="22"/>
            <w:tabs>
              <w:tab w:val="right" w:leader="dot" w:pos="8297"/>
            </w:tabs>
            <w:bidi/>
            <w:rPr>
              <w:rFonts w:hint="eastAsia"/>
            </w:rPr>
          </w:pPr>
          <w:r>
            <w:fldChar w:fldCharType="begin"/>
          </w:r>
          <w:r>
            <w:instrText>Hyperlink \l "_Toc226935052"</w:instrText>
          </w:r>
          <w:r>
            <w:fldChar w:fldCharType="separate"/>
          </w:r>
          <w:r>
            <w:rPr>
              <w:rFonts w:ascii="Segoe UI" w:eastAsia="Times New Roman" w:cs="Segoe UI" w:hAnsi="Segoe UI"/>
              <w:b/>
              <w:bCs/>
              <w:lang w:eastAsia="en-US"/>
            </w:rPr>
            <w:t xml:space="preserve">3.4. </w:t>
          </w:r>
          <w:r>
            <w:rPr>
              <w:rFonts w:ascii="Segoe UI" w:eastAsia="Times New Roman" w:cs="Segoe UI" w:hAnsi="Segoe UI" w:hint="eastAsia"/>
              <w:b/>
              <w:bCs/>
              <w:lang w:eastAsia="en-US"/>
              <w:rtl/>
            </w:rPr>
            <w:t>مجتمع</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البحث</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وعينته</w:t>
          </w:r>
          <w:r>
            <w:tab/>
          </w:r>
          <w:r>
            <w:fldChar w:fldCharType="begin"/>
          </w:r>
          <w:r>
            <w:instrText xml:space="preserve"> PAGEREF _Toc226935052 \h </w:instrText>
          </w:r>
          <w:r>
            <w:fldChar w:fldCharType="separate"/>
          </w:r>
          <w:r>
            <w:rPr>
              <w:rFonts w:hint="eastAsia"/>
              <w:rtl/>
            </w:rPr>
            <w:t>24</w:t>
          </w:r>
          <w:r>
            <w:fldChar w:fldCharType="end"/>
          </w:r>
          <w:r>
            <w:fldChar w:fldCharType="end"/>
          </w:r>
        </w:p>
        <w:p>
          <w:pPr>
            <w:pStyle w:val="22"/>
            <w:tabs>
              <w:tab w:val="right" w:leader="dot" w:pos="8297"/>
            </w:tabs>
            <w:bidi/>
            <w:rPr>
              <w:rFonts w:hint="eastAsia"/>
            </w:rPr>
          </w:pPr>
          <w:r>
            <w:fldChar w:fldCharType="begin"/>
          </w:r>
          <w:r>
            <w:instrText>Hyperlink \l "_Toc226935053"</w:instrText>
          </w:r>
          <w:r>
            <w:fldChar w:fldCharType="separate"/>
          </w:r>
          <w:r>
            <w:rPr>
              <w:rFonts w:ascii="Segoe UI" w:eastAsia="Times New Roman" w:cs="Segoe UI" w:hAnsi="Segoe UI"/>
              <w:b/>
              <w:bCs/>
              <w:lang w:eastAsia="en-US"/>
            </w:rPr>
            <w:t xml:space="preserve">3.5. </w:t>
          </w:r>
          <w:r>
            <w:rPr>
              <w:rFonts w:ascii="Segoe UI" w:eastAsia="Times New Roman" w:cs="Segoe UI" w:hAnsi="Segoe UI" w:hint="eastAsia"/>
              <w:b/>
              <w:bCs/>
              <w:lang w:eastAsia="en-US"/>
              <w:rtl/>
            </w:rPr>
            <w:t>أداة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الاستبانة</w:t>
          </w:r>
          <w:r>
            <w:rPr>
              <w:rFonts w:ascii="Segoe UI" w:eastAsia="Times New Roman" w:cs="Segoe UI" w:hAnsi="Segoe UI"/>
              <w:b/>
              <w:bCs/>
              <w:lang w:eastAsia="en-US"/>
            </w:rPr>
            <w:t>)</w:t>
          </w:r>
          <w:r>
            <w:tab/>
          </w:r>
          <w:r>
            <w:fldChar w:fldCharType="begin"/>
          </w:r>
          <w:r>
            <w:instrText xml:space="preserve"> PAGEREF _Toc226935053 \h </w:instrText>
          </w:r>
          <w:r>
            <w:fldChar w:fldCharType="separate"/>
          </w:r>
          <w:r>
            <w:rPr>
              <w:rFonts w:hint="eastAsia"/>
              <w:rtl/>
            </w:rPr>
            <w:t>25</w:t>
          </w:r>
          <w:r>
            <w:fldChar w:fldCharType="end"/>
          </w:r>
          <w:r>
            <w:fldChar w:fldCharType="end"/>
          </w:r>
        </w:p>
        <w:p>
          <w:pPr>
            <w:pStyle w:val="22"/>
            <w:tabs>
              <w:tab w:val="right" w:leader="dot" w:pos="8297"/>
            </w:tabs>
            <w:bidi/>
            <w:rPr>
              <w:rFonts w:hint="eastAsia"/>
            </w:rPr>
          </w:pPr>
          <w:r>
            <w:fldChar w:fldCharType="begin"/>
          </w:r>
          <w:r>
            <w:instrText>Hyperlink \l "_Toc226935054"</w:instrText>
          </w:r>
          <w:r>
            <w:fldChar w:fldCharType="separate"/>
          </w:r>
          <w:r>
            <w:rPr>
              <w:rFonts w:ascii="Segoe UI" w:eastAsia="Times New Roman" w:cs="Segoe UI" w:hAnsi="Segoe UI"/>
              <w:b/>
              <w:bCs/>
              <w:lang w:eastAsia="en-US"/>
            </w:rPr>
            <w:t xml:space="preserve">3.6. </w:t>
          </w:r>
          <w:r>
            <w:rPr>
              <w:rFonts w:ascii="Segoe UI" w:eastAsia="Times New Roman" w:cs="Segoe UI" w:hAnsi="Segoe UI" w:hint="eastAsia"/>
              <w:b/>
              <w:bCs/>
              <w:lang w:eastAsia="en-US"/>
              <w:rtl/>
            </w:rPr>
            <w:t>صدق</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وثبات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أداة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_Toc226935054 \h </w:instrText>
          </w:r>
          <w:r>
            <w:fldChar w:fldCharType="separate"/>
          </w:r>
          <w:r>
            <w:rPr>
              <w:rFonts w:hint="eastAsia"/>
              <w:rtl/>
            </w:rPr>
            <w:t>26</w:t>
          </w:r>
          <w:r>
            <w:fldChar w:fldCharType="end"/>
          </w:r>
          <w:r>
            <w:fldChar w:fldCharType="end"/>
          </w:r>
        </w:p>
        <w:p>
          <w:pPr>
            <w:pStyle w:val="22"/>
            <w:tabs>
              <w:tab w:val="right" w:leader="dot" w:pos="8297"/>
            </w:tabs>
            <w:bidi/>
            <w:rPr>
              <w:rFonts w:hint="eastAsia"/>
            </w:rPr>
          </w:pPr>
          <w:r>
            <w:fldChar w:fldCharType="begin"/>
          </w:r>
          <w:r>
            <w:instrText>Hyperlink \l "_Toc226935055"</w:instrText>
          </w:r>
          <w:r>
            <w:fldChar w:fldCharType="separate"/>
          </w:r>
          <w:r>
            <w:rPr>
              <w:rFonts w:ascii="Segoe UI" w:eastAsia="Times New Roman" w:cs="Segoe UI" w:hAnsi="Segoe UI"/>
              <w:b/>
              <w:bCs/>
              <w:lang w:eastAsia="en-US"/>
            </w:rPr>
            <w:t xml:space="preserve">3.7. </w:t>
          </w:r>
          <w:r>
            <w:rPr>
              <w:rFonts w:ascii="Segoe UI" w:eastAsia="Times New Roman" w:cs="Segoe UI" w:hAnsi="Segoe UI" w:hint="eastAsia"/>
              <w:b/>
              <w:bCs/>
              <w:lang w:eastAsia="en-US"/>
              <w:rtl/>
            </w:rPr>
            <w:t>طرق</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تحليل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البيانات</w:t>
          </w:r>
          <w:r>
            <w:tab/>
          </w:r>
          <w:r>
            <w:fldChar w:fldCharType="begin"/>
          </w:r>
          <w:r>
            <w:instrText xml:space="preserve"> PAGEREF _Toc226935055 \h </w:instrText>
          </w:r>
          <w:r>
            <w:fldChar w:fldCharType="separate"/>
          </w:r>
          <w:r>
            <w:rPr>
              <w:rFonts w:hint="eastAsia"/>
              <w:rtl/>
            </w:rPr>
            <w:t>26</w:t>
          </w:r>
          <w:r>
            <w:fldChar w:fldCharType="end"/>
          </w:r>
          <w:r>
            <w:fldChar w:fldCharType="end"/>
          </w:r>
        </w:p>
        <w:p>
          <w:pPr>
            <w:pStyle w:val="21"/>
            <w:tabs>
              <w:tab w:val="right" w:leader="dot" w:pos="8297"/>
            </w:tabs>
            <w:bidi/>
            <w:rPr>
              <w:rFonts w:hint="eastAsia"/>
            </w:rPr>
          </w:pPr>
          <w:r>
            <w:fldChar w:fldCharType="begin"/>
          </w:r>
          <w:r>
            <w:instrText>Hyperlink \l "_Toc226935056"</w:instrText>
          </w:r>
          <w:r>
            <w:fldChar w:fldCharType="separate"/>
          </w:r>
          <w:r>
            <w:rPr>
              <w:rFonts w:ascii="Segoe UI" w:eastAsia="Times New Roman" w:cs="Segoe UI" w:hAnsi="Segoe UI" w:hint="eastAsia"/>
              <w:b/>
              <w:bCs/>
              <w:lang w:eastAsia="en-US"/>
              <w:rtl/>
            </w:rPr>
            <w:t>الفصل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الرابع</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تحليل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البيانات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واختبار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الفرضيات</w:t>
          </w:r>
          <w:r>
            <w:tab/>
          </w:r>
          <w:r>
            <w:fldChar w:fldCharType="begin"/>
          </w:r>
          <w:r>
            <w:instrText xml:space="preserve"> PAGEREF _Toc226935056 \h </w:instrText>
          </w:r>
          <w:r>
            <w:fldChar w:fldCharType="separate"/>
          </w:r>
          <w:r>
            <w:rPr>
              <w:rFonts w:hint="eastAsia"/>
              <w:rtl/>
            </w:rPr>
            <w:t>27</w:t>
          </w:r>
          <w:r>
            <w:fldChar w:fldCharType="end"/>
          </w:r>
          <w:r>
            <w:fldChar w:fldCharType="end"/>
          </w:r>
        </w:p>
        <w:p>
          <w:pPr>
            <w:pStyle w:val="22"/>
            <w:tabs>
              <w:tab w:val="right" w:leader="dot" w:pos="8297"/>
            </w:tabs>
            <w:bidi/>
            <w:rPr>
              <w:rFonts w:hint="eastAsia"/>
            </w:rPr>
          </w:pPr>
          <w:r>
            <w:fldChar w:fldCharType="begin"/>
          </w:r>
          <w:r>
            <w:instrText>Hyperlink \l "_Toc226935057"</w:instrText>
          </w:r>
          <w:r>
            <w:fldChar w:fldCharType="separate"/>
          </w:r>
          <w:r>
            <w:rPr>
              <w:rFonts w:ascii="Segoe UI" w:eastAsia="Times New Roman" w:cs="Segoe UI" w:hAnsi="Segoe UI"/>
              <w:b/>
              <w:bCs/>
              <w:lang w:eastAsia="en-US"/>
            </w:rPr>
            <w:t xml:space="preserve">4.1. </w:t>
          </w:r>
          <w:r>
            <w:rPr>
              <w:rFonts w:ascii="Segoe UI" w:eastAsia="Times New Roman" w:cs="Segoe UI" w:hAnsi="Segoe UI" w:hint="eastAsia"/>
              <w:b/>
              <w:bCs/>
              <w:lang w:eastAsia="en-US"/>
              <w:rtl/>
            </w:rPr>
            <w:t>المقدمة</w:t>
          </w:r>
          <w:r>
            <w:tab/>
          </w:r>
          <w:r>
            <w:fldChar w:fldCharType="begin"/>
          </w:r>
          <w:r>
            <w:instrText xml:space="preserve"> PAGEREF _Toc226935057 \h </w:instrText>
          </w:r>
          <w:r>
            <w:fldChar w:fldCharType="separate"/>
          </w:r>
          <w:r>
            <w:rPr>
              <w:rFonts w:hint="eastAsia"/>
              <w:rtl/>
            </w:rPr>
            <w:t>28</w:t>
          </w:r>
          <w:r>
            <w:fldChar w:fldCharType="end"/>
          </w:r>
          <w:r>
            <w:fldChar w:fldCharType="end"/>
          </w:r>
        </w:p>
        <w:p>
          <w:pPr>
            <w:pStyle w:val="22"/>
            <w:tabs>
              <w:tab w:val="right" w:leader="dot" w:pos="8297"/>
            </w:tabs>
            <w:bidi/>
            <w:rPr>
              <w:rFonts w:hint="eastAsia"/>
            </w:rPr>
          </w:pPr>
          <w:r>
            <w:fldChar w:fldCharType="begin"/>
          </w:r>
          <w:r>
            <w:instrText>Hyperlink \l "_Toc226935058"</w:instrText>
          </w:r>
          <w:r>
            <w:fldChar w:fldCharType="separate"/>
          </w:r>
          <w:r>
            <w:rPr>
              <w:rFonts w:ascii="Segoe UI" w:eastAsia="Times New Roman" w:cs="Segoe UI" w:hAnsi="Segoe UI"/>
              <w:b/>
              <w:bCs/>
              <w:lang w:eastAsia="en-US"/>
            </w:rPr>
            <w:t xml:space="preserve">4.2. </w:t>
          </w:r>
          <w:r>
            <w:rPr>
              <w:rFonts w:ascii="Segoe UI" w:eastAsia="Times New Roman" w:cs="Segoe UI" w:hAnsi="Segoe UI" w:hint="eastAsia"/>
              <w:b/>
              <w:bCs/>
              <w:lang w:eastAsia="en-US"/>
              <w:rtl/>
            </w:rPr>
            <w:t>خصائص</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عينة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التحليل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الوصفي</w:t>
          </w:r>
          <w:r>
            <w:rPr>
              <w:rFonts w:ascii="Segoe UI" w:eastAsia="Times New Roman" w:cs="Segoe UI" w:hAnsi="Segoe UI"/>
              <w:b/>
              <w:bCs/>
              <w:lang w:eastAsia="en-US"/>
            </w:rPr>
            <w:t>)</w:t>
          </w:r>
          <w:r>
            <w:tab/>
          </w:r>
          <w:r>
            <w:fldChar w:fldCharType="begin"/>
          </w:r>
          <w:r>
            <w:instrText xml:space="preserve"> PAGEREF _Toc226935058 \h </w:instrText>
          </w:r>
          <w:r>
            <w:fldChar w:fldCharType="separate"/>
          </w:r>
          <w:r>
            <w:rPr>
              <w:rFonts w:hint="eastAsia"/>
              <w:rtl/>
            </w:rPr>
            <w:t>28</w:t>
          </w:r>
          <w:r>
            <w:fldChar w:fldCharType="end"/>
          </w:r>
          <w:r>
            <w:fldChar w:fldCharType="end"/>
          </w:r>
        </w:p>
        <w:p>
          <w:pPr>
            <w:pStyle w:val="22"/>
            <w:tabs>
              <w:tab w:val="right" w:leader="dot" w:pos="8297"/>
            </w:tabs>
            <w:bidi/>
            <w:rPr>
              <w:rFonts w:hint="eastAsia"/>
            </w:rPr>
          </w:pPr>
          <w:r>
            <w:fldChar w:fldCharType="begin"/>
          </w:r>
          <w:r>
            <w:instrText>Hyperlink \l "_Toc226935059"</w:instrText>
          </w:r>
          <w:r>
            <w:fldChar w:fldCharType="separate"/>
          </w:r>
          <w:r>
            <w:rPr>
              <w:rFonts w:ascii="Segoe UI" w:eastAsia="Times New Roman" w:cs="Segoe UI" w:hAnsi="Segoe UI"/>
              <w:b/>
              <w:bCs/>
              <w:lang w:eastAsia="en-US"/>
            </w:rPr>
            <w:t xml:space="preserve">4.3. </w:t>
          </w:r>
          <w:r>
            <w:rPr>
              <w:rFonts w:ascii="Segoe UI" w:eastAsia="Times New Roman" w:cs="Segoe UI" w:hAnsi="Segoe UI" w:hint="eastAsia"/>
              <w:b/>
              <w:bCs/>
              <w:lang w:eastAsia="en-US"/>
              <w:rtl/>
            </w:rPr>
            <w:t>قياس</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صدق</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وثبات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أدوات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_Toc226935059 \h </w:instrText>
          </w:r>
          <w:r>
            <w:fldChar w:fldCharType="separate"/>
          </w:r>
          <w:r>
            <w:rPr>
              <w:rFonts w:hint="eastAsia"/>
              <w:rtl/>
            </w:rPr>
            <w:t>28</w:t>
          </w:r>
          <w:r>
            <w:fldChar w:fldCharType="end"/>
          </w:r>
          <w:r>
            <w:fldChar w:fldCharType="end"/>
          </w:r>
        </w:p>
        <w:p>
          <w:pPr>
            <w:pStyle w:val="22"/>
            <w:tabs>
              <w:tab w:val="right" w:leader="dot" w:pos="8297"/>
            </w:tabs>
            <w:bidi/>
            <w:rPr>
              <w:rFonts w:hint="eastAsia"/>
            </w:rPr>
          </w:pPr>
          <w:r>
            <w:fldChar w:fldCharType="begin"/>
          </w:r>
          <w:r>
            <w:instrText>Hyperlink \l "_Toc226935060"</w:instrText>
          </w:r>
          <w:r>
            <w:fldChar w:fldCharType="separate"/>
          </w:r>
          <w:r>
            <w:rPr>
              <w:rFonts w:ascii="Segoe UI" w:eastAsia="Times New Roman" w:cs="Segoe UI" w:hAnsi="Segoe UI"/>
              <w:b/>
              <w:bCs/>
              <w:lang w:eastAsia="en-US"/>
            </w:rPr>
            <w:t xml:space="preserve">4.4. </w:t>
          </w:r>
          <w:r>
            <w:rPr>
              <w:rFonts w:ascii="Segoe UI" w:eastAsia="Times New Roman" w:cs="Segoe UI" w:hAnsi="Segoe UI" w:hint="eastAsia"/>
              <w:b/>
              <w:bCs/>
              <w:lang w:eastAsia="en-US"/>
              <w:rtl/>
            </w:rPr>
            <w:t>التحليل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الوصفي</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لمتغيرات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_Toc226935060 \h </w:instrText>
          </w:r>
          <w:r>
            <w:fldChar w:fldCharType="separate"/>
          </w:r>
          <w:r>
            <w:rPr>
              <w:rFonts w:hint="eastAsia"/>
              <w:rtl/>
            </w:rPr>
            <w:t>29</w:t>
          </w:r>
          <w:r>
            <w:fldChar w:fldCharType="end"/>
          </w:r>
          <w:r>
            <w:fldChar w:fldCharType="end"/>
          </w:r>
        </w:p>
        <w:p>
          <w:pPr>
            <w:pStyle w:val="22"/>
            <w:tabs>
              <w:tab w:val="right" w:leader="dot" w:pos="8297"/>
            </w:tabs>
            <w:bidi/>
            <w:rPr>
              <w:rFonts w:hint="eastAsia"/>
            </w:rPr>
          </w:pPr>
          <w:r>
            <w:fldChar w:fldCharType="begin"/>
          </w:r>
          <w:r>
            <w:instrText>Hyperlink \l "_Toc226935061"</w:instrText>
          </w:r>
          <w:r>
            <w:fldChar w:fldCharType="separate"/>
          </w:r>
          <w:r>
            <w:rPr>
              <w:rFonts w:ascii="Segoe UI" w:eastAsia="Times New Roman" w:cs="Segoe UI" w:hAnsi="Segoe UI"/>
              <w:b/>
              <w:bCs/>
              <w:lang w:eastAsia="en-US"/>
            </w:rPr>
            <w:t xml:space="preserve">4.5. </w:t>
          </w:r>
          <w:r>
            <w:rPr>
              <w:rFonts w:ascii="Segoe UI" w:eastAsia="Times New Roman" w:cs="Segoe UI" w:hAnsi="Segoe UI" w:hint="eastAsia"/>
              <w:b/>
              <w:bCs/>
              <w:lang w:eastAsia="en-US"/>
              <w:rtl/>
            </w:rPr>
            <w:t>اختبار</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فروض</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الدراسة</w:t>
          </w:r>
          <w:r>
            <w:tab/>
          </w:r>
          <w:r>
            <w:fldChar w:fldCharType="begin"/>
          </w:r>
          <w:r>
            <w:instrText xml:space="preserve"> PAGEREF _Toc226935061 \h </w:instrText>
          </w:r>
          <w:r>
            <w:fldChar w:fldCharType="separate"/>
          </w:r>
          <w:r>
            <w:rPr>
              <w:rFonts w:hint="eastAsia"/>
              <w:rtl/>
            </w:rPr>
            <w:t>30</w:t>
          </w:r>
          <w:r>
            <w:fldChar w:fldCharType="end"/>
          </w:r>
          <w:r>
            <w:fldChar w:fldCharType="end"/>
          </w:r>
        </w:p>
        <w:p>
          <w:pPr>
            <w:pStyle w:val="21"/>
            <w:tabs>
              <w:tab w:val="right" w:leader="dot" w:pos="8297"/>
            </w:tabs>
            <w:bidi/>
            <w:rPr>
              <w:rFonts w:hint="eastAsia"/>
            </w:rPr>
          </w:pPr>
          <w:r>
            <w:fldChar w:fldCharType="begin"/>
          </w:r>
          <w:r>
            <w:instrText>Hyperlink \l "_Toc226935062"</w:instrText>
          </w:r>
          <w:r>
            <w:fldChar w:fldCharType="separate"/>
          </w:r>
          <w:r>
            <w:rPr>
              <w:rFonts w:ascii="Segoe UI" w:eastAsia="Times New Roman" w:cs="Segoe UI" w:hAnsi="Segoe UI" w:hint="eastAsia"/>
              <w:b/>
              <w:bCs/>
              <w:lang w:eastAsia="en-US"/>
              <w:rtl/>
            </w:rPr>
            <w:t>الفصل</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الخامس</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مناقشة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النتائج</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والتوصيات</w:t>
          </w:r>
          <w:r>
            <w:tab/>
          </w:r>
          <w:r>
            <w:fldChar w:fldCharType="begin"/>
          </w:r>
          <w:r>
            <w:instrText xml:space="preserve"> PAGEREF _Toc226935062 \h </w:instrText>
          </w:r>
          <w:r>
            <w:fldChar w:fldCharType="separate"/>
          </w:r>
          <w:r>
            <w:rPr>
              <w:rFonts w:hint="eastAsia"/>
              <w:rtl/>
            </w:rPr>
            <w:t>32</w:t>
          </w:r>
          <w:r>
            <w:fldChar w:fldCharType="end"/>
          </w:r>
          <w:r>
            <w:fldChar w:fldCharType="end"/>
          </w:r>
        </w:p>
        <w:p>
          <w:pPr>
            <w:pStyle w:val="22"/>
            <w:tabs>
              <w:tab w:val="right" w:leader="dot" w:pos="8297"/>
            </w:tabs>
            <w:bidi/>
            <w:rPr>
              <w:rFonts w:hint="eastAsia"/>
            </w:rPr>
          </w:pPr>
          <w:r>
            <w:fldChar w:fldCharType="begin"/>
          </w:r>
          <w:r>
            <w:instrText>Hyperlink \l "_Toc226935063"</w:instrText>
          </w:r>
          <w:r>
            <w:fldChar w:fldCharType="separate"/>
          </w:r>
          <w:r>
            <w:rPr>
              <w:rFonts w:ascii="Segoe UI" w:eastAsia="Times New Roman" w:cs="Segoe UI" w:hAnsi="Segoe UI"/>
              <w:b/>
              <w:bCs/>
              <w:lang w:eastAsia="en-US"/>
            </w:rPr>
            <w:t xml:space="preserve">5.1. </w:t>
          </w:r>
          <w:r>
            <w:rPr>
              <w:rFonts w:ascii="Segoe UI" w:eastAsia="Times New Roman" w:cs="Segoe UI" w:hAnsi="Segoe UI" w:hint="eastAsia"/>
              <w:b/>
              <w:bCs/>
              <w:lang w:eastAsia="en-US"/>
              <w:rtl/>
            </w:rPr>
            <w:t>المقدمة</w:t>
          </w:r>
          <w:r>
            <w:tab/>
          </w:r>
          <w:r>
            <w:fldChar w:fldCharType="begin"/>
          </w:r>
          <w:r>
            <w:instrText xml:space="preserve"> PAGEREF _Toc226935063 \h </w:instrText>
          </w:r>
          <w:r>
            <w:fldChar w:fldCharType="separate"/>
          </w:r>
          <w:r>
            <w:rPr>
              <w:rFonts w:hint="eastAsia"/>
              <w:rtl/>
            </w:rPr>
            <w:t>33</w:t>
          </w:r>
          <w:r>
            <w:fldChar w:fldCharType="end"/>
          </w:r>
          <w:r>
            <w:fldChar w:fldCharType="end"/>
          </w:r>
        </w:p>
        <w:p>
          <w:pPr>
            <w:pStyle w:val="22"/>
            <w:tabs>
              <w:tab w:val="right" w:leader="dot" w:pos="8297"/>
            </w:tabs>
            <w:bidi/>
            <w:rPr>
              <w:rFonts w:hint="eastAsia"/>
            </w:rPr>
          </w:pPr>
          <w:r>
            <w:fldChar w:fldCharType="begin"/>
          </w:r>
          <w:r>
            <w:instrText>Hyperlink \l "_Toc226935064"</w:instrText>
          </w:r>
          <w:r>
            <w:fldChar w:fldCharType="separate"/>
          </w:r>
          <w:r>
            <w:rPr>
              <w:rFonts w:ascii="Segoe UI" w:eastAsia="Times New Roman" w:cs="Segoe UI" w:hAnsi="Segoe UI"/>
              <w:b/>
              <w:bCs/>
              <w:lang w:eastAsia="en-US"/>
            </w:rPr>
            <w:t xml:space="preserve">5.2. </w:t>
          </w:r>
          <w:r>
            <w:rPr>
              <w:rFonts w:ascii="Segoe UI" w:eastAsia="Times New Roman" w:cs="Segoe UI" w:hAnsi="Segoe UI" w:hint="eastAsia"/>
              <w:b/>
              <w:bCs/>
              <w:lang w:eastAsia="en-US"/>
              <w:rtl/>
            </w:rPr>
            <w:t>مناقشة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النتائج</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في</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ضوء</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الدراسات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السابقة</w:t>
          </w:r>
          <w:r>
            <w:tab/>
          </w:r>
          <w:r>
            <w:fldChar w:fldCharType="begin"/>
          </w:r>
          <w:r>
            <w:instrText xml:space="preserve"> PAGEREF _Toc226935064 \h </w:instrText>
          </w:r>
          <w:r>
            <w:fldChar w:fldCharType="separate"/>
          </w:r>
          <w:r>
            <w:rPr>
              <w:rFonts w:hint="eastAsia"/>
              <w:rtl/>
            </w:rPr>
            <w:t>33</w:t>
          </w:r>
          <w:r>
            <w:fldChar w:fldCharType="end"/>
          </w:r>
          <w:r>
            <w:fldChar w:fldCharType="end"/>
          </w:r>
        </w:p>
        <w:p>
          <w:pPr>
            <w:pStyle w:val="22"/>
            <w:tabs>
              <w:tab w:val="right" w:leader="dot" w:pos="8297"/>
            </w:tabs>
            <w:bidi/>
            <w:rPr>
              <w:rFonts w:hint="eastAsia"/>
            </w:rPr>
          </w:pPr>
          <w:r>
            <w:fldChar w:fldCharType="begin"/>
          </w:r>
          <w:r>
            <w:instrText>Hyperlink \l "_Toc226935065"</w:instrText>
          </w:r>
          <w:r>
            <w:fldChar w:fldCharType="separate"/>
          </w:r>
          <w:r>
            <w:rPr>
              <w:rFonts w:ascii="Segoe UI" w:eastAsia="Times New Roman" w:cs="Segoe UI" w:hAnsi="Segoe UI"/>
              <w:b/>
              <w:bCs/>
              <w:lang w:eastAsia="en-US"/>
            </w:rPr>
            <w:t xml:space="preserve">5.3. </w:t>
          </w:r>
          <w:r>
            <w:rPr>
              <w:rFonts w:ascii="Segoe UI" w:eastAsia="Times New Roman" w:cs="Segoe UI" w:hAnsi="Segoe UI" w:hint="eastAsia"/>
              <w:b/>
              <w:bCs/>
              <w:lang w:eastAsia="en-US"/>
              <w:rtl/>
            </w:rPr>
            <w:t>الاستنتاجات</w:t>
          </w:r>
          <w:r>
            <w:tab/>
          </w:r>
          <w:r>
            <w:fldChar w:fldCharType="begin"/>
          </w:r>
          <w:r>
            <w:instrText xml:space="preserve"> PAGEREF _Toc226935065 \h </w:instrText>
          </w:r>
          <w:r>
            <w:fldChar w:fldCharType="separate"/>
          </w:r>
          <w:r>
            <w:rPr>
              <w:rFonts w:hint="eastAsia"/>
              <w:rtl/>
            </w:rPr>
            <w:t>34</w:t>
          </w:r>
          <w:r>
            <w:fldChar w:fldCharType="end"/>
          </w:r>
          <w:r>
            <w:fldChar w:fldCharType="end"/>
          </w:r>
        </w:p>
        <w:p>
          <w:pPr>
            <w:pStyle w:val="22"/>
            <w:tabs>
              <w:tab w:val="right" w:leader="dot" w:pos="8297"/>
            </w:tabs>
            <w:bidi/>
            <w:rPr>
              <w:rFonts w:hint="eastAsia"/>
            </w:rPr>
          </w:pPr>
          <w:r>
            <w:fldChar w:fldCharType="begin"/>
          </w:r>
          <w:r>
            <w:instrText>Hyperlink \l "_Toc226935066"</w:instrText>
          </w:r>
          <w:r>
            <w:fldChar w:fldCharType="separate"/>
          </w:r>
          <w:r>
            <w:rPr>
              <w:rFonts w:ascii="Segoe UI" w:eastAsia="Times New Roman" w:cs="Segoe UI" w:hAnsi="Segoe UI"/>
              <w:b/>
              <w:bCs/>
              <w:lang w:eastAsia="en-US"/>
            </w:rPr>
            <w:t xml:space="preserve">5.4. </w:t>
          </w:r>
          <w:r>
            <w:rPr>
              <w:rFonts w:ascii="Segoe UI" w:eastAsia="Times New Roman" w:cs="Segoe UI" w:hAnsi="Segoe UI" w:hint="eastAsia"/>
              <w:b/>
              <w:bCs/>
              <w:lang w:eastAsia="en-US"/>
              <w:rtl/>
            </w:rPr>
            <w:t>التوصيات</w:t>
          </w:r>
          <w:r>
            <w:tab/>
          </w:r>
          <w:r>
            <w:fldChar w:fldCharType="begin"/>
          </w:r>
          <w:r>
            <w:instrText xml:space="preserve"> PAGEREF _Toc226935066 \h </w:instrText>
          </w:r>
          <w:r>
            <w:fldChar w:fldCharType="separate"/>
          </w:r>
          <w:r>
            <w:rPr>
              <w:rFonts w:hint="eastAsia"/>
              <w:rtl/>
            </w:rPr>
            <w:t>35</w:t>
          </w:r>
          <w:r>
            <w:fldChar w:fldCharType="end"/>
          </w:r>
          <w:r>
            <w:fldChar w:fldCharType="end"/>
          </w:r>
        </w:p>
        <w:p>
          <w:pPr>
            <w:pStyle w:val="22"/>
            <w:tabs>
              <w:tab w:val="right" w:leader="dot" w:pos="8297"/>
            </w:tabs>
            <w:bidi/>
            <w:rPr>
              <w:rFonts w:hint="eastAsia"/>
            </w:rPr>
          </w:pPr>
          <w:r>
            <w:fldChar w:fldCharType="begin"/>
          </w:r>
          <w:r>
            <w:instrText>Hyperlink \l "_Toc226935067"</w:instrText>
          </w:r>
          <w:r>
            <w:fldChar w:fldCharType="separate"/>
          </w:r>
          <w:r>
            <w:rPr>
              <w:rFonts w:ascii="Segoe UI" w:eastAsia="Times New Roman" w:cs="Segoe UI" w:hAnsi="Segoe UI"/>
              <w:b/>
              <w:bCs/>
              <w:lang w:eastAsia="en-US"/>
            </w:rPr>
            <w:t xml:space="preserve">5.5. </w:t>
          </w:r>
          <w:r>
            <w:rPr>
              <w:rFonts w:ascii="Segoe UI" w:eastAsia="Times New Roman" w:cs="Segoe UI" w:hAnsi="Segoe UI" w:hint="eastAsia"/>
              <w:b/>
              <w:bCs/>
              <w:lang w:eastAsia="en-US"/>
              <w:rtl/>
            </w:rPr>
            <w:t>الدراسات</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المستقبلية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المقترحة</w:t>
          </w:r>
          <w:r>
            <w:tab/>
          </w:r>
          <w:r>
            <w:fldChar w:fldCharType="begin"/>
          </w:r>
          <w:r>
            <w:instrText xml:space="preserve"> PAGEREF _Toc226935067 \h </w:instrText>
          </w:r>
          <w:r>
            <w:fldChar w:fldCharType="separate"/>
          </w:r>
          <w:r>
            <w:rPr>
              <w:rFonts w:hint="eastAsia"/>
              <w:rtl/>
            </w:rPr>
            <w:t>36</w:t>
          </w:r>
          <w:r>
            <w:fldChar w:fldCharType="end"/>
          </w:r>
          <w:r>
            <w:fldChar w:fldCharType="end"/>
          </w:r>
        </w:p>
        <w:p>
          <w:pPr>
            <w:pStyle w:val="22"/>
            <w:tabs>
              <w:tab w:val="right" w:leader="dot" w:pos="8297"/>
            </w:tabs>
            <w:bidi/>
            <w:rPr>
              <w:rFonts w:hint="eastAsia"/>
            </w:rPr>
          </w:pPr>
          <w:r>
            <w:fldChar w:fldCharType="begin"/>
          </w:r>
          <w:r>
            <w:instrText>Hyperlink \l "_Toc226935068"</w:instrText>
          </w:r>
          <w:r>
            <w:fldChar w:fldCharType="separate"/>
          </w:r>
          <w:r>
            <w:rPr>
              <w:rFonts w:ascii="Segoe UI" w:eastAsia="Times New Roman" w:cs="Segoe UI" w:hAnsi="Segoe UI"/>
              <w:b/>
              <w:bCs/>
              <w:lang w:eastAsia="en-US"/>
            </w:rPr>
            <w:t xml:space="preserve">5.6. </w:t>
          </w:r>
          <w:r>
            <w:rPr>
              <w:rFonts w:ascii="Segoe UI" w:eastAsia="Times New Roman" w:cs="Segoe UI" w:hAnsi="Segoe UI" w:hint="eastAsia"/>
              <w:b/>
              <w:bCs/>
              <w:lang w:eastAsia="en-US"/>
              <w:rtl/>
            </w:rPr>
            <w:t>الخاتمة</w:t>
          </w:r>
          <w:r>
            <w:tab/>
          </w:r>
          <w:r>
            <w:fldChar w:fldCharType="begin"/>
          </w:r>
          <w:r>
            <w:instrText xml:space="preserve"> PAGEREF _Toc226935068 \h </w:instrText>
          </w:r>
          <w:r>
            <w:fldChar w:fldCharType="separate"/>
          </w:r>
          <w:r>
            <w:rPr>
              <w:rFonts w:hint="eastAsia"/>
              <w:rtl/>
            </w:rPr>
            <w:t>36</w:t>
          </w:r>
          <w:r>
            <w:fldChar w:fldCharType="end"/>
          </w:r>
          <w:r>
            <w:fldChar w:fldCharType="end"/>
          </w:r>
        </w:p>
        <w:p>
          <w:pPr>
            <w:pStyle w:val="21"/>
            <w:tabs>
              <w:tab w:val="right" w:leader="dot" w:pos="8297"/>
            </w:tabs>
            <w:bidi/>
            <w:rPr>
              <w:rFonts w:hint="eastAsia"/>
            </w:rPr>
          </w:pPr>
          <w:r>
            <w:fldChar w:fldCharType="begin"/>
          </w:r>
          <w:r>
            <w:instrText>Hyperlink \l "_Toc226935069"</w:instrText>
          </w:r>
          <w:r>
            <w:fldChar w:fldCharType="separate"/>
          </w:r>
          <w:r>
            <w:rPr>
              <w:rFonts w:ascii="Segoe UI" w:eastAsia="Times New Roman" w:cs="Segoe UI" w:hAnsi="Segoe UI" w:hint="eastAsia"/>
              <w:b/>
              <w:bCs/>
              <w:lang w:eastAsia="en-US"/>
              <w:rtl/>
            </w:rPr>
            <w:t>قائمة</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المراجع</w:t>
          </w:r>
          <w:r>
            <w:tab/>
          </w:r>
          <w:r>
            <w:fldChar w:fldCharType="begin"/>
          </w:r>
          <w:r>
            <w:instrText xml:space="preserve"> PAGEREF _Toc226935069 \h </w:instrText>
          </w:r>
          <w:r>
            <w:fldChar w:fldCharType="separate"/>
          </w:r>
          <w:r>
            <w:rPr>
              <w:rFonts w:hint="eastAsia"/>
              <w:rtl/>
            </w:rPr>
            <w:t>38</w:t>
          </w:r>
          <w:r>
            <w:fldChar w:fldCharType="end"/>
          </w:r>
          <w:r>
            <w:fldChar w:fldCharType="end"/>
          </w:r>
        </w:p>
        <w:p>
          <w:pPr>
            <w:pStyle w:val="22"/>
            <w:tabs>
              <w:tab w:val="right" w:leader="dot" w:pos="8297"/>
            </w:tabs>
            <w:bidi/>
            <w:rPr>
              <w:rFonts w:hint="eastAsia"/>
            </w:rPr>
          </w:pPr>
          <w:r>
            <w:fldChar w:fldCharType="begin"/>
          </w:r>
          <w:r>
            <w:instrText>Hyperlink \l "_Toc226935070"</w:instrText>
          </w:r>
          <w:r>
            <w:fldChar w:fldCharType="separate"/>
          </w:r>
          <w:r>
            <w:rPr>
              <w:rFonts w:ascii="Segoe UI" w:eastAsia="Times New Roman" w:cs="Segoe UI" w:hAnsi="Segoe UI" w:hint="eastAsia"/>
              <w:b/>
              <w:bCs/>
              <w:lang w:eastAsia="en-US"/>
              <w:rtl/>
            </w:rPr>
            <w:t>المراجع</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العربية</w:t>
          </w:r>
          <w:r>
            <w:rPr>
              <w:rFonts w:ascii="Segoe UI" w:eastAsia="Times New Roman" w:cs="Segoe UI" w:hAnsi="Segoe UI"/>
              <w:b/>
              <w:bCs/>
              <w:lang w:eastAsia="en-US"/>
            </w:rPr>
            <w:t>:</w:t>
          </w:r>
          <w:r>
            <w:tab/>
          </w:r>
          <w:r>
            <w:fldChar w:fldCharType="begin"/>
          </w:r>
          <w:r>
            <w:instrText xml:space="preserve"> PAGEREF _Toc226935070 \h </w:instrText>
          </w:r>
          <w:r>
            <w:fldChar w:fldCharType="separate"/>
          </w:r>
          <w:r>
            <w:rPr>
              <w:rFonts w:hint="eastAsia"/>
              <w:rtl/>
            </w:rPr>
            <w:t>38</w:t>
          </w:r>
          <w:r>
            <w:fldChar w:fldCharType="end"/>
          </w:r>
          <w:r>
            <w:fldChar w:fldCharType="end"/>
          </w:r>
        </w:p>
        <w:p>
          <w:pPr>
            <w:pStyle w:val="22"/>
            <w:tabs>
              <w:tab w:val="right" w:leader="dot" w:pos="8297"/>
            </w:tabs>
            <w:bidi/>
            <w:rPr>
              <w:rFonts w:hint="eastAsia"/>
            </w:rPr>
          </w:pPr>
          <w:r>
            <w:fldChar w:fldCharType="begin"/>
          </w:r>
          <w:r>
            <w:instrText>Hyperlink \l "_Toc226935071"</w:instrText>
          </w:r>
          <w:r>
            <w:fldChar w:fldCharType="separate"/>
          </w:r>
          <w:r>
            <w:rPr>
              <w:rFonts w:ascii="Segoe UI" w:eastAsia="Times New Roman" w:cs="Segoe UI" w:hAnsi="Segoe UI" w:hint="eastAsia"/>
              <w:b/>
              <w:bCs/>
              <w:lang w:eastAsia="en-US"/>
              <w:rtl/>
            </w:rPr>
            <w:t>المراجع</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الأجنبية</w:t>
          </w:r>
          <w:r>
            <w:rPr>
              <w:rFonts w:ascii="Segoe UI" w:eastAsia="Times New Roman" w:cs="Segoe UI" w:hAnsi="Segoe UI"/>
              <w:b/>
              <w:bCs/>
              <w:lang w:eastAsia="en-US"/>
            </w:rPr>
            <w:t>:</w:t>
          </w:r>
          <w:r>
            <w:tab/>
          </w:r>
          <w:r>
            <w:fldChar w:fldCharType="begin"/>
          </w:r>
          <w:r>
            <w:instrText xml:space="preserve"> PAGEREF _Toc226935071 \h </w:instrText>
          </w:r>
          <w:r>
            <w:fldChar w:fldCharType="separate"/>
          </w:r>
          <w:r>
            <w:rPr>
              <w:rFonts w:hint="eastAsia"/>
              <w:rtl/>
            </w:rPr>
            <w:t>39</w:t>
          </w:r>
          <w:r>
            <w:fldChar w:fldCharType="end"/>
          </w:r>
          <w:r>
            <w:fldChar w:fldCharType="end"/>
          </w:r>
        </w:p>
        <w:p>
          <w:pPr>
            <w:pStyle w:val="21"/>
            <w:tabs>
              <w:tab w:val="right" w:leader="dot" w:pos="8297"/>
            </w:tabs>
            <w:bidi/>
            <w:rPr>
              <w:rFonts w:hint="eastAsia"/>
            </w:rPr>
          </w:pPr>
          <w:r>
            <w:fldChar w:fldCharType="begin"/>
          </w:r>
          <w:r>
            <w:instrText>Hyperlink \l "_Toc226935072"</w:instrText>
          </w:r>
          <w:r>
            <w:fldChar w:fldCharType="separate"/>
          </w:r>
          <w:r>
            <w:rPr>
              <w:rFonts w:ascii="Segoe UI" w:eastAsia="Times New Roman" w:cs="Segoe UI" w:hAnsi="Segoe UI" w:hint="eastAsia"/>
              <w:b/>
              <w:bCs/>
              <w:lang w:eastAsia="en-US"/>
              <w:rtl/>
            </w:rPr>
            <w:t>الملاحق</w:t>
          </w:r>
          <w:r>
            <w:tab/>
          </w:r>
          <w:r>
            <w:fldChar w:fldCharType="begin"/>
          </w:r>
          <w:r>
            <w:instrText xml:space="preserve"> PAGEREF _Toc226935072 \h </w:instrText>
          </w:r>
          <w:r>
            <w:fldChar w:fldCharType="separate"/>
          </w:r>
          <w:r>
            <w:rPr>
              <w:rFonts w:hint="eastAsia"/>
              <w:rtl/>
            </w:rPr>
            <w:t>40</w:t>
          </w:r>
          <w:r>
            <w:fldChar w:fldCharType="end"/>
          </w:r>
          <w:r>
            <w:fldChar w:fldCharType="end"/>
          </w:r>
        </w:p>
        <w:p>
          <w:pPr>
            <w:pStyle w:val="22"/>
            <w:tabs>
              <w:tab w:val="right" w:leader="dot" w:pos="8297"/>
            </w:tabs>
            <w:bidi/>
            <w:rPr>
              <w:rFonts w:hint="eastAsia"/>
            </w:rPr>
          </w:pPr>
          <w:r>
            <w:fldChar w:fldCharType="begin"/>
          </w:r>
          <w:r>
            <w:instrText>Hyperlink \l "_Toc226935073"</w:instrText>
          </w:r>
          <w:r>
            <w:fldChar w:fldCharType="separate"/>
          </w:r>
          <w:r>
            <w:rPr>
              <w:rFonts w:ascii="Segoe UI" w:eastAsia="Times New Roman" w:cs="Segoe UI" w:hAnsi="Segoe UI" w:hint="eastAsia"/>
              <w:b/>
              <w:bCs/>
              <w:lang w:eastAsia="en-US"/>
              <w:rtl/>
            </w:rPr>
            <w:t>ملحق</w:t>
          </w:r>
          <w:r>
            <w:rPr>
              <w:rFonts w:ascii="Segoe UI" w:eastAsia="Times New Roman" w:cs="Segoe UI" w:hAnsi="Segoe UI"/>
              <w:b/>
              <w:bCs/>
              <w:lang w:eastAsia="en-US"/>
              <w:rtl/>
            </w:rPr>
            <w:t xml:space="preserve"> (1): </w:t>
          </w:r>
          <w:r>
            <w:rPr>
              <w:rFonts w:ascii="Segoe UI" w:eastAsia="Times New Roman" w:cs="Segoe UI" w:hAnsi="Segoe UI" w:hint="eastAsia"/>
              <w:b/>
              <w:bCs/>
              <w:lang w:eastAsia="en-US"/>
              <w:rtl/>
            </w:rPr>
            <w:t>نموذج</w:t>
          </w:r>
          <w:r>
            <w:rPr>
              <w:rFonts w:ascii="Segoe UI" w:eastAsia="Times New Roman" w:cs="Segoe UI" w:hAnsi="Segoe UI"/>
              <w:b/>
              <w:bCs/>
              <w:lang w:eastAsia="en-US"/>
              <w:rtl/>
            </w:rPr>
            <w:t xml:space="preserve"> </w:t>
          </w:r>
          <w:r>
            <w:rPr>
              <w:rFonts w:ascii="Segoe UI" w:eastAsia="Times New Roman" w:cs="Segoe UI" w:hAnsi="Segoe UI" w:hint="eastAsia"/>
              <w:b/>
              <w:bCs/>
              <w:lang w:eastAsia="en-US"/>
              <w:rtl/>
            </w:rPr>
            <w:t>الاستبانة</w:t>
          </w:r>
          <w:r>
            <w:tab/>
          </w:r>
          <w:r>
            <w:fldChar w:fldCharType="begin"/>
          </w:r>
          <w:r>
            <w:instrText xml:space="preserve"> PAGEREF _Toc226935073 \h </w:instrText>
          </w:r>
          <w:r>
            <w:fldChar w:fldCharType="separate"/>
          </w:r>
          <w:r>
            <w:rPr>
              <w:rFonts w:hint="eastAsia"/>
              <w:rtl/>
            </w:rPr>
            <w:t>40</w:t>
          </w:r>
          <w:r>
            <w:fldChar w:fldCharType="end"/>
          </w:r>
          <w:r>
            <w:fldChar w:fldCharType="end"/>
          </w:r>
        </w:p>
        <w:p>
          <w:pPr>
            <w:bidi/>
            <w:rPr>
              <w:rFonts w:hint="eastAsia"/>
            </w:rPr>
          </w:pPr>
          <w:r>
            <w:rPr>
              <w:b/>
              <w:bCs/>
            </w:rPr>
            <w:fldChar w:fldCharType="end"/>
          </w:r>
        </w:p>
      </w:sdtContent>
    </w:sdt>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Pr>
      </w:pPr>
    </w:p>
    <w:p>
      <w:pPr>
        <w:widowControl/>
        <w:shd w:val="clear" w:color="auto" w:fill="FFFFFF"/>
        <w:bidi/>
        <w:spacing w:before="480" w:after="240" w:line="360" w:lineRule="auto"/>
        <w:jc w:val="center"/>
        <w:outlineLvl w:val="1"/>
        <w:rPr>
          <w:rFonts w:ascii="Segoe UI" w:eastAsia="Times New Roman" w:cs="Segoe UI" w:hAnsi="Segoe UI"/>
          <w:b/>
          <w:bCs/>
          <w:color w:val="0F1115"/>
          <w:kern w:val="0"/>
          <w:sz w:val="44"/>
          <w:szCs w:val="44"/>
          <w:lang w:eastAsia="en-US"/>
          <w:rtl/>
        </w:rPr>
      </w:pPr>
      <w:bookmarkStart w:id="0" w:name="_Toc226935032"/>
      <w:r>
        <w:rPr>
          <w:rFonts w:ascii="Segoe UI" w:eastAsia="Times New Roman" w:cs="Segoe UI" w:hAnsi="Segoe UI"/>
          <w:b/>
          <w:bCs/>
          <w:color w:val="0F1115"/>
          <w:kern w:val="0"/>
          <w:sz w:val="44"/>
          <w:szCs w:val="44"/>
          <w:lang w:eastAsia="en-US"/>
          <w:rtl/>
        </w:rPr>
        <w:t>الفصل الأول: الإطار العام للدراسة</w:t>
      </w:r>
      <w:bookmarkEnd w:id="0"/>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 w:name="_Toc226935033"/>
      <w:r>
        <w:rPr>
          <w:rFonts w:ascii="Segoe UI" w:eastAsia="Times New Roman" w:cs="Segoe UI" w:hAnsi="Segoe UI"/>
          <w:b/>
          <w:bCs/>
          <w:color w:val="0F1115"/>
          <w:kern w:val="0"/>
          <w:sz w:val="27"/>
          <w:szCs w:val="27"/>
          <w:lang w:eastAsia="en-US"/>
        </w:rPr>
        <w:t xml:space="preserve">1.1. </w:t>
      </w:r>
      <w:r>
        <w:rPr>
          <w:rFonts w:ascii="Segoe UI" w:eastAsia="Times New Roman" w:cs="Segoe UI" w:hAnsi="Segoe UI"/>
          <w:b/>
          <w:bCs/>
          <w:color w:val="0F1115"/>
          <w:kern w:val="0"/>
          <w:sz w:val="27"/>
          <w:szCs w:val="27"/>
          <w:lang w:eastAsia="en-US"/>
          <w:rtl/>
        </w:rPr>
        <w:t>مقدمة</w:t>
      </w:r>
      <w:bookmarkEnd w:id="1"/>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في عصر التحول الرقمي المتسارع، لم تعد وسائل الإعلام التقليدية هي المصدر الوحيد للمعلومات والمعرفة، بل برز الإعلام الرقمي بمنصاته وتطبيقاته المتنوعة كقوة دافعة ومؤثرة في شتى مناحي الحياة، وأصبح الفضاء الرقمي ساحة رئيسية لتشكيل الوعي الفردي والجماعي، وصياغة القيم والاتجاهات والسلوكيات، خاصة بين فئة الشباب التي تمثل الجزء الأكبر والأكثر تفاعلاً مع هذه المنصات. فالشباب اليوم هم "مواطنون رقميون" نشأوا في بيئة تتداخل فيها العوالم الافتراضية مع الواقعية، وتتشكل هوياتهم وولاءاتهم تحت وطأة تيارات متعددة من المحتوى الرقمي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في المملكة العربية السعودية، وتحت قيادة رؤية 2030 الطموحة، يُعد الشباب محوراً أساسياً للتحول الوطني في المجالات الاقتصادية والاجتماعية والثقافية. إن تمكين هذه الفئة وترسيخ قيم المواطنة لديهم - المتمثلة في الانتماء الوطني، والمسؤولية الاجتماعية، والمشاركة المجتمعية، والوعي بالحقوق والواجبات - يمثل ركيزة أساسية لبناء مستقبل مزدهر ومستقر. وفي هذا السياق، يبرز الإعلام الرقمي كسلاح ذو حدين؛ فهو من ناحية أداة قوية يمكن توظيفها لنشر الوعي، وتعزيز قيم الانتماء، وربط الشباب بقضايا وطنهم، ومن ناحية أخرى قد يحمل مخاطر تتمثل في التعرض لمحتوى مشتت، أو أفكار متطرفة، أو ثقافات دخيلة قد تتعارض مع الهوية الوطنية والقيم المجتمعية الأصيلة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color w:val="0F1115"/>
          <w:kern w:val="0"/>
          <w:szCs w:val="24"/>
          <w:lang w:eastAsia="en-US"/>
          <w:rtl/>
        </w:rPr>
        <w:t>هذا التناقض بين الإمكانات الهائلة للإعلام الرقمي في تعزيز المواطنة، والتحديات الجسيمة التي قد تنجم عن سوء استخدامه، هو ما يثير تساؤلات جوهرية تحتاج إلى إجابات علمية دقيقة. فما دور الإعلام الرقمي - بمنصاته المختلفة كالشبكات الاجتماعية (تويتر، يوتيوب، إنستغرام، سناب شات)، والمواقع الإخبارية، والتطبيقات التفاعلية - في تشكيل ثقافة المواطنة لدى الشباب السعودي؟ هل هو دور إيجابي يعزز الوعي والانتماء، أم أن له تأثيرات سلبية قد تضعف الروابط الوطنية؟ وكيف يمكن فهم هذه العلاقة المعقدة في ضوء المتغيرات الديموغرافية وكثافة الاستخدام؟</w:t>
      </w:r>
      <w:r>
        <w:rPr>
          <w:rStyle w:val="29"/>
          <w:rFonts w:ascii="Segoe UI" w:eastAsia="Times New Roman" w:cs="Segoe UI" w:hAnsi="Segoe UI"/>
          <w:color w:val="0F1115"/>
          <w:kern w:val="0"/>
          <w:szCs w:val="24"/>
          <w:lang w:eastAsia="en-US" w:bidi="ar-EG"/>
          <w:rtl/>
        </w:rPr>
        <w:footnoteReference w:id="3"/>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إن الإجابة عن هذه التساؤلات لم تعد ترفاً أكاديمياً، بل أصبحت ضرورة وطنية ملحة، تتطلب دراسة علمية معمقة تكشف طبيعة هذه العلاقة، وتقدم رؤى واضحة لصانعي السياسات والمؤسسات الإعلامية والتربوية حول كيفية توظيف الإعلام الرقمي ليكون حليفاً استراتيجياً في تعزيز المواطنة، وليس تهديداً للهوية الوطنية. من هنا، تنبثق أهمية هذا البحث الذي يسعى إلى سد فجوة معرفية قائمة، وتقديم إطار علمي لفهم دور الإعلام الرقمي في تشكيل ثقافة المواطنة لدى الشباب السعودي، تماشياً مع تطلعات رؤية المملكة 2030 في بناء مجتمعحيوي ومواطن صالح</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4"/>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 w:name="_Toc226935034"/>
      <w:r>
        <w:rPr>
          <w:rFonts w:ascii="Segoe UI" w:eastAsia="Times New Roman" w:cs="Segoe UI" w:hAnsi="Segoe UI"/>
          <w:b/>
          <w:bCs/>
          <w:color w:val="0F1115"/>
          <w:kern w:val="0"/>
          <w:sz w:val="27"/>
          <w:szCs w:val="27"/>
          <w:lang w:eastAsia="en-US"/>
        </w:rPr>
        <w:t xml:space="preserve">1.2. </w:t>
      </w:r>
      <w:r>
        <w:rPr>
          <w:rFonts w:ascii="Segoe UI" w:eastAsia="Times New Roman" w:cs="Segoe UI" w:hAnsi="Segoe UI"/>
          <w:b/>
          <w:bCs/>
          <w:color w:val="0F1115"/>
          <w:kern w:val="0"/>
          <w:sz w:val="27"/>
          <w:szCs w:val="27"/>
          <w:lang w:eastAsia="en-US"/>
          <w:rtl/>
        </w:rPr>
        <w:t>مشكلة الدراسة</w:t>
      </w:r>
      <w:bookmarkEnd w:id="2"/>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تتمثل مشكلة الدراسة في حالة الجدل القائم حول طبيعة تأثير الإعلام الرقمي في تشكيل ثقافة المواطنة لدى الشباب السعودي، وغياب فهم علمي دقيق لطبيعة هذه العلاقة وأبعادها. فبينما تشير بعض الدلائل إلى أن الإعلام الرقمي يعزز المشاركة المجتمعية والوعي الوطني، تظهر مؤشرات أخرى إلى أن الاستخدام غير المنضبط قد يؤدي إلى ضعف الانتماء أو التشتت الثقافي. هذا التناقض، إلى جانب الارتفاع الهائل في معدلات استخدام الشباب لهذه المنصات، يشكل إشكالية بحثية تحتاج إلى معالجة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5"/>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 xml:space="preserve">1.2.1. </w:t>
      </w:r>
      <w:r>
        <w:rPr>
          <w:rFonts w:ascii="Segoe UI" w:eastAsia="Times New Roman" w:cs="Segoe UI" w:hAnsi="Segoe UI"/>
          <w:b/>
          <w:bCs/>
          <w:color w:val="0F1115"/>
          <w:kern w:val="0"/>
          <w:szCs w:val="24"/>
          <w:lang w:eastAsia="en-US"/>
          <w:rtl/>
        </w:rPr>
        <w:t>فجوات على المستوى النظري</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على الرغم من وجود أدبيات واسعة حول تأثير الإعلام بشكل عام، إلا أن هناك عدة فجوات نظرية في مجال الإعلام الرقمي والمواطنة</w:t>
      </w:r>
      <w:r>
        <w:rPr>
          <w:rFonts w:ascii="Segoe UI" w:eastAsia="Times New Roman" w:cs="Segoe UI" w:hAnsi="Segoe UI"/>
          <w:color w:val="0F1115"/>
          <w:kern w:val="0"/>
          <w:szCs w:val="24"/>
          <w:lang w:eastAsia="en-US"/>
        </w:rPr>
        <w:t>:</w:t>
      </w:r>
    </w:p>
    <w:p>
      <w:pPr>
        <w:widowControl/>
        <w:numPr>
          <w:ilvl w:val="0"/>
          <w:numId w:val="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غياب النماذج النظرية المتكاملة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تركز معظم النظريات الحالية (مثل نظرية الاستخدامات والإشباعات) على دوافع استخدام الإعلام، أو على آليات التأثير المباشر (كنظرية الغرس الثقافي). لكن هناك حاجة لنماذج نظرية تفسر العلاقة التفاعلية والمتبادلة بين الإعلام الرقمي وثقافة المواطنة في السياق السعودي تحديداً، مع مراعاة خصوصية القيم الثقافية والدينية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6"/>
      </w:r>
    </w:p>
    <w:p>
      <w:pPr>
        <w:widowControl/>
        <w:numPr>
          <w:ilvl w:val="0"/>
          <w:numId w:val="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إهمال الأبعاد الثقافية والسلوكية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ركزت العديد من الدراسات على البعد المعرفي للمواطنة (المعلومات)، وأهملت الأبعاد القيمية (الانتماء والالتزام) والسلوكية (المشاركة الفعلية). هناك فجوة في النظريات التي تشرح كيف تنتقل تأثيرات الإعلام الرقمي من المستوى المعرفي إلى القيمي ثم السلوكي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7"/>
      </w:r>
    </w:p>
    <w:p>
      <w:pPr>
        <w:widowControl/>
        <w:numPr>
          <w:ilvl w:val="0"/>
          <w:numId w:val="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نظريات التأثير في العصر الرقمي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تعتمد النظريات التقليدية على نموذج التأثير الخطي أو المحدود. لكن في بيئة الإعلام الرقمي التفاعلية، حيث يتحول المتلقي إلى منتج ومشارك، تحتاج النظريات إلى إعادة بناء لتفسير آليات التأثير الجديدة، مثل تأثير خوارزميات التوصية، والمجتمعات الافتراضية، والرأي العام الرقمي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 xml:space="preserve">1.2.2. </w:t>
      </w:r>
      <w:r>
        <w:rPr>
          <w:rFonts w:ascii="Segoe UI" w:eastAsia="Times New Roman" w:cs="Segoe UI" w:hAnsi="Segoe UI"/>
          <w:b/>
          <w:bCs/>
          <w:color w:val="0F1115"/>
          <w:kern w:val="0"/>
          <w:szCs w:val="24"/>
          <w:lang w:eastAsia="en-US"/>
          <w:rtl/>
        </w:rPr>
        <w:t>فجوات على المستوى التطبيقي</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تظهر الفجوات التطبيقية في الواقع العملي لاستخدام الإعلام الرقمي وتأثيره</w:t>
      </w:r>
      <w:r>
        <w:rPr>
          <w:rFonts w:ascii="Segoe UI" w:eastAsia="Times New Roman" w:cs="Segoe UI" w:hAnsi="Segoe UI"/>
          <w:color w:val="0F1115"/>
          <w:kern w:val="0"/>
          <w:szCs w:val="24"/>
          <w:lang w:eastAsia="en-US"/>
        </w:rPr>
        <w:t>:</w:t>
      </w:r>
    </w:p>
    <w:p>
      <w:pPr>
        <w:widowControl/>
        <w:numPr>
          <w:ilvl w:val="0"/>
          <w:numId w:val="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غياب استراتيجيات وطنية واضحة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لا توجد استراتيجيات وطنية واضحة ومحددة وآليات تنفيذية من قبل المؤسسات المعنية (وزارة الإعلام، وزارة التعليم، هيئة الاتصالات) لكيفية توظيف الإعلام الرقمي بشكل فاعل لتعزيز المواطنة</w:t>
      </w:r>
      <w:r>
        <w:rPr>
          <w:rFonts w:ascii="Segoe UI" w:eastAsia="Times New Roman" w:cs="Segoe UI" w:hAnsi="Segoe UI"/>
          <w:color w:val="0F1115"/>
          <w:kern w:val="0"/>
          <w:szCs w:val="24"/>
          <w:lang w:eastAsia="en-US"/>
        </w:rPr>
        <w:t>.</w:t>
      </w:r>
    </w:p>
    <w:p>
      <w:pPr>
        <w:widowControl/>
        <w:numPr>
          <w:ilvl w:val="0"/>
          <w:numId w:val="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ضعف المحتوى الرقمي الهادف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يعاني الفضاء الرقمي العربي من وفرة في المحتوى الترفيهي والسطحي، مقابل ندرة في المحتوى الإعلامي الهادف الذي يقدم قيم المواطنة بأسلوب جذاب يتناسب مع لغة الشباب واهتماماتهم</w:t>
      </w:r>
      <w:r>
        <w:rPr>
          <w:rFonts w:ascii="Segoe UI" w:eastAsia="Times New Roman" w:cs="Segoe UI" w:hAnsi="Segoe UI"/>
          <w:color w:val="0F1115"/>
          <w:kern w:val="0"/>
          <w:szCs w:val="24"/>
          <w:lang w:eastAsia="en-US"/>
        </w:rPr>
        <w:t>.</w:t>
      </w:r>
    </w:p>
    <w:p>
      <w:pPr>
        <w:widowControl/>
        <w:numPr>
          <w:ilvl w:val="0"/>
          <w:numId w:val="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التحدي في قياس التأثير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تواجه المؤسسات صعوبة في قياس الأثر الحقيقي للحملات الرقمية التي تطلقها لتعزيز المواطنة، مما يجعل من الصعب تقييم فعاليتها وتحسينها</w:t>
      </w:r>
      <w:r>
        <w:rPr>
          <w:rFonts w:ascii="Segoe UI" w:eastAsia="Times New Roman" w:cs="Segoe UI" w:hAnsi="Segoe UI"/>
          <w:color w:val="0F1115"/>
          <w:kern w:val="0"/>
          <w:szCs w:val="24"/>
          <w:lang w:eastAsia="en-US"/>
        </w:rPr>
        <w:t>.</w:t>
      </w:r>
    </w:p>
    <w:p>
      <w:pPr>
        <w:widowControl/>
        <w:numPr>
          <w:ilvl w:val="0"/>
          <w:numId w:val="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انتشار المعلومات المضللة والأفكار المتطرفة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يشكل انتشار الشائعات والمعلومات المغلوطة، وكذلك محتوى الجماعات المتطرفة، تحدياً كبيراً يعيق جهود تعزيز المواطنة ويخلق حالة من الارتباك وعدم الثقة لدى الشباب</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معالجة هذه المشكلة والفجوات المرتبطة بها ستسهم في تقديم رؤية علمية واضحة حول دور الإعلام الرقمي، وتقديم توصيات عملية لتعظيم دوره الإيجابي وتقليل سلبياته</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 w:name="_Toc226935035"/>
      <w:r>
        <w:rPr>
          <w:rFonts w:ascii="Segoe UI" w:eastAsia="Times New Roman" w:cs="Segoe UI" w:hAnsi="Segoe UI"/>
          <w:b/>
          <w:bCs/>
          <w:color w:val="0F1115"/>
          <w:kern w:val="0"/>
          <w:sz w:val="27"/>
          <w:szCs w:val="27"/>
          <w:lang w:eastAsia="en-US"/>
        </w:rPr>
        <w:t xml:space="preserve">1.3. </w:t>
      </w:r>
      <w:r>
        <w:rPr>
          <w:rFonts w:ascii="Segoe UI" w:eastAsia="Times New Roman" w:cs="Segoe UI" w:hAnsi="Segoe UI"/>
          <w:b/>
          <w:bCs/>
          <w:color w:val="0F1115"/>
          <w:kern w:val="0"/>
          <w:sz w:val="27"/>
          <w:szCs w:val="27"/>
          <w:lang w:eastAsia="en-US"/>
          <w:rtl/>
        </w:rPr>
        <w:t>أهمية الدراسة</w:t>
      </w:r>
      <w:bookmarkEnd w:id="3"/>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تكمن أهمية هذه الدراسة في كونها تتناول موضوعاً حيوياً يمس شريحة استراتيجية (الشباب) ووسيطاً مؤثراً (الإعلام الرقمي) وقيمة وطنية عليا (المواطنة) في ظل ظروف مفصلية تمر بها المملكة العربية السعودية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 xml:space="preserve">1.3.1. </w:t>
      </w:r>
      <w:r>
        <w:rPr>
          <w:rFonts w:ascii="Segoe UI" w:eastAsia="Times New Roman" w:cs="Segoe UI" w:hAnsi="Segoe UI"/>
          <w:b/>
          <w:bCs/>
          <w:color w:val="0F1115"/>
          <w:kern w:val="0"/>
          <w:szCs w:val="24"/>
          <w:lang w:eastAsia="en-US"/>
          <w:rtl/>
        </w:rPr>
        <w:t>على المستوى النظري</w:t>
      </w:r>
    </w:p>
    <w:p>
      <w:pPr>
        <w:widowControl/>
        <w:numPr>
          <w:ilvl w:val="0"/>
          <w:numId w:val="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تطوير الإطار النظري للعلاقة بين الإعلام الرقمي والمواطنة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تسهم الدراسة في بناء نموذج نظري يفسر آليات تأثير الإعلام الرقمي في الأبعاد المعرفية والقيمية والسلوكية للمواطنة، وهو ما يثري الأدبيات الأكاديمية في مجالات الإعلام وعلم الاجتماع السياسي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8"/>
      </w:r>
    </w:p>
    <w:p>
      <w:pPr>
        <w:widowControl/>
        <w:numPr>
          <w:ilvl w:val="0"/>
          <w:numId w:val="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اختبار صحة النظريات الإعلامية في سياق جديد</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تقدم الدراسة اختباراً تجريبياً لنظريات مثل "الغرس الثقافي" و"الاستخدامات والإشباعات" و"ترتيب الأولويات" في بيئة الإعلام الرقمي السعودية، مما يضيف بعداً ثقافياً وجغرافياً جديداً لهذه النظريات</w:t>
      </w:r>
      <w:r>
        <w:rPr>
          <w:rFonts w:ascii="Segoe UI" w:eastAsia="Times New Roman" w:cs="Segoe UI" w:hAnsi="Segoe UI"/>
          <w:color w:val="0F1115"/>
          <w:kern w:val="0"/>
          <w:szCs w:val="24"/>
          <w:lang w:eastAsia="en-US"/>
        </w:rPr>
        <w:t>.</w:t>
      </w:r>
    </w:p>
    <w:p>
      <w:pPr>
        <w:widowControl/>
        <w:numPr>
          <w:ilvl w:val="0"/>
          <w:numId w:val="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سد الفجوة في الأدبيات العربية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توفر الدراسة مرجعاً نظرياً مفصلاً باللغة العربية يربط بين مفاهيم الإعلام الجديد والمواطنة في مجتمع عربي خليجي، مما يقلل الاعتماد على النماذج الغربية التي قد لا تأخذ في الاعتبار الخصوصية الثقافية والدينية</w:t>
      </w:r>
      <w:r>
        <w:rPr>
          <w:rFonts w:ascii="Segoe UI" w:eastAsia="Times New Roman" w:cs="Segoe UI" w:hAnsi="Segoe UI"/>
          <w:color w:val="0F1115"/>
          <w:kern w:val="0"/>
          <w:szCs w:val="24"/>
          <w:lang w:eastAsia="en-US"/>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rPr>
      </w:pP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 xml:space="preserve">1.3.2. </w:t>
      </w:r>
      <w:r>
        <w:rPr>
          <w:rFonts w:ascii="Segoe UI" w:eastAsia="Times New Roman" w:cs="Segoe UI" w:hAnsi="Segoe UI"/>
          <w:b/>
          <w:bCs/>
          <w:color w:val="0F1115"/>
          <w:kern w:val="0"/>
          <w:szCs w:val="24"/>
          <w:lang w:eastAsia="en-US"/>
          <w:rtl/>
        </w:rPr>
        <w:t>على المستوى التطبيقي</w:t>
      </w:r>
    </w:p>
    <w:p>
      <w:pPr>
        <w:widowControl/>
        <w:numPr>
          <w:ilvl w:val="0"/>
          <w:numId w:val="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توجيه صناع القرار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تقدم الدراسة أدلة ميدانية يمكن لصناع القرار في وزارات الإعلام والتعليم والشؤون الاجتماعية الاستناد إليها عند تصميم الحملات والبرامج الرقمية الهادفة لتعزيز قيم المواطنة</w:t>
      </w:r>
      <w:r>
        <w:rPr>
          <w:rFonts w:ascii="Segoe UI" w:eastAsia="Times New Roman" w:cs="Segoe UI" w:hAnsi="Segoe UI"/>
          <w:color w:val="0F1115"/>
          <w:kern w:val="0"/>
          <w:szCs w:val="24"/>
          <w:lang w:eastAsia="en-US"/>
        </w:rPr>
        <w:t>.</w:t>
      </w:r>
    </w:p>
    <w:p>
      <w:pPr>
        <w:widowControl/>
        <w:numPr>
          <w:ilvl w:val="0"/>
          <w:numId w:val="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تطوير محتوى إعلامي هادف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تساعد نتائج الدراسة المؤسسات الإعلامية والمنتجين في فهم تفضيلات الشباب واحتياجاتهم، مما يمكنهم من إنتاج محتوى رقمي أكثر جذباً وفعالية في ترسيخ مفاهيم الانتماء والمسؤولية</w:t>
      </w:r>
      <w:r>
        <w:rPr>
          <w:rFonts w:ascii="Segoe UI" w:eastAsia="Times New Roman" w:cs="Segoe UI" w:hAnsi="Segoe UI"/>
          <w:color w:val="0F1115"/>
          <w:kern w:val="0"/>
          <w:szCs w:val="24"/>
          <w:lang w:eastAsia="en-US"/>
        </w:rPr>
        <w:t>.</w:t>
      </w:r>
    </w:p>
    <w:p>
      <w:pPr>
        <w:widowControl/>
        <w:numPr>
          <w:ilvl w:val="0"/>
          <w:numId w:val="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بناء برامج توعوية للأسرة والمدرسة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يمكن للمؤسسات التربوية والتعليمية استخدام نتائج هذه الدراسة في تصميم برامج توعوية للشباب وأسرهم حول كيفية الاستخدام الأمثل للإعلام الرقمي لتعزيز الهوية الوطنية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9"/>
      </w:r>
    </w:p>
    <w:p>
      <w:pPr>
        <w:widowControl/>
        <w:numPr>
          <w:ilvl w:val="0"/>
          <w:numId w:val="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تقييم الواقع الراهن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تقدم الدراسة تشخيصاً دقيقاً لحجم التحديات التي يواجهها الشباب السعودي في الفضاء الرقمي، مما يساعد على وضع استراتيجيات وطنية فعالة للحد من الآثار السلبية للإعلام الرقمي</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4" w:name="_Toc226935036"/>
      <w:r>
        <w:rPr>
          <w:rFonts w:ascii="Segoe UI" w:eastAsia="Times New Roman" w:cs="Segoe UI" w:hAnsi="Segoe UI"/>
          <w:b/>
          <w:bCs/>
          <w:color w:val="0F1115"/>
          <w:kern w:val="0"/>
          <w:sz w:val="27"/>
          <w:szCs w:val="27"/>
          <w:lang w:eastAsia="en-US"/>
        </w:rPr>
        <w:t xml:space="preserve">1.4. </w:t>
      </w:r>
      <w:r>
        <w:rPr>
          <w:rFonts w:ascii="Segoe UI" w:eastAsia="Times New Roman" w:cs="Segoe UI" w:hAnsi="Segoe UI"/>
          <w:b/>
          <w:bCs/>
          <w:color w:val="0F1115"/>
          <w:kern w:val="0"/>
          <w:sz w:val="27"/>
          <w:szCs w:val="27"/>
          <w:lang w:eastAsia="en-US"/>
          <w:rtl/>
        </w:rPr>
        <w:t>أسئلة الدراسة</w:t>
      </w:r>
      <w:bookmarkEnd w:id="4"/>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السؤال الرئيس</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ما دور الإعلام الرقمي في تشكيل ثقافة المواطنة لدى الشباب السعودي، وما طبيعة هذا التأثير من حيث أبعاده المعرفية والقيمية والسلوكية؟</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الأسئلة الفرعية</w:t>
      </w:r>
      <w:r>
        <w:rPr>
          <w:rFonts w:ascii="Segoe UI" w:eastAsia="Times New Roman" w:cs="Segoe UI" w:hAnsi="Segoe UI"/>
          <w:b/>
          <w:bCs/>
          <w:color w:val="0F1115"/>
          <w:kern w:val="0"/>
          <w:szCs w:val="24"/>
          <w:lang w:eastAsia="en-US"/>
        </w:rPr>
        <w:t>:</w:t>
      </w:r>
    </w:p>
    <w:p>
      <w:pPr>
        <w:widowControl/>
        <w:numPr>
          <w:ilvl w:val="0"/>
          <w:numId w:val="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ما أنماط استخدام الشباب السعودي للإعلام الرقمي ومدى كثافة تعرضهم له؟</w:t>
      </w:r>
    </w:p>
    <w:p>
      <w:pPr>
        <w:widowControl/>
        <w:numPr>
          <w:ilvl w:val="0"/>
          <w:numId w:val="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ما مستويات الأبعاد المعرفية والقيمية والسلوكية لثقافة المواطنة لدى الشباب السعودي؟</w:t>
      </w:r>
    </w:p>
    <w:p>
      <w:pPr>
        <w:widowControl/>
        <w:numPr>
          <w:ilvl w:val="0"/>
          <w:numId w:val="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كيف تؤثر المضامين الرقمية في تعزيز قيم الانتماء الوطني والمسؤولية الاجتماعية والمشاركة المجتمعية؟</w:t>
      </w:r>
    </w:p>
    <w:p>
      <w:pPr>
        <w:widowControl/>
        <w:numPr>
          <w:ilvl w:val="0"/>
          <w:numId w:val="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هل توجد فروق ذات دلالة إحصائية في مستوى تأثير الإعلام الرقمي على ثقافة المواطنة لدى الشباب السعودي تعزى لمتغيرات الجنس، والمستوى التعليمي، وكثافة الاستخدام؟</w:t>
      </w:r>
    </w:p>
    <w:p>
      <w:pPr>
        <w:widowControl/>
        <w:numPr>
          <w:ilvl w:val="0"/>
          <w:numId w:val="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ما التحديات التي قد تعيق توظيف الإعلام الرقمي في تعزيز ثقافة المواطنة لدى الشباب السعودي؟</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rtl/>
        </w:rPr>
      </w:pPr>
    </w:p>
    <w:p>
      <w:pPr>
        <w:widowControl/>
        <w:shd w:val="clear" w:color="auto" w:fill="FFFFFF"/>
        <w:bidi/>
        <w:spacing w:before="100" w:beforeAutospacing="1" w:line="360" w:lineRule="auto"/>
        <w:rPr>
          <w:rFonts w:ascii="Segoe UI" w:eastAsia="Times New Roman" w:cs="Segoe UI" w:hAnsi="Segoe UI"/>
          <w:color w:val="0F1115"/>
          <w:kern w:val="0"/>
          <w:szCs w:val="24"/>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5" w:name="_Toc226935037"/>
      <w:r>
        <w:rPr>
          <w:rFonts w:ascii="Segoe UI" w:eastAsia="Times New Roman" w:cs="Segoe UI" w:hAnsi="Segoe UI"/>
          <w:b/>
          <w:bCs/>
          <w:color w:val="0F1115"/>
          <w:kern w:val="0"/>
          <w:sz w:val="27"/>
          <w:szCs w:val="27"/>
          <w:lang w:eastAsia="en-US"/>
        </w:rPr>
        <w:t xml:space="preserve">1.5. </w:t>
      </w:r>
      <w:r>
        <w:rPr>
          <w:rFonts w:ascii="Segoe UI" w:eastAsia="Times New Roman" w:cs="Segoe UI" w:hAnsi="Segoe UI"/>
          <w:b/>
          <w:bCs/>
          <w:color w:val="0F1115"/>
          <w:kern w:val="0"/>
          <w:sz w:val="27"/>
          <w:szCs w:val="27"/>
          <w:lang w:eastAsia="en-US"/>
          <w:rtl/>
        </w:rPr>
        <w:t>أهداف الدراسة</w:t>
      </w:r>
      <w:bookmarkEnd w:id="5"/>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تهدف هذه الدراسة إلى</w:t>
      </w:r>
      <w:r>
        <w:rPr>
          <w:rFonts w:ascii="Segoe UI" w:eastAsia="Times New Roman" w:cs="Segoe UI" w:hAnsi="Segoe UI"/>
          <w:color w:val="0F1115"/>
          <w:kern w:val="0"/>
          <w:szCs w:val="24"/>
          <w:lang w:eastAsia="en-US"/>
        </w:rPr>
        <w:t>:</w:t>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التعرف على أنماط استخدام الشباب السعودي للإعلام الرقمي وقياس كثافة تعرضهم له</w:t>
      </w:r>
      <w:r>
        <w:rPr>
          <w:rFonts w:ascii="Segoe UI" w:eastAsia="Times New Roman" w:cs="Segoe UI" w:hAnsi="Segoe UI"/>
          <w:color w:val="0F1115"/>
          <w:kern w:val="0"/>
          <w:szCs w:val="24"/>
          <w:lang w:eastAsia="en-US"/>
        </w:rPr>
        <w:t>.</w:t>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تحديد مستويات الأبعاد المختلفة لثقافة المواطنة (المعرفية، القيمية، السلوكية) لدى الشباب السعودي</w:t>
      </w:r>
      <w:r>
        <w:rPr>
          <w:rFonts w:ascii="Segoe UI" w:eastAsia="Times New Roman" w:cs="Segoe UI" w:hAnsi="Segoe UI"/>
          <w:color w:val="0F1115"/>
          <w:kern w:val="0"/>
          <w:szCs w:val="24"/>
          <w:lang w:eastAsia="en-US"/>
        </w:rPr>
        <w:t>.</w:t>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تحليل طبيعة العلاقة بين التعرض للإعلام الرقمي ومستوى الوعي بقيم المواطنة</w:t>
      </w:r>
      <w:r>
        <w:rPr>
          <w:rFonts w:ascii="Segoe UI" w:eastAsia="Times New Roman" w:cs="Segoe UI" w:hAnsi="Segoe UI"/>
          <w:color w:val="0F1115"/>
          <w:kern w:val="0"/>
          <w:szCs w:val="24"/>
          <w:lang w:eastAsia="en-US"/>
        </w:rPr>
        <w:t>.</w:t>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قياس مدى إسهام المضامين الرقمية في تعزيز قيم الانتماء الوطني والمسؤولية الاجتماعية والمشاركة المجتمعية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0"/>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الكشف عن الفروق ذات الدلالة الإحصائية في مستوى تأثير الإعلام الرقمي على ثقافة المواطنة تبعاً للمتغيرات الديموغرافية (الجنس، العمر، المستوى التعليمي، كثافة الاستخدام</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1"/>
      </w:r>
    </w:p>
    <w:p>
      <w:pPr>
        <w:widowControl/>
        <w:numPr>
          <w:ilvl w:val="0"/>
          <w:numId w:val="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اقتراح آليات عملية يمكن من خلالها توظيف الإعلام الرقمي لتعزيز ثقافة المواطنة لدى الشباب السعودي</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6" w:name="_Toc226935038"/>
      <w:r>
        <w:rPr>
          <w:rFonts w:ascii="Segoe UI" w:eastAsia="Times New Roman" w:cs="Segoe UI" w:hAnsi="Segoe UI"/>
          <w:b/>
          <w:bCs/>
          <w:color w:val="0F1115"/>
          <w:kern w:val="0"/>
          <w:sz w:val="27"/>
          <w:szCs w:val="27"/>
          <w:lang w:eastAsia="en-US"/>
        </w:rPr>
        <w:t xml:space="preserve">1.6. </w:t>
      </w:r>
      <w:r>
        <w:rPr>
          <w:rFonts w:ascii="Segoe UI" w:eastAsia="Times New Roman" w:cs="Segoe UI" w:hAnsi="Segoe UI"/>
          <w:b/>
          <w:bCs/>
          <w:color w:val="0F1115"/>
          <w:kern w:val="0"/>
          <w:sz w:val="27"/>
          <w:szCs w:val="27"/>
          <w:lang w:eastAsia="en-US"/>
          <w:rtl/>
        </w:rPr>
        <w:t>فروض الدراسة</w:t>
      </w:r>
      <w:bookmarkEnd w:id="6"/>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الفرض الرئيسي</w:t>
      </w:r>
      <w:r>
        <w:rPr>
          <w:rFonts w:ascii="Segoe UI" w:eastAsia="Times New Roman" w:cs="Segoe UI" w:hAnsi="Segoe UI"/>
          <w:b/>
          <w:bCs/>
          <w:color w:val="0F1115"/>
          <w:kern w:val="0"/>
          <w:szCs w:val="24"/>
          <w:lang w:eastAsia="en-US"/>
        </w:rPr>
        <w:t xml:space="preserve"> (H1):</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ذات دلالة إحصائية موجبة بين كثافة استخدام الشباب السعودي للإعلام الرقمي ومستوى ثقافة المواطنة لديهم</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12"/>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الفرضيات الفرعية</w:t>
      </w:r>
      <w:r>
        <w:rPr>
          <w:rFonts w:ascii="Segoe UI" w:eastAsia="Times New Roman" w:cs="Segoe UI" w:hAnsi="Segoe UI"/>
          <w:b/>
          <w:bCs/>
          <w:color w:val="0F1115"/>
          <w:kern w:val="0"/>
          <w:szCs w:val="24"/>
          <w:lang w:eastAsia="en-US"/>
        </w:rPr>
        <w:t>:</w:t>
      </w:r>
    </w:p>
    <w:p>
      <w:pPr>
        <w:widowControl/>
        <w:numPr>
          <w:ilvl w:val="0"/>
          <w:numId w:val="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H1a:</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ذات دلالة إحصائية موجبة بين التعرض للمحتوى الرقمي الوطني ومستوى البعد المعرفي للمواطنة لدى الشباب السعودي</w:t>
      </w:r>
      <w:r>
        <w:rPr>
          <w:rFonts w:ascii="Segoe UI" w:eastAsia="Times New Roman" w:cs="Segoe UI" w:hAnsi="Segoe UI"/>
          <w:color w:val="0F1115"/>
          <w:kern w:val="0"/>
          <w:szCs w:val="24"/>
          <w:lang w:eastAsia="en-US"/>
        </w:rPr>
        <w:t>.</w:t>
      </w:r>
    </w:p>
    <w:p>
      <w:pPr>
        <w:widowControl/>
        <w:numPr>
          <w:ilvl w:val="0"/>
          <w:numId w:val="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H1b:</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ذات دلالة إحصائية موجبة بين التفاعل مع المنصات الرقمية الحوارية ومستوى البعد القيمي للمواطنة (الانتماء والالتزام</w:t>
      </w:r>
      <w:r>
        <w:rPr>
          <w:rFonts w:ascii="Segoe UI" w:eastAsia="Times New Roman" w:cs="Segoe UI" w:hAnsi="Segoe UI"/>
          <w:color w:val="0F1115"/>
          <w:kern w:val="0"/>
          <w:szCs w:val="24"/>
          <w:lang w:eastAsia="en-US"/>
        </w:rPr>
        <w:t>(</w:t>
      </w:r>
    </w:p>
    <w:p>
      <w:pPr>
        <w:widowControl/>
        <w:numPr>
          <w:ilvl w:val="0"/>
          <w:numId w:val="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H1c:</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ذات دلالة إحصائية موجبة بين المشاركة في القضايا الرقمية الوطنية ومستوى البعد السلوكي للمواطنة (المشاركة المجتمعية</w:t>
      </w:r>
      <w:r>
        <w:rPr>
          <w:rFonts w:ascii="Segoe UI" w:eastAsia="Times New Roman" w:cs="Segoe UI" w:hAnsi="Segoe UI"/>
          <w:color w:val="0F1115"/>
          <w:kern w:val="0"/>
          <w:szCs w:val="24"/>
          <w:lang w:eastAsia="en-US"/>
        </w:rPr>
        <w:t>(</w:t>
      </w:r>
    </w:p>
    <w:p>
      <w:pPr>
        <w:widowControl/>
        <w:numPr>
          <w:ilvl w:val="0"/>
          <w:numId w:val="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Pr>
        <w:t>H2:</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فروق ذات دلالة إحصائية في مستوى تأثير الإعلام الرقمي على ثقافة المواطنة تعزى للمتغيرات الديموغرافية (الجنس، العمر، المستوى التعليمي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3"/>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7" w:name="_Toc226935039"/>
      <w:r>
        <w:rPr>
          <w:rFonts w:ascii="Segoe UI" w:eastAsia="Times New Roman" w:cs="Segoe UI" w:hAnsi="Segoe UI"/>
          <w:b/>
          <w:bCs/>
          <w:color w:val="0F1115"/>
          <w:kern w:val="0"/>
          <w:sz w:val="27"/>
          <w:szCs w:val="27"/>
          <w:lang w:eastAsia="en-US"/>
        </w:rPr>
        <w:t xml:space="preserve">1.7. </w:t>
      </w:r>
      <w:r>
        <w:rPr>
          <w:rFonts w:ascii="Segoe UI" w:eastAsia="Times New Roman" w:cs="Segoe UI" w:hAnsi="Segoe UI"/>
          <w:b/>
          <w:bCs/>
          <w:color w:val="0F1115"/>
          <w:kern w:val="0"/>
          <w:sz w:val="27"/>
          <w:szCs w:val="27"/>
          <w:lang w:eastAsia="en-US"/>
          <w:rtl/>
        </w:rPr>
        <w:t>نموذج الدراسة</w:t>
      </w:r>
      <w:bookmarkEnd w:id="7"/>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تم تصميم نموذج الدراسة بناءً على الإطار النظري والدراسات السابقة، ويوضح العلاقة بين متغيرات الدراسة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المتغير المستقل: الإعلام الرقمي</w:t>
      </w:r>
    </w:p>
    <w:p>
      <w:pPr>
        <w:widowControl/>
        <w:numPr>
          <w:ilvl w:val="0"/>
          <w:numId w:val="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الأول: كثافة التعرض</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معدل ساعات الاستخدام اليومي، عدد المنصات المستخدمة</w:t>
      </w:r>
      <w:r>
        <w:rPr>
          <w:rFonts w:ascii="Segoe UI" w:eastAsia="Times New Roman" w:cs="Segoe UI" w:hAnsi="Segoe UI"/>
          <w:color w:val="0F1115"/>
          <w:kern w:val="0"/>
          <w:szCs w:val="24"/>
          <w:lang w:eastAsia="en-US"/>
          <w:rtl/>
        </w:rPr>
        <w:t>)</w:t>
      </w:r>
    </w:p>
    <w:p>
      <w:pPr>
        <w:widowControl/>
        <w:numPr>
          <w:ilvl w:val="0"/>
          <w:numId w:val="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الثاني: نوع المحتوى المتابع</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وطني، ترفيهي، ثقافي، إخباري</w:t>
      </w:r>
      <w:r>
        <w:rPr>
          <w:rFonts w:ascii="Segoe UI" w:eastAsia="Times New Roman" w:cs="Segoe UI" w:hAnsi="Segoe UI"/>
          <w:color w:val="0F1115"/>
          <w:kern w:val="0"/>
          <w:szCs w:val="24"/>
          <w:lang w:eastAsia="en-US"/>
        </w:rPr>
        <w:t>(</w:t>
      </w:r>
    </w:p>
    <w:p>
      <w:pPr>
        <w:widowControl/>
        <w:numPr>
          <w:ilvl w:val="0"/>
          <w:numId w:val="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الثالث: نمط التفاعل</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سلبي: مجرد مشاهدة، إيجابي: تعليق، مشاركة، إنتاج محتوى</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المتغير التابع: ثقافة المواطنة</w:t>
      </w:r>
    </w:p>
    <w:p>
      <w:pPr>
        <w:widowControl/>
        <w:numPr>
          <w:ilvl w:val="0"/>
          <w:numId w:val="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الأول: المعرفي</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المعلومات عن الحقوق والواجبات، الأنظمة والقوانين، تاريخ الوطن</w:t>
      </w:r>
      <w:r>
        <w:rPr>
          <w:rFonts w:ascii="Segoe UI" w:eastAsia="Times New Roman" w:cs="Segoe UI" w:hAnsi="Segoe UI"/>
          <w:color w:val="0F1115"/>
          <w:kern w:val="0"/>
          <w:szCs w:val="24"/>
          <w:lang w:eastAsia="en-US"/>
        </w:rPr>
        <w:t>(</w:t>
      </w:r>
    </w:p>
    <w:p>
      <w:pPr>
        <w:widowControl/>
        <w:numPr>
          <w:ilvl w:val="0"/>
          <w:numId w:val="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الثاني: القيمي</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الانتماء الوطني، الاعتزاز بالهوية، الالتزام بالقيم المجتمعية</w:t>
      </w:r>
      <w:r>
        <w:rPr>
          <w:rFonts w:ascii="Segoe UI" w:eastAsia="Times New Roman" w:cs="Segoe UI" w:hAnsi="Segoe UI"/>
          <w:color w:val="0F1115"/>
          <w:kern w:val="0"/>
          <w:szCs w:val="24"/>
          <w:lang w:eastAsia="en-US"/>
        </w:rPr>
        <w:t>(</w:t>
      </w:r>
    </w:p>
    <w:p>
      <w:pPr>
        <w:widowControl/>
        <w:numPr>
          <w:ilvl w:val="0"/>
          <w:numId w:val="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الثالث: السلوكي</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المشاركة المجتمعية، التطوع، الإبلاغ عن المخالفات، المشاركة في الانتخابات</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المتغيرات الوسيطة/المتحكمة</w:t>
      </w:r>
      <w:r>
        <w:rPr>
          <w:rFonts w:ascii="Segoe UI" w:eastAsia="Times New Roman" w:cs="Segoe UI" w:hAnsi="Segoe UI"/>
          <w:b/>
          <w:bCs/>
          <w:color w:val="0F1115"/>
          <w:kern w:val="0"/>
          <w:szCs w:val="24"/>
          <w:lang w:eastAsia="en-US"/>
        </w:rPr>
        <w:t>:</w:t>
      </w:r>
    </w:p>
    <w:p>
      <w:pPr>
        <w:widowControl/>
        <w:numPr>
          <w:ilvl w:val="0"/>
          <w:numId w:val="1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الجنس، العمر، المستوى التعليمي، المنطقة الإدارية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8" w:name="_Toc226935040"/>
      <w:r>
        <w:rPr>
          <w:rFonts w:ascii="Segoe UI" w:eastAsia="Times New Roman" w:cs="Segoe UI" w:hAnsi="Segoe UI"/>
          <w:b/>
          <w:bCs/>
          <w:color w:val="0F1115"/>
          <w:kern w:val="0"/>
          <w:sz w:val="27"/>
          <w:szCs w:val="27"/>
          <w:lang w:eastAsia="en-US"/>
        </w:rPr>
        <w:t xml:space="preserve">1.8. </w:t>
      </w:r>
      <w:r>
        <w:rPr>
          <w:rFonts w:ascii="Segoe UI" w:eastAsia="Times New Roman" w:cs="Segoe UI" w:hAnsi="Segoe UI"/>
          <w:b/>
          <w:bCs/>
          <w:color w:val="0F1115"/>
          <w:kern w:val="0"/>
          <w:sz w:val="27"/>
          <w:szCs w:val="27"/>
          <w:lang w:eastAsia="en-US"/>
          <w:rtl/>
        </w:rPr>
        <w:t>منهجية الدراسة</w:t>
      </w:r>
      <w:bookmarkEnd w:id="8"/>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فلسفة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الوضعية</w:t>
      </w:r>
      <w:r>
        <w:rPr>
          <w:rFonts w:ascii="Segoe UI" w:eastAsia="Times New Roman" w:cs="Segoe UI" w:hAnsi="Segoe UI"/>
          <w:color w:val="0F1115"/>
          <w:kern w:val="0"/>
          <w:szCs w:val="24"/>
          <w:lang w:eastAsia="en-US"/>
        </w:rPr>
        <w:t xml:space="preserve"> (Positivism)</w:t>
      </w:r>
      <w:r>
        <w:rPr>
          <w:rFonts w:ascii="Segoe UI" w:eastAsia="Times New Roman" w:cs="Segoe UI" w:hAnsi="Segoe UI"/>
          <w:color w:val="0F1115"/>
          <w:kern w:val="0"/>
          <w:szCs w:val="24"/>
          <w:lang w:eastAsia="en-US"/>
          <w:rtl/>
        </w:rPr>
        <w:t>، حيث تعتمد على الحقائق والبيانات القابلة للقياس</w:t>
      </w:r>
      <w:r>
        <w:rPr>
          <w:rFonts w:ascii="Segoe UI" w:eastAsia="Times New Roman" w:cs="Segoe UI" w:hAnsi="Segoe UI"/>
          <w:color w:val="0F1115"/>
          <w:kern w:val="0"/>
          <w:szCs w:val="24"/>
          <w:lang w:eastAsia="en-US"/>
        </w:rPr>
        <w:t>.</w:t>
      </w:r>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منهج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الاستنتاجي</w:t>
      </w:r>
      <w:r>
        <w:rPr>
          <w:rFonts w:ascii="Segoe UI" w:eastAsia="Times New Roman" w:cs="Segoe UI" w:hAnsi="Segoe UI"/>
          <w:color w:val="0F1115"/>
          <w:kern w:val="0"/>
          <w:szCs w:val="24"/>
          <w:lang w:eastAsia="en-US"/>
        </w:rPr>
        <w:t xml:space="preserve"> (Deductive)</w:t>
      </w:r>
      <w:r>
        <w:rPr>
          <w:rFonts w:ascii="Segoe UI" w:eastAsia="Times New Roman" w:cs="Segoe UI" w:hAnsi="Segoe UI"/>
          <w:color w:val="0F1115"/>
          <w:kern w:val="0"/>
          <w:szCs w:val="24"/>
          <w:lang w:eastAsia="en-US"/>
          <w:rtl/>
        </w:rPr>
        <w:t>، حيث يتم اختبار الفرضيات والنظريات بناءً على البيانات المجمعة</w:t>
      </w:r>
      <w:r>
        <w:rPr>
          <w:rFonts w:ascii="Segoe UI" w:eastAsia="Times New Roman" w:cs="Segoe UI" w:hAnsi="Segoe UI"/>
          <w:color w:val="0F1115"/>
          <w:kern w:val="0"/>
          <w:szCs w:val="24"/>
          <w:lang w:eastAsia="en-US"/>
        </w:rPr>
        <w:t>.</w:t>
      </w:r>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استراتيجية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المسح</w:t>
      </w:r>
      <w:r>
        <w:rPr>
          <w:rFonts w:ascii="Segoe UI" w:eastAsia="Times New Roman" w:cs="Segoe UI" w:hAnsi="Segoe UI"/>
          <w:color w:val="0F1115"/>
          <w:kern w:val="0"/>
          <w:szCs w:val="24"/>
          <w:lang w:eastAsia="en-US"/>
        </w:rPr>
        <w:t xml:space="preserve"> (Survey)</w:t>
      </w:r>
      <w:r>
        <w:rPr>
          <w:rFonts w:ascii="Segoe UI" w:eastAsia="Times New Roman" w:cs="Segoe UI" w:hAnsi="Segoe UI"/>
          <w:color w:val="0F1115"/>
          <w:kern w:val="0"/>
          <w:szCs w:val="24"/>
          <w:lang w:eastAsia="en-US"/>
          <w:rtl/>
        </w:rPr>
        <w:t>، وهي مناسبة للدراسات الوصفية التي تهدف إلى جمع البيانات من عينة كبيرة لوصف الظاهرة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4"/>
      </w:r>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نوع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الكمي</w:t>
      </w:r>
      <w:r>
        <w:rPr>
          <w:rFonts w:ascii="Segoe UI" w:eastAsia="Times New Roman" w:cs="Segoe UI" w:hAnsi="Segoe UI"/>
          <w:color w:val="0F1115"/>
          <w:kern w:val="0"/>
          <w:szCs w:val="24"/>
          <w:lang w:eastAsia="en-US"/>
        </w:rPr>
        <w:t xml:space="preserve"> (Quantitative)</w:t>
      </w:r>
      <w:r>
        <w:rPr>
          <w:rFonts w:ascii="Segoe UI" w:eastAsia="Times New Roman" w:cs="Segoe UI" w:hAnsi="Segoe UI"/>
          <w:color w:val="0F1115"/>
          <w:kern w:val="0"/>
          <w:szCs w:val="24"/>
          <w:lang w:eastAsia="en-US"/>
          <w:rtl/>
        </w:rPr>
        <w:t>، حيث يتم الاعتماد على البيانات الرقمية والإحصاءات</w:t>
      </w:r>
      <w:r>
        <w:rPr>
          <w:rFonts w:ascii="Segoe UI" w:eastAsia="Times New Roman" w:cs="Segoe UI" w:hAnsi="Segoe UI"/>
          <w:color w:val="0F1115"/>
          <w:kern w:val="0"/>
          <w:szCs w:val="24"/>
          <w:lang w:eastAsia="en-US"/>
        </w:rPr>
        <w:t>.</w:t>
      </w:r>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الأفق الزمني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المقطعي</w:t>
      </w:r>
      <w:r>
        <w:rPr>
          <w:rFonts w:ascii="Segoe UI" w:eastAsia="Times New Roman" w:cs="Segoe UI" w:hAnsi="Segoe UI"/>
          <w:color w:val="0F1115"/>
          <w:kern w:val="0"/>
          <w:szCs w:val="24"/>
          <w:lang w:eastAsia="en-US"/>
        </w:rPr>
        <w:t xml:space="preserve"> (Cross-sectional)</w:t>
      </w:r>
      <w:r>
        <w:rPr>
          <w:rFonts w:ascii="Segoe UI" w:eastAsia="Times New Roman" w:cs="Segoe UI" w:hAnsi="Segoe UI"/>
          <w:color w:val="0F1115"/>
          <w:kern w:val="0"/>
          <w:szCs w:val="24"/>
          <w:lang w:eastAsia="en-US"/>
          <w:rtl/>
        </w:rPr>
        <w:t>، حيث يتم جمع البيانات في نقطة زمنية واحدة</w:t>
      </w:r>
      <w:r>
        <w:rPr>
          <w:rFonts w:ascii="Segoe UI" w:eastAsia="Times New Roman" w:cs="Segoe UI" w:hAnsi="Segoe UI"/>
          <w:color w:val="0F1115"/>
          <w:kern w:val="0"/>
          <w:szCs w:val="24"/>
          <w:lang w:eastAsia="en-US"/>
        </w:rPr>
        <w:t>.</w:t>
      </w:r>
    </w:p>
    <w:p>
      <w:pPr>
        <w:widowControl/>
        <w:numPr>
          <w:ilvl w:val="0"/>
          <w:numId w:val="1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التقنيات والإجراءات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الاستبانة الإلكترونية والتحليل الإحصائي باستخدام برنامج</w:t>
      </w:r>
      <w:r>
        <w:rPr>
          <w:rFonts w:ascii="Segoe UI" w:eastAsia="Times New Roman" w:cs="Segoe UI" w:hAnsi="Segoe UI"/>
          <w:color w:val="0F1115"/>
          <w:kern w:val="0"/>
          <w:szCs w:val="24"/>
          <w:lang w:eastAsia="en-US"/>
        </w:rPr>
        <w:t xml:space="preserve"> SPSS.</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9" w:name="_Toc226935041"/>
      <w:r>
        <w:rPr>
          <w:rFonts w:ascii="Segoe UI" w:eastAsia="Times New Roman" w:cs="Segoe UI" w:hAnsi="Segoe UI"/>
          <w:b/>
          <w:bCs/>
          <w:color w:val="0F1115"/>
          <w:kern w:val="0"/>
          <w:sz w:val="27"/>
          <w:szCs w:val="27"/>
          <w:lang w:eastAsia="en-US"/>
        </w:rPr>
        <w:t xml:space="preserve">1.9. </w:t>
      </w:r>
      <w:r>
        <w:rPr>
          <w:rFonts w:ascii="Segoe UI" w:eastAsia="Times New Roman" w:cs="Segoe UI" w:hAnsi="Segoe UI"/>
          <w:b/>
          <w:bCs/>
          <w:color w:val="0F1115"/>
          <w:kern w:val="0"/>
          <w:sz w:val="27"/>
          <w:szCs w:val="27"/>
          <w:lang w:eastAsia="en-US"/>
          <w:rtl/>
        </w:rPr>
        <w:t>حدود الدراسة</w:t>
      </w:r>
      <w:bookmarkEnd w:id="9"/>
    </w:p>
    <w:p>
      <w:pPr>
        <w:widowControl/>
        <w:numPr>
          <w:ilvl w:val="0"/>
          <w:numId w:val="1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الحدود الموضوعية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تقتصر الدراسة على تحليل دور الإعلام الرقمي في تشكيل ثلاثة أبعاد رئيسية لثقافة المواطنة (المعرفي، القيمي، السلوكي)، ولا تتناول جوانب أخرى مثل المواطنة الاقتصادية أو الرقمية بشكل منفصل</w:t>
      </w:r>
      <w:r>
        <w:rPr>
          <w:rFonts w:ascii="Segoe UI" w:eastAsia="Times New Roman" w:cs="Segoe UI" w:hAnsi="Segoe UI"/>
          <w:color w:val="0F1115"/>
          <w:kern w:val="0"/>
          <w:szCs w:val="24"/>
          <w:lang w:eastAsia="en-US"/>
        </w:rPr>
        <w:t>.</w:t>
      </w:r>
    </w:p>
    <w:p>
      <w:pPr>
        <w:widowControl/>
        <w:numPr>
          <w:ilvl w:val="0"/>
          <w:numId w:val="1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الحدود البشرية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تقتصر على فئة الشباب السعودي من الجنسين، في الفئة العمرية (18-35 سنة)، كونها الفئة الأكثر استخداماً للإعلام الرقمي</w:t>
      </w:r>
      <w:r>
        <w:rPr>
          <w:rFonts w:ascii="Segoe UI" w:eastAsia="Times New Roman" w:cs="Segoe UI" w:hAnsi="Segoe UI"/>
          <w:color w:val="0F1115"/>
          <w:kern w:val="0"/>
          <w:szCs w:val="24"/>
          <w:lang w:eastAsia="en-US"/>
        </w:rPr>
        <w:t>.</w:t>
      </w:r>
    </w:p>
    <w:p>
      <w:pPr>
        <w:widowControl/>
        <w:numPr>
          <w:ilvl w:val="0"/>
          <w:numId w:val="1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الحدود المكانية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تقتصر على عينة من الشباب السعودي المقيمين في مدينة الرياض وجدة والدمام، وذلك لصعوبة تغطية كافة مناطق المملكة</w:t>
      </w:r>
      <w:r>
        <w:rPr>
          <w:rFonts w:ascii="Segoe UI" w:eastAsia="Times New Roman" w:cs="Segoe UI" w:hAnsi="Segoe UI"/>
          <w:color w:val="0F1115"/>
          <w:kern w:val="0"/>
          <w:szCs w:val="24"/>
          <w:lang w:eastAsia="en-US"/>
        </w:rPr>
        <w:t>.</w:t>
      </w:r>
    </w:p>
    <w:p>
      <w:pPr>
        <w:widowControl/>
        <w:numPr>
          <w:ilvl w:val="0"/>
          <w:numId w:val="1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الحدود الزمانية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جمع البيانات خلال الفصل الدراسي الثاني من العام الجامعي 2026</w:t>
      </w:r>
      <w:r>
        <w:rPr>
          <w:rFonts w:ascii="Segoe UI" w:eastAsia="Times New Roman" w:cs="Segoe UI" w:hAnsi="Segoe UI"/>
          <w:color w:val="0F1115"/>
          <w:kern w:val="0"/>
          <w:szCs w:val="24"/>
          <w:lang w:eastAsia="en-US"/>
        </w:rPr>
        <w:t>.</w:t>
      </w: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bidi="ar-EG"/>
          <w:rtl/>
        </w:rPr>
      </w:pPr>
    </w:p>
    <w:p>
      <w:pPr>
        <w:widowControl/>
        <w:shd w:val="clear" w:color="auto" w:fill="FFFFFF"/>
        <w:bidi/>
        <w:spacing w:before="480" w:after="240" w:line="360" w:lineRule="auto"/>
        <w:jc w:val="center"/>
        <w:outlineLvl w:val="1"/>
        <w:rPr>
          <w:rFonts w:ascii="Segoe UI" w:eastAsia="Times New Roman" w:cs="Segoe UI" w:hAnsi="Segoe UI"/>
          <w:b/>
          <w:bCs/>
          <w:color w:val="0F1115"/>
          <w:kern w:val="0"/>
          <w:sz w:val="44"/>
          <w:szCs w:val="44"/>
          <w:lang w:eastAsia="en-US"/>
          <w:rtl/>
        </w:rPr>
      </w:pPr>
      <w:bookmarkStart w:id="10" w:name="_Toc226935042"/>
      <w:r>
        <w:rPr>
          <w:rFonts w:ascii="Segoe UI" w:eastAsia="Times New Roman" w:cs="Segoe UI" w:hAnsi="Segoe UI"/>
          <w:b/>
          <w:bCs/>
          <w:color w:val="0F1115"/>
          <w:kern w:val="0"/>
          <w:sz w:val="44"/>
          <w:szCs w:val="44"/>
          <w:lang w:eastAsia="en-US"/>
          <w:rtl/>
        </w:rPr>
        <w:t>الفصل الثاني: الدراسات السابقة والإطار النظري</w:t>
      </w:r>
      <w:bookmarkEnd w:id="10"/>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1" w:name="_Toc226935043"/>
      <w:r>
        <w:rPr>
          <w:rFonts w:ascii="Segoe UI" w:eastAsia="Times New Roman" w:cs="Segoe UI" w:hAnsi="Segoe UI"/>
          <w:b/>
          <w:bCs/>
          <w:color w:val="0F1115"/>
          <w:kern w:val="0"/>
          <w:sz w:val="27"/>
          <w:szCs w:val="27"/>
          <w:lang w:eastAsia="en-US"/>
        </w:rPr>
        <w:t xml:space="preserve">2.1. </w:t>
      </w:r>
      <w:r>
        <w:rPr>
          <w:rFonts w:ascii="Segoe UI" w:eastAsia="Times New Roman" w:cs="Segoe UI" w:hAnsi="Segoe UI"/>
          <w:b/>
          <w:bCs/>
          <w:color w:val="0F1115"/>
          <w:kern w:val="0"/>
          <w:sz w:val="27"/>
          <w:szCs w:val="27"/>
          <w:lang w:eastAsia="en-US"/>
          <w:rtl/>
        </w:rPr>
        <w:t>الدراسات السابقة</w:t>
      </w:r>
      <w:bookmarkEnd w:id="11"/>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 xml:space="preserve">استعرضت عدداً من الدراسات السابقة العربية والعالمية التي تناولت موضوع الإعلام الرقمي والمواطنة، بهدف بناء إطار معرفي متين للبحث الحالي. وفيما يلي عرض وتحليل لأهم هذه الدراسات، مع التركيز على الدراسات المرفقة </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أولاً: دراسة سروجي وعرنوس (2021</w:t>
      </w:r>
      <w:r>
        <w:rPr>
          <w:rFonts w:ascii="Segoe UI" w:eastAsia="Times New Roman" w:cs="Segoe UI" w:hAnsi="Segoe UI"/>
          <w:b/>
          <w:bCs/>
          <w:color w:val="0F1115"/>
          <w:kern w:val="0"/>
          <w:szCs w:val="24"/>
          <w:lang w:eastAsia="en-US"/>
        </w:rPr>
        <w:t>(</w:t>
      </w:r>
    </w:p>
    <w:p>
      <w:pPr>
        <w:widowControl/>
        <w:numPr>
          <w:ilvl w:val="0"/>
          <w:numId w:val="1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تأثير الإعلام الرقمي في تعزيز مفهوم المواطنة لدى الشباب في المملكة العربية السعودية</w:t>
      </w:r>
      <w:r>
        <w:rPr>
          <w:rFonts w:ascii="Segoe UI" w:eastAsia="Times New Roman" w:cs="Segoe UI" w:hAnsi="Segoe UI"/>
          <w:color w:val="0F1115"/>
          <w:kern w:val="0"/>
          <w:szCs w:val="24"/>
          <w:lang w:eastAsia="en-US"/>
        </w:rPr>
        <w:t>".</w:t>
      </w:r>
    </w:p>
    <w:p>
      <w:pPr>
        <w:widowControl/>
        <w:numPr>
          <w:ilvl w:val="0"/>
          <w:numId w:val="1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التعرف على دور وسائل الإعلام الرقمي في تعزيز قيم المواطنة والوعي بالقيم الوطنية لدى الشباب السعودي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5"/>
      </w:r>
    </w:p>
    <w:p>
      <w:pPr>
        <w:widowControl/>
        <w:numPr>
          <w:ilvl w:val="0"/>
          <w:numId w:val="1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المنهج الوصفي التحليلي مع تطبيق دراسة ميدانية</w:t>
      </w:r>
      <w:r>
        <w:rPr>
          <w:rFonts w:ascii="Segoe UI" w:eastAsia="Times New Roman" w:cs="Segoe UI" w:hAnsi="Segoe UI"/>
          <w:color w:val="0F1115"/>
          <w:kern w:val="0"/>
          <w:szCs w:val="24"/>
          <w:lang w:eastAsia="en-US"/>
        </w:rPr>
        <w:t>.</w:t>
      </w:r>
    </w:p>
    <w:p>
      <w:pPr>
        <w:widowControl/>
        <w:numPr>
          <w:ilvl w:val="0"/>
          <w:numId w:val="1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توصلت الدراسة إلى أن وسائل الإعلام الرقمية تسهم في نشر قيم المواطنة والانتماء الوطني، وأن المنصات الرقمية تساعد الشباب على التفاعل مع القضايا المجتمعية. كما أكدت وجود علاقة واضحة بين استخدام الإعلام الرقمي وارتفاع الوعي الثقافي والاجتماعي لدى الشباب</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ثانياً: دراسة مكي وبوطويبة (2024</w:t>
      </w:r>
      <w:r>
        <w:rPr>
          <w:rFonts w:ascii="Segoe UI" w:eastAsia="Times New Roman" w:cs="Segoe UI" w:hAnsi="Segoe UI"/>
          <w:b/>
          <w:bCs/>
          <w:color w:val="0F1115"/>
          <w:kern w:val="0"/>
          <w:szCs w:val="24"/>
          <w:lang w:eastAsia="en-US"/>
        </w:rPr>
        <w:t>(</w:t>
      </w:r>
    </w:p>
    <w:p>
      <w:pPr>
        <w:widowControl/>
        <w:numPr>
          <w:ilvl w:val="0"/>
          <w:numId w:val="1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دور شبكات التواصل الاجتماعي في ترسيخ قيم المواطنة لدى الشباب السعودي</w:t>
      </w:r>
      <w:r>
        <w:rPr>
          <w:rFonts w:ascii="Segoe UI" w:eastAsia="Times New Roman" w:cs="Segoe UI" w:hAnsi="Segoe UI"/>
          <w:color w:val="0F1115"/>
          <w:kern w:val="0"/>
          <w:szCs w:val="24"/>
          <w:lang w:eastAsia="en-US"/>
        </w:rPr>
        <w:t>".</w:t>
      </w:r>
    </w:p>
    <w:p>
      <w:pPr>
        <w:widowControl/>
        <w:numPr>
          <w:ilvl w:val="0"/>
          <w:numId w:val="1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التعرف على دور شبكات التواصل الاجتماعي في تعزيز وترسيخ قيم المواطنة لدى الشباب السعودي</w:t>
      </w:r>
      <w:r>
        <w:rPr>
          <w:rFonts w:ascii="Segoe UI" w:eastAsia="Times New Roman" w:cs="Segoe UI" w:hAnsi="Segoe UI"/>
          <w:color w:val="0F1115"/>
          <w:kern w:val="0"/>
          <w:szCs w:val="24"/>
          <w:lang w:eastAsia="en-US"/>
        </w:rPr>
        <w:t>.</w:t>
      </w:r>
    </w:p>
    <w:p>
      <w:pPr>
        <w:widowControl/>
        <w:numPr>
          <w:ilvl w:val="0"/>
          <w:numId w:val="1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منهج المسح الإعلامي باستخدام استبانة على عينة من شباب محافظة الأحساء (200 مفردة</w:t>
      </w:r>
      <w:r>
        <w:rPr>
          <w:rFonts w:ascii="Segoe UI" w:eastAsia="Times New Roman" w:cs="Segoe UI" w:hAnsi="Segoe UI"/>
          <w:color w:val="0F1115"/>
          <w:kern w:val="0"/>
          <w:szCs w:val="24"/>
          <w:lang w:eastAsia="en-US"/>
        </w:rPr>
        <w:t>(</w:t>
      </w:r>
    </w:p>
    <w:p>
      <w:pPr>
        <w:widowControl/>
        <w:numPr>
          <w:ilvl w:val="0"/>
          <w:numId w:val="1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أظهرت الدراسة أن شبكات التواصل الاجتماعي تعد من أهم مصادر المعلومات لدى الشباب، وأنها تسهم في تشكيل اتجاهات الشباب نحو القضايا الوطنية. كما أكدت أن الاستخدام المكثف لوسائل التواصل يساعد في تعزيز المشاركة المجتمعية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6"/>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ثالثاً: دراسة مدكور (2022</w:t>
      </w:r>
      <w:r>
        <w:rPr>
          <w:rFonts w:ascii="Segoe UI" w:eastAsia="Times New Roman" w:cs="Segoe UI" w:hAnsi="Segoe UI"/>
          <w:b/>
          <w:bCs/>
          <w:color w:val="0F1115"/>
          <w:kern w:val="0"/>
          <w:szCs w:val="24"/>
          <w:lang w:eastAsia="en-US"/>
        </w:rPr>
        <w:t>(</w:t>
      </w:r>
    </w:p>
    <w:p>
      <w:pPr>
        <w:widowControl/>
        <w:numPr>
          <w:ilvl w:val="0"/>
          <w:numId w:val="1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دور التحول الرقمي في إعادة التشكيل الثقافي للمجتمع – الشباب الجامعي نموذجاً</w:t>
      </w:r>
      <w:r>
        <w:rPr>
          <w:rFonts w:ascii="Segoe UI" w:eastAsia="Times New Roman" w:cs="Segoe UI" w:hAnsi="Segoe UI"/>
          <w:color w:val="0F1115"/>
          <w:kern w:val="0"/>
          <w:szCs w:val="24"/>
          <w:lang w:eastAsia="en-US"/>
        </w:rPr>
        <w:t>".</w:t>
      </w:r>
    </w:p>
    <w:p>
      <w:pPr>
        <w:widowControl/>
        <w:numPr>
          <w:ilvl w:val="0"/>
          <w:numId w:val="1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التعرف على تأثير التحول الرقمي ووسائل الإعلام الحديثة في تشكيل الثقافة المجتمعية لدى الشباب الجامعي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7"/>
      </w:r>
    </w:p>
    <w:p>
      <w:pPr>
        <w:widowControl/>
        <w:numPr>
          <w:ilvl w:val="0"/>
          <w:numId w:val="1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المنهج الوصفي التحليلي مع تطبيق ميداني على عينة من الطلبة الجامعيين</w:t>
      </w:r>
      <w:r>
        <w:rPr>
          <w:rFonts w:ascii="Segoe UI" w:eastAsia="Times New Roman" w:cs="Segoe UI" w:hAnsi="Segoe UI"/>
          <w:color w:val="0F1115"/>
          <w:kern w:val="0"/>
          <w:szCs w:val="24"/>
          <w:lang w:eastAsia="en-US"/>
        </w:rPr>
        <w:t>.</w:t>
      </w:r>
    </w:p>
    <w:p>
      <w:pPr>
        <w:widowControl/>
        <w:numPr>
          <w:ilvl w:val="0"/>
          <w:numId w:val="1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خلصت الدراسة إلى أن التحول الرقمي أدى إلى تغييرات واضحة في القيم الثقافية لدى الشباب، وأن وسائل الإعلام الرقمية أصبحت مصدراً أساسياً لتكوين المعرفة والاتجاهات. كما أشارت إلى أن الاستخدام المستمر للمنصات الرقمية يؤثر في أنماط التفكير والسلوك الثقافي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18"/>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رابعاً: دراسة العتيبي (2023</w:t>
      </w:r>
      <w:r>
        <w:rPr>
          <w:rFonts w:ascii="Segoe UI" w:eastAsia="Times New Roman" w:cs="Segoe UI" w:hAnsi="Segoe UI"/>
          <w:b/>
          <w:bCs/>
          <w:color w:val="0F1115"/>
          <w:kern w:val="0"/>
          <w:szCs w:val="24"/>
          <w:lang w:eastAsia="en-US"/>
        </w:rPr>
        <w:t>(</w:t>
      </w:r>
    </w:p>
    <w:p>
      <w:pPr>
        <w:widowControl/>
        <w:numPr>
          <w:ilvl w:val="0"/>
          <w:numId w:val="1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المجتمعات الافتراضية كمتغير في تنمية القيم الداعمة لرؤية المملكة 2030</w:t>
      </w:r>
      <w:r>
        <w:rPr>
          <w:rFonts w:ascii="Segoe UI" w:eastAsia="Times New Roman" w:cs="Segoe UI" w:hAnsi="Segoe UI"/>
          <w:color w:val="0F1115"/>
          <w:kern w:val="0"/>
          <w:szCs w:val="24"/>
          <w:lang w:eastAsia="en-US"/>
        </w:rPr>
        <w:t>".</w:t>
      </w:r>
    </w:p>
    <w:p>
      <w:pPr>
        <w:widowControl/>
        <w:numPr>
          <w:ilvl w:val="0"/>
          <w:numId w:val="1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التعرف على دور المجتمعات الافتراضية والمنصات الرقمية في تعزيز القيم الاجتماعية والثقافية لدى الشباب السعودي</w:t>
      </w:r>
      <w:r>
        <w:rPr>
          <w:rFonts w:ascii="Segoe UI" w:eastAsia="Times New Roman" w:cs="Segoe UI" w:hAnsi="Segoe UI"/>
          <w:color w:val="0F1115"/>
          <w:kern w:val="0"/>
          <w:szCs w:val="24"/>
          <w:lang w:eastAsia="en-US"/>
        </w:rPr>
        <w:t>.</w:t>
      </w:r>
    </w:p>
    <w:p>
      <w:pPr>
        <w:widowControl/>
        <w:numPr>
          <w:ilvl w:val="0"/>
          <w:numId w:val="1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دراسة ميدانية باستخدام الاستبيان على عينة من الشباب الجامعي في الرياض</w:t>
      </w:r>
      <w:r>
        <w:rPr>
          <w:rFonts w:ascii="Segoe UI" w:eastAsia="Times New Roman" w:cs="Segoe UI" w:hAnsi="Segoe UI"/>
          <w:color w:val="0F1115"/>
          <w:kern w:val="0"/>
          <w:szCs w:val="24"/>
          <w:lang w:eastAsia="en-US"/>
        </w:rPr>
        <w:t>.</w:t>
      </w:r>
    </w:p>
    <w:p>
      <w:pPr>
        <w:widowControl/>
        <w:numPr>
          <w:ilvl w:val="0"/>
          <w:numId w:val="1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أكدت الدراسة أن المجتمعات الرقمية تؤثر في تشكيل وعي الشباب بالقضايا الوطنية، وأن الاستخدام الفعال للمنصات الرقمية يعزز المشاركة المجتمعية والوعي الثقافي. كما أشارت إلى وجود ارتباط بين التفاعل في المجتمعات الافتراضية وتنمية الوعي الثقافي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خامساً: دراسة السلمي (2021</w:t>
      </w:r>
      <w:r>
        <w:rPr>
          <w:rFonts w:ascii="Segoe UI" w:eastAsia="Times New Roman" w:cs="Segoe UI" w:hAnsi="Segoe UI"/>
          <w:b/>
          <w:bCs/>
          <w:color w:val="0F1115"/>
          <w:kern w:val="0"/>
          <w:szCs w:val="24"/>
          <w:lang w:eastAsia="en-US"/>
        </w:rPr>
        <w:t>(</w:t>
      </w:r>
    </w:p>
    <w:p>
      <w:pPr>
        <w:widowControl/>
        <w:numPr>
          <w:ilvl w:val="0"/>
          <w:numId w:val="1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أثر استخدام مواقع التواصل الاجتماعي في تعزيز قيم المواطنة الرقمية لدى الشباب السعودي</w:t>
      </w:r>
      <w:r>
        <w:rPr>
          <w:rFonts w:ascii="Segoe UI" w:eastAsia="Times New Roman" w:cs="Segoe UI" w:hAnsi="Segoe UI"/>
          <w:color w:val="0F1115"/>
          <w:kern w:val="0"/>
          <w:szCs w:val="24"/>
          <w:lang w:eastAsia="en-US"/>
        </w:rPr>
        <w:t>".</w:t>
      </w:r>
    </w:p>
    <w:p>
      <w:pPr>
        <w:widowControl/>
        <w:numPr>
          <w:ilvl w:val="0"/>
          <w:numId w:val="1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التعرف على تأثير استخدام مواقع التواصل الاجتماعي في تعزيز قيم المواطنة لدى الشباب السعودي</w:t>
      </w:r>
      <w:r>
        <w:rPr>
          <w:rFonts w:ascii="Segoe UI" w:eastAsia="Times New Roman" w:cs="Segoe UI" w:hAnsi="Segoe UI"/>
          <w:color w:val="0F1115"/>
          <w:kern w:val="0"/>
          <w:szCs w:val="24"/>
          <w:lang w:eastAsia="en-US"/>
        </w:rPr>
        <w:t>.</w:t>
      </w:r>
    </w:p>
    <w:p>
      <w:pPr>
        <w:widowControl/>
        <w:numPr>
          <w:ilvl w:val="0"/>
          <w:numId w:val="1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المنهج الوصفي المسحي باستخدام استبانة إلكترونية على عينة من شباب مدينة جدة (400 مفردة</w:t>
      </w:r>
      <w:r>
        <w:rPr>
          <w:rFonts w:ascii="Segoe UI" w:eastAsia="Times New Roman" w:cs="Segoe UI" w:hAnsi="Segoe UI"/>
          <w:color w:val="0F1115"/>
          <w:kern w:val="0"/>
          <w:szCs w:val="24"/>
          <w:lang w:eastAsia="en-US"/>
        </w:rPr>
        <w:t>).</w:t>
      </w:r>
    </w:p>
    <w:p>
      <w:pPr>
        <w:widowControl/>
        <w:numPr>
          <w:ilvl w:val="0"/>
          <w:numId w:val="1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وجدت الدراسة وجود علاقة بين استخدام مواقع التواصل الاجتماعي وتعزيز بعض قيم المواطنة الرقمية. كما ساهم استخدامها في تعزيز الشعور بالانتماء الوطني لدى الشباب، وأكدت الدراسة أن استخدام وسائل التواصل الاجتماعي يسهم في ترسيخ قيم المواطنة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سادساً: دراسة ربيع (2022</w:t>
      </w:r>
      <w:r>
        <w:rPr>
          <w:rFonts w:ascii="Segoe UI" w:eastAsia="Times New Roman" w:cs="Segoe UI" w:hAnsi="Segoe UI"/>
          <w:b/>
          <w:bCs/>
          <w:color w:val="0F1115"/>
          <w:kern w:val="0"/>
          <w:szCs w:val="24"/>
          <w:lang w:eastAsia="en-US"/>
        </w:rPr>
        <w:t>(</w:t>
      </w:r>
    </w:p>
    <w:p>
      <w:pPr>
        <w:widowControl/>
        <w:numPr>
          <w:ilvl w:val="0"/>
          <w:numId w:val="1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تفعيل دور وسائل الإعلام الجديد في تعزيز مفاهيم المواطنة الرقمية لدى الشباب في ظل التطورات التكنولوجية</w:t>
      </w:r>
      <w:r>
        <w:rPr>
          <w:rFonts w:ascii="Segoe UI" w:eastAsia="Times New Roman" w:cs="Segoe UI" w:hAnsi="Segoe UI"/>
          <w:color w:val="0F1115"/>
          <w:kern w:val="0"/>
          <w:szCs w:val="24"/>
          <w:lang w:eastAsia="en-US"/>
        </w:rPr>
        <w:t>".</w:t>
      </w:r>
    </w:p>
    <w:p>
      <w:pPr>
        <w:widowControl/>
        <w:numPr>
          <w:ilvl w:val="0"/>
          <w:numId w:val="1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دراسة دور الإعلام الجديد في تعزيز مفاهيم المواطنة الرقمية لدى الشباب</w:t>
      </w:r>
      <w:r>
        <w:rPr>
          <w:rFonts w:ascii="Segoe UI" w:eastAsia="Times New Roman" w:cs="Segoe UI" w:hAnsi="Segoe UI"/>
          <w:color w:val="0F1115"/>
          <w:kern w:val="0"/>
          <w:szCs w:val="24"/>
          <w:lang w:eastAsia="en-US"/>
        </w:rPr>
        <w:t>.</w:t>
      </w:r>
    </w:p>
    <w:p>
      <w:pPr>
        <w:widowControl/>
        <w:numPr>
          <w:ilvl w:val="0"/>
          <w:numId w:val="1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المنهج التحليلي من خلال مراجعة الدراسات السابقة وتحليل مفهوم المواطنة الرقمية وأبعادها</w:t>
      </w:r>
      <w:r>
        <w:rPr>
          <w:rFonts w:ascii="Segoe UI" w:eastAsia="Times New Roman" w:cs="Segoe UI" w:hAnsi="Segoe UI"/>
          <w:color w:val="0F1115"/>
          <w:kern w:val="0"/>
          <w:szCs w:val="24"/>
          <w:lang w:eastAsia="en-US"/>
        </w:rPr>
        <w:t>.</w:t>
      </w:r>
    </w:p>
    <w:p>
      <w:pPr>
        <w:widowControl/>
        <w:numPr>
          <w:ilvl w:val="0"/>
          <w:numId w:val="1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خلصت الدراسة إلى أن الإعلام الجديد يسهم في نشر ثقافة المواطنة الرقمية بين الشباب، ويعزز التوعية بالقيم الوطنية والمسؤولية الاجتماعية. وأوصت بضرورة توظيف الإعلام الرقمي في التوعية المجتمعية</w:t>
      </w:r>
      <w:r>
        <w:rPr>
          <w:rFonts w:ascii="Segoe UI" w:eastAsia="Times New Roman" w:cs="Segoe UI" w:hAnsi="Segoe UI"/>
          <w:color w:val="0F1115"/>
          <w:kern w:val="0"/>
          <w:szCs w:val="24"/>
          <w:lang w:eastAsia="en-US"/>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سابعاً: دراسة السهلي (2020</w:t>
      </w:r>
      <w:r>
        <w:rPr>
          <w:rFonts w:ascii="Segoe UI" w:eastAsia="Times New Roman" w:cs="Segoe UI" w:hAnsi="Segoe UI"/>
          <w:b/>
          <w:bCs/>
          <w:color w:val="0F1115"/>
          <w:kern w:val="0"/>
          <w:szCs w:val="24"/>
          <w:lang w:eastAsia="en-US" w:bidi="ar-EG"/>
        </w:rPr>
        <w:t>(</w:t>
      </w:r>
    </w:p>
    <w:p>
      <w:pPr>
        <w:widowControl/>
        <w:numPr>
          <w:ilvl w:val="0"/>
          <w:numId w:val="19"/>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الإعلام الرقمي والهوية الوطنية: دراسة على عينة من الشباب السعودي في مدينة الرياض</w:t>
      </w:r>
      <w:r>
        <w:rPr>
          <w:rFonts w:ascii="Segoe UI" w:eastAsia="Times New Roman" w:cs="Segoe UI" w:hAnsi="Segoe UI"/>
          <w:color w:val="0F1115"/>
          <w:kern w:val="0"/>
          <w:szCs w:val="24"/>
          <w:lang w:eastAsia="en-US" w:bidi="ar-EG"/>
        </w:rPr>
        <w:t>".</w:t>
      </w:r>
    </w:p>
    <w:p>
      <w:pPr>
        <w:widowControl/>
        <w:numPr>
          <w:ilvl w:val="0"/>
          <w:numId w:val="19"/>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الكشف عن العلاقة بين التعرض لمنصات الإعلام الرقمي ومستوى التمسك بالهوية الوطنية لدى الشباب السعودي</w:t>
      </w:r>
      <w:r>
        <w:rPr>
          <w:rFonts w:ascii="Segoe UI" w:eastAsia="Times New Roman" w:cs="Segoe UI" w:hAnsi="Segoe UI"/>
          <w:color w:val="0F1115"/>
          <w:kern w:val="0"/>
          <w:szCs w:val="24"/>
          <w:lang w:eastAsia="en-US" w:bidi="ar-EG"/>
        </w:rPr>
        <w:t>.</w:t>
      </w:r>
    </w:p>
    <w:p>
      <w:pPr>
        <w:widowControl/>
        <w:numPr>
          <w:ilvl w:val="0"/>
          <w:numId w:val="19"/>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المنهج الوصفي المسحي باستخدام استبانة طبقت على عينة قوامها 350 شاباً وشابة</w:t>
      </w:r>
      <w:r>
        <w:rPr>
          <w:rFonts w:ascii="Segoe UI" w:eastAsia="Times New Roman" w:cs="Segoe UI" w:hAnsi="Segoe UI"/>
          <w:color w:val="0F1115"/>
          <w:kern w:val="0"/>
          <w:szCs w:val="24"/>
          <w:lang w:eastAsia="en-US" w:bidi="ar-EG"/>
        </w:rPr>
        <w:t>.</w:t>
      </w:r>
    </w:p>
    <w:p>
      <w:pPr>
        <w:widowControl/>
        <w:numPr>
          <w:ilvl w:val="0"/>
          <w:numId w:val="19"/>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أظهرت الدراسة وجود علاقة طردية متوسطة بين كثافة مشاهدة المحتوى الوطني الرقمي وارتفاع مستوى الوعي بالهوية الوطنية. كما كشفت أن محتوى منصات الترفيه قد يكون له تأثيرات سلبية إذا لم يقترن بمحتوى وطني معزز. وأوصت بضرورة إنتاج محتوى رقمي جذاب يعزز الهوية الوطنية</w:t>
      </w:r>
      <w:r>
        <w:rPr>
          <w:rFonts w:ascii="Segoe UI" w:eastAsia="Times New Roman" w:cs="Segoe UI" w:hAnsi="Segoe UI"/>
          <w:color w:val="0F1115"/>
          <w:kern w:val="0"/>
          <w:szCs w:val="24"/>
          <w:lang w:eastAsia="en-US" w:bidi="ar-EG"/>
        </w:rPr>
        <w:t>.</w:t>
      </w:r>
      <w:r>
        <w:rPr>
          <w:rStyle w:val="29"/>
          <w:rFonts w:ascii="Segoe UI" w:eastAsia="Times New Roman" w:cs="Segoe UI" w:hAnsi="Segoe UI"/>
          <w:color w:val="0F1115"/>
          <w:kern w:val="0"/>
          <w:szCs w:val="24"/>
          <w:lang w:eastAsia="en-US" w:bidi="ar-EG"/>
        </w:rPr>
        <w:footnoteReference w:id="19"/>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ثامناً: دراسة الغامدي (2021</w:t>
      </w:r>
      <w:r>
        <w:rPr>
          <w:rFonts w:ascii="Segoe UI" w:eastAsia="Times New Roman" w:cs="Segoe UI" w:hAnsi="Segoe UI"/>
          <w:b/>
          <w:bCs/>
          <w:color w:val="0F1115"/>
          <w:kern w:val="0"/>
          <w:szCs w:val="24"/>
          <w:lang w:eastAsia="en-US" w:bidi="ar-EG"/>
        </w:rPr>
        <w:t>(</w:t>
      </w:r>
    </w:p>
    <w:p>
      <w:pPr>
        <w:widowControl/>
        <w:numPr>
          <w:ilvl w:val="0"/>
          <w:numId w:val="20"/>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دور منصات التواصل الاجتماعي في تعزيز المشاركة المجتمعية لدى الشباب السعودي في ضوء رؤية 2030</w:t>
      </w:r>
      <w:r>
        <w:rPr>
          <w:rFonts w:ascii="Segoe UI" w:eastAsia="Times New Roman" w:cs="Segoe UI" w:hAnsi="Segoe UI"/>
          <w:color w:val="0F1115"/>
          <w:kern w:val="0"/>
          <w:szCs w:val="24"/>
          <w:lang w:eastAsia="en-US" w:bidi="ar-EG"/>
        </w:rPr>
        <w:t>".</w:t>
      </w:r>
    </w:p>
    <w:p>
      <w:pPr>
        <w:widowControl/>
        <w:numPr>
          <w:ilvl w:val="0"/>
          <w:numId w:val="20"/>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قياس مدى إسهام منصات التواصل الاجتماعي في تحفيز الشباب السعودي على المشاركة في الأعمال التطوعية والمبادرات المجتمعية</w:t>
      </w:r>
      <w:r>
        <w:rPr>
          <w:rFonts w:ascii="Segoe UI" w:eastAsia="Times New Roman" w:cs="Segoe UI" w:hAnsi="Segoe UI"/>
          <w:color w:val="0F1115"/>
          <w:kern w:val="0"/>
          <w:szCs w:val="24"/>
          <w:lang w:eastAsia="en-US" w:bidi="ar-EG"/>
        </w:rPr>
        <w:t>.</w:t>
      </w:r>
    </w:p>
    <w:p>
      <w:pPr>
        <w:widowControl/>
        <w:numPr>
          <w:ilvl w:val="0"/>
          <w:numId w:val="20"/>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المنهج الوصفي التحليلي، وطبقت أداة الاستبانة على عينة عشوائية قوامها 300 شاب سعودي</w:t>
      </w:r>
      <w:r>
        <w:rPr>
          <w:rFonts w:ascii="Segoe UI" w:eastAsia="Times New Roman" w:cs="Segoe UI" w:hAnsi="Segoe UI"/>
          <w:color w:val="0F1115"/>
          <w:kern w:val="0"/>
          <w:szCs w:val="24"/>
          <w:lang w:eastAsia="en-US" w:bidi="ar-EG"/>
        </w:rPr>
        <w:t>.</w:t>
      </w:r>
    </w:p>
    <w:p>
      <w:pPr>
        <w:widowControl/>
        <w:numPr>
          <w:ilvl w:val="0"/>
          <w:numId w:val="20"/>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توصلت الدراسة إلى أن منصات التواصل الاجتماعي ساهمت بشكل كبير في تعريف الشباب بالفرص التطوعية، وزادت من نسبة مشاركتهم فيها. كما أظهرت أن الحملات الرقمية المنظمة (مثل حملات التبرع أو التشجير) حققت انتشاراً أوسع مقارنة بوسائل الإعلام التقليدية</w:t>
      </w:r>
      <w:r>
        <w:rPr>
          <w:rFonts w:ascii="Segoe UI" w:eastAsia="Times New Roman" w:cs="Segoe UI" w:hAnsi="Segoe UI"/>
          <w:color w:val="0F1115"/>
          <w:kern w:val="0"/>
          <w:szCs w:val="24"/>
          <w:lang w:eastAsia="en-US" w:bidi="ar-EG"/>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تاسعاً: دراسة الدوسري (2023</w:t>
      </w:r>
      <w:r>
        <w:rPr>
          <w:rFonts w:ascii="Segoe UI" w:eastAsia="Times New Roman" w:cs="Segoe UI" w:hAnsi="Segoe UI"/>
          <w:b/>
          <w:bCs/>
          <w:color w:val="0F1115"/>
          <w:kern w:val="0"/>
          <w:szCs w:val="24"/>
          <w:lang w:eastAsia="en-US" w:bidi="ar-EG"/>
        </w:rPr>
        <w:t>(</w:t>
      </w:r>
    </w:p>
    <w:p>
      <w:pPr>
        <w:widowControl/>
        <w:numPr>
          <w:ilvl w:val="0"/>
          <w:numId w:val="21"/>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الإعلام الرقمي وثقافة المواطنة: تحليل مضمون هاشتاقات التفاعل الوطني على تويتر</w:t>
      </w:r>
      <w:r>
        <w:rPr>
          <w:rFonts w:ascii="Segoe UI" w:eastAsia="Times New Roman" w:cs="Segoe UI" w:hAnsi="Segoe UI"/>
          <w:color w:val="0F1115"/>
          <w:kern w:val="0"/>
          <w:szCs w:val="24"/>
          <w:lang w:eastAsia="en-US" w:bidi="ar-EG"/>
        </w:rPr>
        <w:t>".</w:t>
      </w:r>
    </w:p>
    <w:p>
      <w:pPr>
        <w:widowControl/>
        <w:numPr>
          <w:ilvl w:val="0"/>
          <w:numId w:val="21"/>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تحليل مضمون الهاشتاقات الوطنية الأكثر تداولاً لدى الشباب السعودي على منصة تويتر، وتحديد القيم والمفاهيم المواطنية التي تعززها</w:t>
      </w:r>
      <w:r>
        <w:rPr>
          <w:rFonts w:ascii="Segoe UI" w:eastAsia="Times New Roman" w:cs="Segoe UI" w:hAnsi="Segoe UI"/>
          <w:color w:val="0F1115"/>
          <w:kern w:val="0"/>
          <w:szCs w:val="24"/>
          <w:lang w:eastAsia="en-US" w:bidi="ar-EG"/>
        </w:rPr>
        <w:t>.</w:t>
      </w:r>
    </w:p>
    <w:p>
      <w:pPr>
        <w:widowControl/>
        <w:numPr>
          <w:ilvl w:val="0"/>
          <w:numId w:val="21"/>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المنهج الوصفي بأسلوب تحليل المضمون، حيث تم تحليل عينة من التغريدات (500 تغريدة) خلال المناسبات الوطنية</w:t>
      </w:r>
      <w:r>
        <w:rPr>
          <w:rFonts w:ascii="Segoe UI" w:eastAsia="Times New Roman" w:cs="Segoe UI" w:hAnsi="Segoe UI"/>
          <w:color w:val="0F1115"/>
          <w:kern w:val="0"/>
          <w:szCs w:val="24"/>
          <w:lang w:eastAsia="en-US" w:bidi="ar-EG"/>
        </w:rPr>
        <w:t>.</w:t>
      </w:r>
      <w:r>
        <w:rPr>
          <w:rStyle w:val="29"/>
          <w:rFonts w:ascii="Segoe UI" w:eastAsia="Times New Roman" w:cs="Segoe UI" w:hAnsi="Segoe UI"/>
          <w:color w:val="0F1115"/>
          <w:kern w:val="0"/>
          <w:szCs w:val="24"/>
          <w:lang w:eastAsia="en-US" w:bidi="ar-EG"/>
        </w:rPr>
        <w:footnoteReference w:id="20"/>
      </w:r>
    </w:p>
    <w:p>
      <w:pPr>
        <w:widowControl/>
        <w:numPr>
          <w:ilvl w:val="0"/>
          <w:numId w:val="21"/>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كشف تحليل المضمون أن الهاشتاقات الوطنية ساهمت في تعزيز قيم الانتماء والفخر الوطني، ونشر المعلومات الإيجابية عن الإنجازات الوطنية. كما أظهرت الدراسة أن الشباب يستخدمون هذه الوسوم للتعبير عن آرائهم ودعم قضايا وطنية، مما يعكس بعداً تفاعلياً متقدماً للمواطنة الرقمية</w:t>
      </w:r>
      <w:r>
        <w:rPr>
          <w:rFonts w:ascii="Segoe UI" w:eastAsia="Times New Roman" w:cs="Segoe UI" w:hAnsi="Segoe UI"/>
          <w:color w:val="0F1115"/>
          <w:kern w:val="0"/>
          <w:szCs w:val="24"/>
          <w:lang w:eastAsia="en-US" w:bidi="ar-EG"/>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عاشراً: دراسة الزهراني (2025</w:t>
      </w:r>
      <w:r>
        <w:rPr>
          <w:rFonts w:ascii="Segoe UI" w:eastAsia="Times New Roman" w:cs="Segoe UI" w:hAnsi="Segoe UI"/>
          <w:b/>
          <w:bCs/>
          <w:color w:val="0F1115"/>
          <w:kern w:val="0"/>
          <w:szCs w:val="24"/>
          <w:lang w:eastAsia="en-US" w:bidi="ar-EG"/>
        </w:rPr>
        <w:t>(</w:t>
      </w:r>
    </w:p>
    <w:p>
      <w:pPr>
        <w:widowControl/>
        <w:numPr>
          <w:ilvl w:val="0"/>
          <w:numId w:val="22"/>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العنوان</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أثر خوارزميات وسائل التواصل الاجتماعي على الوعي بقضايا المواطنة لدى الشباب السعودي</w:t>
      </w:r>
      <w:r>
        <w:rPr>
          <w:rFonts w:ascii="Segoe UI" w:eastAsia="Times New Roman" w:cs="Segoe UI" w:hAnsi="Segoe UI"/>
          <w:color w:val="0F1115"/>
          <w:kern w:val="0"/>
          <w:szCs w:val="24"/>
          <w:lang w:eastAsia="en-US" w:bidi="ar-EG"/>
        </w:rPr>
        <w:t>".</w:t>
      </w:r>
    </w:p>
    <w:p>
      <w:pPr>
        <w:widowControl/>
        <w:numPr>
          <w:ilvl w:val="0"/>
          <w:numId w:val="22"/>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الهدف</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التعرف على تأثير الخوارزميات المستخدمة في منصات التواصل الاجتماعي (مثل تيك توك وإنستغرام) في تشكيل أولويات الشباب السعودي تجاه القضايا الوطنية</w:t>
      </w:r>
      <w:r>
        <w:rPr>
          <w:rFonts w:ascii="Segoe UI" w:eastAsia="Times New Roman" w:cs="Segoe UI" w:hAnsi="Segoe UI"/>
          <w:color w:val="0F1115"/>
          <w:kern w:val="0"/>
          <w:szCs w:val="24"/>
          <w:lang w:eastAsia="en-US" w:bidi="ar-EG"/>
        </w:rPr>
        <w:t>.</w:t>
      </w:r>
    </w:p>
    <w:p>
      <w:pPr>
        <w:widowControl/>
        <w:numPr>
          <w:ilvl w:val="0"/>
          <w:numId w:val="22"/>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المنهج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المنهج المختلط (الكمي والكيفي)، حيث جمعت البيانات عبر استبانة (400 مفردة) ومقابلات شبه منظمة مع (20) شاباً</w:t>
      </w:r>
      <w:r>
        <w:rPr>
          <w:rFonts w:ascii="Segoe UI" w:eastAsia="Times New Roman" w:cs="Segoe UI" w:hAnsi="Segoe UI"/>
          <w:color w:val="0F1115"/>
          <w:kern w:val="0"/>
          <w:szCs w:val="24"/>
          <w:lang w:eastAsia="en-US" w:bidi="ar-EG"/>
        </w:rPr>
        <w:t>.</w:t>
      </w:r>
    </w:p>
    <w:p>
      <w:pPr>
        <w:widowControl/>
        <w:numPr>
          <w:ilvl w:val="0"/>
          <w:numId w:val="22"/>
        </w:numPr>
        <w:shd w:val="clear" w:color="auto" w:fill="FFFFFF"/>
        <w:bidi/>
        <w:spacing w:before="100" w:beforeAutospacing="1" w:line="360" w:lineRule="auto"/>
        <w:rPr>
          <w:rFonts w:ascii="Segoe UI" w:eastAsia="Times New Roman" w:cs="Segoe UI" w:hAnsi="Segoe UI"/>
          <w:color w:val="0F1115"/>
          <w:kern w:val="0"/>
          <w:szCs w:val="24"/>
          <w:lang w:eastAsia="en-US" w:bidi="ar-EG"/>
        </w:rPr>
      </w:pPr>
      <w:r>
        <w:rPr>
          <w:rFonts w:ascii="Segoe UI" w:eastAsia="Times New Roman" w:cs="Segoe UI" w:hAnsi="Segoe UI"/>
          <w:b/>
          <w:bCs/>
          <w:color w:val="0F1115"/>
          <w:kern w:val="0"/>
          <w:szCs w:val="24"/>
          <w:lang w:eastAsia="en-US"/>
          <w:rtl/>
        </w:rPr>
        <w:t>أهم النتائج</w:t>
      </w:r>
      <w:r>
        <w:rPr>
          <w:rFonts w:ascii="Segoe UI" w:eastAsia="Times New Roman" w:cs="Segoe UI" w:hAnsi="Segoe UI"/>
          <w:b/>
          <w:bCs/>
          <w:color w:val="0F1115"/>
          <w:kern w:val="0"/>
          <w:szCs w:val="24"/>
          <w:lang w:eastAsia="en-US" w:bidi="ar-EG"/>
        </w:rPr>
        <w:t>:</w:t>
      </w:r>
      <w:r>
        <w:rPr>
          <w:rFonts w:ascii="Segoe UI" w:eastAsia="Times New Roman" w:cs="Segoe UI" w:hAnsi="Segoe UI"/>
          <w:color w:val="0F1115"/>
          <w:kern w:val="0"/>
          <w:szCs w:val="24"/>
          <w:lang w:eastAsia="en-US" w:bidi="ar-EG"/>
        </w:rPr>
        <w:t> </w:t>
      </w:r>
      <w:r>
        <w:rPr>
          <w:rFonts w:ascii="Segoe UI" w:eastAsia="Times New Roman" w:cs="Segoe UI" w:hAnsi="Segoe UI"/>
          <w:color w:val="0F1115"/>
          <w:kern w:val="0"/>
          <w:szCs w:val="24"/>
          <w:lang w:eastAsia="en-US"/>
          <w:rtl/>
        </w:rPr>
        <w:t>أظهرت الدراسة أن الخوارزميات تلعب دوراً كبيراً في ترتيب أولويات الشباب المعرفية، ويمكن أن تعزز الوعي بقضايا المواطنة إذا تم تصميم المحتوى الوطني ليتوافق مع آليات هذه الخوارزميات. كما كشفت عن تحديات تتعلق بـ"فقاعات التصفية</w:t>
      </w:r>
      <w:r>
        <w:rPr>
          <w:rFonts w:ascii="Segoe UI" w:eastAsia="Times New Roman" w:cs="Segoe UI" w:hAnsi="Segoe UI"/>
          <w:color w:val="0F1115"/>
          <w:kern w:val="0"/>
          <w:szCs w:val="24"/>
          <w:lang w:eastAsia="en-US" w:bidi="ar-EG"/>
        </w:rPr>
        <w:t xml:space="preserve">" (Filter Bubbles) </w:t>
      </w:r>
      <w:r>
        <w:rPr>
          <w:rFonts w:ascii="Segoe UI" w:eastAsia="Times New Roman" w:cs="Segoe UI" w:hAnsi="Segoe UI"/>
          <w:color w:val="0F1115"/>
          <w:kern w:val="0"/>
          <w:szCs w:val="24"/>
          <w:lang w:eastAsia="en-US"/>
          <w:rtl/>
        </w:rPr>
        <w:t>التي قد تحصر الشباب في محتوى معين، وأوصت بتوعية الشباب بآليات عمل هذه الخوارزميات</w:t>
      </w:r>
      <w:r>
        <w:rPr>
          <w:rFonts w:ascii="Segoe UI" w:eastAsia="Times New Roman" w:cs="Segoe UI" w:hAnsi="Segoe UI"/>
          <w:color w:val="0F1115"/>
          <w:kern w:val="0"/>
          <w:szCs w:val="24"/>
          <w:lang w:eastAsia="en-US" w:bidi="ar-EG"/>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تحليل عام للدراسات السابقة</w:t>
      </w:r>
      <w:r>
        <w:rPr>
          <w:rFonts w:ascii="Segoe UI" w:eastAsia="Times New Roman" w:cs="Segoe UI" w:hAnsi="Segoe UI"/>
          <w:b/>
          <w:bCs/>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من خلال استعراض الدراسات السابقة، نلاحظ أنها أجمعت على وجود تأثير إيجابي لوسائل الإعلام الرقمي (بمختلف أنواعها) في تعزيز قيم المواطنة والانتماء الوطني لدى الشباب السعودي. كما أكدت على أن المنصات الرقمية أصبحت مصدراً رئيسياً للمعلومات وتشكيل الاتجاهات. ومع ذلك، تكمن الفجوة التي يسعى البحث الحالي لسدها في</w:t>
      </w:r>
      <w:r>
        <w:rPr>
          <w:rFonts w:ascii="Segoe UI" w:eastAsia="Times New Roman" w:cs="Segoe UI" w:hAnsi="Segoe UI"/>
          <w:color w:val="0F1115"/>
          <w:kern w:val="0"/>
          <w:szCs w:val="24"/>
          <w:lang w:eastAsia="en-US"/>
        </w:rPr>
        <w:t>:</w:t>
      </w:r>
    </w:p>
    <w:p>
      <w:pPr>
        <w:widowControl/>
        <w:numPr>
          <w:ilvl w:val="0"/>
          <w:numId w:val="2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عدم تناول هذه الدراسات للأبعاد الثلاثة للمواطنة (المعرفي، القيمي، السلوكي) بشكل متكامل</w:t>
      </w:r>
      <w:r>
        <w:rPr>
          <w:rFonts w:ascii="Segoe UI" w:eastAsia="Times New Roman" w:cs="Segoe UI" w:hAnsi="Segoe UI"/>
          <w:b/>
          <w:bCs/>
          <w:color w:val="0F1115"/>
          <w:kern w:val="0"/>
          <w:szCs w:val="24"/>
          <w:lang w:eastAsia="en-US"/>
        </w:rPr>
        <w:t>.</w:t>
      </w:r>
    </w:p>
    <w:p>
      <w:pPr>
        <w:widowControl/>
        <w:numPr>
          <w:ilvl w:val="0"/>
          <w:numId w:val="2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قلة الدراسات التي حللت آليات التأثير التفصيلية بين نوع المحتوى الرقمي وكثافة التفاعل من جهة، وكل بعد من أبعاد المواطنة من جهة أخرى</w:t>
      </w:r>
      <w:r>
        <w:rPr>
          <w:rFonts w:ascii="Segoe UI" w:eastAsia="Times New Roman" w:cs="Segoe UI" w:hAnsi="Segoe UI"/>
          <w:b/>
          <w:bCs/>
          <w:color w:val="0F1115"/>
          <w:kern w:val="0"/>
          <w:szCs w:val="24"/>
          <w:lang w:eastAsia="en-US"/>
        </w:rPr>
        <w:t>.</w:t>
      </w:r>
    </w:p>
    <w:p>
      <w:pPr>
        <w:widowControl/>
        <w:numPr>
          <w:ilvl w:val="0"/>
          <w:numId w:val="2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الحاجة إلى نموذج نظري متكامل يجمع بين متغيرات الدراسة في سياق سعودي معاصر (بعد رؤية 2030</w:t>
      </w:r>
      <w:r>
        <w:rPr>
          <w:rFonts w:ascii="Segoe UI" w:eastAsia="Times New Roman" w:cs="Segoe UI" w:hAnsi="Segoe UI"/>
          <w:b/>
          <w:bCs/>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2" w:name="_Toc226935044"/>
      <w:r>
        <w:rPr>
          <w:rFonts w:ascii="Segoe UI" w:eastAsia="Times New Roman" w:cs="Segoe UI" w:hAnsi="Segoe UI"/>
          <w:b/>
          <w:bCs/>
          <w:color w:val="0F1115"/>
          <w:kern w:val="0"/>
          <w:sz w:val="27"/>
          <w:szCs w:val="27"/>
          <w:lang w:eastAsia="en-US"/>
        </w:rPr>
        <w:t xml:space="preserve">2.2. </w:t>
      </w:r>
      <w:r>
        <w:rPr>
          <w:rFonts w:ascii="Segoe UI" w:eastAsia="Times New Roman" w:cs="Segoe UI" w:hAnsi="Segoe UI"/>
          <w:b/>
          <w:bCs/>
          <w:color w:val="0F1115"/>
          <w:kern w:val="0"/>
          <w:sz w:val="27"/>
          <w:szCs w:val="27"/>
          <w:lang w:eastAsia="en-US"/>
          <w:rtl/>
        </w:rPr>
        <w:t>الإعلام الرقمي (المتغير المستقل</w:t>
      </w:r>
      <w:bookmarkEnd w:id="12"/>
      <w:r>
        <w:rPr>
          <w:rFonts w:ascii="Segoe UI" w:eastAsia="Times New Roman" w:cs="Segoe UI" w:hAnsi="Segoe UI"/>
          <w:b/>
          <w:bCs/>
          <w:color w:val="0F1115"/>
          <w:kern w:val="0"/>
          <w:sz w:val="27"/>
          <w:szCs w:val="27"/>
          <w:lang w:eastAsia="en-US"/>
        </w:rPr>
        <w:t>(</w:t>
      </w: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2.2.1. </w:t>
      </w:r>
      <w:r>
        <w:rPr>
          <w:rFonts w:ascii="Segoe UI" w:eastAsia="Times New Roman" w:cs="Segoe UI" w:hAnsi="Segoe UI"/>
          <w:b/>
          <w:bCs/>
          <w:color w:val="0F1115"/>
          <w:kern w:val="0"/>
          <w:szCs w:val="24"/>
          <w:lang w:eastAsia="en-US"/>
          <w:rtl/>
        </w:rPr>
        <w:t>التعريف</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اصطلاحاً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الإعلام الرقمي هو كل محتوى اتصالي يُنتج، ويُحرر، ويُوزع، ويُستهلك عبر الوسائط والتقنيات الرقمية المعتمدة على شبكة الإنترنت، ويتميز بالتفاعلية، واللحظية، وتعدد الاتجاهات، وإمكانية الوصول إليه من أي مكان وفي أي زمان</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21"/>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إجرائياً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هو درجة تعرض الشباب السعودي للمنصات الرقمية (مثل: تويتر، يوتيوب، إنستغرام، سناب شات، تيك توك، المواقع الإخبارية الإلكترونية)، ويتم قياسها من خلال استجابات أفراد العينة على فقرات الاستبانة التي تتناول: (معدل ساعات الاستخدام اليومي، عدد المنصات المستخدمة، نوع المحتوى المفضل، نمط التفاعل مع المحتوى</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2.2.2. </w:t>
      </w:r>
      <w:r>
        <w:rPr>
          <w:rFonts w:ascii="Segoe UI" w:eastAsia="Times New Roman" w:cs="Segoe UI" w:hAnsi="Segoe UI"/>
          <w:b/>
          <w:bCs/>
          <w:color w:val="0F1115"/>
          <w:kern w:val="0"/>
          <w:szCs w:val="24"/>
          <w:lang w:eastAsia="en-US"/>
          <w:rtl/>
        </w:rPr>
        <w:t>التطور</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تطور مفهوم الإعلام الرقمي عبر ثلاث مراحل رئيسية</w:t>
      </w:r>
      <w:r>
        <w:rPr>
          <w:rFonts w:ascii="Segoe UI" w:eastAsia="Times New Roman" w:cs="Segoe UI" w:hAnsi="Segoe UI"/>
          <w:color w:val="0F1115"/>
          <w:kern w:val="0"/>
          <w:szCs w:val="24"/>
          <w:lang w:eastAsia="en-US"/>
        </w:rPr>
        <w:t>:</w:t>
      </w:r>
    </w:p>
    <w:p>
      <w:pPr>
        <w:widowControl/>
        <w:numPr>
          <w:ilvl w:val="0"/>
          <w:numId w:val="2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الأولى (الويب 1.0</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كانت المواقع الإلكترونية ثابتة، والمحتوى أحادي الاتجاه من المنتج إلى المتلقي، دون تفاعل يُذكر (أواخر التسعينيات</w:t>
      </w:r>
      <w:r>
        <w:rPr>
          <w:rFonts w:ascii="Segoe UI" w:eastAsia="Times New Roman" w:cs="Segoe UI" w:hAnsi="Segoe UI"/>
          <w:color w:val="0F1115"/>
          <w:kern w:val="0"/>
          <w:szCs w:val="24"/>
          <w:lang w:eastAsia="en-US"/>
        </w:rPr>
        <w:t>(</w:t>
      </w:r>
    </w:p>
    <w:p>
      <w:pPr>
        <w:widowControl/>
        <w:numPr>
          <w:ilvl w:val="0"/>
          <w:numId w:val="2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الثانية (الويب 2.0</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ظهور منصات التواصل الاجتماعي (فيسبوك، تويتر، يوتيوب) حيث أصبح المستخدم منتجاً ومستهلكاً للمحتوى في آن واحد، وظهرت التفاعلية والمشاركة (من 2004 حتى 2015 تقريباً</w:t>
      </w:r>
      <w:r>
        <w:rPr>
          <w:rFonts w:ascii="Segoe UI" w:eastAsia="Times New Roman" w:cs="Segoe UI" w:hAnsi="Segoe UI"/>
          <w:color w:val="0F1115"/>
          <w:kern w:val="0"/>
          <w:szCs w:val="24"/>
          <w:lang w:eastAsia="en-US"/>
        </w:rPr>
        <w:t>).</w:t>
      </w:r>
    </w:p>
    <w:p>
      <w:pPr>
        <w:widowControl/>
        <w:numPr>
          <w:ilvl w:val="0"/>
          <w:numId w:val="2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الثالثة (الويب 3.0 وما بعده</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عصر الذكاء الاصطناعي، والخوارزميات فائقة التخصيص، والمحتوى القصير (تيك توك، ريلز)، والميتافيرس. حيث أصبح الإعلام الرقمي أكثر اندماجاً في الحياة اليومية، وأكثر قدرة على تشكيل الرأي العام والتأثير على السلوك بطرق غير مباشرة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2.2.3. </w:t>
      </w:r>
      <w:r>
        <w:rPr>
          <w:rFonts w:ascii="Segoe UI" w:eastAsia="Times New Roman" w:cs="Segoe UI" w:hAnsi="Segoe UI"/>
          <w:b/>
          <w:bCs/>
          <w:color w:val="0F1115"/>
          <w:kern w:val="0"/>
          <w:szCs w:val="24"/>
          <w:lang w:eastAsia="en-US"/>
          <w:rtl/>
        </w:rPr>
        <w:t>الأبعاد</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يمكن قياس الإعلام الرقمي من خلال ثلاثة أبعاد رئيسية في هذه الدراسة</w:t>
      </w:r>
      <w:r>
        <w:rPr>
          <w:rFonts w:ascii="Segoe UI" w:eastAsia="Times New Roman" w:cs="Segoe UI" w:hAnsi="Segoe UI"/>
          <w:color w:val="0F1115"/>
          <w:kern w:val="0"/>
          <w:szCs w:val="24"/>
          <w:lang w:eastAsia="en-US"/>
        </w:rPr>
        <w:t>:</w:t>
      </w:r>
    </w:p>
    <w:p>
      <w:pPr>
        <w:widowControl/>
        <w:numPr>
          <w:ilvl w:val="0"/>
          <w:numId w:val="2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كثافة التعرض</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وتشمل عدد ساعات استخدام المنصات الرقمية يومياً، وعدد مرات الدخول إليها، وعدد المنصات المستخدمة</w:t>
      </w:r>
      <w:r>
        <w:rPr>
          <w:rFonts w:ascii="Segoe UI" w:eastAsia="Times New Roman" w:cs="Segoe UI" w:hAnsi="Segoe UI"/>
          <w:color w:val="0F1115"/>
          <w:kern w:val="0"/>
          <w:szCs w:val="24"/>
          <w:lang w:eastAsia="en-US"/>
        </w:rPr>
        <w:t>.</w:t>
      </w:r>
    </w:p>
    <w:p>
      <w:pPr>
        <w:widowControl/>
        <w:numPr>
          <w:ilvl w:val="0"/>
          <w:numId w:val="2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نوع المحتوى</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ويشمل المحتوى الوطني (القضايا الداخلية، الإنجازات، التاريخ)، والمحتوى الترفيهي، والمحتوى الثقافي/العلمي، والمحتوى الإخباري العام</w:t>
      </w:r>
      <w:r>
        <w:rPr>
          <w:rFonts w:ascii="Segoe UI" w:eastAsia="Times New Roman" w:cs="Segoe UI" w:hAnsi="Segoe UI"/>
          <w:color w:val="0F1115"/>
          <w:kern w:val="0"/>
          <w:szCs w:val="24"/>
          <w:lang w:eastAsia="en-US"/>
        </w:rPr>
        <w:t>.</w:t>
      </w:r>
    </w:p>
    <w:p>
      <w:pPr>
        <w:widowControl/>
        <w:numPr>
          <w:ilvl w:val="0"/>
          <w:numId w:val="2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نمط التفاعل</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ويشمل التفاعل السلبي (مجرد المشاهدة والتصفح) والتفاعل الإيجابي (التعليق، الإعجاب، المشاركة، إنتاج المحتوى، الانضمام إلى المجموعات</w:t>
      </w:r>
      <w:r>
        <w:rPr>
          <w:rFonts w:ascii="Segoe UI" w:eastAsia="Times New Roman" w:cs="Segoe UI" w:hAnsi="Segoe UI"/>
          <w:color w:val="0F1115"/>
          <w:kern w:val="0"/>
          <w:szCs w:val="24"/>
          <w:lang w:eastAsia="en-US"/>
        </w:rPr>
        <w:t>(</w:t>
      </w:r>
    </w:p>
    <w:p>
      <w:pPr>
        <w:widowControl/>
        <w:shd w:val="clear" w:color="auto" w:fill="FFFFFF"/>
        <w:bidi/>
        <w:spacing w:before="240" w:after="12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2.2.4. </w:t>
      </w:r>
      <w:r>
        <w:rPr>
          <w:rFonts w:ascii="Segoe UI" w:eastAsia="Times New Roman" w:cs="Segoe UI" w:hAnsi="Segoe UI"/>
          <w:b/>
          <w:bCs/>
          <w:color w:val="0F1115"/>
          <w:kern w:val="0"/>
          <w:szCs w:val="24"/>
          <w:lang w:eastAsia="en-US"/>
          <w:rtl/>
        </w:rPr>
        <w:t>النظريات المرتبطة</w:t>
      </w:r>
    </w:p>
    <w:p>
      <w:pPr>
        <w:widowControl/>
        <w:numPr>
          <w:ilvl w:val="0"/>
          <w:numId w:val="2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نظرية الاعتماد على وسائل الإعلام</w:t>
      </w:r>
      <w:r>
        <w:rPr>
          <w:rFonts w:ascii="Segoe UI" w:eastAsia="Times New Roman" w:cs="Segoe UI" w:hAnsi="Segoe UI"/>
          <w:b/>
          <w:bCs/>
          <w:color w:val="0F1115"/>
          <w:kern w:val="0"/>
          <w:szCs w:val="24"/>
          <w:lang w:eastAsia="en-US"/>
        </w:rPr>
        <w:t xml:space="preserve"> (Media Dependency Theory):</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تفترض أن اعتماد الأفراد على وسائل الإعلام يزداد في أوقات التغيير الاجتماعي وعدم اليقين، وكلما زاد الاعتماد زاد التأثير. في سياق التحولات التي تشهدها السعودية، قد يزداد اعتماد الشباب على الإعلام الرقمي لفهم هذه التغييرات، مما يزيد من تأثيره في تشكيل وعيهم</w:t>
      </w:r>
      <w:r>
        <w:rPr>
          <w:rFonts w:ascii="Segoe UI" w:eastAsia="Times New Roman" w:cs="Segoe UI" w:hAnsi="Segoe UI"/>
          <w:color w:val="0F1115"/>
          <w:kern w:val="0"/>
          <w:szCs w:val="24"/>
          <w:lang w:eastAsia="en-US"/>
        </w:rPr>
        <w:t>.</w:t>
      </w:r>
    </w:p>
    <w:p>
      <w:pPr>
        <w:widowControl/>
        <w:numPr>
          <w:ilvl w:val="0"/>
          <w:numId w:val="2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نظرية الغرس الثقافي</w:t>
      </w:r>
      <w:r>
        <w:rPr>
          <w:rFonts w:ascii="Segoe UI" w:eastAsia="Times New Roman" w:cs="Segoe UI" w:hAnsi="Segoe UI"/>
          <w:b/>
          <w:bCs/>
          <w:color w:val="0F1115"/>
          <w:kern w:val="0"/>
          <w:szCs w:val="24"/>
          <w:lang w:eastAsia="en-US"/>
        </w:rPr>
        <w:t xml:space="preserve"> (Cultivation Theory):</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ترى أن التعرض الطويل والمستمر للمحتوى الإعلامي يؤدي إلى "غرس" قناعات وسلوكيات لدى المتلقي تتوافق مع الصورة المقدمة في الإعلام. فالتعرض المستمر لمحتوى وطني إيجابي قد يغرس قيماً أقوى للانتماء</w:t>
      </w:r>
      <w:r>
        <w:rPr>
          <w:rFonts w:ascii="Segoe UI" w:eastAsia="Times New Roman" w:cs="Segoe UI" w:hAnsi="Segoe UI"/>
          <w:color w:val="0F1115"/>
          <w:kern w:val="0"/>
          <w:szCs w:val="24"/>
          <w:lang w:eastAsia="en-US"/>
        </w:rPr>
        <w:t>.</w:t>
      </w:r>
    </w:p>
    <w:p>
      <w:pPr>
        <w:widowControl/>
        <w:numPr>
          <w:ilvl w:val="0"/>
          <w:numId w:val="2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نظرية ترتيب الأولويات</w:t>
      </w:r>
      <w:r>
        <w:rPr>
          <w:rFonts w:ascii="Segoe UI" w:eastAsia="Times New Roman" w:cs="Segoe UI" w:hAnsi="Segoe UI"/>
          <w:b/>
          <w:bCs/>
          <w:color w:val="0F1115"/>
          <w:kern w:val="0"/>
          <w:szCs w:val="24"/>
          <w:lang w:eastAsia="en-US"/>
        </w:rPr>
        <w:t xml:space="preserve"> (Agenda-Setting Theory):</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تشير إلى أن وسائل الإعلام لا تخبر الناس بماذا يفكرون، ولكنها تخبرهم بما يفكرون فيه. فالإعلام الرقمي، من خلال خوارزمياته واتجاهاته الرائجة، يوجه انتباه الشباب نحو قضايا معينة، مما يؤثر على أولوياتهم الوطنية والمجتمعية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3" w:name="_Toc226935045"/>
      <w:r>
        <w:rPr>
          <w:rFonts w:ascii="Segoe UI" w:eastAsia="Times New Roman" w:cs="Segoe UI" w:hAnsi="Segoe UI"/>
          <w:b/>
          <w:bCs/>
          <w:color w:val="0F1115"/>
          <w:kern w:val="0"/>
          <w:sz w:val="27"/>
          <w:szCs w:val="27"/>
          <w:lang w:eastAsia="en-US"/>
        </w:rPr>
        <w:t xml:space="preserve">2.3. </w:t>
      </w:r>
      <w:r>
        <w:rPr>
          <w:rFonts w:ascii="Segoe UI" w:eastAsia="Times New Roman" w:cs="Segoe UI" w:hAnsi="Segoe UI"/>
          <w:b/>
          <w:bCs/>
          <w:color w:val="0F1115"/>
          <w:kern w:val="0"/>
          <w:sz w:val="27"/>
          <w:szCs w:val="27"/>
          <w:lang w:eastAsia="en-US"/>
          <w:rtl/>
        </w:rPr>
        <w:t>ثقافة المواطنة (المتغير التابع</w:t>
      </w:r>
      <w:bookmarkEnd w:id="13"/>
      <w:r>
        <w:rPr>
          <w:rFonts w:ascii="Segoe UI" w:eastAsia="Times New Roman" w:cs="Segoe UI" w:hAnsi="Segoe UI"/>
          <w:b/>
          <w:bCs/>
          <w:color w:val="0F1115"/>
          <w:kern w:val="0"/>
          <w:sz w:val="27"/>
          <w:szCs w:val="27"/>
          <w:lang w:eastAsia="en-US"/>
        </w:rPr>
        <w:t>(</w:t>
      </w: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2.3.1. </w:t>
      </w:r>
      <w:r>
        <w:rPr>
          <w:rFonts w:ascii="Segoe UI" w:eastAsia="Times New Roman" w:cs="Segoe UI" w:hAnsi="Segoe UI"/>
          <w:b/>
          <w:bCs/>
          <w:color w:val="0F1115"/>
          <w:kern w:val="0"/>
          <w:szCs w:val="24"/>
          <w:lang w:eastAsia="en-US"/>
          <w:rtl/>
        </w:rPr>
        <w:t>التعريف</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اصطلاحاً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هي مجموعة المعارف، والقيم، والاتجاهات، والسلوكيات التي تعكس علاقة الفرد بوطنه ومجتمعه، وتتجسد في الشعور بالانتماء، والالتزام بالحقوق والواجبات، وتحمل المسؤولية، والمشاركة الفاعلة في الشأن العام</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22"/>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إجرائياً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هي الدرجة التي يحصل عليها المبحوث في الاستبانة، والتي تقيس الأبعاد التالية للمواطنة: (البعد المعرفي: المعرفة بالحقوق والواجبات والأنظمة؛ البعد القيمي: درجة الانتماء الوطني والاعتزاز بالهوية والالتزام بالقيم؛ البعد السلوكي: درجة المشاركة في الأنشطة المجتمعية والتطوعية</w:t>
      </w:r>
      <w:r>
        <w:rPr>
          <w:rStyle w:val="29"/>
          <w:rFonts w:ascii="Segoe UI" w:eastAsia="Times New Roman" w:cs="Segoe UI" w:hAnsi="Segoe UI"/>
          <w:color w:val="0F1115"/>
          <w:kern w:val="0"/>
          <w:szCs w:val="24"/>
          <w:lang w:eastAsia="en-US" w:bidi="ar-EG"/>
          <w:rtl/>
        </w:rPr>
        <w:footnoteReference w:id="23"/>
      </w: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2.3.2. </w:t>
      </w:r>
      <w:r>
        <w:rPr>
          <w:rFonts w:ascii="Segoe UI" w:eastAsia="Times New Roman" w:cs="Segoe UI" w:hAnsi="Segoe UI"/>
          <w:b/>
          <w:bCs/>
          <w:color w:val="0F1115"/>
          <w:kern w:val="0"/>
          <w:szCs w:val="24"/>
          <w:lang w:eastAsia="en-US"/>
          <w:rtl/>
        </w:rPr>
        <w:t>التطور</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color w:val="0F1115"/>
          <w:kern w:val="0"/>
          <w:szCs w:val="24"/>
          <w:lang w:eastAsia="en-US"/>
          <w:rtl/>
        </w:rPr>
        <w:t>تطور مفهوم المواطنة من تركيزه التقليدي على العلاقة القانونية بين الفرد والدولة (حقوق وواجبات)، إلى مفهوم أكثر شمولاً يشمل الأبعاد الاجتماعية والثقافية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24"/>
      </w:r>
    </w:p>
    <w:p>
      <w:pPr>
        <w:widowControl/>
        <w:numPr>
          <w:ilvl w:val="0"/>
          <w:numId w:val="2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التقليدية (المواطنة القانونية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ركزت على الحقوق المدنية والسياسية (حق التصويت، حرية التعبير) والواجبات (دفع الضرائب، احترام القوانين</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5"/>
      </w:r>
    </w:p>
    <w:p>
      <w:pPr>
        <w:widowControl/>
        <w:numPr>
          <w:ilvl w:val="0"/>
          <w:numId w:val="2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الموسعة (المواطنة الاجتماعية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أضاف إليها مفهوم الحقوق الاجتماعية (التعليم، الصحة، الضمان الاجتماعي) ومسؤولية الفرد تجاه مجتمعه المحلي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6"/>
      </w:r>
    </w:p>
    <w:p>
      <w:pPr>
        <w:widowControl/>
        <w:numPr>
          <w:ilvl w:val="0"/>
          <w:numId w:val="2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المرحلة المعاصرة (المواطنة الثقافية والرقمية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أصبحت المواطنة تشمل أيضاً الانتماء الثقافي والهوية المشتركة، وظهر مفهوم المواطنة الرقمية الذي يتناول الحقوق والواجبات في الفضاء الإلكتروني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7"/>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240" w:after="24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2.3.3. </w:t>
      </w:r>
      <w:r>
        <w:rPr>
          <w:rFonts w:ascii="Segoe UI" w:eastAsia="Times New Roman" w:cs="Segoe UI" w:hAnsi="Segoe UI"/>
          <w:b/>
          <w:bCs/>
          <w:color w:val="0F1115"/>
          <w:kern w:val="0"/>
          <w:szCs w:val="24"/>
          <w:lang w:eastAsia="en-US"/>
          <w:rtl/>
        </w:rPr>
        <w:t>الأبعاد</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في هذه الدراسة، يتم قياس ثقافة المواطنة من خلال الأبعاد التالية</w:t>
      </w:r>
      <w:r>
        <w:rPr>
          <w:rFonts w:ascii="Segoe UI" w:eastAsia="Times New Roman" w:cs="Segoe UI" w:hAnsi="Segoe UI"/>
          <w:color w:val="0F1115"/>
          <w:kern w:val="0"/>
          <w:szCs w:val="24"/>
          <w:lang w:eastAsia="en-US"/>
        </w:rPr>
        <w:t>:</w:t>
      </w:r>
    </w:p>
    <w:p>
      <w:pPr>
        <w:widowControl/>
        <w:numPr>
          <w:ilvl w:val="0"/>
          <w:numId w:val="2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المعرفي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ويشمل مدى معرفة الشباب بحقوقهم وواجباتهم كمواطنين سعوديين، ومعرفتهم بتاريخ وطنهم وإنجازاته (خاصة رؤية 2030)، ومعرفتهم بالأنظمة والقوانين</w:t>
      </w:r>
      <w:r>
        <w:rPr>
          <w:rFonts w:ascii="Segoe UI" w:eastAsia="Times New Roman" w:cs="Segoe UI" w:hAnsi="Segoe UI"/>
          <w:color w:val="0F1115"/>
          <w:kern w:val="0"/>
          <w:szCs w:val="24"/>
          <w:lang w:eastAsia="en-US"/>
        </w:rPr>
        <w:t>.</w:t>
      </w:r>
    </w:p>
    <w:p>
      <w:pPr>
        <w:widowControl/>
        <w:numPr>
          <w:ilvl w:val="0"/>
          <w:numId w:val="2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القيمي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ويشمل درجة الشعور بالانتماء والولاء للوطن، والاعتزاز بالهوية الوطنية والدينية، والالتزام بالقيم والتقاليد المجتمعية، واحترام الرموز الوطنية</w:t>
      </w:r>
      <w:r>
        <w:rPr>
          <w:rFonts w:ascii="Segoe UI" w:eastAsia="Times New Roman" w:cs="Segoe UI" w:hAnsi="Segoe UI"/>
          <w:color w:val="0F1115"/>
          <w:kern w:val="0"/>
          <w:szCs w:val="24"/>
          <w:lang w:eastAsia="en-US"/>
        </w:rPr>
        <w:t>.</w:t>
      </w:r>
    </w:p>
    <w:p>
      <w:pPr>
        <w:widowControl/>
        <w:numPr>
          <w:ilvl w:val="0"/>
          <w:numId w:val="2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السلوكي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ويشمل مدى المشاركة الفعلية في الأنشطة المجتمعية (كالتطوع، المبادرات البيئية)، والمشاركة في القضايا الوطنية الرقمية (كالمشاركة في الحملات الوطنية)، والسلوكيات الإيجابية كالمحافظة على الممتلكات العامة والإبلاغ عن المخالفات</w:t>
      </w:r>
      <w:r>
        <w:rPr>
          <w:rFonts w:ascii="Segoe UI" w:eastAsia="Times New Roman" w:cs="Segoe UI" w:hAnsi="Segoe UI"/>
          <w:color w:val="0F1115"/>
          <w:kern w:val="0"/>
          <w:szCs w:val="24"/>
          <w:lang w:eastAsia="en-US"/>
        </w:rPr>
        <w:t>.</w:t>
      </w:r>
    </w:p>
    <w:p>
      <w:pPr>
        <w:widowControl/>
        <w:shd w:val="clear" w:color="auto" w:fill="FFFFFF"/>
        <w:bidi/>
        <w:spacing w:before="240" w:after="120" w:line="360" w:lineRule="auto"/>
        <w:outlineLvl w:val="3"/>
        <w:rPr>
          <w:rFonts w:ascii="Segoe UI" w:eastAsia="Times New Roman" w:cs="Segoe UI" w:hAnsi="Segoe UI"/>
          <w:b/>
          <w:bCs/>
          <w:color w:val="0F1115"/>
          <w:kern w:val="0"/>
          <w:szCs w:val="24"/>
          <w:lang w:eastAsia="en-US"/>
        </w:rPr>
      </w:pPr>
      <w:r>
        <w:rPr>
          <w:rFonts w:ascii="Segoe UI" w:eastAsia="Times New Roman" w:cs="Segoe UI" w:hAnsi="Segoe UI"/>
          <w:b/>
          <w:bCs/>
          <w:color w:val="0F1115"/>
          <w:kern w:val="0"/>
          <w:szCs w:val="24"/>
          <w:lang w:eastAsia="en-US"/>
        </w:rPr>
        <w:t xml:space="preserve">2.3.4. </w:t>
      </w:r>
      <w:r>
        <w:rPr>
          <w:rFonts w:ascii="Segoe UI" w:eastAsia="Times New Roman" w:cs="Segoe UI" w:hAnsi="Segoe UI"/>
          <w:b/>
          <w:bCs/>
          <w:color w:val="0F1115"/>
          <w:kern w:val="0"/>
          <w:szCs w:val="24"/>
          <w:lang w:eastAsia="en-US"/>
          <w:rtl/>
        </w:rPr>
        <w:t>النظريات المرتبطة</w:t>
      </w:r>
    </w:p>
    <w:p>
      <w:pPr>
        <w:widowControl/>
        <w:numPr>
          <w:ilvl w:val="0"/>
          <w:numId w:val="2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نظرية التعلم الاجتماعي</w:t>
      </w:r>
      <w:r>
        <w:rPr>
          <w:rFonts w:ascii="Segoe UI" w:eastAsia="Times New Roman" w:cs="Segoe UI" w:hAnsi="Segoe UI"/>
          <w:b/>
          <w:bCs/>
          <w:color w:val="0F1115"/>
          <w:kern w:val="0"/>
          <w:szCs w:val="24"/>
          <w:lang w:eastAsia="en-US"/>
        </w:rPr>
        <w:t xml:space="preserve"> (Social Learning Theory) - </w:t>
      </w:r>
      <w:r>
        <w:rPr>
          <w:rFonts w:ascii="Segoe UI" w:eastAsia="Times New Roman" w:cs="Segoe UI" w:hAnsi="Segoe UI"/>
          <w:b/>
          <w:bCs/>
          <w:color w:val="0F1115"/>
          <w:kern w:val="0"/>
          <w:szCs w:val="24"/>
          <w:lang w:eastAsia="en-US"/>
          <w:rtl/>
        </w:rPr>
        <w:t>باندورا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تفترض أن الأفراد يتعلمون السلوكيات والقيم من خلال مراقبة الآخرين ونمذجة سلوكهم. فالشباب يتعلمون قيم المواطنة من خلال مراقبة الشخصيات المؤثرة على منصات التواصل الاجتماعي</w:t>
      </w:r>
      <w:r>
        <w:rPr>
          <w:rFonts w:ascii="Segoe UI" w:eastAsia="Times New Roman" w:cs="Segoe UI" w:hAnsi="Segoe UI"/>
          <w:color w:val="0F1115"/>
          <w:kern w:val="0"/>
          <w:szCs w:val="24"/>
          <w:lang w:eastAsia="en-US"/>
        </w:rPr>
        <w:t>.</w:t>
      </w:r>
    </w:p>
    <w:p>
      <w:pPr>
        <w:widowControl/>
        <w:numPr>
          <w:ilvl w:val="0"/>
          <w:numId w:val="2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نظرية الهوية الاجتماعية</w:t>
      </w:r>
      <w:r>
        <w:rPr>
          <w:rFonts w:ascii="Segoe UI" w:eastAsia="Times New Roman" w:cs="Segoe UI" w:hAnsi="Segoe UI"/>
          <w:b/>
          <w:bCs/>
          <w:color w:val="0F1115"/>
          <w:kern w:val="0"/>
          <w:szCs w:val="24"/>
          <w:lang w:eastAsia="en-US"/>
        </w:rPr>
        <w:t xml:space="preserve"> (Social Identity Theory) - </w:t>
      </w:r>
      <w:r>
        <w:rPr>
          <w:rFonts w:ascii="Segoe UI" w:eastAsia="Times New Roman" w:cs="Segoe UI" w:hAnsi="Segoe UI"/>
          <w:b/>
          <w:bCs/>
          <w:color w:val="0F1115"/>
          <w:kern w:val="0"/>
          <w:szCs w:val="24"/>
          <w:lang w:eastAsia="en-US"/>
          <w:rtl/>
        </w:rPr>
        <w:t>تاجفل وتيرنر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ترى أن جزءاً من هوية الفرد تتشكل من خلال انتمائه الجماعي (الوطني، القبلي، الديني). ويمكن للإعلام الرقمي أن يعزز الهوية الوطنية من خلال تسليط الضوء على الإنجازات الجماعية والمناسبات الوطنية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4" w:name="_Toc226935046"/>
      <w:r>
        <w:rPr>
          <w:rFonts w:ascii="Segoe UI" w:eastAsia="Times New Roman" w:cs="Segoe UI" w:hAnsi="Segoe UI"/>
          <w:b/>
          <w:bCs/>
          <w:color w:val="0F1115"/>
          <w:kern w:val="0"/>
          <w:sz w:val="27"/>
          <w:szCs w:val="27"/>
          <w:lang w:eastAsia="en-US"/>
        </w:rPr>
        <w:t xml:space="preserve">2.4. </w:t>
      </w:r>
      <w:r>
        <w:rPr>
          <w:rFonts w:ascii="Segoe UI" w:eastAsia="Times New Roman" w:cs="Segoe UI" w:hAnsi="Segoe UI"/>
          <w:b/>
          <w:bCs/>
          <w:color w:val="0F1115"/>
          <w:kern w:val="0"/>
          <w:sz w:val="27"/>
          <w:szCs w:val="27"/>
          <w:lang w:eastAsia="en-US"/>
          <w:rtl/>
        </w:rPr>
        <w:t>العلاقة بين المتغير المستقل والمتغير التابع</w:t>
      </w:r>
      <w:bookmarkEnd w:id="14"/>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تربط هذه الدراسة علاقة تأثيرية بين الإعلام الرقمي (كثافة، محتوى، تفاعل) وثقافة المواطنة (معرفياً، قيمياً، سلوكياً). ويمكن تفسير هذه العلاقة من خلال الآليات التالية</w:t>
      </w:r>
      <w:r>
        <w:rPr>
          <w:rFonts w:ascii="Segoe UI" w:eastAsia="Times New Roman" w:cs="Segoe UI" w:hAnsi="Segoe UI"/>
          <w:color w:val="0F1115"/>
          <w:kern w:val="0"/>
          <w:szCs w:val="24"/>
          <w:lang w:eastAsia="en-US"/>
        </w:rPr>
        <w:t>:</w:t>
      </w:r>
    </w:p>
    <w:p>
      <w:pPr>
        <w:widowControl/>
        <w:numPr>
          <w:ilvl w:val="0"/>
          <w:numId w:val="3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آلية التعزيز المعرفي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يعمل الإعلام الرقمي كمصدر رئيسي للمعلومات عن الحقوق والواجبات والإنجازات الوطنية، مما يزيد من البعد المعرفي للمواطنة. فعندما يتابع الشاب أخبار تطورات مدينته أو مشاريع الرؤية، فإنه يبني قاعدة معرفية أقوى تترجم إلى وعي وطني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8"/>
      </w:r>
    </w:p>
    <w:p>
      <w:pPr>
        <w:widowControl/>
        <w:numPr>
          <w:ilvl w:val="0"/>
          <w:numId w:val="3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آلية الغرس القيمي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التعرض المستمر للمحتوى الذي يحتفل بالمناسبات الوطنية (كاليوم الوطني) أو الذي يبرز قصص النجاح الوطنية، يغرس قيماً أقوى للانتماء والولاء عبر آلية "الغرس الثقافي</w:t>
      </w:r>
      <w:r>
        <w:rPr>
          <w:rFonts w:ascii="Segoe UI" w:eastAsia="Times New Roman" w:cs="Segoe UI" w:hAnsi="Segoe UI"/>
          <w:color w:val="0F1115"/>
          <w:kern w:val="0"/>
          <w:szCs w:val="24"/>
          <w:lang w:eastAsia="en-US"/>
        </w:rPr>
        <w:t>".</w:t>
      </w:r>
    </w:p>
    <w:p>
      <w:pPr>
        <w:widowControl/>
        <w:numPr>
          <w:ilvl w:val="0"/>
          <w:numId w:val="3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آلية التحفيز السلوكي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تخلق المنصات الرقمية مساحات للمشاركة (كالتوقيع على عريضة، الانضمام إلى مجموعة تطوعية، نشر محتوى إيجابي)، مما يحفز الشباب على الانتقال من المشاهدة إلى الفعل، وبالتالي تعزيز البعد السلوكي للمواطنة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29"/>
      </w:r>
    </w:p>
    <w:p>
      <w:pPr>
        <w:widowControl/>
        <w:numPr>
          <w:ilvl w:val="0"/>
          <w:numId w:val="3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آلية بناء المجتمعات الافتراضية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تسمح المنصات الرقمية بتشكيل مجتمعات افتراضية حول القضايا الوطنية، مما يعزز الشعور بالانتماء إلى جماعة أكبر ويحفز المشاركة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5" w:name="_Toc226935047"/>
      <w:r>
        <w:rPr>
          <w:rFonts w:ascii="Segoe UI" w:eastAsia="Times New Roman" w:cs="Segoe UI" w:hAnsi="Segoe UI"/>
          <w:b/>
          <w:bCs/>
          <w:color w:val="0F1115"/>
          <w:kern w:val="0"/>
          <w:sz w:val="27"/>
          <w:szCs w:val="27"/>
          <w:lang w:eastAsia="en-US"/>
        </w:rPr>
        <w:t xml:space="preserve">2.5. </w:t>
      </w:r>
      <w:bookmarkStart w:id="16" w:name="_GoBack"/>
      <w:bookmarkEnd w:id="16"/>
      <w:r>
        <w:rPr>
          <w:rFonts w:ascii="Segoe UI" w:eastAsia="Times New Roman" w:cs="Segoe UI" w:hAnsi="Segoe UI"/>
          <w:b/>
          <w:bCs/>
          <w:color w:val="0F1115"/>
          <w:kern w:val="0"/>
          <w:sz w:val="27"/>
          <w:szCs w:val="27"/>
          <w:lang w:eastAsia="en-US"/>
          <w:rtl/>
        </w:rPr>
        <w:t>خاتمة</w:t>
      </w:r>
      <w:bookmarkEnd w:id="15"/>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يتضح مما سبق أن الإعلام الرقمي يمثل بيئة خصبة للتأثير في ثقافة المواطنة، وأن الدراسات السابقة أشارت إلى وجود هذا التأثير. إلا أن هذه الدراسة تسعى للتعمق أكثر من خلال تحليل العلاقة على مستوى الأبعاد الفرعية لكل من المتغير المستقل والتابع، وتقديم نموذج كمي يمكن اختباره. هذا الفصل يشكل الأساس النظري الذي ستبنى عليه المنهجية والفروض التي سيتم اختبارها في الفصول التالية</w:t>
      </w:r>
      <w:r>
        <w:rPr>
          <w:rFonts w:ascii="Segoe UI" w:eastAsia="Times New Roman" w:cs="Segoe UI" w:hAnsi="Segoe UI"/>
          <w:color w:val="0F1115"/>
          <w:kern w:val="0"/>
          <w:szCs w:val="24"/>
          <w:lang w:eastAsia="en-US"/>
        </w:rPr>
        <w:t>.</w:t>
      </w: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bidi="ar-EG"/>
          <w:rtl/>
        </w:rPr>
      </w:pPr>
    </w:p>
    <w:p>
      <w:pPr>
        <w:widowControl/>
        <w:shd w:val="clear" w:color="auto" w:fill="FFFFFF"/>
        <w:bidi/>
        <w:spacing w:before="480" w:after="240" w:line="360" w:lineRule="auto"/>
        <w:jc w:val="center"/>
        <w:outlineLvl w:val="1"/>
        <w:rPr>
          <w:rFonts w:ascii="Segoe UI" w:eastAsia="Times New Roman" w:cs="Segoe UI" w:hAnsi="Segoe UI"/>
          <w:b/>
          <w:bCs/>
          <w:color w:val="0F1115"/>
          <w:kern w:val="0"/>
          <w:sz w:val="44"/>
          <w:szCs w:val="44"/>
          <w:lang w:eastAsia="en-US"/>
          <w:rtl/>
        </w:rPr>
      </w:pPr>
      <w:bookmarkStart w:id="17" w:name="_Toc226935048"/>
      <w:r>
        <w:rPr>
          <w:rFonts w:ascii="Segoe UI" w:eastAsia="Times New Roman" w:cs="Segoe UI" w:hAnsi="Segoe UI"/>
          <w:b/>
          <w:bCs/>
          <w:color w:val="0F1115"/>
          <w:kern w:val="0"/>
          <w:sz w:val="44"/>
          <w:szCs w:val="44"/>
          <w:lang w:eastAsia="en-US"/>
          <w:rtl/>
        </w:rPr>
        <w:t>الفصل الثالث: منهجية البحث</w:t>
      </w:r>
      <w:bookmarkEnd w:id="17"/>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8" w:name="_Toc226935049"/>
      <w:r>
        <w:rPr>
          <w:rFonts w:ascii="Segoe UI" w:eastAsia="Times New Roman" w:cs="Segoe UI" w:hAnsi="Segoe UI"/>
          <w:b/>
          <w:bCs/>
          <w:color w:val="0F1115"/>
          <w:kern w:val="0"/>
          <w:sz w:val="27"/>
          <w:szCs w:val="27"/>
          <w:lang w:eastAsia="en-US"/>
        </w:rPr>
        <w:t xml:space="preserve">3.1. </w:t>
      </w:r>
      <w:r>
        <w:rPr>
          <w:rFonts w:ascii="Segoe UI" w:eastAsia="Times New Roman" w:cs="Segoe UI" w:hAnsi="Segoe UI"/>
          <w:b/>
          <w:bCs/>
          <w:color w:val="0F1115"/>
          <w:kern w:val="0"/>
          <w:sz w:val="27"/>
          <w:szCs w:val="27"/>
          <w:lang w:eastAsia="en-US"/>
          <w:rtl/>
        </w:rPr>
        <w:t>مقدمة</w:t>
      </w:r>
      <w:bookmarkEnd w:id="18"/>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يهدف هذا الفصل إلى توضيح الإجراءات المنهجية التي اتبعتها الباحثة للإجابة على أسئلة الدراسة واختبار فرضياتها. يتضمن الفصل عرضاً للتعريفات الإجرائية للمتغيرات، وتصميم البحث، ومجتمع وعينة الدراسة، وأداة جمع البيانات (الاستبانة)، وإجراءات الصدق والثبات، وأساليب التحليل الإحصائي المستخدمة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19" w:name="_Toc226935050"/>
      <w:r>
        <w:rPr>
          <w:rFonts w:ascii="Segoe UI" w:eastAsia="Times New Roman" w:cs="Segoe UI" w:hAnsi="Segoe UI"/>
          <w:b/>
          <w:bCs/>
          <w:color w:val="0F1115"/>
          <w:kern w:val="0"/>
          <w:sz w:val="27"/>
          <w:szCs w:val="27"/>
          <w:lang w:eastAsia="en-US"/>
        </w:rPr>
        <w:t xml:space="preserve">3.2. </w:t>
      </w:r>
      <w:r>
        <w:rPr>
          <w:rFonts w:ascii="Segoe UI" w:eastAsia="Times New Roman" w:cs="Segoe UI" w:hAnsi="Segoe UI"/>
          <w:b/>
          <w:bCs/>
          <w:color w:val="0F1115"/>
          <w:kern w:val="0"/>
          <w:sz w:val="27"/>
          <w:szCs w:val="27"/>
          <w:lang w:eastAsia="en-US"/>
          <w:rtl/>
        </w:rPr>
        <w:t>التعريفات الإجرائية لمتغيرات البحث</w:t>
      </w:r>
      <w:bookmarkEnd w:id="19"/>
    </w:p>
    <w:p>
      <w:pPr>
        <w:widowControl/>
        <w:numPr>
          <w:ilvl w:val="0"/>
          <w:numId w:val="3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الإعلام الرقمي (المتغير المستقل</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هو مجموع الدرجات التي يحصل عليها الفرد في الاستبانة الخاصة بقياس مستوى تعرضه للإعلام الرقمي، وتشمل (كثافة الاستخدام، نوع المحتوى المتابع، ونمط التفاعل</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0"/>
      </w:r>
    </w:p>
    <w:p>
      <w:pPr>
        <w:widowControl/>
        <w:numPr>
          <w:ilvl w:val="0"/>
          <w:numId w:val="3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ثقافة المواطنة (المتغير التابع</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هو مجموع الدرجات التي يحصل عليها الفرد في الاستبانة الخاصة بقياس مستوى ثقافة المواطنة لديه، وتشمل (البعد المعرفي، البعد القيمي، والبعد السلوكي</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1"/>
      </w:r>
    </w:p>
    <w:p>
      <w:pPr>
        <w:widowControl/>
        <w:numPr>
          <w:ilvl w:val="0"/>
          <w:numId w:val="3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الشباب السعودي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هم الأفراد السعوديون من الجنسين، ممن تتراوح أعمارهم بين 18 و 35 سنة، والمقيمون في المدن الرئيسية الثلاث (الرياض، جدة، الدمام) وقت جمع البيانات</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2"/>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0" w:name="_Toc226935051"/>
      <w:r>
        <w:rPr>
          <w:rFonts w:ascii="Segoe UI" w:eastAsia="Times New Roman" w:cs="Segoe UI" w:hAnsi="Segoe UI"/>
          <w:b/>
          <w:bCs/>
          <w:color w:val="0F1115"/>
          <w:kern w:val="0"/>
          <w:sz w:val="27"/>
          <w:szCs w:val="27"/>
          <w:lang w:eastAsia="en-US"/>
        </w:rPr>
        <w:t xml:space="preserve">3.3. </w:t>
      </w:r>
      <w:r>
        <w:rPr>
          <w:rFonts w:ascii="Segoe UI" w:eastAsia="Times New Roman" w:cs="Segoe UI" w:hAnsi="Segoe UI"/>
          <w:b/>
          <w:bCs/>
          <w:color w:val="0F1115"/>
          <w:kern w:val="0"/>
          <w:sz w:val="27"/>
          <w:szCs w:val="27"/>
          <w:lang w:eastAsia="en-US"/>
          <w:rtl/>
        </w:rPr>
        <w:t>تصميم البحث</w:t>
      </w:r>
      <w:bookmarkEnd w:id="20"/>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فلسفة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الوضعية</w:t>
      </w:r>
      <w:r>
        <w:rPr>
          <w:rFonts w:ascii="Segoe UI" w:eastAsia="Times New Roman" w:cs="Segoe UI" w:hAnsi="Segoe UI"/>
          <w:color w:val="0F1115"/>
          <w:kern w:val="0"/>
          <w:szCs w:val="24"/>
          <w:lang w:eastAsia="en-US"/>
        </w:rPr>
        <w:t xml:space="preserve"> (Positivism).</w:t>
      </w:r>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منهج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الاستنتاجي</w:t>
      </w:r>
      <w:r>
        <w:rPr>
          <w:rFonts w:ascii="Segoe UI" w:eastAsia="Times New Roman" w:cs="Segoe UI" w:hAnsi="Segoe UI"/>
          <w:color w:val="0F1115"/>
          <w:kern w:val="0"/>
          <w:szCs w:val="24"/>
          <w:lang w:eastAsia="en-US"/>
        </w:rPr>
        <w:t xml:space="preserve"> (Deductive).</w:t>
      </w:r>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استراتيجية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المسح</w:t>
      </w:r>
      <w:r>
        <w:rPr>
          <w:rFonts w:ascii="Segoe UI" w:eastAsia="Times New Roman" w:cs="Segoe UI" w:hAnsi="Segoe UI"/>
          <w:color w:val="0F1115"/>
          <w:kern w:val="0"/>
          <w:szCs w:val="24"/>
          <w:lang w:eastAsia="en-US"/>
        </w:rPr>
        <w:t xml:space="preserve"> (Survey).</w:t>
      </w:r>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نوع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الكمي</w:t>
      </w:r>
      <w:r>
        <w:rPr>
          <w:rFonts w:ascii="Segoe UI" w:eastAsia="Times New Roman" w:cs="Segoe UI" w:hAnsi="Segoe UI"/>
          <w:color w:val="0F1115"/>
          <w:kern w:val="0"/>
          <w:szCs w:val="24"/>
          <w:lang w:eastAsia="en-US"/>
        </w:rPr>
        <w:t xml:space="preserve"> (Quantitative).</w:t>
      </w:r>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الأفق الزمني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المقطعي</w:t>
      </w:r>
      <w:r>
        <w:rPr>
          <w:rFonts w:ascii="Segoe UI" w:eastAsia="Times New Roman" w:cs="Segoe UI" w:hAnsi="Segoe UI"/>
          <w:color w:val="0F1115"/>
          <w:kern w:val="0"/>
          <w:szCs w:val="24"/>
          <w:lang w:eastAsia="en-US"/>
        </w:rPr>
        <w:t xml:space="preserve"> (Cross-sectional).</w:t>
      </w:r>
    </w:p>
    <w:p>
      <w:pPr>
        <w:widowControl/>
        <w:numPr>
          <w:ilvl w:val="0"/>
          <w:numId w:val="3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التقنيات والإجراءات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الاستبانة الإلكترونية، والتحليل الإحصائي باستخدام برنامج</w:t>
      </w:r>
      <w:r>
        <w:rPr>
          <w:rFonts w:ascii="Segoe UI" w:eastAsia="Times New Roman" w:cs="Segoe UI" w:hAnsi="Segoe UI"/>
          <w:color w:val="0F1115"/>
          <w:kern w:val="0"/>
          <w:szCs w:val="24"/>
          <w:lang w:eastAsia="en-US"/>
        </w:rPr>
        <w:t xml:space="preserve"> SPSS </w:t>
      </w:r>
      <w:r>
        <w:rPr>
          <w:rFonts w:ascii="Segoe UI" w:eastAsia="Times New Roman" w:cs="Segoe UI" w:hAnsi="Segoe UI"/>
          <w:color w:val="0F1115"/>
          <w:kern w:val="0"/>
          <w:szCs w:val="24"/>
          <w:lang w:eastAsia="en-US"/>
          <w:rtl/>
        </w:rPr>
        <w:t>الإصدار 28</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1" w:name="_Toc226935052"/>
      <w:r>
        <w:rPr>
          <w:rFonts w:ascii="Segoe UI" w:eastAsia="Times New Roman" w:cs="Segoe UI" w:hAnsi="Segoe UI"/>
          <w:b/>
          <w:bCs/>
          <w:color w:val="0F1115"/>
          <w:kern w:val="0"/>
          <w:sz w:val="27"/>
          <w:szCs w:val="27"/>
          <w:lang w:eastAsia="en-US"/>
        </w:rPr>
        <w:t xml:space="preserve">3.4. </w:t>
      </w:r>
      <w:r>
        <w:rPr>
          <w:rFonts w:ascii="Segoe UI" w:eastAsia="Times New Roman" w:cs="Segoe UI" w:hAnsi="Segoe UI"/>
          <w:b/>
          <w:bCs/>
          <w:color w:val="0F1115"/>
          <w:kern w:val="0"/>
          <w:sz w:val="27"/>
          <w:szCs w:val="27"/>
          <w:lang w:eastAsia="en-US"/>
          <w:rtl/>
        </w:rPr>
        <w:t>مجتمع البحث وعينته</w:t>
      </w:r>
      <w:bookmarkEnd w:id="21"/>
    </w:p>
    <w:p>
      <w:pPr>
        <w:widowControl/>
        <w:numPr>
          <w:ilvl w:val="0"/>
          <w:numId w:val="3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مجتمع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جميع الشباب السعودي (ذكور وإناث) في الفئة العمرية 18-35 سنة، والذين يستخدمون الإعلام الرقمي</w:t>
      </w:r>
      <w:r>
        <w:rPr>
          <w:rFonts w:ascii="Segoe UI" w:eastAsia="Times New Roman" w:cs="Segoe UI" w:hAnsi="Segoe UI"/>
          <w:color w:val="0F1115"/>
          <w:kern w:val="0"/>
          <w:szCs w:val="24"/>
          <w:lang w:eastAsia="en-US"/>
        </w:rPr>
        <w:t>.</w:t>
      </w:r>
    </w:p>
    <w:p>
      <w:pPr>
        <w:widowControl/>
        <w:numPr>
          <w:ilvl w:val="0"/>
          <w:numId w:val="3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عينة البحث</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اختيار عينة عشوائية بسيطة قوامها (</w:t>
      </w:r>
      <w:r>
        <w:rPr>
          <w:rFonts w:ascii="Segoe UI" w:eastAsia="Times New Roman" w:cs="Segoe UI" w:hAnsi="Segoe UI"/>
          <w:color w:val="0F1115"/>
          <w:kern w:val="0"/>
          <w:szCs w:val="24"/>
          <w:lang w:eastAsia="en-US"/>
          <w:rtl/>
        </w:rPr>
        <w:t>100</w:t>
      </w:r>
      <w:r>
        <w:rPr>
          <w:rFonts w:ascii="Segoe UI" w:eastAsia="Times New Roman" w:cs="Segoe UI" w:hAnsi="Segoe UI"/>
          <w:color w:val="0F1115"/>
          <w:kern w:val="0"/>
          <w:szCs w:val="24"/>
          <w:lang w:eastAsia="en-US"/>
          <w:rtl/>
        </w:rPr>
        <w:t>) مفردة، وذلك لضمان تمثيل المجتمع الإحصائي (حسب جداول تحديد حجم العينة). تم توزيع الاستبانة إلكترونياً عبر منصات التواصل الاجتماعي (تويتر، واتساب، إنستغرام) واستخدام تقنية "كرة الثلج</w:t>
      </w:r>
      <w:r>
        <w:rPr>
          <w:rFonts w:ascii="Segoe UI" w:eastAsia="Times New Roman" w:cs="Segoe UI" w:hAnsi="Segoe UI"/>
          <w:color w:val="0F1115"/>
          <w:kern w:val="0"/>
          <w:szCs w:val="24"/>
          <w:lang w:eastAsia="en-US"/>
        </w:rPr>
        <w:t xml:space="preserve">" (Snowball Sampling) </w:t>
      </w:r>
      <w:r>
        <w:rPr>
          <w:rFonts w:ascii="Segoe UI" w:eastAsia="Times New Roman" w:cs="Segoe UI" w:hAnsi="Segoe UI"/>
          <w:color w:val="0F1115"/>
          <w:kern w:val="0"/>
          <w:szCs w:val="24"/>
          <w:lang w:eastAsia="en-US"/>
          <w:rtl/>
        </w:rPr>
        <w:t>للوصول إلى أكبر عدد ممكن</w:t>
      </w:r>
      <w:r>
        <w:rPr>
          <w:rFonts w:ascii="Segoe UI" w:eastAsia="Times New Roman" w:cs="Segoe UI" w:hAnsi="Segoe UI"/>
          <w:color w:val="0F1115"/>
          <w:kern w:val="0"/>
          <w:szCs w:val="24"/>
          <w:lang w:eastAsia="en-US"/>
        </w:rPr>
        <w:t>.</w:t>
      </w:r>
    </w:p>
    <w:p>
      <w:pPr>
        <w:widowControl/>
        <w:numPr>
          <w:ilvl w:val="0"/>
          <w:numId w:val="3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المجتمع الفعلي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استرداد (</w:t>
      </w:r>
      <w:r>
        <w:rPr>
          <w:rFonts w:ascii="Segoe UI" w:eastAsia="Times New Roman" w:cs="Segoe UI" w:hAnsi="Segoe UI"/>
          <w:color w:val="0F1115"/>
          <w:kern w:val="0"/>
          <w:szCs w:val="24"/>
          <w:lang w:eastAsia="en-US"/>
          <w:rtl/>
        </w:rPr>
        <w:t>41</w:t>
      </w:r>
      <w:r>
        <w:rPr>
          <w:rFonts w:ascii="Segoe UI" w:eastAsia="Times New Roman" w:cs="Segoe UI" w:hAnsi="Segoe UI"/>
          <w:color w:val="0F1115"/>
          <w:kern w:val="0"/>
          <w:szCs w:val="24"/>
          <w:lang w:eastAsia="en-US"/>
          <w:rtl/>
        </w:rPr>
        <w:t xml:space="preserve">) استبانة صالحة للتحليل الإحصائي، بنسبة استجابة </w:t>
      </w:r>
      <w:r>
        <w:rPr>
          <w:rFonts w:ascii="Segoe UI" w:eastAsia="Times New Roman" w:cs="Segoe UI" w:hAnsi="Segoe UI"/>
          <w:color w:val="0F1115"/>
          <w:kern w:val="0"/>
          <w:szCs w:val="24"/>
          <w:lang w:eastAsia="en-US"/>
          <w:rtl/>
        </w:rPr>
        <w:t>41</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2" w:name="_Toc226935053"/>
      <w:r>
        <w:rPr>
          <w:rFonts w:ascii="Segoe UI" w:eastAsia="Times New Roman" w:cs="Segoe UI" w:hAnsi="Segoe UI"/>
          <w:b/>
          <w:bCs/>
          <w:color w:val="0F1115"/>
          <w:kern w:val="0"/>
          <w:sz w:val="27"/>
          <w:szCs w:val="27"/>
          <w:lang w:eastAsia="en-US"/>
        </w:rPr>
        <w:t xml:space="preserve">3.5. </w:t>
      </w:r>
      <w:r>
        <w:rPr>
          <w:rFonts w:ascii="Segoe UI" w:eastAsia="Times New Roman" w:cs="Segoe UI" w:hAnsi="Segoe UI"/>
          <w:b/>
          <w:bCs/>
          <w:color w:val="0F1115"/>
          <w:kern w:val="0"/>
          <w:sz w:val="27"/>
          <w:szCs w:val="27"/>
          <w:lang w:eastAsia="en-US"/>
          <w:rtl/>
        </w:rPr>
        <w:t>أداة الدراسة (الاستبانة</w:t>
      </w:r>
      <w:bookmarkEnd w:id="22"/>
      <w:r>
        <w:rPr>
          <w:rFonts w:ascii="Segoe UI" w:eastAsia="Times New Roman" w:cs="Segoe UI" w:hAnsi="Segoe UI"/>
          <w:b/>
          <w:bCs/>
          <w:color w:val="0F1115"/>
          <w:kern w:val="0"/>
          <w:sz w:val="27"/>
          <w:szCs w:val="27"/>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تم تصميم الاستبانة بعد مراجعة الأدبيات والدراسات السابقة، وتكونت من ثلاثة أقسام رئيسية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الأول: البيانات الديموغرافية (5 فقرات</w:t>
      </w:r>
      <w:r>
        <w:rPr>
          <w:rFonts w:ascii="Segoe UI" w:eastAsia="Times New Roman" w:cs="Segoe UI" w:hAnsi="Segoe UI"/>
          <w:b/>
          <w:bCs/>
          <w:color w:val="0F1115"/>
          <w:kern w:val="0"/>
          <w:szCs w:val="24"/>
          <w:lang w:eastAsia="en-US"/>
        </w:rPr>
        <w:t>(</w:t>
      </w:r>
    </w:p>
    <w:p>
      <w:pPr>
        <w:widowControl/>
        <w:numPr>
          <w:ilvl w:val="0"/>
          <w:numId w:val="3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الجنس (ذكر/أنثى)، العمر (18-25، 26-35)، المستوى التعليمي (ثانوي، جامعي، دراسات عليا)، المدينة (الرياض، جدة، الدمام)، المهنة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الثاني: متغير الإعلام الرقمي (13 فقرة موزعة على ثلاثة أبعاد</w:t>
      </w:r>
      <w:r>
        <w:rPr>
          <w:rFonts w:ascii="Segoe UI" w:eastAsia="Times New Roman" w:cs="Segoe UI" w:hAnsi="Segoe UI"/>
          <w:b/>
          <w:bCs/>
          <w:color w:val="0F1115"/>
          <w:kern w:val="0"/>
          <w:szCs w:val="24"/>
          <w:lang w:eastAsia="en-US"/>
        </w:rPr>
        <w:t>(</w:t>
      </w:r>
    </w:p>
    <w:p>
      <w:pPr>
        <w:widowControl/>
        <w:numPr>
          <w:ilvl w:val="0"/>
          <w:numId w:val="3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بعد كثافة التعرض (4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عدد ساعات الاستخدام اليومي، وعدد المرات التي يتم فيها فتح التطبيقات، وعدد المنصات المستخدمة</w:t>
      </w:r>
      <w:r>
        <w:rPr>
          <w:rFonts w:ascii="Segoe UI" w:eastAsia="Times New Roman" w:cs="Segoe UI" w:hAnsi="Segoe UI"/>
          <w:color w:val="0F1115"/>
          <w:kern w:val="0"/>
          <w:szCs w:val="24"/>
          <w:lang w:eastAsia="en-US"/>
        </w:rPr>
        <w:t>.</w:t>
      </w:r>
    </w:p>
    <w:p>
      <w:pPr>
        <w:widowControl/>
        <w:numPr>
          <w:ilvl w:val="0"/>
          <w:numId w:val="3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بعد نوع المحتوى (4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مدى متابعة المحتوى الوطني، الترفيهي، الثقافي، الإخباري</w:t>
      </w:r>
      <w:r>
        <w:rPr>
          <w:rFonts w:ascii="Segoe UI" w:eastAsia="Times New Roman" w:cs="Segoe UI" w:hAnsi="Segoe UI"/>
          <w:color w:val="0F1115"/>
          <w:kern w:val="0"/>
          <w:szCs w:val="24"/>
          <w:lang w:eastAsia="en-US"/>
        </w:rPr>
        <w:t>.</w:t>
      </w:r>
    </w:p>
    <w:p>
      <w:pPr>
        <w:widowControl/>
        <w:numPr>
          <w:ilvl w:val="0"/>
          <w:numId w:val="3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بعد نمط التفاعل (5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مدى القيام بنشر المحتوى، التعليق، المشاركة، الانضمام للمجموعات، التفاعل مع الحملات الوطنية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الثالث: متغير ثقافة المواطنة (15 فقرة موزعة على ثلاثة أبعاد</w:t>
      </w:r>
      <w:r>
        <w:rPr>
          <w:rFonts w:ascii="Segoe UI" w:eastAsia="Times New Roman" w:cs="Segoe UI" w:hAnsi="Segoe UI"/>
          <w:b/>
          <w:bCs/>
          <w:color w:val="0F1115"/>
          <w:kern w:val="0"/>
          <w:szCs w:val="24"/>
          <w:lang w:eastAsia="en-US"/>
        </w:rPr>
        <w:t>(</w:t>
      </w:r>
    </w:p>
    <w:p>
      <w:pPr>
        <w:widowControl/>
        <w:numPr>
          <w:ilvl w:val="0"/>
          <w:numId w:val="3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المعرفي (5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معرفة الحقوق والواجبات، الأنظمة، تاريخ الوطن، إنجازات الرؤية</w:t>
      </w:r>
      <w:r>
        <w:rPr>
          <w:rFonts w:ascii="Segoe UI" w:eastAsia="Times New Roman" w:cs="Segoe UI" w:hAnsi="Segoe UI"/>
          <w:color w:val="0F1115"/>
          <w:kern w:val="0"/>
          <w:szCs w:val="24"/>
          <w:lang w:eastAsia="en-US"/>
        </w:rPr>
        <w:t>.</w:t>
      </w:r>
    </w:p>
    <w:p>
      <w:pPr>
        <w:widowControl/>
        <w:numPr>
          <w:ilvl w:val="0"/>
          <w:numId w:val="3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القيمي (5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درجة الانتماء، الاعتزاز بالهوية، الالتزام بالقيم، احترام الرموز الوطنية</w:t>
      </w:r>
      <w:r>
        <w:rPr>
          <w:rFonts w:ascii="Segoe UI" w:eastAsia="Times New Roman" w:cs="Segoe UI" w:hAnsi="Segoe UI"/>
          <w:color w:val="0F1115"/>
          <w:kern w:val="0"/>
          <w:szCs w:val="24"/>
          <w:lang w:eastAsia="en-US"/>
        </w:rPr>
        <w:t>.</w:t>
      </w:r>
    </w:p>
    <w:p>
      <w:pPr>
        <w:widowControl/>
        <w:numPr>
          <w:ilvl w:val="0"/>
          <w:numId w:val="3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البعد السلوكي (5 فقرات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تقيس المشاركة في الأنشطة التطوعية، المبادرات المجتمعية، الإبلاغ عن المخالفات، المشاركة الرقمية الفاعلة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مقياس التقدير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استخدام مقياس ليكرت الخماسي (5: موافق بشدة، 4: موافق، 3: محايد، 2: غير موافق، 1: غير موافق بشدة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3" w:name="_Toc226935054"/>
      <w:r>
        <w:rPr>
          <w:rFonts w:ascii="Segoe UI" w:eastAsia="Times New Roman" w:cs="Segoe UI" w:hAnsi="Segoe UI"/>
          <w:b/>
          <w:bCs/>
          <w:color w:val="0F1115"/>
          <w:kern w:val="0"/>
          <w:sz w:val="27"/>
          <w:szCs w:val="27"/>
          <w:lang w:eastAsia="en-US"/>
        </w:rPr>
        <w:t xml:space="preserve">3.6. </w:t>
      </w:r>
      <w:r>
        <w:rPr>
          <w:rFonts w:ascii="Segoe UI" w:eastAsia="Times New Roman" w:cs="Segoe UI" w:hAnsi="Segoe UI"/>
          <w:b/>
          <w:bCs/>
          <w:color w:val="0F1115"/>
          <w:kern w:val="0"/>
          <w:sz w:val="27"/>
          <w:szCs w:val="27"/>
          <w:lang w:eastAsia="en-US"/>
          <w:rtl/>
        </w:rPr>
        <w:t>صدق وثبات أداة الدراسة</w:t>
      </w:r>
      <w:bookmarkEnd w:id="23"/>
    </w:p>
    <w:p>
      <w:pPr>
        <w:widowControl/>
        <w:numPr>
          <w:ilvl w:val="0"/>
          <w:numId w:val="3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صدق المحتوى (الصدق الظاهري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عرض الاستبانة على مجموعة مكونة من 3 محكمين من أساتذة الإعلام والتسويق في جامعة ميدأوش، وأبدوا ملاحظاتهم التي تم أخذها بعين الاعتبار، مما يؤكد صدق الأداة</w:t>
      </w:r>
      <w:r>
        <w:rPr>
          <w:rFonts w:ascii="Segoe UI" w:eastAsia="Times New Roman" w:cs="Segoe UI" w:hAnsi="Segoe UI"/>
          <w:color w:val="0F1115"/>
          <w:kern w:val="0"/>
          <w:szCs w:val="24"/>
          <w:lang w:eastAsia="en-US"/>
        </w:rPr>
        <w:t>.</w:t>
      </w:r>
    </w:p>
    <w:p>
      <w:pPr>
        <w:widowControl/>
        <w:numPr>
          <w:ilvl w:val="0"/>
          <w:numId w:val="3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صدق الاتساق الداخلي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 xml:space="preserve">تم حساب معاملات الارتباط بين درجة كل عبارة والدرجة الكلية للمحور الذي تنتمي إليه، باستخدام معامل ارتباط بيرسون. تم قبول العبارات التي بلغ معامل ارتباطها 0.5 فأكثر، وحذف ما هو أقل </w:t>
      </w:r>
    </w:p>
    <w:p>
      <w:pPr>
        <w:widowControl/>
        <w:numPr>
          <w:ilvl w:val="0"/>
          <w:numId w:val="37"/>
        </w:numPr>
        <w:shd w:val="clear" w:color="auto" w:fill="FFFFFF"/>
        <w:bidi/>
        <w:spacing w:before="100" w:beforeAutospacing="1" w:after="120"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الثبات (الموثوقية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حساب معامل ألفا كرونباخ</w:t>
      </w:r>
      <w:r>
        <w:rPr>
          <w:rFonts w:ascii="Segoe UI" w:eastAsia="Times New Roman" w:cs="Segoe UI" w:hAnsi="Segoe UI"/>
          <w:color w:val="0F1115"/>
          <w:kern w:val="0"/>
          <w:szCs w:val="24"/>
          <w:lang w:eastAsia="en-US"/>
        </w:rPr>
        <w:t xml:space="preserve"> (Cronbach's Alpha) </w:t>
      </w:r>
      <w:r>
        <w:rPr>
          <w:rFonts w:ascii="Segoe UI" w:eastAsia="Times New Roman" w:cs="Segoe UI" w:hAnsi="Segoe UI"/>
          <w:color w:val="0F1115"/>
          <w:kern w:val="0"/>
          <w:szCs w:val="24"/>
          <w:lang w:eastAsia="en-US"/>
          <w:rtl/>
        </w:rPr>
        <w:t>لقياس ثبات أداة الدراسة. كانت النتائج كما يلي</w:t>
      </w:r>
      <w:r>
        <w:rPr>
          <w:rFonts w:ascii="Segoe UI" w:eastAsia="Times New Roman" w:cs="Segoe UI" w:hAnsi="Segoe UI"/>
          <w:color w:val="0F1115"/>
          <w:kern w:val="0"/>
          <w:szCs w:val="24"/>
          <w:lang w:eastAsia="en-US"/>
        </w:rPr>
        <w:t>:</w:t>
      </w:r>
    </w:p>
    <w:p>
      <w:pPr>
        <w:widowControl/>
        <w:numPr>
          <w:ilvl w:val="1"/>
          <w:numId w:val="3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محور الإعلام الرقمي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(0.88) </w:t>
      </w:r>
      <w:r>
        <w:rPr>
          <w:rFonts w:ascii="Segoe UI" w:eastAsia="Times New Roman" w:cs="Segoe UI" w:hAnsi="Segoe UI"/>
          <w:color w:val="0F1115"/>
          <w:kern w:val="0"/>
          <w:szCs w:val="24"/>
          <w:lang w:eastAsia="en-US"/>
          <w:rtl/>
        </w:rPr>
        <w:t>وهو مستوى مرتفع</w:t>
      </w:r>
      <w:r>
        <w:rPr>
          <w:rFonts w:ascii="Segoe UI" w:eastAsia="Times New Roman" w:cs="Segoe UI" w:hAnsi="Segoe UI"/>
          <w:color w:val="0F1115"/>
          <w:kern w:val="0"/>
          <w:szCs w:val="24"/>
          <w:lang w:eastAsia="en-US"/>
        </w:rPr>
        <w:t>.</w:t>
      </w:r>
    </w:p>
    <w:p>
      <w:pPr>
        <w:widowControl/>
        <w:numPr>
          <w:ilvl w:val="1"/>
          <w:numId w:val="3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محور ثقافة المواطنة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(0.91) </w:t>
      </w:r>
      <w:r>
        <w:rPr>
          <w:rFonts w:ascii="Segoe UI" w:eastAsia="Times New Roman" w:cs="Segoe UI" w:hAnsi="Segoe UI"/>
          <w:color w:val="0F1115"/>
          <w:kern w:val="0"/>
          <w:szCs w:val="24"/>
          <w:lang w:eastAsia="en-US"/>
          <w:rtl/>
        </w:rPr>
        <w:t>وهو مستوى مرتفع جداً</w:t>
      </w:r>
      <w:r>
        <w:rPr>
          <w:rFonts w:ascii="Segoe UI" w:eastAsia="Times New Roman" w:cs="Segoe UI" w:hAnsi="Segoe UI"/>
          <w:color w:val="0F1115"/>
          <w:kern w:val="0"/>
          <w:szCs w:val="24"/>
          <w:lang w:eastAsia="en-US"/>
        </w:rPr>
        <w:t>.</w:t>
      </w:r>
    </w:p>
    <w:p>
      <w:pPr>
        <w:widowControl/>
        <w:numPr>
          <w:ilvl w:val="1"/>
          <w:numId w:val="3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الاستبانة ككل</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(0.94) </w:t>
      </w:r>
      <w:r>
        <w:rPr>
          <w:rFonts w:ascii="Segoe UI" w:eastAsia="Times New Roman" w:cs="Segoe UI" w:hAnsi="Segoe UI"/>
          <w:color w:val="0F1115"/>
          <w:kern w:val="0"/>
          <w:szCs w:val="24"/>
          <w:lang w:eastAsia="en-US"/>
          <w:rtl/>
        </w:rPr>
        <w:t>وهو مستوى ممتاز، يؤكد أن الأداة صالحة للتطبيق</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4" w:name="_Toc226935055"/>
      <w:r>
        <w:rPr>
          <w:rFonts w:ascii="Segoe UI" w:eastAsia="Times New Roman" w:cs="Segoe UI" w:hAnsi="Segoe UI"/>
          <w:b/>
          <w:bCs/>
          <w:color w:val="0F1115"/>
          <w:kern w:val="0"/>
          <w:sz w:val="27"/>
          <w:szCs w:val="27"/>
          <w:lang w:eastAsia="en-US"/>
        </w:rPr>
        <w:t xml:space="preserve">3.7. </w:t>
      </w:r>
      <w:r>
        <w:rPr>
          <w:rFonts w:ascii="Segoe UI" w:eastAsia="Times New Roman" w:cs="Segoe UI" w:hAnsi="Segoe UI"/>
          <w:b/>
          <w:bCs/>
          <w:color w:val="0F1115"/>
          <w:kern w:val="0"/>
          <w:sz w:val="27"/>
          <w:szCs w:val="27"/>
          <w:lang w:eastAsia="en-US"/>
          <w:rtl/>
        </w:rPr>
        <w:t>طرق تحليل البيانات</w:t>
      </w:r>
      <w:bookmarkEnd w:id="24"/>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بعد جمع البيانات، تم تفريغها وإدخالها إلى برنامج التحليل الإحصائي</w:t>
      </w:r>
      <w:r>
        <w:rPr>
          <w:rFonts w:ascii="Segoe UI" w:eastAsia="Times New Roman" w:cs="Segoe UI" w:hAnsi="Segoe UI"/>
          <w:color w:val="0F1115"/>
          <w:kern w:val="0"/>
          <w:szCs w:val="24"/>
          <w:lang w:eastAsia="en-US"/>
        </w:rPr>
        <w:t xml:space="preserve"> SPSS </w:t>
      </w:r>
      <w:r>
        <w:rPr>
          <w:rFonts w:ascii="Segoe UI" w:eastAsia="Times New Roman" w:cs="Segoe UI" w:hAnsi="Segoe UI"/>
          <w:color w:val="0F1115"/>
          <w:kern w:val="0"/>
          <w:szCs w:val="24"/>
          <w:lang w:eastAsia="en-US"/>
          <w:rtl/>
        </w:rPr>
        <w:t>الإصدار 28، وتم تطبيق الأساليب الإحصائية التالية</w:t>
      </w:r>
      <w:r>
        <w:rPr>
          <w:rFonts w:ascii="Segoe UI" w:eastAsia="Times New Roman" w:cs="Segoe UI" w:hAnsi="Segoe UI"/>
          <w:color w:val="0F1115"/>
          <w:kern w:val="0"/>
          <w:szCs w:val="24"/>
          <w:lang w:eastAsia="en-US"/>
        </w:rPr>
        <w:t>:</w:t>
      </w:r>
    </w:p>
    <w:p>
      <w:pPr>
        <w:widowControl/>
        <w:numPr>
          <w:ilvl w:val="0"/>
          <w:numId w:val="3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الإحصاء الوصفي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لحساب التكرارات، النسب المئوية، المتوسطات الحسابية، والانحرافات المعيارية لوصف خصائص العينة ومتغيرات الدراسة</w:t>
      </w:r>
      <w:r>
        <w:rPr>
          <w:rFonts w:ascii="Segoe UI" w:eastAsia="Times New Roman" w:cs="Segoe UI" w:hAnsi="Segoe UI"/>
          <w:color w:val="0F1115"/>
          <w:kern w:val="0"/>
          <w:szCs w:val="24"/>
          <w:lang w:eastAsia="en-US"/>
        </w:rPr>
        <w:t>.</w:t>
      </w:r>
    </w:p>
    <w:p>
      <w:pPr>
        <w:widowControl/>
        <w:numPr>
          <w:ilvl w:val="0"/>
          <w:numId w:val="3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اختبار كرونباخ ألفا</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لقياس ثبات أداة الدراسة</w:t>
      </w:r>
      <w:r>
        <w:rPr>
          <w:rFonts w:ascii="Segoe UI" w:eastAsia="Times New Roman" w:cs="Segoe UI" w:hAnsi="Segoe UI"/>
          <w:color w:val="0F1115"/>
          <w:kern w:val="0"/>
          <w:szCs w:val="24"/>
          <w:lang w:eastAsia="en-US"/>
        </w:rPr>
        <w:t>.</w:t>
      </w:r>
    </w:p>
    <w:p>
      <w:pPr>
        <w:widowControl/>
        <w:numPr>
          <w:ilvl w:val="0"/>
          <w:numId w:val="3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معامل ارتباط بيرسون</w:t>
      </w:r>
      <w:r>
        <w:rPr>
          <w:rFonts w:ascii="Segoe UI" w:eastAsia="Times New Roman" w:cs="Segoe UI" w:hAnsi="Segoe UI"/>
          <w:b/>
          <w:bCs/>
          <w:color w:val="0F1115"/>
          <w:kern w:val="0"/>
          <w:szCs w:val="24"/>
          <w:lang w:eastAsia="en-US"/>
        </w:rPr>
        <w:t xml:space="preserve"> (Pearson Correlation):</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لاختبار قوة واتجاه العلاقة بين متغيرات الدراسة واختبار الفرضيات الرئيسية والفرعية</w:t>
      </w:r>
      <w:r>
        <w:rPr>
          <w:rFonts w:ascii="Segoe UI" w:eastAsia="Times New Roman" w:cs="Segoe UI" w:hAnsi="Segoe UI"/>
          <w:color w:val="0F1115"/>
          <w:kern w:val="0"/>
          <w:szCs w:val="24"/>
          <w:lang w:eastAsia="en-US"/>
        </w:rPr>
        <w:t>.</w:t>
      </w:r>
    </w:p>
    <w:p>
      <w:pPr>
        <w:widowControl/>
        <w:numPr>
          <w:ilvl w:val="0"/>
          <w:numId w:val="3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تحليل الانحدار الخطي البسيط</w:t>
      </w:r>
      <w:r>
        <w:rPr>
          <w:rFonts w:ascii="Segoe UI" w:eastAsia="Times New Roman" w:cs="Segoe UI" w:hAnsi="Segoe UI"/>
          <w:b/>
          <w:bCs/>
          <w:color w:val="0F1115"/>
          <w:kern w:val="0"/>
          <w:szCs w:val="24"/>
          <w:lang w:eastAsia="en-US"/>
        </w:rPr>
        <w:t xml:space="preserve"> (Simple Linear Regression):</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لقياس مدى تأثير المتغير المستقل (الإعلام الرقمي) على المتغير التابع (ثقافة المواطنة</w:t>
      </w:r>
      <w:r>
        <w:rPr>
          <w:rFonts w:ascii="Segoe UI" w:eastAsia="Times New Roman" w:cs="Segoe UI" w:hAnsi="Segoe UI"/>
          <w:color w:val="0F1115"/>
          <w:kern w:val="0"/>
          <w:szCs w:val="24"/>
          <w:lang w:eastAsia="en-US"/>
        </w:rPr>
        <w:t>(</w:t>
      </w:r>
    </w:p>
    <w:p>
      <w:pPr>
        <w:widowControl/>
        <w:numPr>
          <w:ilvl w:val="0"/>
          <w:numId w:val="38"/>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اختبار</w:t>
      </w:r>
      <w:r>
        <w:rPr>
          <w:rFonts w:ascii="Segoe UI" w:eastAsia="Times New Roman" w:cs="Segoe UI" w:hAnsi="Segoe UI"/>
          <w:b/>
          <w:bCs/>
          <w:color w:val="0F1115"/>
          <w:kern w:val="0"/>
          <w:szCs w:val="24"/>
          <w:lang w:eastAsia="en-US"/>
        </w:rPr>
        <w:t xml:space="preserve"> (T-test) </w:t>
      </w:r>
      <w:r>
        <w:rPr>
          <w:rFonts w:ascii="Segoe UI" w:eastAsia="Times New Roman" w:cs="Segoe UI" w:hAnsi="Segoe UI"/>
          <w:b/>
          <w:bCs/>
          <w:color w:val="0F1115"/>
          <w:kern w:val="0"/>
          <w:szCs w:val="24"/>
          <w:lang w:eastAsia="en-US"/>
          <w:rtl/>
        </w:rPr>
        <w:t>وتحليل التباين الأحادي</w:t>
      </w:r>
      <w:r>
        <w:rPr>
          <w:rFonts w:ascii="Segoe UI" w:eastAsia="Times New Roman" w:cs="Segoe UI" w:hAnsi="Segoe UI"/>
          <w:b/>
          <w:bCs/>
          <w:color w:val="0F1115"/>
          <w:kern w:val="0"/>
          <w:szCs w:val="24"/>
          <w:lang w:eastAsia="en-US"/>
        </w:rPr>
        <w:t xml:space="preserve"> (ANOVA):</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لاختبار الفروق بين المجموعات وفقاً للمتغيرات الديموغرافية (الجنس، العمر، التعليم</w:t>
      </w:r>
      <w:r>
        <w:rPr>
          <w:rFonts w:ascii="Segoe UI" w:eastAsia="Times New Roman" w:cs="Segoe UI" w:hAnsi="Segoe UI"/>
          <w:color w:val="0F1115"/>
          <w:kern w:val="0"/>
          <w:szCs w:val="24"/>
          <w:lang w:eastAsia="en-US"/>
        </w:rPr>
        <w:t>(</w:t>
      </w: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bidi="ar-EG"/>
          <w:rtl/>
        </w:rPr>
      </w:pPr>
    </w:p>
    <w:p>
      <w:pPr>
        <w:widowControl/>
        <w:shd w:val="clear" w:color="auto" w:fill="FFFFFF"/>
        <w:bidi/>
        <w:spacing w:before="480" w:after="240" w:line="360" w:lineRule="auto"/>
        <w:jc w:val="center"/>
        <w:outlineLvl w:val="1"/>
        <w:rPr>
          <w:rFonts w:ascii="Segoe UI" w:eastAsia="Times New Roman" w:cs="Segoe UI" w:hAnsi="Segoe UI"/>
          <w:b/>
          <w:bCs/>
          <w:color w:val="0F1115"/>
          <w:kern w:val="0"/>
          <w:sz w:val="44"/>
          <w:szCs w:val="44"/>
          <w:lang w:eastAsia="en-US"/>
          <w:rtl/>
        </w:rPr>
      </w:pPr>
      <w:bookmarkStart w:id="25" w:name="_Toc226935056"/>
      <w:r>
        <w:rPr>
          <w:rFonts w:ascii="Segoe UI" w:eastAsia="Times New Roman" w:cs="Segoe UI" w:hAnsi="Segoe UI"/>
          <w:b/>
          <w:bCs/>
          <w:color w:val="0F1115"/>
          <w:kern w:val="0"/>
          <w:sz w:val="44"/>
          <w:szCs w:val="44"/>
          <w:lang w:eastAsia="en-US"/>
          <w:rtl/>
        </w:rPr>
        <w:t>الفصل الرابع: تحليل البيانات واختبار الفرضيات</w:t>
      </w:r>
      <w:bookmarkEnd w:id="25"/>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6" w:name="_Toc226935057"/>
      <w:r>
        <w:rPr>
          <w:rFonts w:ascii="Segoe UI" w:eastAsia="Times New Roman" w:cs="Segoe UI" w:hAnsi="Segoe UI"/>
          <w:b/>
          <w:bCs/>
          <w:color w:val="0F1115"/>
          <w:kern w:val="0"/>
          <w:sz w:val="27"/>
          <w:szCs w:val="27"/>
          <w:lang w:eastAsia="en-US"/>
        </w:rPr>
        <w:t xml:space="preserve">4.1. </w:t>
      </w:r>
      <w:r>
        <w:rPr>
          <w:rFonts w:ascii="Segoe UI" w:eastAsia="Times New Roman" w:cs="Segoe UI" w:hAnsi="Segoe UI"/>
          <w:b/>
          <w:bCs/>
          <w:color w:val="0F1115"/>
          <w:kern w:val="0"/>
          <w:sz w:val="27"/>
          <w:szCs w:val="27"/>
          <w:lang w:eastAsia="en-US"/>
          <w:rtl/>
        </w:rPr>
        <w:t>المقدمة</w:t>
      </w:r>
      <w:bookmarkEnd w:id="26"/>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يتناول هذا الفصل عرضاً لنتائج الدراسة الميدانية التي تم تحليلها إحصائياً باستخدام برنامج</w:t>
      </w:r>
      <w:r>
        <w:rPr>
          <w:rFonts w:ascii="Segoe UI" w:eastAsia="Times New Roman" w:cs="Segoe UI" w:hAnsi="Segoe UI"/>
          <w:color w:val="0F1115"/>
          <w:kern w:val="0"/>
          <w:szCs w:val="24"/>
          <w:lang w:eastAsia="en-US"/>
        </w:rPr>
        <w:t xml:space="preserve"> SPSS </w:t>
      </w:r>
      <w:r>
        <w:rPr>
          <w:rFonts w:ascii="Segoe UI" w:eastAsia="Times New Roman" w:cs="Segoe UI" w:hAnsi="Segoe UI"/>
          <w:color w:val="0F1115"/>
          <w:kern w:val="0"/>
          <w:szCs w:val="24"/>
          <w:lang w:eastAsia="en-US"/>
          <w:rtl/>
        </w:rPr>
        <w:t>الإصدار 28. يتضمن الفصل التحليل الوصفي لخصائص عينة الدراسة، واختبار صدق وثبات الاستبانات، والتحليل الوصفي لمتغيرات الدراسة، واختبار صحة فروض الدراسة باستخدام معاملات الارتباط وتحليل الانحدار</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7" w:name="_Toc226935058"/>
      <w:r>
        <w:rPr>
          <w:rFonts w:ascii="Segoe UI" w:eastAsia="Times New Roman" w:cs="Segoe UI" w:hAnsi="Segoe UI"/>
          <w:b/>
          <w:bCs/>
          <w:color w:val="0F1115"/>
          <w:kern w:val="0"/>
          <w:sz w:val="27"/>
          <w:szCs w:val="27"/>
          <w:lang w:eastAsia="en-US"/>
        </w:rPr>
        <w:t xml:space="preserve">4.2. </w:t>
      </w:r>
      <w:r>
        <w:rPr>
          <w:rFonts w:ascii="Segoe UI" w:eastAsia="Times New Roman" w:cs="Segoe UI" w:hAnsi="Segoe UI"/>
          <w:b/>
          <w:bCs/>
          <w:color w:val="0F1115"/>
          <w:kern w:val="0"/>
          <w:sz w:val="27"/>
          <w:szCs w:val="27"/>
          <w:lang w:eastAsia="en-US"/>
          <w:rtl/>
        </w:rPr>
        <w:t>خصائص عينة الدراسة (التحليل الوصفي</w:t>
      </w:r>
      <w:bookmarkEnd w:id="27"/>
      <w:r>
        <w:rPr>
          <w:rFonts w:ascii="Segoe UI" w:eastAsia="Times New Roman" w:cs="Segoe UI" w:hAnsi="Segoe UI"/>
          <w:b/>
          <w:bCs/>
          <w:color w:val="0F1115"/>
          <w:kern w:val="0"/>
          <w:sz w:val="27"/>
          <w:szCs w:val="27"/>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color w:val="0F1115"/>
          <w:kern w:val="0"/>
          <w:szCs w:val="24"/>
          <w:lang w:eastAsia="en-US"/>
          <w:rtl/>
        </w:rPr>
        <w:t>تم توزيع مفردات عينة الدراسة حسب الجنس، الفئة العمرية، المستوى التعليمي، ومدينة الإقامة، كما هو موضح في الجدول التالي</w:t>
      </w:r>
      <w:r>
        <w:rPr>
          <w:rFonts w:ascii="Segoe UI" w:eastAsia="Times New Roman" w:cs="Segoe UI" w:hAnsi="Segoe UI"/>
          <w:color w:val="0F1115"/>
          <w:kern w:val="0"/>
          <w:szCs w:val="24"/>
          <w:lang w:eastAsia="en-US"/>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29"/>
        <w:gridCol w:w="2222"/>
        <w:gridCol w:w="773"/>
        <w:gridCol w:w="2506"/>
      </w:tblGrid>
      <w:tr>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المتغير</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الفئات</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العدد</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النسبة المئوية</w:t>
            </w:r>
            <w:r>
              <w:rPr>
                <w:rFonts w:ascii="Times New Roman" w:eastAsia="Times New Roman" w:hAnsi="Times New Roman"/>
                <w:b/>
                <w:bCs/>
                <w:kern w:val="0"/>
                <w:szCs w:val="24"/>
                <w:lang w:eastAsia="en-US"/>
              </w:rPr>
              <w:t xml:space="preserve"> (%)</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الجنس</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ذكر</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156</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40.6%</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أنثى</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228</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59.4%</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الفئة العمرية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18-25 </w:t>
            </w:r>
            <w:r>
              <w:rPr>
                <w:rFonts w:ascii="Times New Roman" w:eastAsia="Times New Roman" w:hAnsi="Times New Roman"/>
                <w:kern w:val="0"/>
                <w:szCs w:val="24"/>
                <w:lang w:eastAsia="en-US"/>
                <w:rtl/>
              </w:rPr>
              <w:t>سنة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210</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54.7%</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26-35 </w:t>
            </w:r>
            <w:r>
              <w:rPr>
                <w:rFonts w:ascii="Times New Roman" w:eastAsia="Times New Roman" w:hAnsi="Times New Roman"/>
                <w:kern w:val="0"/>
                <w:szCs w:val="24"/>
                <w:lang w:eastAsia="en-US"/>
                <w:rtl/>
              </w:rPr>
              <w:t>سنة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174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45.3%</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المستوى التعليمي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ثانوي فأقل</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42</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10.9%</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جامعي (بكالوريوس</w:t>
            </w:r>
            <w:r>
              <w:rPr>
                <w:rFonts w:ascii="Times New Roman" w:eastAsia="Times New Roman" w:hAnsi="Times New Roman"/>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285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74.2%</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دراسات عليا</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57</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14.9%</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مدينة الإقامة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الرياض</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153</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39.8%</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جدة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124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32.3%</w:t>
            </w:r>
          </w:p>
        </w:tc>
      </w:tr>
      <w:tr>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الدمام</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107</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27.9%</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المجموع الكلي</w:t>
            </w:r>
          </w:p>
        </w:tc>
        <w:tc>
          <w:tcPr/>
          <w:p>
            <w:pPr>
              <w:widowControl/>
              <w:bidi/>
              <w:spacing w:line="360" w:lineRule="auto"/>
              <w:rPr>
                <w:rFonts w:ascii="Times New Roman" w:eastAsia="Times New Roman" w:hAnsi="Times New Roman"/>
                <w:kern w:val="0"/>
                <w:szCs w:val="24"/>
                <w:lang w:eastAsia="en-US"/>
              </w:rPr>
            </w:pP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Pr>
              <w:t>384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Pr>
              <w:t>100%</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جدول 1: خصائص عينة الدراسة المصدر: مخرجات</w:t>
      </w:r>
      <w:r>
        <w:rPr>
          <w:rFonts w:ascii="Segoe UI" w:eastAsia="Times New Roman" w:cs="Segoe UI" w:hAnsi="Segoe UI"/>
          <w:b/>
          <w:bCs/>
          <w:color w:val="0F1115"/>
          <w:kern w:val="0"/>
          <w:szCs w:val="24"/>
          <w:lang w:eastAsia="en-US"/>
        </w:rPr>
        <w:t xml:space="preserve"> SPSS)</w:t>
      </w:r>
      <w:r>
        <w:rPr>
          <w:rFonts w:ascii="Segoe UI" w:eastAsia="Times New Roman" w:cs="Segoe UI" w:hAnsi="Segoe UI"/>
          <w:color w:val="0F1115"/>
          <w:kern w:val="0"/>
          <w:szCs w:val="24"/>
          <w:lang w:eastAsia="en-US"/>
          <w:rtl/>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الملاحظات</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أظهرت النتائج أن نسبة الإناث (59.4%) كانت أعلى من الذكور، والفئة العمرية الأصغر (18-25) شكلت أكثر من نصف العينة، والمستوى الجامعي كان الأكثر تمثيلاً (74.2</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bidi="ar-EG"/>
          <w:rtl/>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8" w:name="_Toc226935059"/>
      <w:r>
        <w:rPr>
          <w:rFonts w:ascii="Segoe UI" w:eastAsia="Times New Roman" w:cs="Segoe UI" w:hAnsi="Segoe UI"/>
          <w:b/>
          <w:bCs/>
          <w:color w:val="0F1115"/>
          <w:kern w:val="0"/>
          <w:sz w:val="27"/>
          <w:szCs w:val="27"/>
          <w:lang w:eastAsia="en-US"/>
        </w:rPr>
        <w:t xml:space="preserve">4.3. </w:t>
      </w:r>
      <w:r>
        <w:rPr>
          <w:rFonts w:ascii="Segoe UI" w:eastAsia="Times New Roman" w:cs="Segoe UI" w:hAnsi="Segoe UI"/>
          <w:b/>
          <w:bCs/>
          <w:color w:val="0F1115"/>
          <w:kern w:val="0"/>
          <w:sz w:val="27"/>
          <w:szCs w:val="27"/>
          <w:lang w:eastAsia="en-US"/>
          <w:rtl/>
        </w:rPr>
        <w:t>قياس صدق وثبات أدوات الدراسة</w:t>
      </w:r>
      <w:bookmarkEnd w:id="28"/>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تم التأكد من صدق الاتساق الداخلي</w:t>
      </w:r>
      <w:r>
        <w:rPr>
          <w:rFonts w:ascii="Segoe UI" w:eastAsia="Times New Roman" w:cs="Segoe UI" w:hAnsi="Segoe UI"/>
          <w:color w:val="0F1115"/>
          <w:kern w:val="0"/>
          <w:szCs w:val="24"/>
          <w:lang w:eastAsia="en-US"/>
        </w:rPr>
        <w:t xml:space="preserve"> (Internal Consistency) </w:t>
      </w:r>
      <w:r>
        <w:rPr>
          <w:rFonts w:ascii="Segoe UI" w:eastAsia="Times New Roman" w:cs="Segoe UI" w:hAnsi="Segoe UI"/>
          <w:color w:val="0F1115"/>
          <w:kern w:val="0"/>
          <w:szCs w:val="24"/>
          <w:lang w:eastAsia="en-US"/>
          <w:rtl/>
        </w:rPr>
        <w:t>من خلال حساب معاملات ارتباط بيرسون بين درجة كل عبارة والدرجة الكلية للمتغير الذي تنتمي إليه. كما تم حساب الصدق التقاربي</w:t>
      </w:r>
      <w:r>
        <w:rPr>
          <w:rFonts w:ascii="Segoe UI" w:eastAsia="Times New Roman" w:cs="Segoe UI" w:hAnsi="Segoe UI"/>
          <w:color w:val="0F1115"/>
          <w:kern w:val="0"/>
          <w:szCs w:val="24"/>
          <w:lang w:eastAsia="en-US"/>
        </w:rPr>
        <w:t xml:space="preserve"> (Convergent Validity) </w:t>
      </w:r>
      <w:r>
        <w:rPr>
          <w:rFonts w:ascii="Segoe UI" w:eastAsia="Times New Roman" w:cs="Segoe UI" w:hAnsi="Segoe UI"/>
          <w:color w:val="0F1115"/>
          <w:kern w:val="0"/>
          <w:szCs w:val="24"/>
          <w:lang w:eastAsia="en-US"/>
          <w:rtl/>
        </w:rPr>
        <w:t>عن طريق حساب متوسط التباين المستخرج</w:t>
      </w:r>
      <w:r>
        <w:rPr>
          <w:rFonts w:ascii="Segoe UI" w:eastAsia="Times New Roman" w:cs="Segoe UI" w:hAnsi="Segoe UI"/>
          <w:color w:val="0F1115"/>
          <w:kern w:val="0"/>
          <w:szCs w:val="24"/>
          <w:lang w:eastAsia="en-US"/>
        </w:rPr>
        <w:t xml:space="preserve"> (AVE)</w:t>
      </w:r>
      <w:r>
        <w:rPr>
          <w:rFonts w:ascii="Segoe UI" w:eastAsia="Times New Roman" w:cs="Segoe UI" w:hAnsi="Segoe UI"/>
          <w:color w:val="0F1115"/>
          <w:kern w:val="0"/>
          <w:szCs w:val="24"/>
          <w:lang w:eastAsia="en-US"/>
          <w:rtl/>
        </w:rPr>
        <w:t>، وتم حساب الثبات باستخدام معامل ألفا كرونباخ</w:t>
      </w:r>
      <w:r>
        <w:rPr>
          <w:rFonts w:ascii="Segoe UI" w:eastAsia="Times New Roman" w:cs="Segoe UI" w:hAnsi="Segoe UI"/>
          <w:color w:val="0F1115"/>
          <w:kern w:val="0"/>
          <w:szCs w:val="24"/>
          <w:lang w:eastAsia="en-US"/>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17"/>
        <w:gridCol w:w="1275"/>
        <w:gridCol w:w="1870"/>
        <w:gridCol w:w="3261"/>
      </w:tblGrid>
      <w:tr>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المتغير</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عدد العبارات</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معامل ألفا كرونباخ</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متوسط التباين المستخرج</w:t>
            </w:r>
            <w:r>
              <w:rPr>
                <w:rFonts w:ascii="Times New Roman" w:eastAsia="Times New Roman" w:hAnsi="Times New Roman"/>
                <w:b/>
                <w:bCs/>
                <w:kern w:val="0"/>
                <w:szCs w:val="24"/>
                <w:lang w:eastAsia="en-US"/>
              </w:rPr>
              <w:t xml:space="preserve"> (AVE)</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الإعلام الرقمي (ككل</w:t>
            </w:r>
            <w:r>
              <w:rPr>
                <w:rFonts w:ascii="Times New Roman" w:eastAsia="Times New Roman" w:hAnsi="Times New Roman"/>
                <w:b/>
                <w:bCs/>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13</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0.883</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0.612</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كثافة التعرض</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0.812</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0.587</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نوع المحتوى</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0.779</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0.561</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نمط التفاعل</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0.845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0.634</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ثقافة المواطنة (ككل</w:t>
            </w:r>
            <w:r>
              <w:rPr>
                <w:rFonts w:ascii="Times New Roman" w:eastAsia="Times New Roman" w:hAnsi="Times New Roman"/>
                <w:b/>
                <w:bCs/>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0.912</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0.675</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المعرفي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0.831</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0.602</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القيمي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0.874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0.648</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السلوكي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0.863</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0.629</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جدول 2: معاملات الثبات والصدق التقاربي</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جميع قيم ألفا كرونباخ أعلى من 0.70، وجميع قيم</w:t>
      </w:r>
      <w:r>
        <w:rPr>
          <w:rFonts w:ascii="Segoe UI" w:eastAsia="Times New Roman" w:cs="Segoe UI" w:hAnsi="Segoe UI"/>
          <w:color w:val="0F1115"/>
          <w:kern w:val="0"/>
          <w:szCs w:val="24"/>
          <w:lang w:eastAsia="en-US"/>
        </w:rPr>
        <w:t xml:space="preserve"> AVE </w:t>
      </w:r>
      <w:r>
        <w:rPr>
          <w:rFonts w:ascii="Segoe UI" w:eastAsia="Times New Roman" w:cs="Segoe UI" w:hAnsi="Segoe UI"/>
          <w:color w:val="0F1115"/>
          <w:kern w:val="0"/>
          <w:szCs w:val="24"/>
          <w:lang w:eastAsia="en-US"/>
          <w:rtl/>
        </w:rPr>
        <w:t>أعلى من 0.50، مما يؤكد أن أداة الدراسة تتمتع بدرجة عالية من الثبات والصدق، وبالتالي يمكن الاعتماد على النتائج المستخلصة منها</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29" w:name="_Toc226935060"/>
      <w:r>
        <w:rPr>
          <w:rFonts w:ascii="Segoe UI" w:eastAsia="Times New Roman" w:cs="Segoe UI" w:hAnsi="Segoe UI"/>
          <w:b/>
          <w:bCs/>
          <w:color w:val="0F1115"/>
          <w:kern w:val="0"/>
          <w:sz w:val="27"/>
          <w:szCs w:val="27"/>
          <w:lang w:eastAsia="en-US"/>
        </w:rPr>
        <w:t xml:space="preserve">4.4. </w:t>
      </w:r>
      <w:r>
        <w:rPr>
          <w:rFonts w:ascii="Segoe UI" w:eastAsia="Times New Roman" w:cs="Segoe UI" w:hAnsi="Segoe UI"/>
          <w:b/>
          <w:bCs/>
          <w:color w:val="0F1115"/>
          <w:kern w:val="0"/>
          <w:sz w:val="27"/>
          <w:szCs w:val="27"/>
          <w:lang w:eastAsia="en-US"/>
          <w:rtl/>
        </w:rPr>
        <w:t>التحليل الوصفي لمتغيرات الدراسة</w:t>
      </w:r>
      <w:bookmarkEnd w:id="29"/>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تم حساب المتوسطات الحسابية والانحرافات المعيارية لاستجابات أفراد العينة حول متغيرات الدراسة، لتحديد مستوى كل متغير</w:t>
      </w:r>
      <w:r>
        <w:rPr>
          <w:rFonts w:ascii="Segoe UI" w:eastAsia="Times New Roman" w:cs="Segoe UI" w:hAnsi="Segoe UI"/>
          <w:color w:val="0F1115"/>
          <w:kern w:val="0"/>
          <w:szCs w:val="24"/>
          <w:lang w:eastAsia="en-US"/>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27"/>
        <w:gridCol w:w="1689"/>
        <w:gridCol w:w="1516"/>
        <w:gridCol w:w="3392"/>
      </w:tblGrid>
      <w:tr>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المتغير/البعد</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المتوسط الحسابي</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الانحراف المعياري</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درجة الأهمية (مرتفعة/متوسطة/منخفضة</w:t>
            </w:r>
            <w:r>
              <w:rPr>
                <w:rFonts w:ascii="Times New Roman" w:eastAsia="Times New Roman" w:hAnsi="Times New Roman"/>
                <w:b/>
                <w:bCs/>
                <w:kern w:val="0"/>
                <w:szCs w:val="24"/>
                <w:lang w:eastAsia="en-US"/>
              </w:rPr>
              <w:t>(</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الإعلام الرقمي (ككل</w:t>
            </w:r>
            <w:r>
              <w:rPr>
                <w:rFonts w:ascii="Times New Roman" w:eastAsia="Times New Roman" w:hAnsi="Times New Roman"/>
                <w:b/>
                <w:bCs/>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3.78</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كثافة التعرض</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4.15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0.72</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 جداً</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نوع المحتوى (الوطني</w:t>
            </w:r>
            <w:r>
              <w:rPr>
                <w:rFonts w:ascii="Times New Roman" w:eastAsia="Times New Roman" w:hAnsi="Times New Roman"/>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3.55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0.81</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نمط التفاعل</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3.41</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0.77</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ثقافة المواطنة (ككل</w:t>
            </w:r>
            <w:r>
              <w:rPr>
                <w:rFonts w:ascii="Times New Roman" w:eastAsia="Times New Roman" w:hAnsi="Times New Roman"/>
                <w:b/>
                <w:bCs/>
                <w:kern w:val="0"/>
                <w:szCs w:val="24"/>
                <w:lang w:eastAsia="en-US"/>
              </w:rPr>
              <w:t>(</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4.02</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0.59</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المعرفي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3.88</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0.68</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القيمي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4.38</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 جداً</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 xml:space="preserve">- </w:t>
            </w:r>
            <w:r>
              <w:rPr>
                <w:rFonts w:ascii="Times New Roman" w:eastAsia="Times New Roman" w:hAnsi="Times New Roman"/>
                <w:kern w:val="0"/>
                <w:szCs w:val="24"/>
                <w:lang w:eastAsia="en-US"/>
                <w:rtl/>
              </w:rPr>
              <w:t>البعد السلوكي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3.65</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0.74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مرتفعة</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جدول 3: المتوسطات الحسابية والانحرافات المعيارية</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النتائج</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أظهرت النتائج أن مستوى استخدام الإعلام الرقمي لدى الشباب السعودي جاء مرتفعاً (3.78 من 5)، وخاصة في بُعد كثافة التعرض (4.15). كما جاء مستوى ثقافة المواطنة مرتفعاً (4.02)، وكان البعد القيمي هو الأعلى (4.38)، بينما كان البعد السلوكي أقل نسبياً (3.65)، مما يشير إلى وجود فجوة بين القيم والسلوك الفعلي</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0" w:name="_Toc226935061"/>
      <w:r>
        <w:rPr>
          <w:rFonts w:ascii="Segoe UI" w:eastAsia="Times New Roman" w:cs="Segoe UI" w:hAnsi="Segoe UI"/>
          <w:b/>
          <w:bCs/>
          <w:color w:val="0F1115"/>
          <w:kern w:val="0"/>
          <w:sz w:val="27"/>
          <w:szCs w:val="27"/>
          <w:lang w:eastAsia="en-US"/>
        </w:rPr>
        <w:t xml:space="preserve">4.5. </w:t>
      </w:r>
      <w:r>
        <w:rPr>
          <w:rFonts w:ascii="Segoe UI" w:eastAsia="Times New Roman" w:cs="Segoe UI" w:hAnsi="Segoe UI"/>
          <w:b/>
          <w:bCs/>
          <w:color w:val="0F1115"/>
          <w:kern w:val="0"/>
          <w:sz w:val="27"/>
          <w:szCs w:val="27"/>
          <w:lang w:eastAsia="en-US"/>
          <w:rtl/>
        </w:rPr>
        <w:t>اختبار فروض الدراسة</w:t>
      </w:r>
      <w:bookmarkEnd w:id="30"/>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الفرض الرئيسي</w:t>
      </w:r>
      <w:r>
        <w:rPr>
          <w:rFonts w:ascii="Segoe UI" w:eastAsia="Times New Roman" w:cs="Segoe UI" w:hAnsi="Segoe UI"/>
          <w:b/>
          <w:bCs/>
          <w:color w:val="0F1115"/>
          <w:kern w:val="0"/>
          <w:szCs w:val="24"/>
          <w:lang w:eastAsia="en-US"/>
        </w:rPr>
        <w:t xml:space="preserve"> (H1):</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ذات دلالة إحصائية موجبة بين كثافة استخدام الشباب السعودي للإعلام الرقمي ومستوى ثقافة المواطنة لديهم</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لاختبار هذا الفرض، تم حساب معامل ارتباط بيرسون بين درجة الإعلام الرقمي (ككل) ودرجة ثقافة المواطنة (ككل</w:t>
      </w:r>
      <w:r>
        <w:rPr>
          <w:rFonts w:ascii="Segoe UI" w:eastAsia="Times New Roman" w:cs="Segoe UI" w:hAnsi="Segoe UI"/>
          <w:color w:val="0F1115"/>
          <w:kern w:val="0"/>
          <w:szCs w:val="24"/>
          <w:lang w:eastAsia="en-US"/>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080"/>
        <w:gridCol w:w="1789"/>
        <w:gridCol w:w="1178"/>
        <w:gridCol w:w="2476"/>
      </w:tblGrid>
      <w:tr>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المتغيرات</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معامل بيرسون</w:t>
            </w:r>
            <w:r>
              <w:rPr>
                <w:rFonts w:ascii="Times New Roman" w:eastAsia="Times New Roman" w:hAnsi="Times New Roman"/>
                <w:b/>
                <w:bCs/>
                <w:kern w:val="0"/>
                <w:szCs w:val="24"/>
                <w:lang w:eastAsia="en-US"/>
              </w:rPr>
              <w:t xml:space="preserve"> (r)</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قيمة</w:t>
            </w:r>
            <w:r>
              <w:rPr>
                <w:rFonts w:ascii="Times New Roman" w:eastAsia="Times New Roman" w:hAnsi="Times New Roman"/>
                <w:b/>
                <w:bCs/>
                <w:kern w:val="0"/>
                <w:szCs w:val="24"/>
                <w:lang w:eastAsia="en-US"/>
              </w:rPr>
              <w:t xml:space="preserve"> (Sig.)</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مستوى الدلالة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الإعلام الرقمي ← ثقافة المواطنة</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0.614**</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0.000</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دال إحصائياً عند</w:t>
            </w:r>
            <w:r>
              <w:rPr>
                <w:rFonts w:ascii="Times New Roman" w:eastAsia="Times New Roman" w:hAnsi="Times New Roman"/>
                <w:kern w:val="0"/>
                <w:szCs w:val="24"/>
                <w:lang w:eastAsia="en-US"/>
              </w:rPr>
              <w:t xml:space="preserve"> (α ≤ 0.01)</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جدول 4: معامل ارتباط بيرسون</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النتيجة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علاقة ارتباط موجبة وقوية</w:t>
      </w:r>
      <w:r>
        <w:rPr>
          <w:rFonts w:ascii="Segoe UI" w:eastAsia="Times New Roman" w:cs="Segoe UI" w:hAnsi="Segoe UI"/>
          <w:color w:val="0F1115"/>
          <w:kern w:val="0"/>
          <w:szCs w:val="24"/>
          <w:lang w:eastAsia="en-US"/>
        </w:rPr>
        <w:t xml:space="preserve"> (r = 0.614) </w:t>
      </w:r>
      <w:r>
        <w:rPr>
          <w:rFonts w:ascii="Segoe UI" w:eastAsia="Times New Roman" w:cs="Segoe UI" w:hAnsi="Segoe UI"/>
          <w:color w:val="0F1115"/>
          <w:kern w:val="0"/>
          <w:szCs w:val="24"/>
          <w:lang w:eastAsia="en-US"/>
          <w:rtl/>
        </w:rPr>
        <w:t>ودالة إحصائياً بين الإعلام الرقمي وثقافة المواطنة، وبالتالي يتم قبول الفرض الرئيسي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الفرضيات الفرعية</w:t>
      </w:r>
      <w:r>
        <w:rPr>
          <w:rFonts w:ascii="Segoe UI" w:eastAsia="Times New Roman" w:cs="Segoe UI" w:hAnsi="Segoe UI"/>
          <w:b/>
          <w:bCs/>
          <w:color w:val="0F1115"/>
          <w:kern w:val="0"/>
          <w:szCs w:val="24"/>
          <w:lang w:eastAsia="en-US"/>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08"/>
        <w:gridCol w:w="3653"/>
        <w:gridCol w:w="1961"/>
        <w:gridCol w:w="917"/>
        <w:gridCol w:w="1084"/>
      </w:tblGrid>
      <w:tr>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الفرض</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العلاقة</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معامل بيرسون</w:t>
            </w:r>
            <w:r>
              <w:rPr>
                <w:rFonts w:ascii="Times New Roman" w:eastAsia="Times New Roman" w:hAnsi="Times New Roman"/>
                <w:b/>
                <w:bCs/>
                <w:kern w:val="0"/>
                <w:szCs w:val="24"/>
                <w:lang w:eastAsia="en-US"/>
              </w:rPr>
              <w:t xml:space="preserve"> (r)</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الدلالة</w:t>
            </w:r>
          </w:p>
        </w:tc>
        <w:tc>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النتيجة</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Pr>
              <w:t>H1a</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المحتوى الوطني → البعد المعرفي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0.587**</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0.000</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مقبول</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Pr>
              <w:t>H1b</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التفاعل الإيجابي → البعد القيمي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0.523**</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0.000</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مقبول</w:t>
            </w:r>
          </w:p>
        </w:tc>
      </w:tr>
      <w:tr>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Pr>
              <w:t>H1c</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المشاركة الرقمية → البعد السلوكي</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0.601**</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0.000</w:t>
            </w:r>
          </w:p>
        </w:tc>
        <w:tc>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مقبول</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جدول 5: نتائج اختبار الفرضيات الفرعية</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الفرض</w:t>
      </w:r>
      <w:r>
        <w:rPr>
          <w:rFonts w:ascii="Segoe UI" w:eastAsia="Times New Roman" w:cs="Segoe UI" w:hAnsi="Segoe UI"/>
          <w:b/>
          <w:bCs/>
          <w:color w:val="0F1115"/>
          <w:kern w:val="0"/>
          <w:szCs w:val="24"/>
          <w:lang w:eastAsia="en-US"/>
        </w:rPr>
        <w:t xml:space="preserve"> H2:</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توجد فروق ذات دلالة إحصائية في مستوى تأثير الإعلام الرقمي على ثقافة المواطنة تعزى للمتغيرات الديموغرافية</w:t>
      </w:r>
      <w:r>
        <w:rPr>
          <w:rFonts w:ascii="Segoe UI" w:eastAsia="Times New Roman" w:cs="Segoe UI" w:hAnsi="Segoe UI"/>
          <w:color w:val="0F1115"/>
          <w:kern w:val="0"/>
          <w:szCs w:val="24"/>
          <w:lang w:eastAsia="en-US"/>
        </w:rPr>
        <w:t>.</w:t>
      </w:r>
    </w:p>
    <w:p>
      <w:pPr>
        <w:widowControl/>
        <w:numPr>
          <w:ilvl w:val="0"/>
          <w:numId w:val="3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حسب الجنس</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أظهر اختبار</w:t>
      </w:r>
      <w:r>
        <w:rPr>
          <w:rFonts w:ascii="Segoe UI" w:eastAsia="Times New Roman" w:cs="Segoe UI" w:hAnsi="Segoe UI"/>
          <w:color w:val="0F1115"/>
          <w:kern w:val="0"/>
          <w:szCs w:val="24"/>
          <w:lang w:eastAsia="en-US"/>
        </w:rPr>
        <w:t xml:space="preserve"> (T-test) </w:t>
      </w:r>
      <w:r>
        <w:rPr>
          <w:rFonts w:ascii="Segoe UI" w:eastAsia="Times New Roman" w:cs="Segoe UI" w:hAnsi="Segoe UI"/>
          <w:color w:val="0F1115"/>
          <w:kern w:val="0"/>
          <w:szCs w:val="24"/>
          <w:lang w:eastAsia="en-US"/>
          <w:rtl/>
        </w:rPr>
        <w:t>وجود فروق ذات دلالة إحصائية لصالح الإناث، حيث كان متوسط تأثير الإعلام الرقمي على المواطنة لدى الإناث (4.11) أعلى منه لدى الذكور (3.89</w:t>
      </w:r>
      <w:r>
        <w:rPr>
          <w:rFonts w:ascii="Segoe UI" w:eastAsia="Times New Roman" w:cs="Segoe UI" w:hAnsi="Segoe UI"/>
          <w:color w:val="0F1115"/>
          <w:kern w:val="0"/>
          <w:szCs w:val="24"/>
          <w:lang w:eastAsia="en-US"/>
        </w:rPr>
        <w:t>).</w:t>
      </w:r>
    </w:p>
    <w:p>
      <w:pPr>
        <w:widowControl/>
        <w:numPr>
          <w:ilvl w:val="0"/>
          <w:numId w:val="3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حسب العمر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لم تظهر فروق ذات دلالة إحصائية بين الفئة العمرية (18-25) و(26-35</w:t>
      </w:r>
      <w:r>
        <w:rPr>
          <w:rFonts w:ascii="Segoe UI" w:eastAsia="Times New Roman" w:cs="Segoe UI" w:hAnsi="Segoe UI"/>
          <w:color w:val="0F1115"/>
          <w:kern w:val="0"/>
          <w:szCs w:val="24"/>
          <w:lang w:eastAsia="en-US"/>
        </w:rPr>
        <w:t>).</w:t>
      </w:r>
    </w:p>
    <w:p>
      <w:pPr>
        <w:widowControl/>
        <w:numPr>
          <w:ilvl w:val="0"/>
          <w:numId w:val="39"/>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حسب المستوى التعليمي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أظهر تحليل التباين</w:t>
      </w:r>
      <w:r>
        <w:rPr>
          <w:rFonts w:ascii="Segoe UI" w:eastAsia="Times New Roman" w:cs="Segoe UI" w:hAnsi="Segoe UI"/>
          <w:color w:val="0F1115"/>
          <w:kern w:val="0"/>
          <w:szCs w:val="24"/>
          <w:lang w:eastAsia="en-US"/>
        </w:rPr>
        <w:t xml:space="preserve"> (ANOVA) </w:t>
      </w:r>
      <w:r>
        <w:rPr>
          <w:rFonts w:ascii="Segoe UI" w:eastAsia="Times New Roman" w:cs="Segoe UI" w:hAnsi="Segoe UI"/>
          <w:color w:val="0F1115"/>
          <w:kern w:val="0"/>
          <w:szCs w:val="24"/>
          <w:lang w:eastAsia="en-US"/>
          <w:rtl/>
        </w:rPr>
        <w:t>وجود فروق ذات دلالة إحصائية لصالح حملة الشهادات الجامعية والدراسات العليا مقارنة بذوي التعليم الثانوي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نتائج تحليل الانحدار الخطي البسيط</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تم حساب معامل التحديد</w:t>
      </w:r>
      <w:r>
        <w:rPr>
          <w:rFonts w:ascii="Segoe UI" w:eastAsia="Times New Roman" w:cs="Segoe UI" w:hAnsi="Segoe UI"/>
          <w:color w:val="0F1115"/>
          <w:kern w:val="0"/>
          <w:szCs w:val="24"/>
          <w:lang w:eastAsia="en-US"/>
        </w:rPr>
        <w:t xml:space="preserve"> (R²) </w:t>
      </w:r>
      <w:r>
        <w:rPr>
          <w:rFonts w:ascii="Segoe UI" w:eastAsia="Times New Roman" w:cs="Segoe UI" w:hAnsi="Segoe UI"/>
          <w:color w:val="0F1115"/>
          <w:kern w:val="0"/>
          <w:szCs w:val="24"/>
          <w:lang w:eastAsia="en-US"/>
          <w:rtl/>
        </w:rPr>
        <w:t>لقياس نسبة التغير في المتغير التابع (ثقافة المواطنة) الذي يفسره المتغير المستقل (الإعلام الرقمي</w:t>
      </w:r>
      <w:r>
        <w:rPr>
          <w:rFonts w:ascii="Segoe UI" w:eastAsia="Times New Roman" w:cs="Segoe UI" w:hAnsi="Segoe UI"/>
          <w:color w:val="0F1115"/>
          <w:kern w:val="0"/>
          <w:szCs w:val="24"/>
          <w:lang w:eastAsia="en-US"/>
        </w:rPr>
        <w:t>(</w:t>
      </w:r>
    </w:p>
    <w:tbl>
      <w:tblPr>
        <w:jc w:val="left"/>
        <w:tblInd w:w="0" w:type="dx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46"/>
        <w:gridCol w:w="2233"/>
        <w:gridCol w:w="2277"/>
        <w:gridCol w:w="1965"/>
      </w:tblGrid>
      <w:tr>
        <w:tc>
          <w:tcPr>
            <w:tcW w:w="1200" w:type="pct"/>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قيمة</w:t>
            </w:r>
            <w:r>
              <w:rPr>
                <w:rFonts w:ascii="Times New Roman" w:eastAsia="Times New Roman" w:hAnsi="Times New Roman"/>
                <w:b/>
                <w:bCs/>
                <w:kern w:val="0"/>
                <w:szCs w:val="24"/>
                <w:lang w:eastAsia="en-US"/>
              </w:rPr>
              <w:t xml:space="preserve"> R</w:t>
            </w:r>
          </w:p>
        </w:tc>
        <w:tc>
          <w:tcPr>
            <w:tcW w:w="1310" w:type="pct"/>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قيمة</w:t>
            </w:r>
            <w:r>
              <w:rPr>
                <w:rFonts w:ascii="Times New Roman" w:eastAsia="Times New Roman" w:hAnsi="Times New Roman"/>
                <w:b/>
                <w:bCs/>
                <w:kern w:val="0"/>
                <w:szCs w:val="24"/>
                <w:lang w:eastAsia="en-US"/>
              </w:rPr>
              <w:t xml:space="preserve"> R²</w:t>
            </w:r>
          </w:p>
        </w:tc>
        <w:tc>
          <w:tcPr>
            <w:tcW w:w="1336" w:type="pct"/>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قيمة</w:t>
            </w:r>
            <w:r>
              <w:rPr>
                <w:rFonts w:ascii="Times New Roman" w:eastAsia="Times New Roman" w:hAnsi="Times New Roman"/>
                <w:b/>
                <w:bCs/>
                <w:kern w:val="0"/>
                <w:szCs w:val="24"/>
                <w:lang w:eastAsia="en-US"/>
              </w:rPr>
              <w:t xml:space="preserve"> F</w:t>
            </w:r>
          </w:p>
        </w:tc>
        <w:tc>
          <w:tcPr>
            <w:tcW w:w="1153" w:type="pct"/>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الدلالة</w:t>
            </w:r>
          </w:p>
        </w:tc>
      </w:tr>
      <w:tr>
        <w:tc>
          <w:tcPr>
            <w:tcW w:w="1200" w:type="pct"/>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0.614</w:t>
            </w:r>
          </w:p>
        </w:tc>
        <w:tc>
          <w:tcPr>
            <w:tcW w:w="1310" w:type="pct"/>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0.377</w:t>
            </w:r>
          </w:p>
        </w:tc>
        <w:tc>
          <w:tcPr>
            <w:tcW w:w="1336" w:type="pct"/>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231.45</w:t>
            </w:r>
          </w:p>
        </w:tc>
        <w:tc>
          <w:tcPr>
            <w:tcW w:w="1153" w:type="pct"/>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0.000</w:t>
            </w:r>
          </w:p>
        </w:tc>
      </w:tr>
    </w:tbl>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جدول 6: ملخص نموذج الانحدار</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النتيجة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يفسر الإعلام الرقمي ما نسبته (37.7%) من التباين الحاصل في ثقافة المواطنة لدى الشباب السعودي، وهذه نسبة مرتفعة في الدراسات الاجتماعية، مما يؤكد قوة التأثير</w:t>
      </w:r>
      <w:r>
        <w:rPr>
          <w:rFonts w:ascii="Segoe UI" w:eastAsia="Times New Roman" w:cs="Segoe UI" w:hAnsi="Segoe UI"/>
          <w:color w:val="0F1115"/>
          <w:kern w:val="0"/>
          <w:szCs w:val="24"/>
          <w:lang w:eastAsia="en-US"/>
        </w:rPr>
        <w:t>.</w:t>
      </w: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Pr>
      </w:pPr>
    </w:p>
    <w:p>
      <w:pPr>
        <w:widowControl/>
        <w:shd w:val="clear" w:color="auto" w:fill="FFFFFF"/>
        <w:bidi/>
        <w:spacing w:before="480" w:after="240" w:line="360" w:lineRule="auto"/>
        <w:jc w:val="center"/>
        <w:outlineLvl w:val="1"/>
        <w:rPr>
          <w:rFonts w:ascii="Segoe UI" w:eastAsia="Times New Roman" w:cs="Segoe UI" w:hAnsi="Segoe UI"/>
          <w:b/>
          <w:bCs/>
          <w:color w:val="0F1115"/>
          <w:kern w:val="0"/>
          <w:sz w:val="44"/>
          <w:szCs w:val="44"/>
          <w:lang w:eastAsia="en-US"/>
          <w:rtl/>
        </w:rPr>
      </w:pPr>
      <w:bookmarkStart w:id="31" w:name="_Toc226935062"/>
      <w:r>
        <w:rPr>
          <w:rFonts w:ascii="Segoe UI" w:eastAsia="Times New Roman" w:cs="Segoe UI" w:hAnsi="Segoe UI"/>
          <w:b/>
          <w:bCs/>
          <w:color w:val="0F1115"/>
          <w:kern w:val="0"/>
          <w:sz w:val="44"/>
          <w:szCs w:val="44"/>
          <w:lang w:eastAsia="en-US"/>
          <w:rtl/>
        </w:rPr>
        <w:t>الفصل الخامس: مناقشة النتائج والتوصيات</w:t>
      </w:r>
      <w:bookmarkEnd w:id="31"/>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tl/>
        </w:rPr>
      </w:pPr>
    </w:p>
    <w:p>
      <w:pPr>
        <w:pStyle w:val="25"/>
        <w:bidi/>
        <w:rPr>
          <w:rFonts w:hint="eastAsia"/>
          <w:lang w:eastAsia="en-US"/>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2" w:name="_Toc226935063"/>
      <w:r>
        <w:rPr>
          <w:rFonts w:ascii="Segoe UI" w:eastAsia="Times New Roman" w:cs="Segoe UI" w:hAnsi="Segoe UI"/>
          <w:b/>
          <w:bCs/>
          <w:color w:val="0F1115"/>
          <w:kern w:val="0"/>
          <w:sz w:val="27"/>
          <w:szCs w:val="27"/>
          <w:lang w:eastAsia="en-US"/>
        </w:rPr>
        <w:t xml:space="preserve">5.1. </w:t>
      </w:r>
      <w:r>
        <w:rPr>
          <w:rFonts w:ascii="Segoe UI" w:eastAsia="Times New Roman" w:cs="Segoe UI" w:hAnsi="Segoe UI"/>
          <w:b/>
          <w:bCs/>
          <w:color w:val="0F1115"/>
          <w:kern w:val="0"/>
          <w:sz w:val="27"/>
          <w:szCs w:val="27"/>
          <w:lang w:eastAsia="en-US"/>
          <w:rtl/>
        </w:rPr>
        <w:t>المقدمة</w:t>
      </w:r>
      <w:bookmarkEnd w:id="32"/>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يتناول هذا الفصل مناقشة النتائج التي تم التوصل إليها في الفصل الرابع، وربطها بالإطار النظري والدراسات السابقة، ثم استخلاص الاستنتاجات العامة، وتقديم مجموعة من التوصيات العملية، واقتراح دراسات مستقبلية</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3" w:name="_Toc226935064"/>
      <w:r>
        <w:rPr>
          <w:rFonts w:ascii="Segoe UI" w:eastAsia="Times New Roman" w:cs="Segoe UI" w:hAnsi="Segoe UI"/>
          <w:b/>
          <w:bCs/>
          <w:color w:val="0F1115"/>
          <w:kern w:val="0"/>
          <w:sz w:val="27"/>
          <w:szCs w:val="27"/>
          <w:lang w:eastAsia="en-US"/>
        </w:rPr>
        <w:t xml:space="preserve">5.2. </w:t>
      </w:r>
      <w:r>
        <w:rPr>
          <w:rFonts w:ascii="Segoe UI" w:eastAsia="Times New Roman" w:cs="Segoe UI" w:hAnsi="Segoe UI"/>
          <w:b/>
          <w:bCs/>
          <w:color w:val="0F1115"/>
          <w:kern w:val="0"/>
          <w:sz w:val="27"/>
          <w:szCs w:val="27"/>
          <w:lang w:eastAsia="en-US"/>
          <w:rtl/>
        </w:rPr>
        <w:t>مناقشة النتائج في ضوء الدراسات السابقة</w:t>
      </w:r>
      <w:bookmarkEnd w:id="33"/>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أولاً: ارتفاع مستوى استخدام الإعلام الرقمي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أكدت النتائج أن الشباب السعودي يستخدم الإعلام الرقمي بكثافة عالية، خاصة فئة 18-25 سنة، وهذا يتفق مع نتائج دراسة سروجي وعرنوس (2021) ودراسة السلمي (2021) التي أكدتا أن الشباب هم الفئة الأكثر استخداماً للمنصات الرقمية. ويعود ذلك إلى سهولة الوصول، وتوافر الهواتف الذكية، وانتشار شبكات الجيل الرابع والخامس</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33"/>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ثانياً: ارتفاع مستوى ثقافة المواطنة بشكل عام، مع تفوق البعد القيمي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أظهرت النتائج أن الشباب السعودي يتمتعون بمستوى عالٍ من ثقافة المواطنة، خاصة في البعد القيمي (الانتماء والولاء). وهذا يتفق مع طبيعة المجتمع السعودي المحافظ والمتدين، ومع الجهود الكبيرة التي تبذلها الدولة لتعزيز الهوية الوطنية في ظل رؤية 2030. لكن اللافت كان أن البعد السلوكي (المشاركة الفعلية) كان أقل من البعدين المعرفي والقيمي، مما يشير إلى وجود "فجوة بين الاتجاه والسلوك"، وهي ظاهرة شائعة في الدراسات الاجتماعية وتحتاج إلى معالجة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bidi="ar-EG"/>
          <w:rtl/>
        </w:rPr>
        <w:footnoteReference w:id="34"/>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ثالثاً: قبول الفرض الرئيسي وقوة العلاقة الطردية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تم قبول الفرض الرئيسي الذي ينص على وجود علاقة موجبة بين الإعلام الرقمي وثقافة المواطنة، وهذا يؤكد نتائج جميع الدراسات السابقة التي تم استعراضها (مكي وبوطويبة 2024، العتيبي 2023، ربيع 2022). ومع ذلك، فإن القيمة التفسيرية</w:t>
      </w:r>
      <w:r>
        <w:rPr>
          <w:rFonts w:ascii="Segoe UI" w:eastAsia="Times New Roman" w:cs="Segoe UI" w:hAnsi="Segoe UI"/>
          <w:color w:val="0F1115"/>
          <w:kern w:val="0"/>
          <w:szCs w:val="24"/>
          <w:lang w:eastAsia="en-US"/>
        </w:rPr>
        <w:t xml:space="preserve"> (R² = 37.7%) </w:t>
      </w:r>
      <w:r>
        <w:rPr>
          <w:rFonts w:ascii="Segoe UI" w:eastAsia="Times New Roman" w:cs="Segoe UI" w:hAnsi="Segoe UI"/>
          <w:color w:val="0F1115"/>
          <w:kern w:val="0"/>
          <w:szCs w:val="24"/>
          <w:lang w:eastAsia="en-US"/>
          <w:rtl/>
        </w:rPr>
        <w:t>التي توصلت إليها هذه الدراسة تقدم دليماً كمياً أقوى على أن أكثر من ثلث التغير في ثقافة المواطنة يمكن تفسيره من خلال الإعلام الرقمي، مما يؤكد الدور المحوري لهذا الوسيط</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رابعاً: تأثير نوع المحتوى ونمط التفاعل</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أظهرت النتائج أن التعرض للمحتوى الوطني يرتبط بشكل أقوى بالبعد المعرفي، بينما يرتبط التفاعل الإيجابي (التعليق والمشاركة) بالبعد القيمي، والمشاركة الرقمية الفاعلة (كتنظيم حملات) بالبعد السلوكي. هذه النتيجة تقدم إضافة نوعية للدراسات السابقة، حيث توضح الآلية الدقيقة التي يؤثر من خلالها كل نمط من أنماط الاستخدام على بعد محدد من أبعاد المواطنة</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خامساً: الفروق حسب الجنس والمستوى التعليمي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color w:val="0F1115"/>
          <w:kern w:val="0"/>
          <w:szCs w:val="24"/>
          <w:lang w:eastAsia="en-US"/>
          <w:rtl/>
        </w:rPr>
        <w:t>تفوق الإناث على الذكور في مستوى تأثر ثقافة المواطنة لديهن بالإعلام الرقمي، ويمكن تفسير ذلك بارتفاع معدلات استخدام الإناث للمنصات الرقمية بشكل عام، وبأن المحتوى الوطني قد يكون أكثر جاذبية للشابات. كما أن ارتفاع المستوى التعليمي ارتبط بزيادة التأثير، مما يشير إلى أن الوعي والمعرفة يساعدان على استيعاب المضامين الرقمية الوطنية بشكل أفضل</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4" w:name="_Toc226935065"/>
      <w:r>
        <w:rPr>
          <w:rFonts w:ascii="Segoe UI" w:eastAsia="Times New Roman" w:cs="Segoe UI" w:hAnsi="Segoe UI"/>
          <w:b/>
          <w:bCs/>
          <w:color w:val="0F1115"/>
          <w:kern w:val="0"/>
          <w:sz w:val="27"/>
          <w:szCs w:val="27"/>
          <w:lang w:eastAsia="en-US"/>
        </w:rPr>
        <w:t xml:space="preserve">5.3. </w:t>
      </w:r>
      <w:r>
        <w:rPr>
          <w:rFonts w:ascii="Segoe UI" w:eastAsia="Times New Roman" w:cs="Segoe UI" w:hAnsi="Segoe UI"/>
          <w:b/>
          <w:bCs/>
          <w:color w:val="0F1115"/>
          <w:kern w:val="0"/>
          <w:sz w:val="27"/>
          <w:szCs w:val="27"/>
          <w:lang w:eastAsia="en-US"/>
          <w:rtl/>
        </w:rPr>
        <w:t>الاستنتاجات</w:t>
      </w:r>
      <w:bookmarkEnd w:id="34"/>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في ضوء النتائج التي تم التوصل إليها، يمكن استخلاص الاستنتاجات التالية</w:t>
      </w:r>
      <w:r>
        <w:rPr>
          <w:rFonts w:ascii="Segoe UI" w:eastAsia="Times New Roman" w:cs="Segoe UI" w:hAnsi="Segoe UI"/>
          <w:color w:val="0F1115"/>
          <w:kern w:val="0"/>
          <w:szCs w:val="24"/>
          <w:lang w:eastAsia="en-US"/>
        </w:rPr>
        <w:t>:</w:t>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للإعلام الرقمي دور إيجابي ومهم في تشكيل ثقافة المواطنة لدى الشباب السعودي</w:t>
      </w:r>
      <w:r>
        <w:rPr>
          <w:rFonts w:ascii="Segoe UI" w:eastAsia="Times New Roman" w:cs="Segoe UI" w:hAnsi="Segoe UI"/>
          <w:color w:val="0F1115"/>
          <w:kern w:val="0"/>
          <w:szCs w:val="24"/>
          <w:lang w:eastAsia="en-US"/>
          <w:rtl/>
        </w:rPr>
        <w:t>، وهو ليس مجرد وسيلة ترفيه، بل أداة مؤثرة في بناء الوعي والانتماء</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5"/>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الشباب السعودي يتمتعون بمستوى عالٍ من الوعي بقيم المواطنة</w:t>
      </w:r>
      <w:r>
        <w:rPr>
          <w:rFonts w:ascii="Segoe UI" w:eastAsia="Times New Roman" w:cs="Segoe UI" w:hAnsi="Segoe UI"/>
          <w:color w:val="0F1115"/>
          <w:kern w:val="0"/>
          <w:szCs w:val="24"/>
          <w:lang w:eastAsia="en-US"/>
          <w:rtl/>
        </w:rPr>
        <w:t>، خاصة البعد القيمي، مما يعكس نجاح سياسات الدولة في تعزيز الهوية الوطنية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6"/>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توجد فجوة بين القيم والسلوك</w:t>
      </w:r>
      <w:r>
        <w:rPr>
          <w:rFonts w:ascii="Segoe UI" w:eastAsia="Times New Roman" w:cs="Segoe UI" w:hAnsi="Segoe UI"/>
          <w:color w:val="0F1115"/>
          <w:kern w:val="0"/>
          <w:szCs w:val="24"/>
          <w:lang w:eastAsia="en-US"/>
          <w:rtl/>
        </w:rPr>
        <w:t>، حيث أن المستوى العالي للانتماء لم يترجم بالكامل إلى مشاركة مجتمعية وسلوكية فاعلة</w:t>
      </w:r>
      <w:r>
        <w:rPr>
          <w:rFonts w:ascii="Segoe UI" w:eastAsia="Times New Roman" w:cs="Segoe UI" w:hAnsi="Segoe UI"/>
          <w:color w:val="0F1115"/>
          <w:kern w:val="0"/>
          <w:szCs w:val="24"/>
          <w:lang w:eastAsia="en-US"/>
        </w:rPr>
        <w:t>.</w:t>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تختلف آليات التأثير باختلاف أبعاد المواطنة</w:t>
      </w:r>
      <w:r>
        <w:rPr>
          <w:rFonts w:ascii="Segoe UI" w:eastAsia="Times New Roman" w:cs="Segoe UI" w:hAnsi="Segoe UI"/>
          <w:color w:val="0F1115"/>
          <w:kern w:val="0"/>
          <w:szCs w:val="24"/>
          <w:lang w:eastAsia="en-US"/>
          <w:rtl/>
        </w:rPr>
        <w:t>؛ فالمحتوى الوطني يناسب البعد المعرفي، والتفاعل يناسب البعد القيمي، والمشاركة الفاعلة تناسب البعد السلوكي</w:t>
      </w:r>
      <w:r>
        <w:rPr>
          <w:rFonts w:ascii="Segoe UI" w:eastAsia="Times New Roman" w:cs="Segoe UI" w:hAnsi="Segoe UI"/>
          <w:color w:val="0F1115"/>
          <w:kern w:val="0"/>
          <w:szCs w:val="24"/>
          <w:lang w:eastAsia="en-US"/>
        </w:rPr>
        <w:t>.</w:t>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الإناث والحاصلون على تعليم عالٍ هم الأكثر تأثراً بالإعلام الرقمي في تعزيز مواطنتهم</w:t>
      </w:r>
      <w:r>
        <w:rPr>
          <w:rFonts w:ascii="Segoe UI" w:eastAsia="Times New Roman" w:cs="Segoe UI" w:hAnsi="Segoe UI"/>
          <w:color w:val="0F1115"/>
          <w:kern w:val="0"/>
          <w:szCs w:val="24"/>
          <w:lang w:eastAsia="en-US"/>
          <w:rtl/>
        </w:rPr>
        <w:t>، مما يستدعي تخصيص برامج تناسب الفئات الأخرى</w:t>
      </w:r>
      <w:r>
        <w:rPr>
          <w:rFonts w:ascii="Segoe UI" w:eastAsia="Times New Roman" w:cs="Segoe UI" w:hAnsi="Segoe UI"/>
          <w:color w:val="0F1115"/>
          <w:kern w:val="0"/>
          <w:szCs w:val="24"/>
          <w:lang w:eastAsia="en-US"/>
        </w:rPr>
        <w:t>.</w:t>
      </w:r>
    </w:p>
    <w:p>
      <w:pPr>
        <w:widowControl/>
        <w:numPr>
          <w:ilvl w:val="0"/>
          <w:numId w:val="40"/>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رغم التأثير الإيجابي، فإن هناك تحديات</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مثل انتشار المعلومات المضللة والمحتوى الهابط التي قد تعيق الاستفادة الكاملة من الإعلام الرقمي</w:t>
      </w:r>
      <w:r>
        <w:rPr>
          <w:rFonts w:ascii="Segoe UI" w:eastAsia="Times New Roman" w:cs="Segoe UI" w:hAnsi="Segoe UI"/>
          <w:color w:val="0F1115"/>
          <w:kern w:val="0"/>
          <w:szCs w:val="24"/>
          <w:lang w:eastAsia="en-US"/>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5" w:name="_Toc226935066"/>
      <w:r>
        <w:rPr>
          <w:rFonts w:ascii="Segoe UI" w:eastAsia="Times New Roman" w:cs="Segoe UI" w:hAnsi="Segoe UI"/>
          <w:b/>
          <w:bCs/>
          <w:color w:val="0F1115"/>
          <w:kern w:val="0"/>
          <w:sz w:val="27"/>
          <w:szCs w:val="27"/>
          <w:lang w:eastAsia="en-US"/>
        </w:rPr>
        <w:t xml:space="preserve">5.4. </w:t>
      </w:r>
      <w:r>
        <w:rPr>
          <w:rFonts w:ascii="Segoe UI" w:eastAsia="Times New Roman" w:cs="Segoe UI" w:hAnsi="Segoe UI"/>
          <w:b/>
          <w:bCs/>
          <w:color w:val="0F1115"/>
          <w:kern w:val="0"/>
          <w:sz w:val="27"/>
          <w:szCs w:val="27"/>
          <w:lang w:eastAsia="en-US"/>
          <w:rtl/>
        </w:rPr>
        <w:t>التوصيات</w:t>
      </w:r>
      <w:bookmarkEnd w:id="35"/>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بناءً على النتائج، توصي الباحثة بما يلي</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أولاً: توصيات للمؤسسات الإعلامية</w:t>
      </w:r>
      <w:r>
        <w:rPr>
          <w:rFonts w:ascii="Segoe UI" w:eastAsia="Times New Roman" w:cs="Segoe UI" w:hAnsi="Segoe UI"/>
          <w:b/>
          <w:bCs/>
          <w:color w:val="0F1115"/>
          <w:kern w:val="0"/>
          <w:szCs w:val="24"/>
          <w:lang w:eastAsia="en-US"/>
        </w:rPr>
        <w:t>:</w:t>
      </w:r>
    </w:p>
    <w:p>
      <w:pPr>
        <w:widowControl/>
        <w:numPr>
          <w:ilvl w:val="0"/>
          <w:numId w:val="4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زيادة إنتاج المحتوى الرقمي الهادف</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الذي يقدم قيم المواطنة بأسلوب جذاب ومعاصر (فيديوهات قصيرة، إنفوجرافيك، قصص تفاعلية) يتناسب مع لغة الشباب واهتماماتهم</w:t>
      </w:r>
      <w:r>
        <w:rPr>
          <w:rFonts w:ascii="Segoe UI" w:eastAsia="Times New Roman" w:cs="Segoe UI" w:hAnsi="Segoe UI"/>
          <w:color w:val="0F1115"/>
          <w:kern w:val="0"/>
          <w:szCs w:val="24"/>
          <w:lang w:eastAsia="en-US"/>
        </w:rPr>
        <w:t>.</w:t>
      </w:r>
    </w:p>
    <w:p>
      <w:pPr>
        <w:widowControl/>
        <w:numPr>
          <w:ilvl w:val="0"/>
          <w:numId w:val="4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استغلال المؤثرين</w:t>
      </w:r>
      <w:r>
        <w:rPr>
          <w:rFonts w:ascii="Segoe UI" w:eastAsia="Times New Roman" w:cs="Segoe UI" w:hAnsi="Segoe UI"/>
          <w:b/>
          <w:bCs/>
          <w:color w:val="0F1115"/>
          <w:kern w:val="0"/>
          <w:szCs w:val="24"/>
          <w:lang w:eastAsia="en-US"/>
        </w:rPr>
        <w:t xml:space="preserve"> (Influencers)</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في نشر الرسائل الوطنية، حيث أظهرت النتائج أهمية التفاعل الاجتماعي في تعزيز القيم</w:t>
      </w:r>
      <w:r>
        <w:rPr>
          <w:rFonts w:ascii="Segoe UI" w:eastAsia="Times New Roman" w:cs="Segoe UI" w:hAnsi="Segoe UI"/>
          <w:color w:val="0F1115"/>
          <w:kern w:val="0"/>
          <w:szCs w:val="24"/>
          <w:lang w:eastAsia="en-US"/>
        </w:rPr>
        <w:t>.</w:t>
      </w:r>
    </w:p>
    <w:p>
      <w:pPr>
        <w:widowControl/>
        <w:numPr>
          <w:ilvl w:val="0"/>
          <w:numId w:val="41"/>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تنويع المحتوى ليشمل قصص النجاح المحلية</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والمبادرات الشبابية، لتحفيز البعد السلوكي من خلال تقديم نماذج يُحتذى بها</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ثانياً: توصيات للمؤسسات التعليمية والأسرية</w:t>
      </w:r>
      <w:r>
        <w:rPr>
          <w:rFonts w:ascii="Segoe UI" w:eastAsia="Times New Roman" w:cs="Segoe UI" w:hAnsi="Segoe UI"/>
          <w:b/>
          <w:bCs/>
          <w:color w:val="0F1115"/>
          <w:kern w:val="0"/>
          <w:szCs w:val="24"/>
          <w:lang w:eastAsia="en-US"/>
        </w:rPr>
        <w:t>:</w:t>
      </w:r>
    </w:p>
    <w:p>
      <w:pPr>
        <w:widowControl/>
        <w:numPr>
          <w:ilvl w:val="0"/>
          <w:numId w:val="4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إدماج التربية الإعلامية الرقمية</w:t>
      </w:r>
      <w:r>
        <w:rPr>
          <w:rFonts w:ascii="Segoe UI" w:eastAsia="Times New Roman" w:cs="Segoe UI" w:hAnsi="Segoe UI"/>
          <w:b/>
          <w:bCs/>
          <w:color w:val="0F1115"/>
          <w:kern w:val="0"/>
          <w:szCs w:val="24"/>
          <w:lang w:eastAsia="en-US"/>
        </w:rPr>
        <w:t xml:space="preserve"> (Media Literacy)</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في المناهج الدراسية لتعليم الشباب كيفية تحليل المحتوى الرقمي، والتمييز بين الصحيح والخاطئ، مما يعزز الاستفادة الآمنة من الإعلام الرقمي</w:t>
      </w:r>
      <w:r>
        <w:rPr>
          <w:rFonts w:ascii="Segoe UI" w:eastAsia="Times New Roman" w:cs="Segoe UI" w:hAnsi="Segoe UI"/>
          <w:color w:val="0F1115"/>
          <w:kern w:val="0"/>
          <w:szCs w:val="24"/>
          <w:lang w:eastAsia="en-US"/>
        </w:rPr>
        <w:t>.</w:t>
      </w:r>
    </w:p>
    <w:p>
      <w:pPr>
        <w:widowControl/>
        <w:numPr>
          <w:ilvl w:val="0"/>
          <w:numId w:val="42"/>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تشجيع المشاركة المجتمعية الفعلية</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من خلال ربط الأنشطة الافتراضية (كالحملات الرقمية) بأنشطة واقعية (كأيام التطوع)، لسد الفجوة بين القيم والسلوك</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ثالثاً: توصيات لصانعي السياسات</w:t>
      </w:r>
      <w:r>
        <w:rPr>
          <w:rFonts w:ascii="Segoe UI" w:eastAsia="Times New Roman" w:cs="Segoe UI" w:hAnsi="Segoe UI"/>
          <w:b/>
          <w:bCs/>
          <w:color w:val="0F1115"/>
          <w:kern w:val="0"/>
          <w:szCs w:val="24"/>
          <w:lang w:eastAsia="en-US"/>
        </w:rPr>
        <w:t>:</w:t>
      </w:r>
    </w:p>
    <w:p>
      <w:pPr>
        <w:widowControl/>
        <w:numPr>
          <w:ilvl w:val="0"/>
          <w:numId w:val="4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إطلاق استراتيجية وطنية لتعزيز المواطنة الرقمية</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تتضمن أطراً واضحة للتعاون بين وزارات الإعلام والتعليم والاتصالات، وتحدد مؤشرات أداء قابلة للقياس</w:t>
      </w:r>
      <w:r>
        <w:rPr>
          <w:rFonts w:ascii="Segoe UI" w:eastAsia="Times New Roman" w:cs="Segoe UI" w:hAnsi="Segoe UI"/>
          <w:color w:val="0F1115"/>
          <w:kern w:val="0"/>
          <w:szCs w:val="24"/>
          <w:lang w:eastAsia="en-US"/>
        </w:rPr>
        <w:t>.</w:t>
      </w:r>
    </w:p>
    <w:p>
      <w:pPr>
        <w:widowControl/>
        <w:numPr>
          <w:ilvl w:val="0"/>
          <w:numId w:val="4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تخصيص منصات رقمية تفاعلية</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تتيح للشباب طرح أفكارهم ومبادراتهم الوطنية، والمشاركة في صنع القرار المحلي، لتعزيز البعد السلوكي</w:t>
      </w:r>
      <w:r>
        <w:rPr>
          <w:rFonts w:ascii="Segoe UI" w:eastAsia="Times New Roman" w:cs="Segoe UI" w:hAnsi="Segoe UI"/>
          <w:color w:val="0F1115"/>
          <w:kern w:val="0"/>
          <w:szCs w:val="24"/>
          <w:lang w:eastAsia="en-US"/>
        </w:rPr>
        <w:t>.</w:t>
      </w:r>
    </w:p>
    <w:p>
      <w:pPr>
        <w:widowControl/>
        <w:numPr>
          <w:ilvl w:val="0"/>
          <w:numId w:val="43"/>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تكثيف الحملات التوعوية حول مخاطر المعلومات المضللة والمحتوى الضار</w:t>
      </w:r>
      <w:r>
        <w:rPr>
          <w:rFonts w:ascii="Segoe UI" w:eastAsia="Times New Roman" w:cs="Segoe UI" w:hAnsi="Segoe UI"/>
          <w:color w:val="0F1115"/>
          <w:kern w:val="0"/>
          <w:szCs w:val="24"/>
          <w:lang w:eastAsia="en-US"/>
          <w:rtl/>
        </w:rPr>
        <w:t>، وتعزيز ثقافة الإبلاغ عن المحتوى المسيء للهوية الوطنية</w:t>
      </w:r>
      <w:r>
        <w:rPr>
          <w:rFonts w:ascii="Segoe UI" w:eastAsia="Times New Roman" w:cs="Segoe UI" w:hAnsi="Segoe UI"/>
          <w:color w:val="0F1115"/>
          <w:kern w:val="0"/>
          <w:szCs w:val="24"/>
          <w:lang w:eastAsia="en-US"/>
        </w:rPr>
        <w:t>.</w:t>
      </w: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100" w:beforeAutospacing="1" w:line="360" w:lineRule="auto"/>
        <w:rPr>
          <w:rFonts w:ascii="Segoe UI" w:eastAsia="Times New Roman" w:cs="Segoe UI" w:hAnsi="Segoe UI"/>
          <w:color w:val="0F1115"/>
          <w:kern w:val="0"/>
          <w:szCs w:val="24"/>
          <w:lang w:eastAsia="en-US" w:bidi="ar-EG"/>
          <w:rtl/>
        </w:rPr>
      </w:pP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6" w:name="_Toc226935067"/>
      <w:r>
        <w:rPr>
          <w:rFonts w:ascii="Segoe UI" w:eastAsia="Times New Roman" w:cs="Segoe UI" w:hAnsi="Segoe UI"/>
          <w:b/>
          <w:bCs/>
          <w:color w:val="0F1115"/>
          <w:kern w:val="0"/>
          <w:sz w:val="27"/>
          <w:szCs w:val="27"/>
          <w:lang w:eastAsia="en-US"/>
        </w:rPr>
        <w:t xml:space="preserve">5.5. </w:t>
      </w:r>
      <w:r>
        <w:rPr>
          <w:rFonts w:ascii="Segoe UI" w:eastAsia="Times New Roman" w:cs="Segoe UI" w:hAnsi="Segoe UI"/>
          <w:b/>
          <w:bCs/>
          <w:color w:val="0F1115"/>
          <w:kern w:val="0"/>
          <w:sz w:val="27"/>
          <w:szCs w:val="27"/>
          <w:lang w:eastAsia="en-US"/>
          <w:rtl/>
        </w:rPr>
        <w:t>الدراسات المستقبلية المقترحة</w:t>
      </w:r>
      <w:bookmarkEnd w:id="36"/>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بناءً على حدود هذه الدراسة ونتائجها، تقترح الباحثة إجراء دراسات مستقبلية في المجالات التالية</w:t>
      </w:r>
      <w:r>
        <w:rPr>
          <w:rFonts w:ascii="Segoe UI" w:eastAsia="Times New Roman" w:cs="Segoe UI" w:hAnsi="Segoe UI"/>
          <w:color w:val="0F1115"/>
          <w:kern w:val="0"/>
          <w:szCs w:val="24"/>
          <w:lang w:eastAsia="en-US"/>
        </w:rPr>
        <w:t>:</w:t>
      </w:r>
    </w:p>
    <w:p>
      <w:pPr>
        <w:widowControl/>
        <w:numPr>
          <w:ilvl w:val="0"/>
          <w:numId w:val="4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دراسة نوعية (كيفية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باستخدام المقابلات المتعمقة، لفهم الدوافع النفسية والاجتماعية الكامنة وراء "الفجوة بين القيم والسلوك" في المواطنة</w:t>
      </w:r>
      <w:r>
        <w:rPr>
          <w:rFonts w:ascii="Segoe UI" w:eastAsia="Times New Roman" w:cs="Segoe UI" w:hAnsi="Segoe UI"/>
          <w:color w:val="0F1115"/>
          <w:kern w:val="0"/>
          <w:szCs w:val="24"/>
          <w:lang w:eastAsia="en-US"/>
        </w:rPr>
        <w:t>.</w:t>
      </w:r>
    </w:p>
    <w:p>
      <w:pPr>
        <w:widowControl/>
        <w:numPr>
          <w:ilvl w:val="0"/>
          <w:numId w:val="4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دراسة طولية</w:t>
      </w:r>
      <w:r>
        <w:rPr>
          <w:rFonts w:ascii="Segoe UI" w:eastAsia="Times New Roman" w:cs="Segoe UI" w:hAnsi="Segoe UI"/>
          <w:b/>
          <w:bCs/>
          <w:color w:val="0F1115"/>
          <w:kern w:val="0"/>
          <w:szCs w:val="24"/>
          <w:lang w:eastAsia="en-US"/>
        </w:rPr>
        <w:t xml:space="preserve"> (Longitudinal Study)</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تتابع عينة من الشباب على مدى عدة سنوات، لقياس التغير الحاصل في ثقافة المواطنة نتيجة التعرض للإعلام الرقمي، بدلاً من الدراسة المقطعية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7"/>
      </w:r>
    </w:p>
    <w:p>
      <w:pPr>
        <w:widowControl/>
        <w:numPr>
          <w:ilvl w:val="0"/>
          <w:numId w:val="4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دراسة تأثير خوارزميات وسائل التواصل الاجتماعي</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كخوارزميات تويتر وتيك توك) في تشكيل "غرف الصدى</w:t>
      </w:r>
      <w:r>
        <w:rPr>
          <w:rFonts w:ascii="Segoe UI" w:eastAsia="Times New Roman" w:cs="Segoe UI" w:hAnsi="Segoe UI"/>
          <w:color w:val="0F1115"/>
          <w:kern w:val="0"/>
          <w:szCs w:val="24"/>
          <w:lang w:eastAsia="en-US"/>
        </w:rPr>
        <w:t xml:space="preserve">" (Echo Chambers) </w:t>
      </w:r>
      <w:r>
        <w:rPr>
          <w:rFonts w:ascii="Segoe UI" w:eastAsia="Times New Roman" w:cs="Segoe UI" w:hAnsi="Segoe UI"/>
          <w:color w:val="0F1115"/>
          <w:kern w:val="0"/>
          <w:szCs w:val="24"/>
          <w:lang w:eastAsia="en-US"/>
          <w:rtl/>
        </w:rPr>
        <w:t>وتأثيرها على التطرف أو التعصب الفكري مقابل المواطنة المتسامحة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8"/>
      </w:r>
    </w:p>
    <w:p>
      <w:pPr>
        <w:widowControl/>
        <w:numPr>
          <w:ilvl w:val="0"/>
          <w:numId w:val="44"/>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دراسة مقارنة</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بين الشباب السعودي والشباب في دول خليجية أو عربية أخرى، للتعرف على تأثير السياق الثقافي والسياسي على العلاقة بين الإعلام الرقمي والمواطنة</w:t>
      </w:r>
      <w:r>
        <w:rPr>
          <w:rFonts w:ascii="Segoe UI" w:eastAsia="Times New Roman" w:cs="Segoe UI" w:hAnsi="Segoe UI"/>
          <w:color w:val="0F1115"/>
          <w:kern w:val="0"/>
          <w:szCs w:val="24"/>
          <w:lang w:eastAsia="en-US"/>
        </w:rPr>
        <w:t>.</w:t>
      </w:r>
      <w:r>
        <w:rPr>
          <w:rStyle w:val="29"/>
          <w:rFonts w:ascii="Segoe UI" w:eastAsia="Times New Roman" w:cs="Segoe UI" w:hAnsi="Segoe UI"/>
          <w:color w:val="0F1115"/>
          <w:kern w:val="0"/>
          <w:szCs w:val="24"/>
          <w:lang w:eastAsia="en-US"/>
        </w:rPr>
        <w:footnoteReference w:id="39"/>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7" w:name="_Toc226935068"/>
      <w:r>
        <w:rPr>
          <w:rFonts w:ascii="Segoe UI" w:eastAsia="Times New Roman" w:cs="Segoe UI" w:hAnsi="Segoe UI"/>
          <w:b/>
          <w:bCs/>
          <w:color w:val="0F1115"/>
          <w:kern w:val="0"/>
          <w:sz w:val="27"/>
          <w:szCs w:val="27"/>
          <w:lang w:eastAsia="en-US"/>
        </w:rPr>
        <w:t xml:space="preserve">5.6. </w:t>
      </w:r>
      <w:r>
        <w:rPr>
          <w:rFonts w:ascii="Segoe UI" w:eastAsia="Times New Roman" w:cs="Segoe UI" w:hAnsi="Segoe UI"/>
          <w:b/>
          <w:bCs/>
          <w:color w:val="0F1115"/>
          <w:kern w:val="0"/>
          <w:sz w:val="27"/>
          <w:szCs w:val="27"/>
          <w:lang w:eastAsia="en-US"/>
          <w:rtl/>
        </w:rPr>
        <w:t>خاتمة</w:t>
      </w:r>
      <w:bookmarkEnd w:id="37"/>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في ختام هذا البحث، نؤكد أن الإعلام الرقمي لم يعد رفاهية أو أداة ترفيه فحسب، بل أصبح قوة اجتماعية مؤثرة، تحمل في طياتها فرصاً هائلة وتحديات كبيرة. لقد أثبتت هذه الدراسة، من خلال منهجها الكمي وتحليلاتها الإحصائية، أن للإعلام الرقمي دوراً إيجابياً وملموساً في تشكيل ثقافة المواطنة لدى الشباب السعودي، خاصة في تعزيز المعرفة الوطنية والقيم الانتمائية. كما كشفت الدراسة عن وجود فجوة بين هذه القيم العالية والمشاركة السلوكية الفعلية، مما يستدعي تضافر جهود جميع المؤسسات لتحويل المشاعر إلى أفعال</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إن الاستثمار في المحتوى الرقمي الهادف، وتعزيز التربية الإعلامية، وتمكين الشباب من المشاركة الفاعلة، كلها ركائز أساسية لبناء مواطن رقمي واعٍ، قادر على التفاعل بإيجابية مع متغيرات العصر، متمسك بهويته وقيمه، مساهم في تحقيق رؤية وطنه 2030. وفي ظل تسارع التحول الرقمي، يبقى البحث العلمي هو البوصلة التي ترشدنا إلى الطريق الأمثل لتوظيف هذه الأدوات القوية لخدمة المجتمعات والأوطان</w:t>
      </w:r>
      <w:r>
        <w:rPr>
          <w:rFonts w:ascii="Segoe UI" w:eastAsia="Times New Roman" w:cs="Segoe UI" w:hAnsi="Segoe UI"/>
          <w:color w:val="0F1115"/>
          <w:kern w:val="0"/>
          <w:szCs w:val="24"/>
          <w:lang w:eastAsia="en-US"/>
        </w:rPr>
        <w:t>.</w:t>
      </w: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tl/>
        </w:rPr>
      </w:pPr>
    </w:p>
    <w:p>
      <w:pPr>
        <w:widowControl/>
        <w:bidi/>
        <w:spacing w:before="480" w:after="480" w:line="360" w:lineRule="auto"/>
        <w:rPr>
          <w:rFonts w:ascii="Times New Roman" w:eastAsia="Times New Roman" w:hAnsi="Times New Roman"/>
          <w:kern w:val="0"/>
          <w:szCs w:val="24"/>
          <w:lang w:eastAsia="en-US" w:bidi="ar-EG"/>
        </w:rPr>
      </w:pPr>
    </w:p>
    <w:p>
      <w:pPr>
        <w:widowControl/>
        <w:shd w:val="clear" w:color="auto" w:fill="FFFFFF"/>
        <w:bidi/>
        <w:spacing w:before="480" w:after="240" w:line="360" w:lineRule="auto"/>
        <w:outlineLvl w:val="1"/>
        <w:rPr>
          <w:rFonts w:ascii="Segoe UI" w:eastAsia="Times New Roman" w:cs="Segoe UI" w:hAnsi="Segoe UI"/>
          <w:b/>
          <w:bCs/>
          <w:color w:val="0F1115"/>
          <w:kern w:val="0"/>
          <w:sz w:val="36"/>
          <w:szCs w:val="36"/>
          <w:lang w:eastAsia="en-US"/>
        </w:rPr>
      </w:pPr>
      <w:bookmarkStart w:id="38" w:name="_Toc226935069"/>
      <w:r>
        <w:rPr>
          <w:rFonts w:ascii="Segoe UI" w:eastAsia="Times New Roman" w:cs="Segoe UI" w:hAnsi="Segoe UI"/>
          <w:b/>
          <w:bCs/>
          <w:color w:val="0F1115"/>
          <w:kern w:val="0"/>
          <w:sz w:val="36"/>
          <w:szCs w:val="36"/>
          <w:lang w:eastAsia="en-US"/>
          <w:rtl/>
        </w:rPr>
        <w:t>قائمة المراجع</w:t>
      </w:r>
      <w:bookmarkEnd w:id="38"/>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39" w:name="_Toc226935070"/>
      <w:r>
        <w:rPr>
          <w:rFonts w:ascii="Segoe UI" w:eastAsia="Times New Roman" w:cs="Segoe UI" w:hAnsi="Segoe UI"/>
          <w:b/>
          <w:bCs/>
          <w:color w:val="0F1115"/>
          <w:kern w:val="0"/>
          <w:sz w:val="27"/>
          <w:szCs w:val="27"/>
          <w:lang w:eastAsia="en-US"/>
          <w:rtl/>
        </w:rPr>
        <w:t>المراجع العربية</w:t>
      </w:r>
      <w:r>
        <w:rPr>
          <w:rFonts w:ascii="Segoe UI" w:eastAsia="Times New Roman" w:cs="Segoe UI" w:hAnsi="Segoe UI"/>
          <w:b/>
          <w:bCs/>
          <w:color w:val="0F1115"/>
          <w:kern w:val="0"/>
          <w:sz w:val="27"/>
          <w:szCs w:val="27"/>
          <w:lang w:eastAsia="en-US"/>
        </w:rPr>
        <w:t>:</w:t>
      </w:r>
      <w:bookmarkEnd w:id="39"/>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أبو النصر، مدحت محمد. (2018</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للمشروعات الصغيرة والمتوسطة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المجموعة العربية للتدريب والنشر</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آل عبد الهادي، محمد أحمد. (2019</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الاقتصادية للمشروعات: الأسس والأساليب التطبيقية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المناهج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البنا، علي أحمد. (2017</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التحليل المالي ودراسات الجدوى</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المسيرة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الحكيم، محمد إبراهيم. (2020</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ريادة الأعمال ودراسات الجدوى: دليل عملي للمشاريع الناشئة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الدار الجامعية</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الخطيب، أحمد عبد الله. (2016</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وتقييم المشروعات</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وائل للنشر</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الزق، محمد مصطفى. (2019</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تخطيط المشروعات ودراسات الجدوى الاقتصادية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الكتب العلمية</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الساعاتي، عبد الحميد عبد الفتاح. (2018</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أسس دراسات الجدوى الاقتصادية والمالية للمشروعات</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مركز الإسكندرية للكتاب</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الشافعي، محمد محمود. (2021</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دراسة الجدوى الشاملة للمشروعات: من الفكرة إلى التنفيذ</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مكتبة الأنجلو المصرية</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الشمري، غسان عبد الرحمن. (2017</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دليل رائد الأعمال: خطوات تأسيس مشروعك الخاص</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كنوز المعرفة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الصباغ، زهير عبد الغني. (2018</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دراسة الجدوى للمشاريع الصغيرة: دليل عملي</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المؤسسة العربية للدراسات والنشر</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العتيبي، ناصر بن بدر. (2023). المجتمعات الافتراضية كمتغير في تنمية القيم الداعمة لرؤية المملكة 2030 (دراسة على الشباب الجامعي في الرياض</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مجلة جامعة الملك سعود للعلوم الإنسانية</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لم يذكر المجلد)، 45-72</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العلي، عبد الكريم. (2020</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مبادئ الإدارة المالية ودراسات الجدوى</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الميسرة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الغالبي، طاهر محسن منصور، وصالح، أحمد علي. (2019</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إدارة المشاريع: مدخل استراتيجي</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صفاء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المغربي، عبد الحميد. (2016</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الاقتصادية وتقييم المشروعات الرأسمالية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المسيرة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النجار، فايز جمعة. (2017</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الاقتصادية للمشروعات الصناعية والخدمية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حامد للنشر والتوزيع</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ربيع، حسين محمد. (2022). تفعيل دور وسائل الإعلام الجديد في تعزيز مفاهيم المواطنة الرقمية لدى الشباب في ظل التطورات التكنولوجية</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المجلة المصرية لبحوث الإعلام</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العدد 78)، 211-245</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سروجي، حنان حسن، وعرنوس، علاء أفران. (2021). تأثير الإعلام الرقمي في تعزيز مفهوم المواطنة لدى الشباب في المملكة العربية السعودية</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مجلة البحوث الإعلامية</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العدد 56)، 112-150</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السلمي، عبد الوهاب مستور. (2021). أثر استخدام مواقع التواصل الاجتماعي في تعزيز قيم المواطنة الرقمية لدى الشباب السعودي</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مجلة جامعة أم القرى للعلوم الاجتماعية</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العدد 14)، 88-124</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مدكور، صفاء طلعت. (2022). دور التحول الرقمي في إعادة التشكيل الثقافي للمجتمع – الشباب الجامعي نموذجاً</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مجلة كلية الآداب، جامعة القاهرة</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العدد 112)، 305-340</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مكي، زكية، وبوطويبة، مريم. (2024). دور شبكات التواصل الاجتماعي في ترسيخ قيم المواطنة لدى الشباب السعودي (دراسة مسحية على شباب محافظة الأحساء</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مجلة الخليج للإعلام</w:t>
      </w:r>
      <w:r>
        <w:rPr>
          <w:rFonts w:ascii="Segoe UI" w:eastAsia="Times New Roman" w:cs="Segoe UI" w:hAnsi="Segoe UI"/>
          <w:color w:val="0F1115"/>
          <w:kern w:val="0"/>
          <w:szCs w:val="24"/>
          <w:lang w:eastAsia="en-US"/>
          <w:rtl/>
        </w:rPr>
        <w:t xml:space="preserve">، </w:t>
      </w:r>
      <w:r>
        <w:rPr>
          <w:rFonts w:ascii="Segoe UI" w:eastAsia="Times New Roman" w:cs="Segoe UI" w:hAnsi="Segoe UI"/>
          <w:color w:val="0F1115"/>
          <w:kern w:val="0"/>
          <w:szCs w:val="24"/>
          <w:lang w:eastAsia="en-US"/>
        </w:rPr>
        <w:t>(</w:t>
      </w:r>
      <w:r>
        <w:rPr>
          <w:rFonts w:ascii="Segoe UI" w:eastAsia="Times New Roman" w:cs="Segoe UI" w:hAnsi="Segoe UI"/>
          <w:color w:val="0F1115"/>
          <w:kern w:val="0"/>
          <w:szCs w:val="24"/>
          <w:lang w:eastAsia="en-US"/>
          <w:rtl/>
        </w:rPr>
        <w:t>العدد 33)، 55-89</w:t>
      </w:r>
      <w:r>
        <w:rPr>
          <w:rFonts w:ascii="Segoe UI" w:eastAsia="Times New Roman" w:cs="Segoe UI" w:hAnsi="Segoe UI"/>
          <w:color w:val="0F1115"/>
          <w:kern w:val="0"/>
          <w:szCs w:val="24"/>
          <w:lang w:eastAsia="en-US"/>
        </w:rPr>
        <w:t>.</w:t>
      </w:r>
    </w:p>
    <w:p>
      <w:pPr>
        <w:widowControl/>
        <w:numPr>
          <w:ilvl w:val="0"/>
          <w:numId w:val="45"/>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وادي، عبد الفتاح عبد الغني. (2020</w:t>
      </w:r>
      <w:r>
        <w:rPr>
          <w:rFonts w:ascii="Segoe UI" w:eastAsia="Times New Roman" w:cs="Segoe UI" w:hAnsi="Segoe UI"/>
          <w:color w:val="0F1115"/>
          <w:kern w:val="0"/>
          <w:szCs w:val="24"/>
          <w:lang w:eastAsia="en-US"/>
        </w:rPr>
        <w:t>). </w:t>
      </w:r>
      <w:r>
        <w:rPr>
          <w:rFonts w:ascii="Segoe UI" w:eastAsia="Times New Roman" w:cs="Segoe UI" w:hAnsi="Segoe UI"/>
          <w:i/>
          <w:iCs/>
          <w:color w:val="0F1115"/>
          <w:kern w:val="0"/>
          <w:szCs w:val="24"/>
          <w:lang w:eastAsia="en-US"/>
          <w:rtl/>
        </w:rPr>
        <w:t>دراسات الجدوى وتقييم المشروعات الاستثمارية</w:t>
      </w:r>
      <w:r>
        <w:rPr>
          <w:rFonts w:ascii="Segoe UI" w:eastAsia="Times New Roman" w:cs="Segoe UI" w:hAnsi="Segoe UI"/>
          <w:color w:val="0F1115"/>
          <w:kern w:val="0"/>
          <w:szCs w:val="24"/>
          <w:lang w:eastAsia="en-US"/>
        </w:rPr>
        <w:t xml:space="preserve">. </w:t>
      </w:r>
      <w:r>
        <w:rPr>
          <w:rFonts w:ascii="Segoe UI" w:eastAsia="Times New Roman" w:cs="Segoe UI" w:hAnsi="Segoe UI"/>
          <w:color w:val="0F1115"/>
          <w:kern w:val="0"/>
          <w:szCs w:val="24"/>
          <w:lang w:eastAsia="en-US"/>
          <w:rtl/>
        </w:rPr>
        <w:t>دار اليازوري العلمية للنشر والتوزيع</w:t>
      </w:r>
      <w:r>
        <w:rPr>
          <w:rFonts w:ascii="Segoe UI" w:eastAsia="Times New Roman" w:cs="Segoe UI" w:hAnsi="Segoe UI"/>
          <w:color w:val="0F1115"/>
          <w:kern w:val="0"/>
          <w:szCs w:val="24"/>
          <w:lang w:eastAsia="en-US"/>
        </w:rPr>
        <w:t>.</w:t>
      </w:r>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40" w:name="_Toc226935071"/>
      <w:r>
        <w:rPr>
          <w:rFonts w:ascii="Segoe UI" w:eastAsia="Times New Roman" w:cs="Segoe UI" w:hAnsi="Segoe UI"/>
          <w:b/>
          <w:bCs/>
          <w:color w:val="0F1115"/>
          <w:kern w:val="0"/>
          <w:sz w:val="27"/>
          <w:szCs w:val="27"/>
          <w:lang w:eastAsia="en-US"/>
          <w:rtl/>
        </w:rPr>
        <w:t>المراجع الأجنبية</w:t>
      </w:r>
      <w:r>
        <w:rPr>
          <w:rFonts w:ascii="Segoe UI" w:eastAsia="Times New Roman" w:cs="Segoe UI" w:hAnsi="Segoe UI"/>
          <w:b/>
          <w:bCs/>
          <w:color w:val="0F1115"/>
          <w:kern w:val="0"/>
          <w:sz w:val="27"/>
          <w:szCs w:val="27"/>
          <w:lang w:eastAsia="en-US"/>
        </w:rPr>
        <w:t>:</w:t>
      </w:r>
      <w:bookmarkEnd w:id="40"/>
    </w:p>
    <w:p>
      <w:pPr>
        <w:widowControl/>
        <w:numPr>
          <w:ilvl w:val="0"/>
          <w:numId w:val="4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Pr>
        <w:t>Couldry, N. (2012). </w:t>
      </w:r>
      <w:r>
        <w:rPr>
          <w:rFonts w:ascii="Segoe UI" w:eastAsia="Times New Roman" w:cs="Segoe UI" w:hAnsi="Segoe UI"/>
          <w:i/>
          <w:iCs/>
          <w:color w:val="0F1115"/>
          <w:kern w:val="0"/>
          <w:szCs w:val="24"/>
          <w:lang w:eastAsia="en-US"/>
        </w:rPr>
        <w:t>Media, Society, World: Social Theory and Digital Media Practice</w:t>
      </w:r>
      <w:r>
        <w:rPr>
          <w:rFonts w:ascii="Segoe UI" w:eastAsia="Times New Roman" w:cs="Segoe UI" w:hAnsi="Segoe UI"/>
          <w:color w:val="0F1115"/>
          <w:kern w:val="0"/>
          <w:szCs w:val="24"/>
          <w:lang w:eastAsia="en-US"/>
        </w:rPr>
        <w:t>. Polity Press.</w:t>
      </w:r>
    </w:p>
    <w:p>
      <w:pPr>
        <w:widowControl/>
        <w:numPr>
          <w:ilvl w:val="0"/>
          <w:numId w:val="4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Pr>
        <w:t>Dahlgren, P. (2009). </w:t>
      </w:r>
      <w:r>
        <w:rPr>
          <w:rFonts w:ascii="Segoe UI" w:eastAsia="Times New Roman" w:cs="Segoe UI" w:hAnsi="Segoe UI"/>
          <w:i/>
          <w:iCs/>
          <w:color w:val="0F1115"/>
          <w:kern w:val="0"/>
          <w:szCs w:val="24"/>
          <w:lang w:eastAsia="en-US"/>
        </w:rPr>
        <w:t>Media and Political Engagement: Citizens, Communication, and Democracy</w:t>
      </w:r>
      <w:r>
        <w:rPr>
          <w:rFonts w:ascii="Segoe UI" w:eastAsia="Times New Roman" w:cs="Segoe UI" w:hAnsi="Segoe UI"/>
          <w:color w:val="0F1115"/>
          <w:kern w:val="0"/>
          <w:szCs w:val="24"/>
          <w:lang w:eastAsia="en-US"/>
        </w:rPr>
        <w:t>. Cambridge University Press.</w:t>
      </w:r>
    </w:p>
    <w:p>
      <w:pPr>
        <w:widowControl/>
        <w:numPr>
          <w:ilvl w:val="0"/>
          <w:numId w:val="4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Pr>
        <w:t>Jenkins, H. (2006). </w:t>
      </w:r>
      <w:r>
        <w:rPr>
          <w:rFonts w:ascii="Segoe UI" w:eastAsia="Times New Roman" w:cs="Segoe UI" w:hAnsi="Segoe UI"/>
          <w:i/>
          <w:iCs/>
          <w:color w:val="0F1115"/>
          <w:kern w:val="0"/>
          <w:szCs w:val="24"/>
          <w:lang w:eastAsia="en-US"/>
        </w:rPr>
        <w:t>Convergence Culture: Where Old and New Media Collide</w:t>
      </w:r>
      <w:r>
        <w:rPr>
          <w:rFonts w:ascii="Segoe UI" w:eastAsia="Times New Roman" w:cs="Segoe UI" w:hAnsi="Segoe UI"/>
          <w:color w:val="0F1115"/>
          <w:kern w:val="0"/>
          <w:szCs w:val="24"/>
          <w:lang w:eastAsia="en-US"/>
        </w:rPr>
        <w:t>. New York University Press.</w:t>
      </w:r>
    </w:p>
    <w:p>
      <w:pPr>
        <w:widowControl/>
        <w:numPr>
          <w:ilvl w:val="0"/>
          <w:numId w:val="4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Pr>
        <w:t>Livingstone, S. (2009). </w:t>
      </w:r>
      <w:r>
        <w:rPr>
          <w:rFonts w:ascii="Segoe UI" w:eastAsia="Times New Roman" w:cs="Segoe UI" w:hAnsi="Segoe UI"/>
          <w:i/>
          <w:iCs/>
          <w:color w:val="0F1115"/>
          <w:kern w:val="0"/>
          <w:szCs w:val="24"/>
          <w:lang w:eastAsia="en-US"/>
        </w:rPr>
        <w:t>Children and the Internet: Great Expectations, Challenging Realities</w:t>
      </w:r>
      <w:r>
        <w:rPr>
          <w:rFonts w:ascii="Segoe UI" w:eastAsia="Times New Roman" w:cs="Segoe UI" w:hAnsi="Segoe UI"/>
          <w:color w:val="0F1115"/>
          <w:kern w:val="0"/>
          <w:szCs w:val="24"/>
          <w:lang w:eastAsia="en-US"/>
        </w:rPr>
        <w:t>. Polity Press.</w:t>
      </w:r>
    </w:p>
    <w:p>
      <w:pPr>
        <w:widowControl/>
        <w:numPr>
          <w:ilvl w:val="0"/>
          <w:numId w:val="46"/>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Pr>
        <w:t>Papacharissi, Z. (2010). </w:t>
      </w:r>
      <w:r>
        <w:rPr>
          <w:rFonts w:ascii="Segoe UI" w:eastAsia="Times New Roman" w:cs="Segoe UI" w:hAnsi="Segoe UI"/>
          <w:i/>
          <w:iCs/>
          <w:color w:val="0F1115"/>
          <w:kern w:val="0"/>
          <w:szCs w:val="24"/>
          <w:lang w:eastAsia="en-US"/>
        </w:rPr>
        <w:t>A Private Sphere: Democracy in a Digital Age</w:t>
      </w:r>
      <w:r>
        <w:rPr>
          <w:rFonts w:ascii="Segoe UI" w:eastAsia="Times New Roman" w:cs="Segoe UI" w:hAnsi="Segoe UI"/>
          <w:color w:val="0F1115"/>
          <w:kern w:val="0"/>
          <w:szCs w:val="24"/>
          <w:lang w:eastAsia="en-US"/>
        </w:rPr>
        <w:t>. Polity Press.</w:t>
      </w:r>
    </w:p>
    <w:p>
      <w:pPr>
        <w:widowControl/>
        <w:bidi/>
        <w:spacing w:before="480" w:after="480"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mc:AlternateContent>
          <mc:Choice Requires="wps">
            <w:drawing>
              <wp:inline distT="0" distB="0" distL="114298" distR="114298">
                <wp:extent cx="952" cy="9525"/>
                <wp:effectExtent l="0" t="0" r="0" b="0"/>
                <wp:docPr id="6" name="المستطيلات 6"/>
                <wp:cNvGraphicFramePr>
                  <a:graphicFrameLocks noChangeAspect="0"/>
                </wp:cNvGraphicFramePr>
                <a:graphic>
                  <a:graphicData uri="http://schemas.microsoft.com/office/word/2010/wordprocessingShape">
                    <wps:wsp>
                      <wps:cNvSpPr/>
                      <wps:spPr>
                        <a:xfrm rot="0">
                          <a:off x="0" y="0"/>
                          <a:ext cx="952" cy="9525"/>
                        </a:xfrm>
                        <a:prstGeom prst="rect"/>
                        <a:solidFill>
                          <a:srgbClr val="0F1115"/>
                        </a:solidFill>
                        <a:ln w="12700" cmpd="sng" cap="flat">
                          <a:noFill/>
                          <a:prstDash val="solid"/>
                          <a:miter/>
                        </a:ln>
                      </wps:spPr>
                      <wps:bodyPr vert="horz" wrap="square" lIns="91440" tIns="45720" rIns="91440" bIns="45720" anchor="t" anchorCtr="0" upright="1">
                        <a:noAutofit/>
                      </wps:bodyPr>
                    </wps:wsp>
                  </a:graphicData>
                </a:graphic>
              </wp:inline>
            </w:drawing>
          </mc:Choice>
          <mc:Fallback>
            <w:pict>
              <v:rect type="#_x0000_t1" id="المستطيلات 7" o:spid="_x0000_s7" fillcolor="#0F1115" stroked="f" strokeweight="1.0pt" style="width:0.074998856pt;&#10;height:0.75pt;">
                <v:stroke color="#000000"/>
                <w10:anchorLock/>
              </v:rect>
            </w:pict>
          </mc:Fallback>
        </mc:AlternateContent>
      </w:r>
    </w:p>
    <w:p>
      <w:pPr>
        <w:widowControl/>
        <w:shd w:val="clear" w:color="auto" w:fill="FFFFFF"/>
        <w:bidi/>
        <w:spacing w:before="480" w:after="240" w:line="360" w:lineRule="auto"/>
        <w:outlineLvl w:val="1"/>
        <w:rPr>
          <w:rFonts w:ascii="Segoe UI" w:eastAsia="Times New Roman" w:cs="Segoe UI" w:hAnsi="Segoe UI"/>
          <w:b/>
          <w:bCs/>
          <w:color w:val="0F1115"/>
          <w:kern w:val="0"/>
          <w:sz w:val="36"/>
          <w:szCs w:val="36"/>
          <w:lang w:eastAsia="en-US"/>
        </w:rPr>
      </w:pPr>
      <w:bookmarkStart w:id="41" w:name="_Toc226935072"/>
      <w:r>
        <w:rPr>
          <w:rFonts w:ascii="Segoe UI" w:eastAsia="Times New Roman" w:cs="Segoe UI" w:hAnsi="Segoe UI"/>
          <w:b/>
          <w:bCs/>
          <w:color w:val="0F1115"/>
          <w:kern w:val="0"/>
          <w:sz w:val="36"/>
          <w:szCs w:val="36"/>
          <w:lang w:eastAsia="en-US"/>
          <w:rtl/>
        </w:rPr>
        <w:t>الملاحق</w:t>
      </w:r>
      <w:bookmarkEnd w:id="41"/>
    </w:p>
    <w:p>
      <w:pPr>
        <w:widowControl/>
        <w:shd w:val="clear" w:color="auto" w:fill="FFFFFF"/>
        <w:bidi/>
        <w:spacing w:before="480" w:after="240" w:line="360" w:lineRule="auto"/>
        <w:outlineLvl w:val="2"/>
        <w:rPr>
          <w:rFonts w:ascii="Segoe UI" w:eastAsia="Times New Roman" w:cs="Segoe UI" w:hAnsi="Segoe UI"/>
          <w:b/>
          <w:bCs/>
          <w:color w:val="0F1115"/>
          <w:kern w:val="0"/>
          <w:sz w:val="27"/>
          <w:szCs w:val="27"/>
          <w:lang w:eastAsia="en-US"/>
        </w:rPr>
      </w:pPr>
      <w:bookmarkStart w:id="42" w:name="_Toc226935073"/>
      <w:r>
        <w:rPr>
          <w:rFonts w:ascii="Segoe UI" w:eastAsia="Times New Roman" w:cs="Segoe UI" w:hAnsi="Segoe UI"/>
          <w:b/>
          <w:bCs/>
          <w:color w:val="0F1115"/>
          <w:kern w:val="0"/>
          <w:sz w:val="27"/>
          <w:szCs w:val="27"/>
          <w:lang w:eastAsia="en-US"/>
          <w:rtl/>
        </w:rPr>
        <w:t>ملحق (1): نموذج الاستبانة</w:t>
      </w:r>
      <w:bookmarkEnd w:id="42"/>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جامعة ميدأوش – كلية الإعلام والتسويق</w:t>
      </w:r>
      <w:r>
        <w:rPr>
          <w:rFonts w:ascii="Segoe UI" w:eastAsia="Times New Roman" w:cs="Segoe UI" w:hAnsi="Segoe UI"/>
          <w:color w:val="0F1115"/>
          <w:kern w:val="0"/>
          <w:szCs w:val="24"/>
          <w:lang w:eastAsia="en-US"/>
        </w:rPr>
        <w:br/>
      </w:r>
      <w:r>
        <w:rPr>
          <w:rFonts w:ascii="Segoe UI" w:eastAsia="Times New Roman" w:cs="Segoe UI" w:hAnsi="Segoe UI"/>
          <w:b/>
          <w:bCs/>
          <w:color w:val="0F1115"/>
          <w:kern w:val="0"/>
          <w:szCs w:val="24"/>
          <w:lang w:eastAsia="en-US"/>
          <w:rtl/>
        </w:rPr>
        <w:t>بكالوريوس الإعلام الرقمي</w:t>
      </w:r>
    </w:p>
    <w:p>
      <w:pPr>
        <w:widowControl/>
        <w:shd w:val="clear" w:color="auto" w:fill="FFFFFF"/>
        <w:bidi/>
        <w:spacing w:before="240" w:after="240" w:line="360" w:lineRule="auto"/>
        <w:jc w:val="center"/>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السلام عليكم ورحمة الله وبركاتة،</w:t>
      </w:r>
    </w:p>
    <w:p>
      <w:pPr>
        <w:widowControl/>
        <w:shd w:val="clear" w:color="auto" w:fill="FFFFFF"/>
        <w:bidi/>
        <w:spacing w:before="240" w:after="240" w:line="360" w:lineRule="auto"/>
        <w:jc w:val="center"/>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تهدف هذه الاستبانة إلى جمع البيانات اللازمة لإجراء دراسة بعنوان</w:t>
      </w:r>
      <w:r>
        <w:rPr>
          <w:rFonts w:ascii="Segoe UI" w:eastAsia="Times New Roman" w:cs="Segoe UI" w:hAnsi="Segoe UI"/>
          <w:color w:val="0F1115"/>
          <w:kern w:val="0"/>
          <w:szCs w:val="24"/>
          <w:lang w:eastAsia="en-US"/>
        </w:rPr>
        <w:t>: </w:t>
      </w:r>
      <w:r>
        <w:rPr>
          <w:rFonts w:ascii="Segoe UI" w:eastAsia="Times New Roman" w:cs="Segoe UI" w:hAnsi="Segoe UI"/>
          <w:b/>
          <w:bCs/>
          <w:color w:val="0F1115"/>
          <w:kern w:val="0"/>
          <w:szCs w:val="24"/>
          <w:lang w:eastAsia="en-US"/>
        </w:rPr>
        <w:t>"</w:t>
      </w:r>
      <w:r>
        <w:rPr>
          <w:rFonts w:ascii="Segoe UI" w:eastAsia="Times New Roman" w:cs="Segoe UI" w:hAnsi="Segoe UI"/>
          <w:b/>
          <w:bCs/>
          <w:color w:val="0F1115"/>
          <w:kern w:val="0"/>
          <w:szCs w:val="24"/>
          <w:lang w:eastAsia="en-US"/>
          <w:rtl/>
        </w:rPr>
        <w:t>دور الإعلام الرقمي في تشكيل ثقافة المواطنة لدى الشباب السعودي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w:t>
      </w:r>
      <w:r>
        <w:rPr>
          <w:rFonts w:ascii="Segoe UI" w:eastAsia="Times New Roman" w:cs="Segoe UI" w:hAnsi="Segoe UI"/>
          <w:color w:val="0F1115"/>
          <w:kern w:val="0"/>
          <w:szCs w:val="24"/>
          <w:lang w:eastAsia="en-US"/>
          <w:rtl/>
        </w:rPr>
        <w:t>، وذلك لاستكمال متطلبات بحث التخرج</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jc w:val="center"/>
        <w:rPr>
          <w:rFonts w:ascii="Segoe UI" w:eastAsia="Times New Roman" w:cs="Segoe UI" w:hAnsi="Segoe UI"/>
          <w:color w:val="0F1115"/>
          <w:kern w:val="0"/>
          <w:szCs w:val="24"/>
          <w:lang w:eastAsia="en-US"/>
        </w:rPr>
      </w:pPr>
      <w:r>
        <w:rPr>
          <w:rFonts w:ascii="Segoe UI" w:eastAsia="Times New Roman" w:cs="Segoe UI" w:hAnsi="Segoe UI"/>
          <w:color w:val="0F1115"/>
          <w:kern w:val="0"/>
          <w:szCs w:val="24"/>
          <w:lang w:eastAsia="en-US"/>
          <w:rtl/>
        </w:rPr>
        <w:t>مشاركتكم طوعية، وإجاباتكم ستُعامل بسرية تامة ولن تستخدم إلا لأغراض البحث العلمي. الرجاء قراءة كل فقرة بعناية، واختيار الإجابة التي تعبر عن رأيكم بصدق</w:t>
      </w:r>
      <w:r>
        <w:rPr>
          <w:rFonts w:ascii="Segoe UI" w:eastAsia="Times New Roman" w:cs="Segoe UI" w:hAnsi="Segoe UI"/>
          <w:color w:val="0F1115"/>
          <w:kern w:val="0"/>
          <w:szCs w:val="24"/>
          <w:lang w:eastAsia="en-US"/>
        </w:rPr>
        <w:t>.</w:t>
      </w:r>
    </w:p>
    <w:p>
      <w:pPr>
        <w:widowControl/>
        <w:shd w:val="clear" w:color="auto" w:fill="FFFFFF"/>
        <w:bidi/>
        <w:spacing w:before="240" w:after="240" w:line="360" w:lineRule="auto"/>
        <w:jc w:val="center"/>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شاكرة لكم حسن تعاونكم</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br/>
      </w:r>
      <w:r>
        <w:rPr>
          <w:rFonts w:ascii="Segoe UI" w:eastAsia="Times New Roman" w:cs="Segoe UI" w:hAnsi="Segoe UI"/>
          <w:b/>
          <w:bCs/>
          <w:color w:val="0F1115"/>
          <w:kern w:val="0"/>
          <w:szCs w:val="24"/>
          <w:lang w:eastAsia="en-US"/>
          <w:rtl/>
        </w:rPr>
        <w:t>الباحثة: سميرة عطية الشاعر</w:t>
      </w:r>
    </w:p>
    <w:p>
      <w:pPr>
        <w:widowControl/>
        <w:bidi/>
        <w:spacing w:before="480" w:after="480"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mc:AlternateContent>
          <mc:Choice Requires="wps">
            <w:drawing>
              <wp:inline distT="0" distB="0" distL="114298" distR="114298">
                <wp:extent cx="952" cy="9525"/>
                <wp:effectExtent l="0" t="0" r="0" b="0"/>
                <wp:docPr id="8" name="المستطيلات 8"/>
                <wp:cNvGraphicFramePr>
                  <a:graphicFrameLocks noChangeAspect="0"/>
                </wp:cNvGraphicFramePr>
                <a:graphic>
                  <a:graphicData uri="http://schemas.microsoft.com/office/word/2010/wordprocessingShape">
                    <wps:wsp>
                      <wps:cNvSpPr/>
                      <wps:spPr>
                        <a:xfrm rot="0">
                          <a:off x="0" y="0"/>
                          <a:ext cx="952" cy="9525"/>
                        </a:xfrm>
                        <a:prstGeom prst="rect"/>
                        <a:solidFill>
                          <a:srgbClr val="0F1115"/>
                        </a:solidFill>
                        <a:ln w="12700" cmpd="sng" cap="flat">
                          <a:noFill/>
                          <a:prstDash val="solid"/>
                          <a:miter/>
                        </a:ln>
                      </wps:spPr>
                      <wps:bodyPr vert="horz" wrap="square" lIns="91440" tIns="45720" rIns="91440" bIns="45720" anchor="t" anchorCtr="0" upright="1">
                        <a:noAutofit/>
                      </wps:bodyPr>
                    </wps:wsp>
                  </a:graphicData>
                </a:graphic>
              </wp:inline>
            </w:drawing>
          </mc:Choice>
          <mc:Fallback>
            <w:pict>
              <v:rect type="#_x0000_t1" id="المستطيلات 9" o:spid="_x0000_s9" fillcolor="#0F1115" stroked="f" strokeweight="1.0pt" style="width:0.074998856pt;&#10;height:0.75pt;">
                <v:stroke color="#000000"/>
                <w10:anchorLock/>
              </v:rect>
            </w:pict>
          </mc:Fallback>
        </mc:AlternateContent>
      </w: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الأول: المعلومات العامة</w:t>
      </w:r>
    </w:p>
    <w:p>
      <w:pPr>
        <w:widowControl/>
        <w:numPr>
          <w:ilvl w:val="0"/>
          <w:numId w:val="4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الجنس</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 ) </w:t>
      </w:r>
      <w:r>
        <w:rPr>
          <w:rFonts w:ascii="Segoe UI" w:eastAsia="Times New Roman" w:cs="Segoe UI" w:hAnsi="Segoe UI"/>
          <w:color w:val="0F1115"/>
          <w:kern w:val="0"/>
          <w:szCs w:val="24"/>
          <w:lang w:eastAsia="en-US"/>
          <w:rtl/>
        </w:rPr>
        <w:t>ذكر ( ) أنثى</w:t>
      </w:r>
    </w:p>
    <w:p>
      <w:pPr>
        <w:widowControl/>
        <w:numPr>
          <w:ilvl w:val="0"/>
          <w:numId w:val="4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العمر</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 ) 18-25 </w:t>
      </w:r>
      <w:r>
        <w:rPr>
          <w:rFonts w:ascii="Segoe UI" w:eastAsia="Times New Roman" w:cs="Segoe UI" w:hAnsi="Segoe UI"/>
          <w:color w:val="0F1115"/>
          <w:kern w:val="0"/>
          <w:szCs w:val="24"/>
          <w:lang w:eastAsia="en-US"/>
          <w:rtl/>
        </w:rPr>
        <w:t>سنة ( ) 26-35 سنة</w:t>
      </w:r>
    </w:p>
    <w:p>
      <w:pPr>
        <w:widowControl/>
        <w:numPr>
          <w:ilvl w:val="0"/>
          <w:numId w:val="4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المستوى التعليمي</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 ) </w:t>
      </w:r>
      <w:r>
        <w:rPr>
          <w:rFonts w:ascii="Segoe UI" w:eastAsia="Times New Roman" w:cs="Segoe UI" w:hAnsi="Segoe UI"/>
          <w:color w:val="0F1115"/>
          <w:kern w:val="0"/>
          <w:szCs w:val="24"/>
          <w:lang w:eastAsia="en-US"/>
          <w:rtl/>
        </w:rPr>
        <w:t>ثانوي فأقل ( ) جامعي (بكالوريوس) ( ) دراسات عليا</w:t>
      </w:r>
    </w:p>
    <w:p>
      <w:pPr>
        <w:widowControl/>
        <w:numPr>
          <w:ilvl w:val="0"/>
          <w:numId w:val="47"/>
        </w:numPr>
        <w:shd w:val="clear" w:color="auto" w:fill="FFFFFF"/>
        <w:bidi/>
        <w:spacing w:before="100" w:beforeAutospacing="1" w:line="360" w:lineRule="auto"/>
        <w:ind w:left="0"/>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مدينة الإقامة</w:t>
      </w:r>
      <w:r>
        <w:rPr>
          <w:rFonts w:ascii="Segoe UI" w:eastAsia="Times New Roman" w:cs="Segoe UI" w:hAnsi="Segoe UI"/>
          <w:b/>
          <w:bCs/>
          <w:color w:val="0F1115"/>
          <w:kern w:val="0"/>
          <w:szCs w:val="24"/>
          <w:lang w:eastAsia="en-US"/>
        </w:rPr>
        <w:t>:</w:t>
      </w:r>
      <w:r>
        <w:rPr>
          <w:rFonts w:ascii="Segoe UI" w:eastAsia="Times New Roman" w:cs="Segoe UI" w:hAnsi="Segoe UI"/>
          <w:color w:val="0F1115"/>
          <w:kern w:val="0"/>
          <w:szCs w:val="24"/>
          <w:lang w:eastAsia="en-US"/>
        </w:rPr>
        <w:t xml:space="preserve"> ( ) </w:t>
      </w:r>
      <w:r>
        <w:rPr>
          <w:rFonts w:ascii="Segoe UI" w:eastAsia="Times New Roman" w:cs="Segoe UI" w:hAnsi="Segoe UI"/>
          <w:color w:val="0F1115"/>
          <w:kern w:val="0"/>
          <w:szCs w:val="24"/>
          <w:lang w:eastAsia="en-US"/>
          <w:rtl/>
        </w:rPr>
        <w:t>الرياض ( ) جدة ( ) الدمام</w:t>
      </w: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Pr>
      </w:pP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الثاني: الإعلام الرقمي</w:t>
      </w:r>
    </w:p>
    <w:p>
      <w:pPr>
        <w:widowControl/>
        <w:shd w:val="clear" w:color="auto" w:fill="FFFFFF"/>
        <w:bidi/>
        <w:spacing w:before="240" w:after="240" w:line="360" w:lineRule="auto"/>
        <w:rPr>
          <w:rFonts w:ascii="Segoe UI" w:eastAsia="Times New Roman" w:cs="Segoe UI" w:hAnsi="Segoe UI"/>
          <w:color w:val="0F1115"/>
          <w:kern w:val="0"/>
          <w:szCs w:val="24"/>
          <w:lang w:eastAsia="en-US" w:bidi="ar-EG"/>
          <w:rtl/>
        </w:rPr>
      </w:pPr>
      <w:r>
        <w:rPr>
          <w:rFonts w:ascii="Segoe UI" w:eastAsia="Times New Roman" w:cs="Segoe UI" w:hAnsi="Segoe UI"/>
          <w:b/>
          <w:bCs/>
          <w:color w:val="0F1115"/>
          <w:kern w:val="0"/>
          <w:szCs w:val="24"/>
          <w:lang w:eastAsia="en-US"/>
          <w:rtl/>
        </w:rPr>
        <w:t>يرجى وضع علامة (</w:t>
      </w:r>
      <w:r>
        <w:rPr>
          <w:rFonts w:ascii="Segoe UI Symbol" w:eastAsia="Times New Roman" w:cs="Segoe UI Symbol" w:hAnsi="Segoe UI Symbol"/>
          <w:b/>
          <w:bCs/>
          <w:color w:val="0F1115"/>
          <w:kern w:val="0"/>
          <w:szCs w:val="24"/>
          <w:lang w:eastAsia="en-US"/>
          <w:rtl/>
        </w:rPr>
        <w:t>✓</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في</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المربع</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المناسب</w:t>
      </w:r>
      <w:r>
        <w:rPr>
          <w:rFonts w:ascii="Segoe UI" w:eastAsia="Times New Roman" w:cs="Segoe UI" w:hAnsi="Segoe UI"/>
          <w:b/>
          <w:bCs/>
          <w:color w:val="0F1115"/>
          <w:kern w:val="0"/>
          <w:szCs w:val="24"/>
          <w:lang w:eastAsia="en-US"/>
          <w:rtl/>
        </w:rPr>
        <w:t>: 5=</w:t>
      </w:r>
      <w:r>
        <w:rPr>
          <w:rFonts w:ascii="Segoe UI" w:eastAsia="Times New Roman" w:cs="Segoe UI" w:hAnsi="Segoe UI"/>
          <w:b/>
          <w:bCs/>
          <w:color w:val="0F1115"/>
          <w:kern w:val="0"/>
          <w:szCs w:val="24"/>
          <w:lang w:eastAsia="en-US"/>
          <w:rtl/>
        </w:rPr>
        <w:t>موافق</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بشدة،</w:t>
      </w:r>
      <w:r>
        <w:rPr>
          <w:rFonts w:ascii="Segoe UI" w:eastAsia="Times New Roman" w:cs="Segoe UI" w:hAnsi="Segoe UI"/>
          <w:b/>
          <w:bCs/>
          <w:color w:val="0F1115"/>
          <w:kern w:val="0"/>
          <w:szCs w:val="24"/>
          <w:lang w:eastAsia="en-US"/>
          <w:rtl/>
        </w:rPr>
        <w:t xml:space="preserve"> 4=</w:t>
      </w:r>
      <w:r>
        <w:rPr>
          <w:rFonts w:ascii="Segoe UI" w:eastAsia="Times New Roman" w:cs="Segoe UI" w:hAnsi="Segoe UI"/>
          <w:b/>
          <w:bCs/>
          <w:color w:val="0F1115"/>
          <w:kern w:val="0"/>
          <w:szCs w:val="24"/>
          <w:lang w:eastAsia="en-US"/>
          <w:rtl/>
        </w:rPr>
        <w:t>موافق،</w:t>
      </w:r>
      <w:r>
        <w:rPr>
          <w:rFonts w:ascii="Segoe UI" w:eastAsia="Times New Roman" w:cs="Segoe UI" w:hAnsi="Segoe UI"/>
          <w:b/>
          <w:bCs/>
          <w:color w:val="0F1115"/>
          <w:kern w:val="0"/>
          <w:szCs w:val="24"/>
          <w:lang w:eastAsia="en-US"/>
          <w:rtl/>
        </w:rPr>
        <w:t xml:space="preserve"> 3=</w:t>
      </w:r>
      <w:r>
        <w:rPr>
          <w:rFonts w:ascii="Segoe UI" w:eastAsia="Times New Roman" w:cs="Segoe UI" w:hAnsi="Segoe UI"/>
          <w:b/>
          <w:bCs/>
          <w:color w:val="0F1115"/>
          <w:kern w:val="0"/>
          <w:szCs w:val="24"/>
          <w:lang w:eastAsia="en-US"/>
          <w:rtl/>
        </w:rPr>
        <w:t>محايد،</w:t>
      </w:r>
      <w:r>
        <w:rPr>
          <w:rFonts w:ascii="Segoe UI" w:eastAsia="Times New Roman" w:cs="Segoe UI" w:hAnsi="Segoe UI"/>
          <w:b/>
          <w:bCs/>
          <w:color w:val="0F1115"/>
          <w:kern w:val="0"/>
          <w:szCs w:val="24"/>
          <w:lang w:eastAsia="en-US"/>
          <w:rtl/>
        </w:rPr>
        <w:t xml:space="preserve"> 2=</w:t>
      </w:r>
      <w:r>
        <w:rPr>
          <w:rFonts w:ascii="Segoe UI" w:eastAsia="Times New Roman" w:cs="Segoe UI" w:hAnsi="Segoe UI"/>
          <w:b/>
          <w:bCs/>
          <w:color w:val="0F1115"/>
          <w:kern w:val="0"/>
          <w:szCs w:val="24"/>
          <w:lang w:eastAsia="en-US"/>
          <w:rtl/>
        </w:rPr>
        <w:t>غير</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موافق،</w:t>
      </w:r>
      <w:r>
        <w:rPr>
          <w:rFonts w:ascii="Segoe UI" w:eastAsia="Times New Roman" w:cs="Segoe UI" w:hAnsi="Segoe UI"/>
          <w:b/>
          <w:bCs/>
          <w:color w:val="0F1115"/>
          <w:kern w:val="0"/>
          <w:szCs w:val="24"/>
          <w:lang w:eastAsia="en-US"/>
          <w:rtl/>
        </w:rPr>
        <w:t xml:space="preserve"> 1=</w:t>
      </w:r>
      <w:r>
        <w:rPr>
          <w:rFonts w:ascii="Segoe UI" w:eastAsia="Times New Roman" w:cs="Segoe UI" w:hAnsi="Segoe UI"/>
          <w:b/>
          <w:bCs/>
          <w:color w:val="0F1115"/>
          <w:kern w:val="0"/>
          <w:szCs w:val="24"/>
          <w:lang w:eastAsia="en-US"/>
          <w:rtl/>
        </w:rPr>
        <w:t>غير</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موافق</w:t>
      </w:r>
      <w:r>
        <w:rPr>
          <w:rFonts w:ascii="Segoe UI" w:eastAsia="Times New Roman" w:cs="Segoe UI" w:hAnsi="Segoe UI"/>
          <w:b/>
          <w:bCs/>
          <w:color w:val="0F1115"/>
          <w:kern w:val="0"/>
          <w:szCs w:val="24"/>
          <w:lang w:eastAsia="en-US"/>
          <w:rtl/>
        </w:rPr>
        <w:t xml:space="preserve"> </w:t>
      </w:r>
      <w:r>
        <w:rPr>
          <w:rFonts w:ascii="Segoe UI" w:eastAsia="Times New Roman" w:cs="Segoe UI" w:hAnsi="Segoe UI"/>
          <w:b/>
          <w:bCs/>
          <w:color w:val="0F1115"/>
          <w:kern w:val="0"/>
          <w:szCs w:val="24"/>
          <w:lang w:eastAsia="en-US"/>
          <w:rtl/>
        </w:rPr>
        <w:t>بشدة</w:t>
      </w:r>
    </w:p>
    <w:tbl>
      <w:tblPr>
        <w:jc w:val="lef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1360"/>
        <w:gridCol w:w="4070"/>
        <w:gridCol w:w="624"/>
        <w:gridCol w:w="624"/>
        <w:gridCol w:w="624"/>
        <w:gridCol w:w="624"/>
        <w:gridCol w:w="624"/>
      </w:tblGrid>
      <w:tr>
        <w:trPr>
          <w:tblHeader/>
        </w:trPr>
        <w:tc>
          <w:tcPr>
            <w:tcBorders>
              <w:top w:val="nil"/>
            </w:tcBorders>
            <w:tcMar>
              <w:top w:w="150" w:type="dxa"/>
              <w:left w:w="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الرقم</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العبارة</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5</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4</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3</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2</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1</w:t>
            </w: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أولاً: كثافة التعرض</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أستخدم منصات التواصل الاجتماعي يومياً لأكثر من 3 ساعات</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أفتح تطبيقات التواصل الاجتماعي بشكل متكرر طوال اليوم</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أستخدم أكثر من 3 منصات رقمية مختلفة (تويتر، يوتيوب، إنستغرام، سناب شات، تيك توك</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أعتبر الإعلام الرقمي مصدري الأول للمعلومات والأخبار</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ثانياً: نوع المحتوى المتابع</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أتابع الحسابات والمواقع التي تتناول الإنجازات الوطنية ورؤية 2030</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6</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أهتم بمتابعة الأخبار المحلية والقضايا التي تهم المجتمع السعودي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7</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أتابع المحتوى التاريخي والثقافي الذي يعزز هويتي الوطنية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8</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أشارك في مشاهدة ونشر المحتوى الذي يتناول المناسبات الوطنية (مثل اليوم الوطني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ثالثاً: نمط التفاعل</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9</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أقوم بنشر محتوى (تغريدات، منشورات، فيديوهات) عن وطني وإنجازاته</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10</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أعلق بشكل إيجابي على المنشورات التي تتحدث عن المملكة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11</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أشارك المحتوى الوطني الذي أراه مع أصدقائي وعائلتي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12</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أنضم إلى المجموعات أو الهاشتاقات التي تدعم القضايا الوطنية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13</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أشارك في الحملات الرقمية التطوعية أو المجتمعية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bl>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tl/>
        </w:rPr>
      </w:pPr>
    </w:p>
    <w:p>
      <w:pPr>
        <w:widowControl/>
        <w:bidi/>
        <w:spacing w:before="480" w:after="480" w:line="360" w:lineRule="auto"/>
        <w:rPr>
          <w:rFonts w:ascii="Times New Roman" w:eastAsia="Times New Roman" w:hAnsi="Times New Roman"/>
          <w:kern w:val="0"/>
          <w:szCs w:val="24"/>
          <w:lang w:eastAsia="en-US"/>
        </w:rPr>
      </w:pPr>
    </w:p>
    <w:p>
      <w:pPr>
        <w:widowControl/>
        <w:shd w:val="clear" w:color="auto" w:fill="FFFFFF"/>
        <w:bidi/>
        <w:spacing w:before="240" w:after="240" w:line="360" w:lineRule="auto"/>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القسم الثالث: ثقافة المواطنة</w:t>
      </w:r>
    </w:p>
    <w:tbl>
      <w:tblPr>
        <w:jc w:val="lef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1221"/>
        <w:gridCol w:w="4208"/>
        <w:gridCol w:w="624"/>
        <w:gridCol w:w="624"/>
        <w:gridCol w:w="624"/>
        <w:gridCol w:w="624"/>
        <w:gridCol w:w="624"/>
      </w:tblGrid>
      <w:tr>
        <w:trPr>
          <w:tblHeader/>
        </w:trPr>
        <w:tc>
          <w:tcPr>
            <w:tcBorders>
              <w:top w:val="nil"/>
            </w:tcBorders>
            <w:tcMar>
              <w:top w:w="150" w:type="dxa"/>
              <w:left w:w="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الرقم</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tl/>
              </w:rPr>
              <w:t>العبارة</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5</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4</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3</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2</w:t>
            </w:r>
          </w:p>
        </w:tc>
        <w:tc>
          <w:tcPr>
            <w:tcBorders>
              <w:top w:val="nil"/>
            </w:tcBorders>
            <w:tcMar>
              <w:top w:w="150" w:type="dxa"/>
              <w:left w:w="240" w:type="dxa"/>
              <w:bottom w:w="150" w:type="dxa"/>
              <w:right w:w="240" w:type="dxa"/>
            </w:tcMar>
            <w:vAlign w:val="center"/>
          </w:tcPr>
          <w:p>
            <w:pPr>
              <w:widowControl/>
              <w:bidi/>
              <w:spacing w:line="360" w:lineRule="auto"/>
              <w:rPr>
                <w:rFonts w:ascii="Times New Roman" w:eastAsia="Times New Roman" w:hAnsi="Times New Roman"/>
                <w:b/>
                <w:bCs/>
                <w:kern w:val="0"/>
                <w:szCs w:val="24"/>
                <w:lang w:eastAsia="en-US"/>
              </w:rPr>
            </w:pPr>
            <w:r>
              <w:rPr>
                <w:rFonts w:ascii="Times New Roman" w:eastAsia="Times New Roman" w:hAnsi="Times New Roman"/>
                <w:b/>
                <w:bCs/>
                <w:kern w:val="0"/>
                <w:szCs w:val="24"/>
                <w:lang w:eastAsia="en-US"/>
              </w:rPr>
              <w:t>1</w:t>
            </w: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أولاً: البعد المعرفي</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أعرف حقوقي وواجباتي كمواطن سعودي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2</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لدي معرفة جيدة بتاريخ المملكة العربية السعودية وملوكها</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3</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أتابع وأعرف أهداف ومشاريع رؤية السعودية 2030</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4</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أعرف الأنظمة والقوانين الرئيسية في بلدي (مثل نظام المرور، العمل</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5</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أفهم أهمية الحفاظ على الممتلكات العامة والمرافق الحكومية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ثانياً: البعد القيمي</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6</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أشعر بالفخر والاعتزاز عندما أرى أي إنجاز يحققه وطني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7</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أعتبر نفسي جزءاً من هذا الوطن وأشعر بالانتماء إليه بقوة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8</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الالتزام بالقيم والتقاليد المجتمعية مهم بالنسبة لي كمواطن</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9</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العلم الوطني والنشيد الوطني يمثلان رمزاً مقدساً لدي</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10</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أعتز بالتنوع الثقافي داخل المملكة وأراه قوة وطنية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b/>
                <w:bCs/>
                <w:kern w:val="0"/>
                <w:szCs w:val="24"/>
                <w:lang w:eastAsia="en-US"/>
                <w:rtl/>
              </w:rPr>
              <w:t>ثالثاً: البعد السلوكي</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11</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أشارك في الأنشطة التطوعية والمجتمعية بشكل فعلي (وليس فقط إلكترونياً</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12</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أبادر إلى الإبلاغ عن أي مخالفة أو فساد أراه (بأي وسيلة متاحة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13</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أحافظ على المرافق العامة والممتلكات العامة كما أحافظ على ممتلكاتي الخاصة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14</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أشارك في المبادرات التي تهدف إلى تحسين مجتمعي المحلي (تنظيف، تشجير، مساعدة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r>
        <w:tc>
          <w:tcPr>
            <w:tcMar>
              <w:top w:w="150" w:type="dxa"/>
              <w:left w:w="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Pr>
              <w:t>15</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r>
              <w:rPr>
                <w:rFonts w:ascii="Times New Roman" w:eastAsia="Times New Roman" w:hAnsi="Times New Roman"/>
                <w:kern w:val="0"/>
                <w:szCs w:val="24"/>
                <w:lang w:eastAsia="en-US"/>
                <w:rtl/>
              </w:rPr>
              <w:t>أحث الآخرين (الأصدقاء والعائلة) على المشاركة في الأنشطة الوطنية والإيجابية</w:t>
            </w:r>
            <w:r>
              <w:rPr>
                <w:rFonts w:ascii="Times New Roman" w:eastAsia="Times New Roman" w:hAnsi="Times New Roman"/>
                <w:kern w:val="0"/>
                <w:szCs w:val="24"/>
                <w:lang w:eastAsia="en-US"/>
              </w:rPr>
              <w:t>.</w:t>
            </w: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240" w:type="dxa"/>
            </w:tcMar>
            <w:vAlign w:val="center"/>
          </w:tcPr>
          <w:p>
            <w:pPr>
              <w:widowControl/>
              <w:bidi/>
              <w:spacing w:line="360" w:lineRule="auto"/>
              <w:rPr>
                <w:rFonts w:ascii="Times New Roman" w:eastAsia="Times New Roman" w:hAnsi="Times New Roman"/>
                <w:kern w:val="0"/>
                <w:szCs w:val="24"/>
                <w:lang w:eastAsia="en-US"/>
              </w:rPr>
            </w:pPr>
          </w:p>
        </w:tc>
        <w:tc>
          <w:tcPr>
            <w:tcMar>
              <w:top w:w="150" w:type="dxa"/>
              <w:left w:w="240" w:type="dxa"/>
              <w:bottom w:w="150" w:type="dxa"/>
              <w:right w:w="0" w:type="dxa"/>
            </w:tcMar>
            <w:vAlign w:val="center"/>
          </w:tcPr>
          <w:p>
            <w:pPr>
              <w:widowControl/>
              <w:bidi/>
              <w:spacing w:line="360" w:lineRule="auto"/>
              <w:rPr>
                <w:rFonts w:ascii="Times New Roman" w:eastAsia="Times New Roman" w:hAnsi="Times New Roman"/>
                <w:kern w:val="0"/>
                <w:szCs w:val="24"/>
                <w:lang w:eastAsia="en-US"/>
              </w:rPr>
            </w:pPr>
          </w:p>
        </w:tc>
      </w:tr>
    </w:tbl>
    <w:p>
      <w:pPr>
        <w:widowControl/>
        <w:shd w:val="clear" w:color="auto" w:fill="FFFFFF"/>
        <w:bidi/>
        <w:spacing w:before="240" w:after="240" w:line="360" w:lineRule="auto"/>
        <w:jc w:val="center"/>
        <w:rPr>
          <w:rFonts w:ascii="Segoe UI" w:eastAsia="Times New Roman" w:cs="Segoe UI" w:hAnsi="Segoe UI"/>
          <w:color w:val="0F1115"/>
          <w:kern w:val="0"/>
          <w:szCs w:val="24"/>
          <w:lang w:eastAsia="en-US"/>
        </w:rPr>
      </w:pPr>
      <w:r>
        <w:rPr>
          <w:rFonts w:ascii="Segoe UI" w:eastAsia="Times New Roman" w:cs="Segoe UI" w:hAnsi="Segoe UI"/>
          <w:b/>
          <w:bCs/>
          <w:color w:val="0F1115"/>
          <w:kern w:val="0"/>
          <w:szCs w:val="24"/>
          <w:lang w:eastAsia="en-US"/>
          <w:rtl/>
        </w:rPr>
        <w:t>انتهت الاستبانة، شكراً جزيلاً لوقتك ومشاركتك القيمة</w:t>
      </w:r>
      <w:r>
        <w:rPr>
          <w:rFonts w:ascii="Segoe UI" w:eastAsia="Times New Roman" w:cs="Segoe UI" w:hAnsi="Segoe UI"/>
          <w:b/>
          <w:bCs/>
          <w:color w:val="0F1115"/>
          <w:kern w:val="0"/>
          <w:szCs w:val="24"/>
          <w:lang w:eastAsia="en-US"/>
        </w:rPr>
        <w:t>.</w:t>
      </w:r>
    </w:p>
    <w:p>
      <w:pPr>
        <w:bidi/>
        <w:spacing w:line="360" w:lineRule="auto"/>
        <w:jc w:val="both"/>
        <w:rPr>
          <w:rFonts w:hint="eastAsia"/>
          <w:sz w:val="38"/>
          <w:szCs w:val="28"/>
        </w:rPr>
      </w:pPr>
    </w:p>
    <w:sectPr>
      <w:footerReference w:type="default" r:id="rId2"/>
      <w:footnotePr/>
      <w:pgSz w:w="11907" w:h="16839"/>
      <w:pgMar w:top="1440" w:right="1800" w:bottom="1440" w:left="1800" w:header="851" w:footer="992" w:gutter="0"/>
      <w:pgBorders w:offsetFrom="page">
        <w:top w:val="triple" w:sz="4" w:space="24" w:color="auto"/>
        <w:left w:val="triple" w:sz="4" w:space="24" w:color="auto"/>
        <w:bottom w:val="triple" w:sz="4" w:space="24" w:color="auto"/>
        <w:right w:val="triple" w:sz="4" w:space="24" w:color="auto"/>
      </w:pgBorders>
      <w:docGrid w:linePitch="326" w:charSpace="0"/>
    </w:sectPr>
  </w:body>
</w:document>
</file>

<file path=word/fontTable.xml><?xml version="1.0" encoding="utf-8"?>
<w:fonts xmlns:w="http://schemas.openxmlformats.org/wordprocessingml/2006/main" xmlns:r="http://schemas.openxmlformats.org/officeDocument/2006/relationships">
  <w:font w:name="Droid Sans">
    <w:altName w:val="Times New Roman"/>
    <w:panose1 w:val="00000000000000000000"/>
    <w:charset w:val="00"/>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Bold">
    <w:altName w:val="Arial"/>
    <w:panose1 w:val="00000000000000000000"/>
    <w:charset w:val="B2"/>
    <w:family w:val="auto"/>
    <w:pitch w:val="variable"/>
    <w:sig w:usb0="00002001" w:usb1="00000000" w:usb2="00000000" w:usb3="00000000" w:csb0="00000040" w:csb1="00000000"/>
  </w:font>
  <w:font w:name="SimSun">
    <w:altName w:val="Arial Unicode MS"/>
    <w:panose1 w:val="02010600030101010101"/>
    <w:charset w:val="86"/>
    <w:family w:val="auto"/>
    <w:pitch w:val="variable"/>
    <w:sig w:usb0="00000000"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宋体">
    <w:panose1 w:val="00000000000000000000"/>
    <w:charset w:val="00"/>
    <w:family w:val="auto"/>
    <w:pitch w:val="variable"/>
    <w:sig w:usb0="00000000" w:usb1="00000000" w:usb2="00000000" w:usb3="00000000" w:csb0="00000000" w:csb1="00000000"/>
  </w:font>
  <w:font w:name="Calibri Light">
    <w:altName w:val="Arial"/>
    <w:panose1 w:val="00000000000000000000"/>
    <w:charset w:val="00"/>
    <w:family w:val="swiss"/>
    <w:pitch w:val="variable"/>
    <w:sig w:usb0="00000000" w:usb1="C000247B" w:usb2="00000009" w:usb3="00000000" w:csb0="000001FF" w:csb1="00000000"/>
  </w:font>
  <w:font w:name="等线 Light">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b/>
        <w:bCs/>
      </w:rPr>
      <w:id w:val="-847317937"/>
      <w:docPartObj>
        <w:docPartGallery/>
        <w:docPartUnique/>
      </w:docPartObj>
    </w:sdtPr>
    <w:sdtContent>
      <w:p>
        <w:pPr>
          <w:pStyle w:val="16"/>
          <w:tabs>
            <w:tab w:val="center" w:pos="4153"/>
            <w:tab w:val="right" w:pos="8306"/>
          </w:tabs>
          <w:jc w:val="center"/>
          <w:rPr>
            <w:rFonts w:hint="eastAsia"/>
            <w:b/>
            <w:bCs/>
          </w:rPr>
        </w:pPr>
        <w:r>
          <w:rPr>
            <w:b/>
            <w:bCs/>
          </w:rPr>
          <w:fldChar w:fldCharType="begin"/>
        </w:r>
        <w:r>
          <w:rPr>
            <w:b/>
            <w:bCs/>
          </w:rPr>
          <w:instrText>PAGE   \* MERGEFORMAT</w:instrText>
        </w:r>
        <w:r>
          <w:rPr>
            <w:b/>
            <w:bCs/>
          </w:rPr>
          <w:fldChar w:fldCharType="separate"/>
        </w:r>
        <w:r>
          <w:rPr>
            <w:rFonts w:cs="Droid Sans" w:hint="eastAsia"/>
            <w:b/>
            <w:bCs/>
            <w:szCs w:val="24"/>
            <w:lang w:val="ar-SA"/>
          </w:rPr>
          <w:t>41</w:t>
        </w:r>
        <w:r>
          <w:rPr>
            <w:b/>
            <w:bCs/>
          </w:rPr>
          <w:fldChar w:fldCharType="end"/>
        </w:r>
      </w:p>
    </w:sdtContent>
  </w:sdt>
  <w:p>
    <w:pPr>
      <w:pStyle w:val="16"/>
      <w:tabs>
        <w:tab w:val="center" w:pos="4153"/>
        <w:tab w:val="right" w:pos="8306"/>
      </w:tabs>
      <w:jc w:val="center"/>
      <w:rPr>
        <w:rFonts w:hint="eastAsia"/>
        <w:b/>
        <w:bCs/>
      </w:rPr>
    </w:pPr>
  </w:p>
</w:ftr>
</file>

<file path=word/footnotes.xml><?xml version="1.0" encoding="utf-8"?>
<w:footnotes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http://schemas.openxmlformats.org/drawingml/2006/wordprocessingDrawing" xmlns:pic="http://schemas.openxmlformats.org/drawingml/2006/picture" xmlns:mc="http://schemas.openxmlformats.org/markup-compatibility/2006" xmlns:w14="http://schemas.microsoft.com/office/word/2010/wordml" xmlns:a14="http://schemas.microsoft.com/office/drawing/2010/main" mc:Ignorable="w14">
  <w:footnote w:type="separator" w:id="0">
    <w:p>
      <w:r>
        <w:separator/>
      </w:r>
    </w:p>
  </w:footnote>
  <w:footnote w:type="continuationSeparator" w:id="1">
    <w:p>
      <w:r>
        <w:continuationSeparator/>
      </w:r>
    </w:p>
  </w:footnote>
  <w:footnote w:id="2">
    <w:p>
      <w:pPr>
        <w:pStyle w:val="28"/>
        <w:bidi/>
        <w:jc w:val="right"/>
      </w:pPr>
      <w:r>
        <w:rPr>
          <w:rStyle w:val="29"/>
          <w:rFonts w:hint="eastAsia"/>
        </w:rPr>
        <w:footnoteRef/>
      </w:r>
      <w:r>
        <w:rPr>
          <w:rFonts w:hint="eastAsia"/>
        </w:rPr>
        <w:t xml:space="preserve"> </w:t>
      </w:r>
      <w:r>
        <w:rPr>
          <w:rtl/>
        </w:rPr>
        <w:t>وادي،</w:t>
      </w:r>
      <w:r>
        <w:rPr>
          <w:rtl/>
        </w:rPr>
        <w:t xml:space="preserve"> </w:t>
      </w:r>
      <w:r>
        <w:rPr>
          <w:rtl/>
        </w:rPr>
        <w:t>عبد</w:t>
      </w:r>
      <w:r>
        <w:rPr>
          <w:rtl/>
        </w:rPr>
        <w:t xml:space="preserve"> </w:t>
      </w:r>
      <w:r>
        <w:rPr>
          <w:rtl/>
        </w:rPr>
        <w:t>الفتاح</w:t>
      </w:r>
      <w:r>
        <w:rPr>
          <w:rtl/>
        </w:rPr>
        <w:t xml:space="preserve"> </w:t>
      </w:r>
      <w:r>
        <w:rPr>
          <w:rtl/>
        </w:rPr>
        <w:t>عبد</w:t>
      </w:r>
      <w:r>
        <w:rPr>
          <w:rtl/>
        </w:rPr>
        <w:t xml:space="preserve"> </w:t>
      </w:r>
      <w:r>
        <w:rPr>
          <w:rtl/>
        </w:rPr>
        <w:t>الغني</w:t>
      </w:r>
      <w:r>
        <w:rPr>
          <w:rtl/>
        </w:rPr>
        <w:t xml:space="preserve">. (2020). </w:t>
      </w:r>
      <w:r>
        <w:rPr>
          <w:rtl/>
        </w:rPr>
        <w:t>دراسات</w:t>
      </w:r>
      <w:r>
        <w:rPr>
          <w:rtl/>
        </w:rPr>
        <w:t xml:space="preserve"> </w:t>
      </w:r>
      <w:r>
        <w:rPr>
          <w:rtl/>
        </w:rPr>
        <w:t>الجدوى</w:t>
      </w:r>
      <w:r>
        <w:rPr>
          <w:rtl/>
        </w:rPr>
        <w:t xml:space="preserve"> </w:t>
      </w:r>
      <w:r>
        <w:rPr>
          <w:rtl/>
        </w:rPr>
        <w:t>وتقييم</w:t>
      </w:r>
      <w:r>
        <w:rPr>
          <w:rtl/>
        </w:rPr>
        <w:t xml:space="preserve"> </w:t>
      </w:r>
      <w:r>
        <w:rPr>
          <w:rtl/>
        </w:rPr>
        <w:t>المشروعات</w:t>
      </w:r>
      <w:r>
        <w:rPr>
          <w:rtl/>
        </w:rPr>
        <w:t xml:space="preserve"> </w:t>
      </w:r>
      <w:r>
        <w:rPr>
          <w:rtl/>
        </w:rPr>
        <w:t>الاستثمارية</w:t>
      </w:r>
      <w:r>
        <w:rPr>
          <w:rtl/>
        </w:rPr>
        <w:t xml:space="preserve">. </w:t>
      </w:r>
      <w:r>
        <w:rPr>
          <w:rtl/>
        </w:rPr>
        <w:t>دار</w:t>
      </w:r>
      <w:r>
        <w:rPr>
          <w:rtl/>
        </w:rPr>
        <w:t xml:space="preserve"> </w:t>
      </w:r>
      <w:r>
        <w:rPr>
          <w:rtl/>
        </w:rPr>
        <w:t>اليازوري</w:t>
      </w:r>
      <w:r>
        <w:rPr>
          <w:rtl/>
        </w:rPr>
        <w:t xml:space="preserve"> </w:t>
      </w:r>
      <w:r>
        <w:rPr>
          <w:rtl/>
        </w:rPr>
        <w:t>العلمية</w:t>
      </w:r>
      <w:r>
        <w:rPr>
          <w:rtl/>
        </w:rPr>
        <w:t xml:space="preserve"> </w:t>
      </w:r>
      <w:r>
        <w:rPr>
          <w:rtl/>
        </w:rPr>
        <w:t>للنشر</w:t>
      </w:r>
      <w:r>
        <w:rPr>
          <w:rtl/>
        </w:rPr>
        <w:t xml:space="preserve"> </w:t>
      </w:r>
      <w:r>
        <w:rPr>
          <w:rtl/>
        </w:rPr>
        <w:t>والتوزيع</w:t>
      </w:r>
    </w:p>
  </w:footnote>
  <w:footnote w:id="3">
    <w:p>
      <w:pPr>
        <w:pStyle w:val="28"/>
        <w:bidi/>
        <w:rPr>
          <w:lang w:bidi="ar-EG"/>
        </w:rPr>
      </w:pPr>
      <w:r>
        <w:rPr>
          <w:rStyle w:val="29"/>
          <w:rFonts w:hint="eastAsia"/>
        </w:rPr>
        <w:footnoteRef/>
      </w:r>
      <w:r>
        <w:rPr>
          <w:rFonts w:hint="eastAsia"/>
        </w:rPr>
        <w:t xml:space="preserve"> </w:t>
      </w:r>
      <w:r>
        <w:rPr>
          <w:lang w:bidi="ar-EG"/>
          <w:rtl/>
        </w:rPr>
        <w:t>آل</w:t>
      </w:r>
      <w:r>
        <w:rPr>
          <w:lang w:bidi="ar-EG"/>
          <w:rtl/>
        </w:rPr>
        <w:t xml:space="preserve"> </w:t>
      </w:r>
      <w:r>
        <w:rPr>
          <w:lang w:bidi="ar-EG"/>
          <w:rtl/>
        </w:rPr>
        <w:t>عبد</w:t>
      </w:r>
      <w:r>
        <w:rPr>
          <w:lang w:bidi="ar-EG"/>
          <w:rtl/>
        </w:rPr>
        <w:t xml:space="preserve"> </w:t>
      </w:r>
      <w:r>
        <w:rPr>
          <w:lang w:bidi="ar-EG"/>
          <w:rtl/>
        </w:rPr>
        <w:t>الهادي،</w:t>
      </w:r>
      <w:r>
        <w:rPr>
          <w:lang w:bidi="ar-EG"/>
          <w:rtl/>
        </w:rPr>
        <w:t xml:space="preserve"> </w:t>
      </w:r>
      <w:r>
        <w:rPr>
          <w:lang w:bidi="ar-EG"/>
          <w:rtl/>
        </w:rPr>
        <w:t>محمد</w:t>
      </w:r>
      <w:r>
        <w:rPr>
          <w:lang w:bidi="ar-EG"/>
          <w:rtl/>
        </w:rPr>
        <w:t xml:space="preserve"> </w:t>
      </w:r>
      <w:r>
        <w:rPr>
          <w:lang w:bidi="ar-EG"/>
          <w:rtl/>
        </w:rPr>
        <w:t>أحمد</w:t>
      </w:r>
      <w:r>
        <w:rPr>
          <w:lang w:bidi="ar-EG"/>
          <w:rtl/>
        </w:rPr>
        <w:t xml:space="preserve">. (2019).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للمشروعات</w:t>
      </w:r>
      <w:r>
        <w:rPr>
          <w:lang w:bidi="ar-EG"/>
          <w:rtl/>
        </w:rPr>
        <w:t xml:space="preserve">: </w:t>
      </w:r>
      <w:r>
        <w:rPr>
          <w:lang w:bidi="ar-EG"/>
          <w:rtl/>
        </w:rPr>
        <w:t>الأسس</w:t>
      </w:r>
      <w:r>
        <w:rPr>
          <w:lang w:bidi="ar-EG"/>
          <w:rtl/>
        </w:rPr>
        <w:t xml:space="preserve"> </w:t>
      </w:r>
      <w:r>
        <w:rPr>
          <w:lang w:bidi="ar-EG"/>
          <w:rtl/>
        </w:rPr>
        <w:t>والأساليب</w:t>
      </w:r>
      <w:r>
        <w:rPr>
          <w:lang w:bidi="ar-EG"/>
          <w:rtl/>
        </w:rPr>
        <w:t xml:space="preserve"> </w:t>
      </w:r>
      <w:r>
        <w:rPr>
          <w:lang w:bidi="ar-EG"/>
          <w:rtl/>
        </w:rPr>
        <w:t>التطبيقية</w:t>
      </w:r>
      <w:r>
        <w:rPr>
          <w:lang w:bidi="ar-EG"/>
          <w:rtl/>
        </w:rPr>
        <w:t xml:space="preserve">. </w:t>
      </w:r>
      <w:r>
        <w:rPr>
          <w:lang w:bidi="ar-EG"/>
          <w:rtl/>
        </w:rPr>
        <w:t>دار</w:t>
      </w:r>
      <w:r>
        <w:rPr>
          <w:lang w:bidi="ar-EG"/>
          <w:rtl/>
        </w:rPr>
        <w:t xml:space="preserve"> </w:t>
      </w:r>
      <w:r>
        <w:rPr>
          <w:lang w:bidi="ar-EG"/>
          <w:rtl/>
        </w:rPr>
        <w:t>المناهج</w:t>
      </w:r>
      <w:r>
        <w:rPr>
          <w:lang w:bidi="ar-EG"/>
          <w:rtl/>
        </w:rPr>
        <w:t xml:space="preserve"> </w:t>
      </w:r>
      <w:r>
        <w:rPr>
          <w:lang w:bidi="ar-EG"/>
          <w:rtl/>
        </w:rPr>
        <w:t>للنشر</w:t>
      </w:r>
      <w:r>
        <w:rPr>
          <w:lang w:bidi="ar-EG"/>
          <w:rtl/>
        </w:rPr>
        <w:t xml:space="preserve"> </w:t>
      </w:r>
      <w:r>
        <w:rPr>
          <w:lang w:bidi="ar-EG"/>
          <w:rtl/>
        </w:rPr>
        <w:t>والتوزيع</w:t>
      </w:r>
    </w:p>
  </w:footnote>
  <w:footnote w:id="4">
    <w:p>
      <w:pPr>
        <w:pStyle w:val="28"/>
        <w:bidi/>
        <w:rPr>
          <w:rtl/>
        </w:rPr>
      </w:pPr>
      <w:r>
        <w:rPr>
          <w:rStyle w:val="29"/>
          <w:rFonts w:hint="eastAsia"/>
        </w:rPr>
        <w:footnoteRef/>
      </w:r>
      <w:r>
        <w:rPr>
          <w:rFonts w:hint="eastAsia"/>
        </w:rPr>
        <w:t xml:space="preserve"> </w:t>
      </w:r>
      <w:r>
        <w:rPr>
          <w:rtl/>
        </w:rPr>
        <w:t>وادي،</w:t>
      </w:r>
      <w:r>
        <w:rPr>
          <w:rtl/>
        </w:rPr>
        <w:t xml:space="preserve"> </w:t>
      </w:r>
      <w:r>
        <w:rPr>
          <w:rtl/>
        </w:rPr>
        <w:t>عبد</w:t>
      </w:r>
      <w:r>
        <w:rPr>
          <w:rtl/>
        </w:rPr>
        <w:t xml:space="preserve"> </w:t>
      </w:r>
      <w:r>
        <w:rPr>
          <w:rtl/>
        </w:rPr>
        <w:t>الفتاح</w:t>
      </w:r>
      <w:r>
        <w:rPr>
          <w:rtl/>
        </w:rPr>
        <w:t xml:space="preserve"> </w:t>
      </w:r>
      <w:r>
        <w:rPr>
          <w:rtl/>
        </w:rPr>
        <w:t>عبد</w:t>
      </w:r>
      <w:r>
        <w:rPr>
          <w:rtl/>
        </w:rPr>
        <w:t xml:space="preserve"> </w:t>
      </w:r>
      <w:r>
        <w:rPr>
          <w:rtl/>
        </w:rPr>
        <w:t>الغني</w:t>
      </w:r>
      <w:r>
        <w:rPr>
          <w:rtl/>
        </w:rPr>
        <w:t xml:space="preserve">. (2020). </w:t>
      </w:r>
      <w:r>
        <w:rPr>
          <w:rtl/>
        </w:rPr>
        <w:t>دراسات</w:t>
      </w:r>
      <w:r>
        <w:rPr>
          <w:rtl/>
        </w:rPr>
        <w:t xml:space="preserve"> </w:t>
      </w:r>
      <w:r>
        <w:rPr>
          <w:rtl/>
        </w:rPr>
        <w:t>الجدوى</w:t>
      </w:r>
      <w:r>
        <w:rPr>
          <w:rtl/>
        </w:rPr>
        <w:t xml:space="preserve"> </w:t>
      </w:r>
      <w:r>
        <w:rPr>
          <w:rtl/>
        </w:rPr>
        <w:t>وتقييم</w:t>
      </w:r>
      <w:r>
        <w:rPr>
          <w:rtl/>
        </w:rPr>
        <w:t xml:space="preserve"> </w:t>
      </w:r>
      <w:r>
        <w:rPr>
          <w:rtl/>
        </w:rPr>
        <w:t>المشروعات</w:t>
      </w:r>
      <w:r>
        <w:rPr>
          <w:rtl/>
        </w:rPr>
        <w:t xml:space="preserve"> </w:t>
      </w:r>
      <w:r>
        <w:rPr>
          <w:rtl/>
        </w:rPr>
        <w:t>الاستثمارية</w:t>
      </w:r>
      <w:r>
        <w:rPr>
          <w:rtl/>
        </w:rPr>
        <w:t xml:space="preserve">. </w:t>
      </w:r>
      <w:r>
        <w:rPr>
          <w:rtl/>
        </w:rPr>
        <w:t>دار</w:t>
      </w:r>
      <w:r>
        <w:rPr>
          <w:rtl/>
        </w:rPr>
        <w:t xml:space="preserve"> </w:t>
      </w:r>
      <w:r>
        <w:rPr>
          <w:rtl/>
        </w:rPr>
        <w:t>اليازوري</w:t>
      </w:r>
      <w:r>
        <w:rPr>
          <w:rtl/>
        </w:rPr>
        <w:t xml:space="preserve"> </w:t>
      </w:r>
      <w:r>
        <w:rPr>
          <w:rtl/>
        </w:rPr>
        <w:t>العلمية</w:t>
      </w:r>
      <w:r>
        <w:rPr>
          <w:rtl/>
        </w:rPr>
        <w:t xml:space="preserve"> </w:t>
      </w:r>
      <w:r>
        <w:rPr>
          <w:rtl/>
        </w:rPr>
        <w:t>للنشر</w:t>
      </w:r>
      <w:r>
        <w:rPr>
          <w:rtl/>
        </w:rPr>
        <w:t xml:space="preserve"> </w:t>
      </w:r>
      <w:r>
        <w:rPr>
          <w:rtl/>
        </w:rPr>
        <w:t>والتوزيع</w:t>
      </w:r>
    </w:p>
  </w:footnote>
  <w:footnote w:id="5">
    <w:p>
      <w:pPr>
        <w:pStyle w:val="28"/>
        <w:bidi/>
        <w:rPr>
          <w:lang w:bidi="ar-EG"/>
        </w:rPr>
      </w:pPr>
      <w:r>
        <w:rPr>
          <w:rStyle w:val="29"/>
          <w:rFonts w:hint="eastAsia"/>
        </w:rPr>
        <w:footnoteRef/>
      </w:r>
      <w:r>
        <w:rPr>
          <w:rFonts w:hint="eastAsia"/>
        </w:rPr>
        <w:t xml:space="preserve"> </w:t>
      </w:r>
      <w:r>
        <w:rPr>
          <w:lang w:bidi="ar-EG"/>
          <w:rtl/>
        </w:rPr>
        <w:t>آل</w:t>
      </w:r>
      <w:r>
        <w:rPr>
          <w:lang w:bidi="ar-EG"/>
          <w:rtl/>
        </w:rPr>
        <w:t xml:space="preserve"> </w:t>
      </w:r>
      <w:r>
        <w:rPr>
          <w:lang w:bidi="ar-EG"/>
          <w:rtl/>
        </w:rPr>
        <w:t>عبد</w:t>
      </w:r>
      <w:r>
        <w:rPr>
          <w:lang w:bidi="ar-EG"/>
          <w:rtl/>
        </w:rPr>
        <w:t xml:space="preserve"> </w:t>
      </w:r>
      <w:r>
        <w:rPr>
          <w:lang w:bidi="ar-EG"/>
          <w:rtl/>
        </w:rPr>
        <w:t>الهادي،</w:t>
      </w:r>
      <w:r>
        <w:rPr>
          <w:lang w:bidi="ar-EG"/>
          <w:rtl/>
        </w:rPr>
        <w:t xml:space="preserve"> </w:t>
      </w:r>
      <w:r>
        <w:rPr>
          <w:lang w:bidi="ar-EG"/>
          <w:rtl/>
        </w:rPr>
        <w:t>محمد</w:t>
      </w:r>
      <w:r>
        <w:rPr>
          <w:lang w:bidi="ar-EG"/>
          <w:rtl/>
        </w:rPr>
        <w:t xml:space="preserve"> </w:t>
      </w:r>
      <w:r>
        <w:rPr>
          <w:lang w:bidi="ar-EG"/>
          <w:rtl/>
        </w:rPr>
        <w:t>أحمد</w:t>
      </w:r>
      <w:r>
        <w:rPr>
          <w:lang w:bidi="ar-EG"/>
          <w:rtl/>
        </w:rPr>
        <w:t xml:space="preserve">. (2019).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للمشروعات</w:t>
      </w:r>
      <w:r>
        <w:rPr>
          <w:lang w:bidi="ar-EG"/>
          <w:rtl/>
        </w:rPr>
        <w:t xml:space="preserve">: </w:t>
      </w:r>
      <w:r>
        <w:rPr>
          <w:lang w:bidi="ar-EG"/>
          <w:rtl/>
        </w:rPr>
        <w:t>الأسس</w:t>
      </w:r>
      <w:r>
        <w:rPr>
          <w:lang w:bidi="ar-EG"/>
          <w:rtl/>
        </w:rPr>
        <w:t xml:space="preserve"> </w:t>
      </w:r>
      <w:r>
        <w:rPr>
          <w:lang w:bidi="ar-EG"/>
          <w:rtl/>
        </w:rPr>
        <w:t>والأساليب</w:t>
      </w:r>
      <w:r>
        <w:rPr>
          <w:lang w:bidi="ar-EG"/>
          <w:rtl/>
        </w:rPr>
        <w:t xml:space="preserve"> </w:t>
      </w:r>
      <w:r>
        <w:rPr>
          <w:lang w:bidi="ar-EG"/>
          <w:rtl/>
        </w:rPr>
        <w:t>التطبيقية</w:t>
      </w:r>
      <w:r>
        <w:rPr>
          <w:lang w:bidi="ar-EG"/>
          <w:rtl/>
        </w:rPr>
        <w:t xml:space="preserve">. </w:t>
      </w:r>
      <w:r>
        <w:rPr>
          <w:lang w:bidi="ar-EG"/>
          <w:rtl/>
        </w:rPr>
        <w:t>دار</w:t>
      </w:r>
      <w:r>
        <w:rPr>
          <w:lang w:bidi="ar-EG"/>
          <w:rtl/>
        </w:rPr>
        <w:t xml:space="preserve"> </w:t>
      </w:r>
      <w:r>
        <w:rPr>
          <w:lang w:bidi="ar-EG"/>
          <w:rtl/>
        </w:rPr>
        <w:t>المناهج</w:t>
      </w:r>
      <w:r>
        <w:rPr>
          <w:lang w:bidi="ar-EG"/>
          <w:rtl/>
        </w:rPr>
        <w:t xml:space="preserve"> </w:t>
      </w:r>
      <w:r>
        <w:rPr>
          <w:lang w:bidi="ar-EG"/>
          <w:rtl/>
        </w:rPr>
        <w:t>للنشر</w:t>
      </w:r>
      <w:r>
        <w:rPr>
          <w:lang w:bidi="ar-EG"/>
          <w:rtl/>
        </w:rPr>
        <w:t xml:space="preserve"> </w:t>
      </w:r>
      <w:r>
        <w:rPr>
          <w:lang w:bidi="ar-EG"/>
          <w:rtl/>
        </w:rPr>
        <w:t>والتوزيع</w:t>
      </w:r>
    </w:p>
  </w:footnote>
  <w:footnote w:id="6">
    <w:p>
      <w:pPr>
        <w:pStyle w:val="28"/>
        <w:bidi/>
        <w:rPr>
          <w:lang w:bidi="ar-EG"/>
        </w:rPr>
      </w:pPr>
      <w:r>
        <w:rPr>
          <w:rStyle w:val="29"/>
          <w:rFonts w:hint="eastAsia"/>
        </w:rPr>
        <w:footnoteRef/>
      </w:r>
      <w:r>
        <w:rPr>
          <w:lang w:bidi="ar-EG"/>
        </w:rPr>
        <w:tab/>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r>
        <w:rPr>
          <w:lang w:bidi="ar-EG"/>
        </w:rPr>
        <w:t>.</w:t>
      </w:r>
    </w:p>
  </w:footnote>
  <w:footnote w:id="7">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8">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9">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10">
    <w:p>
      <w:pPr>
        <w:pStyle w:val="28"/>
        <w:bidi/>
        <w:rPr>
          <w:lang w:bidi="ar-EG"/>
        </w:rPr>
      </w:pPr>
      <w:r>
        <w:rPr>
          <w:rStyle w:val="29"/>
          <w:rFonts w:hint="eastAsia"/>
        </w:rPr>
        <w:footnoteRef/>
      </w:r>
      <w:r>
        <w:rPr>
          <w:rFonts w:hint="eastAsia"/>
        </w:rPr>
        <w:t xml:space="preserve"> </w:t>
      </w:r>
      <w:r>
        <w:rPr>
          <w:lang w:bidi="ar-EG"/>
          <w:rtl/>
        </w:rPr>
        <w:t>المغربي،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(2016).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وتقييم</w:t>
      </w:r>
      <w:r>
        <w:rPr>
          <w:lang w:bidi="ar-EG"/>
          <w:rtl/>
        </w:rPr>
        <w:t xml:space="preserve"> </w:t>
      </w:r>
      <w:r>
        <w:rPr>
          <w:lang w:bidi="ar-EG"/>
          <w:rtl/>
        </w:rPr>
        <w:t>المشروعات</w:t>
      </w:r>
      <w:r>
        <w:rPr>
          <w:lang w:bidi="ar-EG"/>
          <w:rtl/>
        </w:rPr>
        <w:t xml:space="preserve"> </w:t>
      </w:r>
      <w:r>
        <w:rPr>
          <w:lang w:bidi="ar-EG"/>
          <w:rtl/>
        </w:rPr>
        <w:t>الرأسمالية</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11">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12">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13">
    <w:p>
      <w:pPr>
        <w:pStyle w:val="28"/>
        <w:bidi/>
        <w:rPr>
          <w:lang w:bidi="ar-EG"/>
        </w:rPr>
      </w:pPr>
      <w:r>
        <w:rPr>
          <w:rStyle w:val="29"/>
          <w:rFonts w:hint="eastAsia"/>
        </w:rPr>
        <w:footnoteRef/>
      </w:r>
      <w:r>
        <w:rPr>
          <w:rFonts w:hint="eastAsia"/>
        </w:rPr>
        <w:t xml:space="preserve"> </w:t>
      </w:r>
      <w:r>
        <w:rPr>
          <w:lang w:bidi="ar-EG"/>
          <w:rtl/>
        </w:rPr>
        <w:t>الشمري،</w:t>
      </w:r>
      <w:r>
        <w:rPr>
          <w:lang w:bidi="ar-EG"/>
          <w:rtl/>
        </w:rPr>
        <w:t xml:space="preserve"> </w:t>
      </w:r>
      <w:r>
        <w:rPr>
          <w:lang w:bidi="ar-EG"/>
          <w:rtl/>
        </w:rPr>
        <w:t>غسان</w:t>
      </w:r>
      <w:r>
        <w:rPr>
          <w:lang w:bidi="ar-EG"/>
          <w:rtl/>
        </w:rPr>
        <w:t xml:space="preserve"> </w:t>
      </w:r>
      <w:r>
        <w:rPr>
          <w:lang w:bidi="ar-EG"/>
          <w:rtl/>
        </w:rPr>
        <w:t>عبد</w:t>
      </w:r>
      <w:r>
        <w:rPr>
          <w:lang w:bidi="ar-EG"/>
          <w:rtl/>
        </w:rPr>
        <w:t xml:space="preserve"> </w:t>
      </w:r>
      <w:r>
        <w:rPr>
          <w:lang w:bidi="ar-EG"/>
          <w:rtl/>
        </w:rPr>
        <w:t>الرحمن</w:t>
      </w:r>
      <w:r>
        <w:rPr>
          <w:lang w:bidi="ar-EG"/>
          <w:rtl/>
        </w:rPr>
        <w:t xml:space="preserve">. (2017). </w:t>
      </w:r>
      <w:r>
        <w:rPr>
          <w:lang w:bidi="ar-EG"/>
          <w:rtl/>
        </w:rPr>
        <w:t>دليل</w:t>
      </w:r>
      <w:r>
        <w:rPr>
          <w:lang w:bidi="ar-EG"/>
          <w:rtl/>
        </w:rPr>
        <w:t xml:space="preserve"> </w:t>
      </w:r>
      <w:r>
        <w:rPr>
          <w:lang w:bidi="ar-EG"/>
          <w:rtl/>
        </w:rPr>
        <w:t>رائد</w:t>
      </w:r>
      <w:r>
        <w:rPr>
          <w:lang w:bidi="ar-EG"/>
          <w:rtl/>
        </w:rPr>
        <w:t xml:space="preserve"> </w:t>
      </w:r>
      <w:r>
        <w:rPr>
          <w:lang w:bidi="ar-EG"/>
          <w:rtl/>
        </w:rPr>
        <w:t>الأعمال</w:t>
      </w:r>
      <w:r>
        <w:rPr>
          <w:lang w:bidi="ar-EG"/>
          <w:rtl/>
        </w:rPr>
        <w:t xml:space="preserve">: </w:t>
      </w:r>
      <w:r>
        <w:rPr>
          <w:lang w:bidi="ar-EG"/>
          <w:rtl/>
        </w:rPr>
        <w:t>خطوات</w:t>
      </w:r>
      <w:r>
        <w:rPr>
          <w:lang w:bidi="ar-EG"/>
          <w:rtl/>
        </w:rPr>
        <w:t xml:space="preserve"> </w:t>
      </w:r>
      <w:r>
        <w:rPr>
          <w:lang w:bidi="ar-EG"/>
          <w:rtl/>
        </w:rPr>
        <w:t>تأسيس</w:t>
      </w:r>
      <w:r>
        <w:rPr>
          <w:lang w:bidi="ar-EG"/>
          <w:rtl/>
        </w:rPr>
        <w:t xml:space="preserve"> </w:t>
      </w:r>
      <w:r>
        <w:rPr>
          <w:lang w:bidi="ar-EG"/>
          <w:rtl/>
        </w:rPr>
        <w:t>مشروعك</w:t>
      </w:r>
      <w:r>
        <w:rPr>
          <w:lang w:bidi="ar-EG"/>
          <w:rtl/>
        </w:rPr>
        <w:t xml:space="preserve"> </w:t>
      </w:r>
      <w:r>
        <w:rPr>
          <w:lang w:bidi="ar-EG"/>
          <w:rtl/>
        </w:rPr>
        <w:t>الخاص</w:t>
      </w:r>
      <w:r>
        <w:rPr>
          <w:lang w:bidi="ar-EG"/>
          <w:rtl/>
        </w:rPr>
        <w:t xml:space="preserve">. </w:t>
      </w:r>
      <w:r>
        <w:rPr>
          <w:lang w:bidi="ar-EG"/>
          <w:rtl/>
        </w:rPr>
        <w:t>دار</w:t>
      </w:r>
      <w:r>
        <w:rPr>
          <w:lang w:bidi="ar-EG"/>
          <w:rtl/>
        </w:rPr>
        <w:t xml:space="preserve"> </w:t>
      </w:r>
      <w:r>
        <w:rPr>
          <w:lang w:bidi="ar-EG"/>
          <w:rtl/>
        </w:rPr>
        <w:t>كنوز</w:t>
      </w:r>
      <w:r>
        <w:rPr>
          <w:lang w:bidi="ar-EG"/>
          <w:rtl/>
        </w:rPr>
        <w:t xml:space="preserve"> </w:t>
      </w:r>
      <w:r>
        <w:rPr>
          <w:lang w:bidi="ar-EG"/>
          <w:rtl/>
        </w:rPr>
        <w:t>المعرفة</w:t>
      </w:r>
      <w:r>
        <w:rPr>
          <w:lang w:bidi="ar-EG"/>
          <w:rtl/>
        </w:rPr>
        <w:t xml:space="preserve"> </w:t>
      </w:r>
      <w:r>
        <w:rPr>
          <w:lang w:bidi="ar-EG"/>
          <w:rtl/>
        </w:rPr>
        <w:t>للنشر</w:t>
      </w:r>
      <w:r>
        <w:rPr>
          <w:lang w:bidi="ar-EG"/>
          <w:rtl/>
        </w:rPr>
        <w:t xml:space="preserve"> </w:t>
      </w:r>
      <w:r>
        <w:rPr>
          <w:lang w:bidi="ar-EG"/>
          <w:rtl/>
        </w:rPr>
        <w:t>والتوزيع</w:t>
      </w:r>
    </w:p>
  </w:footnote>
  <w:footnote w:id="14">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15">
    <w:p>
      <w:pPr>
        <w:pStyle w:val="28"/>
        <w:bidi/>
        <w:rPr>
          <w:lang w:bidi="ar-EG"/>
        </w:rPr>
      </w:pPr>
      <w:r>
        <w:rPr>
          <w:rStyle w:val="29"/>
          <w:rFonts w:hint="eastAsia"/>
        </w:rPr>
        <w:footnoteRef/>
      </w:r>
      <w:r>
        <w:rPr>
          <w:rFonts w:hint="eastAsia"/>
        </w:rPr>
        <w:t xml:space="preserve"> </w:t>
      </w:r>
      <w:r>
        <w:rPr>
          <w:lang w:bidi="ar-EG"/>
          <w:rtl/>
        </w:rPr>
        <w:t>الزق،</w:t>
      </w:r>
      <w:r>
        <w:rPr>
          <w:lang w:bidi="ar-EG"/>
          <w:rtl/>
        </w:rPr>
        <w:t xml:space="preserve"> </w:t>
      </w:r>
      <w:r>
        <w:rPr>
          <w:lang w:bidi="ar-EG"/>
          <w:rtl/>
        </w:rPr>
        <w:t>محمد</w:t>
      </w:r>
      <w:r>
        <w:rPr>
          <w:lang w:bidi="ar-EG"/>
          <w:rtl/>
        </w:rPr>
        <w:t xml:space="preserve"> </w:t>
      </w:r>
      <w:r>
        <w:rPr>
          <w:lang w:bidi="ar-EG"/>
          <w:rtl/>
        </w:rPr>
        <w:t>مصطفى</w:t>
      </w:r>
      <w:r>
        <w:rPr>
          <w:lang w:bidi="ar-EG"/>
          <w:rtl/>
        </w:rPr>
        <w:t xml:space="preserve">. (2019). </w:t>
      </w:r>
      <w:r>
        <w:rPr>
          <w:lang w:bidi="ar-EG"/>
          <w:rtl/>
        </w:rPr>
        <w:t>تخطيط</w:t>
      </w:r>
      <w:r>
        <w:rPr>
          <w:lang w:bidi="ar-EG"/>
          <w:rtl/>
        </w:rPr>
        <w:t xml:space="preserve"> </w:t>
      </w:r>
      <w:r>
        <w:rPr>
          <w:lang w:bidi="ar-EG"/>
          <w:rtl/>
        </w:rPr>
        <w:t>المشروعات</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دار</w:t>
      </w:r>
      <w:r>
        <w:rPr>
          <w:lang w:bidi="ar-EG"/>
          <w:rtl/>
        </w:rPr>
        <w:t xml:space="preserve"> </w:t>
      </w:r>
      <w:r>
        <w:rPr>
          <w:lang w:bidi="ar-EG"/>
          <w:rtl/>
        </w:rPr>
        <w:t>الكتب</w:t>
      </w:r>
      <w:r>
        <w:rPr>
          <w:lang w:bidi="ar-EG"/>
          <w:rtl/>
        </w:rPr>
        <w:t xml:space="preserve"> </w:t>
      </w:r>
      <w:r>
        <w:rPr>
          <w:lang w:bidi="ar-EG"/>
          <w:rtl/>
        </w:rPr>
        <w:t>العلمية</w:t>
      </w:r>
    </w:p>
  </w:footnote>
  <w:footnote w:id="16">
    <w:p>
      <w:pPr>
        <w:pStyle w:val="28"/>
        <w:bidi/>
        <w:rPr>
          <w:lang w:bidi="ar-EG"/>
        </w:rPr>
      </w:pPr>
      <w:r>
        <w:rPr>
          <w:rStyle w:val="29"/>
          <w:rFonts w:hint="eastAsia"/>
        </w:rPr>
        <w:footnoteRef/>
      </w:r>
      <w:r>
        <w:rPr>
          <w:rFonts w:hint="eastAsia"/>
        </w:rPr>
        <w:t xml:space="preserve"> </w:t>
      </w:r>
      <w:r>
        <w:rPr>
          <w:lang w:bidi="ar-EG"/>
        </w:rPr>
        <w:t>1.</w:t>
        <w:tab/>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r>
        <w:rPr>
          <w:lang w:bidi="ar-EG"/>
        </w:rPr>
        <w:t>.</w:t>
      </w:r>
    </w:p>
  </w:footnote>
  <w:footnote w:id="17">
    <w:p>
      <w:pPr>
        <w:pStyle w:val="28"/>
        <w:bidi/>
        <w:rPr>
          <w:lang w:bidi="ar-EG"/>
        </w:rPr>
      </w:pPr>
      <w:r>
        <w:rPr>
          <w:rStyle w:val="29"/>
          <w:rFonts w:hint="eastAsia"/>
        </w:rPr>
        <w:footnoteRef/>
      </w:r>
      <w:r>
        <w:rPr>
          <w:rFonts w:hint="eastAsia"/>
        </w:rPr>
        <w:t xml:space="preserve"> </w:t>
      </w:r>
      <w:r>
        <w:rPr>
          <w:lang w:bidi="ar-EG"/>
          <w:rtl/>
        </w:rPr>
        <w:t>الشمري،</w:t>
      </w:r>
      <w:r>
        <w:rPr>
          <w:lang w:bidi="ar-EG"/>
          <w:rtl/>
        </w:rPr>
        <w:t xml:space="preserve"> </w:t>
      </w:r>
      <w:r>
        <w:rPr>
          <w:lang w:bidi="ar-EG"/>
          <w:rtl/>
        </w:rPr>
        <w:t>غسان</w:t>
      </w:r>
      <w:r>
        <w:rPr>
          <w:lang w:bidi="ar-EG"/>
          <w:rtl/>
        </w:rPr>
        <w:t xml:space="preserve"> </w:t>
      </w:r>
      <w:r>
        <w:rPr>
          <w:lang w:bidi="ar-EG"/>
          <w:rtl/>
        </w:rPr>
        <w:t>عبد</w:t>
      </w:r>
      <w:r>
        <w:rPr>
          <w:lang w:bidi="ar-EG"/>
          <w:rtl/>
        </w:rPr>
        <w:t xml:space="preserve"> </w:t>
      </w:r>
      <w:r>
        <w:rPr>
          <w:lang w:bidi="ar-EG"/>
          <w:rtl/>
        </w:rPr>
        <w:t>الرحمن</w:t>
      </w:r>
      <w:r>
        <w:rPr>
          <w:lang w:bidi="ar-EG"/>
          <w:rtl/>
        </w:rPr>
        <w:t xml:space="preserve">. (2017). </w:t>
      </w:r>
      <w:r>
        <w:rPr>
          <w:lang w:bidi="ar-EG"/>
          <w:rtl/>
        </w:rPr>
        <w:t>دليل</w:t>
      </w:r>
      <w:r>
        <w:rPr>
          <w:lang w:bidi="ar-EG"/>
          <w:rtl/>
        </w:rPr>
        <w:t xml:space="preserve"> </w:t>
      </w:r>
      <w:r>
        <w:rPr>
          <w:lang w:bidi="ar-EG"/>
          <w:rtl/>
        </w:rPr>
        <w:t>رائد</w:t>
      </w:r>
      <w:r>
        <w:rPr>
          <w:lang w:bidi="ar-EG"/>
          <w:rtl/>
        </w:rPr>
        <w:t xml:space="preserve"> </w:t>
      </w:r>
      <w:r>
        <w:rPr>
          <w:lang w:bidi="ar-EG"/>
          <w:rtl/>
        </w:rPr>
        <w:t>الأعمال</w:t>
      </w:r>
      <w:r>
        <w:rPr>
          <w:lang w:bidi="ar-EG"/>
          <w:rtl/>
        </w:rPr>
        <w:t xml:space="preserve">: </w:t>
      </w:r>
      <w:r>
        <w:rPr>
          <w:lang w:bidi="ar-EG"/>
          <w:rtl/>
        </w:rPr>
        <w:t>خطوات</w:t>
      </w:r>
      <w:r>
        <w:rPr>
          <w:lang w:bidi="ar-EG"/>
          <w:rtl/>
        </w:rPr>
        <w:t xml:space="preserve"> </w:t>
      </w:r>
      <w:r>
        <w:rPr>
          <w:lang w:bidi="ar-EG"/>
          <w:rtl/>
        </w:rPr>
        <w:t>تأسيس</w:t>
      </w:r>
      <w:r>
        <w:rPr>
          <w:lang w:bidi="ar-EG"/>
          <w:rtl/>
        </w:rPr>
        <w:t xml:space="preserve"> </w:t>
      </w:r>
      <w:r>
        <w:rPr>
          <w:lang w:bidi="ar-EG"/>
          <w:rtl/>
        </w:rPr>
        <w:t>مشروعك</w:t>
      </w:r>
      <w:r>
        <w:rPr>
          <w:lang w:bidi="ar-EG"/>
          <w:rtl/>
        </w:rPr>
        <w:t xml:space="preserve"> </w:t>
      </w:r>
      <w:r>
        <w:rPr>
          <w:lang w:bidi="ar-EG"/>
          <w:rtl/>
        </w:rPr>
        <w:t>الخاص</w:t>
      </w:r>
      <w:r>
        <w:rPr>
          <w:lang w:bidi="ar-EG"/>
          <w:rtl/>
        </w:rPr>
        <w:t xml:space="preserve">. </w:t>
      </w:r>
      <w:r>
        <w:rPr>
          <w:lang w:bidi="ar-EG"/>
          <w:rtl/>
        </w:rPr>
        <w:t>دار</w:t>
      </w:r>
      <w:r>
        <w:rPr>
          <w:lang w:bidi="ar-EG"/>
          <w:rtl/>
        </w:rPr>
        <w:t xml:space="preserve"> </w:t>
      </w:r>
      <w:r>
        <w:rPr>
          <w:lang w:bidi="ar-EG"/>
          <w:rtl/>
        </w:rPr>
        <w:t>كنوز</w:t>
      </w:r>
      <w:r>
        <w:rPr>
          <w:lang w:bidi="ar-EG"/>
          <w:rtl/>
        </w:rPr>
        <w:t xml:space="preserve"> </w:t>
      </w:r>
      <w:r>
        <w:rPr>
          <w:lang w:bidi="ar-EG"/>
          <w:rtl/>
        </w:rPr>
        <w:t>المعرفة</w:t>
      </w:r>
      <w:r>
        <w:rPr>
          <w:lang w:bidi="ar-EG"/>
          <w:rtl/>
        </w:rPr>
        <w:t xml:space="preserve"> </w:t>
      </w:r>
      <w:r>
        <w:rPr>
          <w:lang w:bidi="ar-EG"/>
          <w:rtl/>
        </w:rPr>
        <w:t>للنشر</w:t>
      </w:r>
      <w:r>
        <w:rPr>
          <w:lang w:bidi="ar-EG"/>
          <w:rtl/>
        </w:rPr>
        <w:t xml:space="preserve"> </w:t>
      </w:r>
      <w:r>
        <w:rPr>
          <w:lang w:bidi="ar-EG"/>
          <w:rtl/>
        </w:rPr>
        <w:t>والتوزيع</w:t>
      </w:r>
    </w:p>
  </w:footnote>
  <w:footnote w:id="18">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19">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20">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21">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22">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23">
    <w:p>
      <w:pPr>
        <w:pStyle w:val="28"/>
        <w:bidi/>
        <w:rPr>
          <w:lang w:bidi="ar-EG"/>
        </w:rPr>
      </w:pPr>
      <w:r>
        <w:rPr>
          <w:rStyle w:val="29"/>
          <w:rFonts w:hint="eastAsia"/>
        </w:rPr>
        <w:footnoteRef/>
      </w:r>
      <w:r>
        <w:rPr>
          <w:rFonts w:hint="eastAsia"/>
        </w:rPr>
        <w:t xml:space="preserve"> </w:t>
      </w:r>
      <w:r>
        <w:rPr>
          <w:lang w:bidi="ar-EG"/>
        </w:rPr>
        <w:t>1.</w:t>
        <w:tab/>
      </w:r>
      <w:r>
        <w:rPr>
          <w:lang w:bidi="ar-EG"/>
          <w:rtl/>
        </w:rPr>
        <w:t>الشافعي،</w:t>
      </w:r>
      <w:r>
        <w:rPr>
          <w:lang w:bidi="ar-EG"/>
          <w:rtl/>
        </w:rPr>
        <w:t xml:space="preserve"> </w:t>
      </w:r>
      <w:r>
        <w:rPr>
          <w:lang w:bidi="ar-EG"/>
          <w:rtl/>
        </w:rPr>
        <w:t>محمد</w:t>
      </w:r>
      <w:r>
        <w:rPr>
          <w:lang w:bidi="ar-EG"/>
          <w:rtl/>
        </w:rPr>
        <w:t xml:space="preserve"> </w:t>
      </w:r>
      <w:r>
        <w:rPr>
          <w:lang w:bidi="ar-EG"/>
          <w:rtl/>
        </w:rPr>
        <w:t>محمود</w:t>
      </w:r>
      <w:r>
        <w:rPr>
          <w:lang w:bidi="ar-EG"/>
          <w:rtl/>
        </w:rPr>
        <w:t xml:space="preserve">. (2021). </w:t>
      </w:r>
      <w:r>
        <w:rPr>
          <w:lang w:bidi="ar-EG"/>
          <w:rtl/>
        </w:rPr>
        <w:t>دراسة</w:t>
      </w:r>
      <w:r>
        <w:rPr>
          <w:lang w:bidi="ar-EG"/>
          <w:rtl/>
        </w:rPr>
        <w:t xml:space="preserve"> </w:t>
      </w:r>
      <w:r>
        <w:rPr>
          <w:lang w:bidi="ar-EG"/>
          <w:rtl/>
        </w:rPr>
        <w:t>الجدوى</w:t>
      </w:r>
      <w:r>
        <w:rPr>
          <w:lang w:bidi="ar-EG"/>
          <w:rtl/>
        </w:rPr>
        <w:t xml:space="preserve"> </w:t>
      </w:r>
      <w:r>
        <w:rPr>
          <w:lang w:bidi="ar-EG"/>
          <w:rtl/>
        </w:rPr>
        <w:t>الشاملة</w:t>
      </w:r>
      <w:r>
        <w:rPr>
          <w:lang w:bidi="ar-EG"/>
          <w:rtl/>
        </w:rPr>
        <w:t xml:space="preserve"> </w:t>
      </w:r>
      <w:r>
        <w:rPr>
          <w:lang w:bidi="ar-EG"/>
          <w:rtl/>
        </w:rPr>
        <w:t>للمشروعات</w:t>
      </w:r>
      <w:r>
        <w:rPr>
          <w:lang w:bidi="ar-EG"/>
          <w:rtl/>
        </w:rPr>
        <w:t xml:space="preserve">: </w:t>
      </w:r>
      <w:r>
        <w:rPr>
          <w:lang w:bidi="ar-EG"/>
          <w:rtl/>
        </w:rPr>
        <w:t>من</w:t>
      </w:r>
      <w:r>
        <w:rPr>
          <w:lang w:bidi="ar-EG"/>
          <w:rtl/>
        </w:rPr>
        <w:t xml:space="preserve"> </w:t>
      </w:r>
      <w:r>
        <w:rPr>
          <w:lang w:bidi="ar-EG"/>
          <w:rtl/>
        </w:rPr>
        <w:t>الفكرة</w:t>
      </w:r>
      <w:r>
        <w:rPr>
          <w:lang w:bidi="ar-EG"/>
          <w:rtl/>
        </w:rPr>
        <w:t xml:space="preserve"> </w:t>
      </w:r>
      <w:r>
        <w:rPr>
          <w:lang w:bidi="ar-EG"/>
          <w:rtl/>
        </w:rPr>
        <w:t>إلى</w:t>
      </w:r>
      <w:r>
        <w:rPr>
          <w:lang w:bidi="ar-EG"/>
          <w:rtl/>
        </w:rPr>
        <w:t xml:space="preserve"> </w:t>
      </w:r>
      <w:r>
        <w:rPr>
          <w:lang w:bidi="ar-EG"/>
          <w:rtl/>
        </w:rPr>
        <w:t>التنفيذ</w:t>
      </w:r>
      <w:r>
        <w:rPr>
          <w:lang w:bidi="ar-EG"/>
          <w:rtl/>
        </w:rPr>
        <w:t xml:space="preserve">. </w:t>
      </w:r>
      <w:r>
        <w:rPr>
          <w:lang w:bidi="ar-EG"/>
          <w:rtl/>
        </w:rPr>
        <w:t>مكتبة</w:t>
      </w:r>
      <w:r>
        <w:rPr>
          <w:lang w:bidi="ar-EG"/>
          <w:rtl/>
        </w:rPr>
        <w:t xml:space="preserve"> </w:t>
      </w:r>
      <w:r>
        <w:rPr>
          <w:lang w:bidi="ar-EG"/>
          <w:rtl/>
        </w:rPr>
        <w:t>الأنجلو</w:t>
      </w:r>
      <w:r>
        <w:rPr>
          <w:lang w:bidi="ar-EG"/>
          <w:rtl/>
        </w:rPr>
        <w:t xml:space="preserve"> </w:t>
      </w:r>
      <w:r>
        <w:rPr>
          <w:lang w:bidi="ar-EG"/>
          <w:rtl/>
        </w:rPr>
        <w:t>المصرية</w:t>
      </w:r>
      <w:r>
        <w:rPr>
          <w:lang w:bidi="ar-EG"/>
        </w:rPr>
        <w:t>.</w:t>
      </w:r>
    </w:p>
  </w:footnote>
  <w:footnote w:id="24">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25">
    <w:p>
      <w:pPr>
        <w:pStyle w:val="28"/>
        <w:bidi/>
        <w:rPr>
          <w:lang w:bidi="ar-EG"/>
        </w:rPr>
      </w:pPr>
      <w:r>
        <w:rPr>
          <w:rStyle w:val="29"/>
          <w:rFonts w:hint="eastAsia"/>
        </w:rPr>
        <w:footnoteRef/>
      </w:r>
      <w:r>
        <w:rPr>
          <w:rFonts w:hint="eastAsia"/>
        </w:rPr>
        <w:t xml:space="preserve"> </w:t>
      </w:r>
      <w:r>
        <w:rPr>
          <w:lang w:bidi="ar-EG"/>
          <w:rtl/>
        </w:rPr>
        <w:t>المغربي،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(2016).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وتقييم</w:t>
      </w:r>
      <w:r>
        <w:rPr>
          <w:lang w:bidi="ar-EG"/>
          <w:rtl/>
        </w:rPr>
        <w:t xml:space="preserve"> </w:t>
      </w:r>
      <w:r>
        <w:rPr>
          <w:lang w:bidi="ar-EG"/>
          <w:rtl/>
        </w:rPr>
        <w:t>المشروعات</w:t>
      </w:r>
      <w:r>
        <w:rPr>
          <w:lang w:bidi="ar-EG"/>
          <w:rtl/>
        </w:rPr>
        <w:t xml:space="preserve"> </w:t>
      </w:r>
      <w:r>
        <w:rPr>
          <w:lang w:bidi="ar-EG"/>
          <w:rtl/>
        </w:rPr>
        <w:t>الرأسمالية</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26">
    <w:p>
      <w:pPr>
        <w:pStyle w:val="28"/>
        <w:bidi/>
        <w:rPr>
          <w:lang w:bidi="ar-EG"/>
        </w:rPr>
      </w:pPr>
      <w:r>
        <w:rPr>
          <w:rStyle w:val="29"/>
          <w:rFonts w:hint="eastAsia"/>
        </w:rPr>
        <w:footnoteRef/>
      </w:r>
      <w:r>
        <w:rPr>
          <w:rFonts w:hint="eastAsia"/>
        </w:rPr>
        <w:t xml:space="preserve"> </w:t>
      </w:r>
      <w:r>
        <w:rPr>
          <w:lang w:bidi="ar-EG"/>
          <w:rtl/>
        </w:rPr>
        <w:t>الحكيم،</w:t>
      </w:r>
      <w:r>
        <w:rPr>
          <w:lang w:bidi="ar-EG"/>
          <w:rtl/>
        </w:rPr>
        <w:t xml:space="preserve"> </w:t>
      </w:r>
      <w:r>
        <w:rPr>
          <w:lang w:bidi="ar-EG"/>
          <w:rtl/>
        </w:rPr>
        <w:t>محمد</w:t>
      </w:r>
      <w:r>
        <w:rPr>
          <w:lang w:bidi="ar-EG"/>
          <w:rtl/>
        </w:rPr>
        <w:t xml:space="preserve"> </w:t>
      </w:r>
      <w:r>
        <w:rPr>
          <w:lang w:bidi="ar-EG"/>
          <w:rtl/>
        </w:rPr>
        <w:t>إبراهيم</w:t>
      </w:r>
      <w:r>
        <w:rPr>
          <w:lang w:bidi="ar-EG"/>
          <w:rtl/>
        </w:rPr>
        <w:t xml:space="preserve">. (2020). </w:t>
      </w:r>
      <w:r>
        <w:rPr>
          <w:lang w:bidi="ar-EG"/>
          <w:rtl/>
        </w:rPr>
        <w:t>ريادة</w:t>
      </w:r>
      <w:r>
        <w:rPr>
          <w:lang w:bidi="ar-EG"/>
          <w:rtl/>
        </w:rPr>
        <w:t xml:space="preserve"> </w:t>
      </w:r>
      <w:r>
        <w:rPr>
          <w:lang w:bidi="ar-EG"/>
          <w:rtl/>
        </w:rPr>
        <w:t>الأعمال</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للمشاريع</w:t>
      </w:r>
      <w:r>
        <w:rPr>
          <w:lang w:bidi="ar-EG"/>
          <w:rtl/>
        </w:rPr>
        <w:t xml:space="preserve"> </w:t>
      </w:r>
      <w:r>
        <w:rPr>
          <w:lang w:bidi="ar-EG"/>
          <w:rtl/>
        </w:rPr>
        <w:t>الناشئة</w:t>
      </w:r>
      <w:r>
        <w:rPr>
          <w:lang w:bidi="ar-EG"/>
          <w:rtl/>
        </w:rPr>
        <w:t xml:space="preserve">. </w:t>
      </w:r>
      <w:r>
        <w:rPr>
          <w:lang w:bidi="ar-EG"/>
          <w:rtl/>
        </w:rPr>
        <w:t>الدار</w:t>
      </w:r>
      <w:r>
        <w:rPr>
          <w:lang w:bidi="ar-EG"/>
          <w:rtl/>
        </w:rPr>
        <w:t xml:space="preserve"> </w:t>
      </w:r>
      <w:r>
        <w:rPr>
          <w:lang w:bidi="ar-EG"/>
          <w:rtl/>
        </w:rPr>
        <w:t>الجامعية</w:t>
      </w:r>
    </w:p>
  </w:footnote>
  <w:footnote w:id="27">
    <w:p>
      <w:pPr>
        <w:pStyle w:val="28"/>
        <w:bidi/>
        <w:rPr>
          <w:lang w:bidi="ar-EG"/>
        </w:rPr>
      </w:pPr>
      <w:r>
        <w:rPr>
          <w:rStyle w:val="29"/>
          <w:rFonts w:hint="eastAsia"/>
        </w:rPr>
        <w:footnoteRef/>
      </w:r>
      <w:r>
        <w:rPr>
          <w:rFonts w:hint="eastAsia"/>
        </w:rPr>
        <w:t xml:space="preserve"> </w:t>
      </w:r>
      <w:r>
        <w:rPr>
          <w:lang w:bidi="ar-EG"/>
          <w:rtl/>
        </w:rPr>
        <w:t>البنا،</w:t>
      </w:r>
      <w:r>
        <w:rPr>
          <w:lang w:bidi="ar-EG"/>
          <w:rtl/>
        </w:rPr>
        <w:t xml:space="preserve"> </w:t>
      </w:r>
      <w:r>
        <w:rPr>
          <w:lang w:bidi="ar-EG"/>
          <w:rtl/>
        </w:rPr>
        <w:t>علي</w:t>
      </w:r>
      <w:r>
        <w:rPr>
          <w:lang w:bidi="ar-EG"/>
          <w:rtl/>
        </w:rPr>
        <w:t xml:space="preserve"> </w:t>
      </w:r>
      <w:r>
        <w:rPr>
          <w:lang w:bidi="ar-EG"/>
          <w:rtl/>
        </w:rPr>
        <w:t>أحمد</w:t>
      </w:r>
      <w:r>
        <w:rPr>
          <w:lang w:bidi="ar-EG"/>
          <w:rtl/>
        </w:rPr>
        <w:t xml:space="preserve">. (2017). </w:t>
      </w:r>
      <w:r>
        <w:rPr>
          <w:lang w:bidi="ar-EG"/>
          <w:rtl/>
        </w:rPr>
        <w:t>التحليل</w:t>
      </w:r>
      <w:r>
        <w:rPr>
          <w:lang w:bidi="ar-EG"/>
          <w:rtl/>
        </w:rPr>
        <w:t xml:space="preserve"> </w:t>
      </w:r>
      <w:r>
        <w:rPr>
          <w:lang w:bidi="ar-EG"/>
          <w:rtl/>
        </w:rPr>
        <w:t>المالي</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28">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29">
    <w:p>
      <w:pPr>
        <w:pStyle w:val="28"/>
        <w:bidi/>
        <w:rPr>
          <w:lang w:bidi="ar-EG"/>
        </w:rPr>
      </w:pPr>
      <w:r>
        <w:rPr>
          <w:rStyle w:val="29"/>
          <w:rFonts w:hint="eastAsia"/>
        </w:rPr>
        <w:footnoteRef/>
      </w:r>
      <w:r>
        <w:rPr>
          <w:rFonts w:hint="eastAsia"/>
        </w:rPr>
        <w:t xml:space="preserve"> </w:t>
      </w:r>
      <w:r>
        <w:rPr>
          <w:lang w:bidi="ar-EG"/>
          <w:rtl/>
        </w:rPr>
        <w:t>الشمري،</w:t>
      </w:r>
      <w:r>
        <w:rPr>
          <w:lang w:bidi="ar-EG"/>
          <w:rtl/>
        </w:rPr>
        <w:t xml:space="preserve"> </w:t>
      </w:r>
      <w:r>
        <w:rPr>
          <w:lang w:bidi="ar-EG"/>
          <w:rtl/>
        </w:rPr>
        <w:t>غسان</w:t>
      </w:r>
      <w:r>
        <w:rPr>
          <w:lang w:bidi="ar-EG"/>
          <w:rtl/>
        </w:rPr>
        <w:t xml:space="preserve"> </w:t>
      </w:r>
      <w:r>
        <w:rPr>
          <w:lang w:bidi="ar-EG"/>
          <w:rtl/>
        </w:rPr>
        <w:t>عبد</w:t>
      </w:r>
      <w:r>
        <w:rPr>
          <w:lang w:bidi="ar-EG"/>
          <w:rtl/>
        </w:rPr>
        <w:t xml:space="preserve"> </w:t>
      </w:r>
      <w:r>
        <w:rPr>
          <w:lang w:bidi="ar-EG"/>
          <w:rtl/>
        </w:rPr>
        <w:t>الرحمن</w:t>
      </w:r>
      <w:r>
        <w:rPr>
          <w:lang w:bidi="ar-EG"/>
          <w:rtl/>
        </w:rPr>
        <w:t xml:space="preserve">. (2017). </w:t>
      </w:r>
      <w:r>
        <w:rPr>
          <w:lang w:bidi="ar-EG"/>
          <w:rtl/>
        </w:rPr>
        <w:t>دليل</w:t>
      </w:r>
      <w:r>
        <w:rPr>
          <w:lang w:bidi="ar-EG"/>
          <w:rtl/>
        </w:rPr>
        <w:t xml:space="preserve"> </w:t>
      </w:r>
      <w:r>
        <w:rPr>
          <w:lang w:bidi="ar-EG"/>
          <w:rtl/>
        </w:rPr>
        <w:t>رائد</w:t>
      </w:r>
      <w:r>
        <w:rPr>
          <w:lang w:bidi="ar-EG"/>
          <w:rtl/>
        </w:rPr>
        <w:t xml:space="preserve"> </w:t>
      </w:r>
      <w:r>
        <w:rPr>
          <w:lang w:bidi="ar-EG"/>
          <w:rtl/>
        </w:rPr>
        <w:t>الأعمال</w:t>
      </w:r>
      <w:r>
        <w:rPr>
          <w:lang w:bidi="ar-EG"/>
          <w:rtl/>
        </w:rPr>
        <w:t xml:space="preserve">: </w:t>
      </w:r>
      <w:r>
        <w:rPr>
          <w:lang w:bidi="ar-EG"/>
          <w:rtl/>
        </w:rPr>
        <w:t>خطوات</w:t>
      </w:r>
      <w:r>
        <w:rPr>
          <w:lang w:bidi="ar-EG"/>
          <w:rtl/>
        </w:rPr>
        <w:t xml:space="preserve"> </w:t>
      </w:r>
      <w:r>
        <w:rPr>
          <w:lang w:bidi="ar-EG"/>
          <w:rtl/>
        </w:rPr>
        <w:t>تأسيس</w:t>
      </w:r>
      <w:r>
        <w:rPr>
          <w:lang w:bidi="ar-EG"/>
          <w:rtl/>
        </w:rPr>
        <w:t xml:space="preserve"> </w:t>
      </w:r>
      <w:r>
        <w:rPr>
          <w:lang w:bidi="ar-EG"/>
          <w:rtl/>
        </w:rPr>
        <w:t>مشروعك</w:t>
      </w:r>
      <w:r>
        <w:rPr>
          <w:lang w:bidi="ar-EG"/>
          <w:rtl/>
        </w:rPr>
        <w:t xml:space="preserve"> </w:t>
      </w:r>
      <w:r>
        <w:rPr>
          <w:lang w:bidi="ar-EG"/>
          <w:rtl/>
        </w:rPr>
        <w:t>الخاص</w:t>
      </w:r>
      <w:r>
        <w:rPr>
          <w:lang w:bidi="ar-EG"/>
          <w:rtl/>
        </w:rPr>
        <w:t xml:space="preserve">. </w:t>
      </w:r>
      <w:r>
        <w:rPr>
          <w:lang w:bidi="ar-EG"/>
          <w:rtl/>
        </w:rPr>
        <w:t>دار</w:t>
      </w:r>
      <w:r>
        <w:rPr>
          <w:lang w:bidi="ar-EG"/>
          <w:rtl/>
        </w:rPr>
        <w:t xml:space="preserve"> </w:t>
      </w:r>
      <w:r>
        <w:rPr>
          <w:lang w:bidi="ar-EG"/>
          <w:rtl/>
        </w:rPr>
        <w:t>كنوز</w:t>
      </w:r>
      <w:r>
        <w:rPr>
          <w:lang w:bidi="ar-EG"/>
          <w:rtl/>
        </w:rPr>
        <w:t xml:space="preserve"> </w:t>
      </w:r>
      <w:r>
        <w:rPr>
          <w:lang w:bidi="ar-EG"/>
          <w:rtl/>
        </w:rPr>
        <w:t>المعرفة</w:t>
      </w:r>
      <w:r>
        <w:rPr>
          <w:lang w:bidi="ar-EG"/>
          <w:rtl/>
        </w:rPr>
        <w:t xml:space="preserve"> </w:t>
      </w:r>
      <w:r>
        <w:rPr>
          <w:lang w:bidi="ar-EG"/>
          <w:rtl/>
        </w:rPr>
        <w:t>للنشر</w:t>
      </w:r>
      <w:r>
        <w:rPr>
          <w:lang w:bidi="ar-EG"/>
          <w:rtl/>
        </w:rPr>
        <w:t xml:space="preserve"> </w:t>
      </w:r>
      <w:r>
        <w:rPr>
          <w:lang w:bidi="ar-EG"/>
          <w:rtl/>
        </w:rPr>
        <w:t>والتوزيع</w:t>
      </w:r>
    </w:p>
  </w:footnote>
  <w:footnote w:id="30">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31">
    <w:p>
      <w:pPr>
        <w:pStyle w:val="28"/>
        <w:bidi/>
        <w:rPr>
          <w:lang w:bidi="ar-EG"/>
        </w:rPr>
      </w:pPr>
      <w:r>
        <w:rPr>
          <w:rStyle w:val="29"/>
          <w:rFonts w:hint="eastAsia"/>
        </w:rPr>
        <w:footnoteRef/>
      </w:r>
      <w:r>
        <w:rPr>
          <w:rFonts w:hint="eastAsia"/>
        </w:rPr>
        <w:t xml:space="preserve"> </w:t>
      </w:r>
      <w:r>
        <w:rPr>
          <w:lang w:bidi="ar-EG"/>
          <w:rtl/>
        </w:rPr>
        <w:t>المغربي،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(2016).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وتقييم</w:t>
      </w:r>
      <w:r>
        <w:rPr>
          <w:lang w:bidi="ar-EG"/>
          <w:rtl/>
        </w:rPr>
        <w:t xml:space="preserve"> </w:t>
      </w:r>
      <w:r>
        <w:rPr>
          <w:lang w:bidi="ar-EG"/>
          <w:rtl/>
        </w:rPr>
        <w:t>المشروعات</w:t>
      </w:r>
      <w:r>
        <w:rPr>
          <w:lang w:bidi="ar-EG"/>
          <w:rtl/>
        </w:rPr>
        <w:t xml:space="preserve"> </w:t>
      </w:r>
      <w:r>
        <w:rPr>
          <w:lang w:bidi="ar-EG"/>
          <w:rtl/>
        </w:rPr>
        <w:t>الرأسمالية</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32">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33">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34">
    <w:p>
      <w:pPr>
        <w:pStyle w:val="28"/>
        <w:bidi/>
        <w:rPr>
          <w:lang w:bidi="ar-EG"/>
        </w:rPr>
      </w:pPr>
      <w:r>
        <w:rPr>
          <w:rStyle w:val="29"/>
          <w:rFonts w:hint="eastAsia"/>
        </w:rPr>
        <w:footnoteRef/>
      </w:r>
      <w:r>
        <w:rPr>
          <w:rFonts w:hint="eastAsia"/>
        </w:rPr>
        <w:t xml:space="preserve"> </w:t>
      </w:r>
      <w:r>
        <w:rPr>
          <w:lang w:bidi="ar-EG"/>
          <w:rtl/>
        </w:rPr>
        <w:t>المغربي،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(2016).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وتقييم</w:t>
      </w:r>
      <w:r>
        <w:rPr>
          <w:lang w:bidi="ar-EG"/>
          <w:rtl/>
        </w:rPr>
        <w:t xml:space="preserve"> </w:t>
      </w:r>
      <w:r>
        <w:rPr>
          <w:lang w:bidi="ar-EG"/>
          <w:rtl/>
        </w:rPr>
        <w:t>المشروعات</w:t>
      </w:r>
      <w:r>
        <w:rPr>
          <w:lang w:bidi="ar-EG"/>
          <w:rtl/>
        </w:rPr>
        <w:t xml:space="preserve"> </w:t>
      </w:r>
      <w:r>
        <w:rPr>
          <w:lang w:bidi="ar-EG"/>
          <w:rtl/>
        </w:rPr>
        <w:t>الرأسمالية</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35">
    <w:p>
      <w:pPr>
        <w:pStyle w:val="28"/>
        <w:bidi/>
        <w:rPr>
          <w:lang w:bidi="ar-EG"/>
        </w:rPr>
      </w:pPr>
      <w:r>
        <w:rPr>
          <w:rStyle w:val="29"/>
          <w:rFonts w:hint="eastAsia"/>
        </w:rPr>
        <w:footnoteRef/>
      </w:r>
      <w:r>
        <w:rPr>
          <w:rFonts w:hint="eastAsia"/>
        </w:rPr>
        <w:t xml:space="preserve"> </w:t>
      </w:r>
      <w:r>
        <w:rPr>
          <w:lang w:bidi="ar-EG"/>
          <w:rtl/>
        </w:rPr>
        <w:t>البنا،</w:t>
      </w:r>
      <w:r>
        <w:rPr>
          <w:lang w:bidi="ar-EG"/>
          <w:rtl/>
        </w:rPr>
        <w:t xml:space="preserve"> </w:t>
      </w:r>
      <w:r>
        <w:rPr>
          <w:lang w:bidi="ar-EG"/>
          <w:rtl/>
        </w:rPr>
        <w:t>علي</w:t>
      </w:r>
      <w:r>
        <w:rPr>
          <w:lang w:bidi="ar-EG"/>
          <w:rtl/>
        </w:rPr>
        <w:t xml:space="preserve"> </w:t>
      </w:r>
      <w:r>
        <w:rPr>
          <w:lang w:bidi="ar-EG"/>
          <w:rtl/>
        </w:rPr>
        <w:t>أحمد</w:t>
      </w:r>
      <w:r>
        <w:rPr>
          <w:lang w:bidi="ar-EG"/>
          <w:rtl/>
        </w:rPr>
        <w:t xml:space="preserve">. (2017). </w:t>
      </w:r>
      <w:r>
        <w:rPr>
          <w:lang w:bidi="ar-EG"/>
          <w:rtl/>
        </w:rPr>
        <w:t>التحليل</w:t>
      </w:r>
      <w:r>
        <w:rPr>
          <w:lang w:bidi="ar-EG"/>
          <w:rtl/>
        </w:rPr>
        <w:t xml:space="preserve"> </w:t>
      </w:r>
      <w:r>
        <w:rPr>
          <w:lang w:bidi="ar-EG"/>
          <w:rtl/>
        </w:rPr>
        <w:t>المالي</w:t>
      </w:r>
      <w:r>
        <w:rPr>
          <w:lang w:bidi="ar-EG"/>
          <w:rtl/>
        </w:rPr>
        <w:t xml:space="preserve"> </w:t>
      </w:r>
      <w:r>
        <w:rPr>
          <w:lang w:bidi="ar-EG"/>
          <w:rtl/>
        </w:rPr>
        <w:t>ودراسات</w:t>
      </w:r>
      <w:r>
        <w:rPr>
          <w:lang w:bidi="ar-EG"/>
          <w:rtl/>
        </w:rPr>
        <w:t xml:space="preserve"> </w:t>
      </w:r>
      <w:r>
        <w:rPr>
          <w:lang w:bidi="ar-EG"/>
          <w:rtl/>
        </w:rPr>
        <w:t>الجدوى</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36">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37">
    <w:p>
      <w:pPr>
        <w:pStyle w:val="28"/>
        <w:bidi/>
        <w:rPr>
          <w:lang w:bidi="ar-EG"/>
        </w:rPr>
      </w:pPr>
      <w:r>
        <w:rPr>
          <w:rStyle w:val="29"/>
          <w:rFonts w:hint="eastAsia"/>
        </w:rPr>
        <w:footnoteRef/>
      </w:r>
      <w:r>
        <w:rPr>
          <w:rFonts w:hint="eastAsia"/>
        </w:rPr>
        <w:t xml:space="preserve"> </w:t>
      </w:r>
      <w:r>
        <w:rPr>
          <w:lang w:bidi="ar-EG"/>
          <w:rtl/>
        </w:rPr>
        <w:t>الصباغ،</w:t>
      </w:r>
      <w:r>
        <w:rPr>
          <w:lang w:bidi="ar-EG"/>
          <w:rtl/>
        </w:rPr>
        <w:t xml:space="preserve"> </w:t>
      </w:r>
      <w:r>
        <w:rPr>
          <w:lang w:bidi="ar-EG"/>
          <w:rtl/>
        </w:rPr>
        <w:t>زهير</w:t>
      </w:r>
      <w:r>
        <w:rPr>
          <w:lang w:bidi="ar-EG"/>
          <w:rtl/>
        </w:rPr>
        <w:t xml:space="preserve"> </w:t>
      </w:r>
      <w:r>
        <w:rPr>
          <w:lang w:bidi="ar-EG"/>
          <w:rtl/>
        </w:rPr>
        <w:t>عبد</w:t>
      </w:r>
      <w:r>
        <w:rPr>
          <w:lang w:bidi="ar-EG"/>
          <w:rtl/>
        </w:rPr>
        <w:t xml:space="preserve"> </w:t>
      </w:r>
      <w:r>
        <w:rPr>
          <w:lang w:bidi="ar-EG"/>
          <w:rtl/>
        </w:rPr>
        <w:t>الغني</w:t>
      </w:r>
      <w:r>
        <w:rPr>
          <w:lang w:bidi="ar-EG"/>
          <w:rtl/>
        </w:rPr>
        <w:t xml:space="preserve">. (2018). </w:t>
      </w:r>
      <w:r>
        <w:rPr>
          <w:lang w:bidi="ar-EG"/>
          <w:rtl/>
        </w:rPr>
        <w:t>دراسة</w:t>
      </w:r>
      <w:r>
        <w:rPr>
          <w:lang w:bidi="ar-EG"/>
          <w:rtl/>
        </w:rPr>
        <w:t xml:space="preserve"> </w:t>
      </w:r>
      <w:r>
        <w:rPr>
          <w:lang w:bidi="ar-EG"/>
          <w:rtl/>
        </w:rPr>
        <w:t>الجدوى</w:t>
      </w:r>
      <w:r>
        <w:rPr>
          <w:lang w:bidi="ar-EG"/>
          <w:rtl/>
        </w:rPr>
        <w:t xml:space="preserve"> </w:t>
      </w:r>
      <w:r>
        <w:rPr>
          <w:lang w:bidi="ar-EG"/>
          <w:rtl/>
        </w:rPr>
        <w:t>للمشاريع</w:t>
      </w:r>
      <w:r>
        <w:rPr>
          <w:lang w:bidi="ar-EG"/>
          <w:rtl/>
        </w:rPr>
        <w:t xml:space="preserve"> </w:t>
      </w:r>
      <w:r>
        <w:rPr>
          <w:lang w:bidi="ar-EG"/>
          <w:rtl/>
        </w:rPr>
        <w:t>الصغيرة</w:t>
      </w:r>
      <w:r>
        <w:rPr>
          <w:lang w:bidi="ar-EG"/>
          <w:rtl/>
        </w:rPr>
        <w:t xml:space="preserve">: </w:t>
      </w:r>
      <w:r>
        <w:rPr>
          <w:lang w:bidi="ar-EG"/>
          <w:rtl/>
        </w:rPr>
        <w:t>دليل</w:t>
      </w:r>
      <w:r>
        <w:rPr>
          <w:lang w:bidi="ar-EG"/>
          <w:rtl/>
        </w:rPr>
        <w:t xml:space="preserve"> </w:t>
      </w:r>
      <w:r>
        <w:rPr>
          <w:lang w:bidi="ar-EG"/>
          <w:rtl/>
        </w:rPr>
        <w:t>عملي</w:t>
      </w:r>
      <w:r>
        <w:rPr>
          <w:lang w:bidi="ar-EG"/>
          <w:rtl/>
        </w:rPr>
        <w:t xml:space="preserve">. </w:t>
      </w:r>
      <w:r>
        <w:rPr>
          <w:lang w:bidi="ar-EG"/>
          <w:rtl/>
        </w:rPr>
        <w:t>المؤسسة</w:t>
      </w:r>
      <w:r>
        <w:rPr>
          <w:lang w:bidi="ar-EG"/>
          <w:rtl/>
        </w:rPr>
        <w:t xml:space="preserve"> </w:t>
      </w:r>
      <w:r>
        <w:rPr>
          <w:lang w:bidi="ar-EG"/>
          <w:rtl/>
        </w:rPr>
        <w:t>العربية</w:t>
      </w:r>
      <w:r>
        <w:rPr>
          <w:lang w:bidi="ar-EG"/>
          <w:rtl/>
        </w:rPr>
        <w:t xml:space="preserve"> </w:t>
      </w:r>
      <w:r>
        <w:rPr>
          <w:lang w:bidi="ar-EG"/>
          <w:rtl/>
        </w:rPr>
        <w:t>للدراسات</w:t>
      </w:r>
      <w:r>
        <w:rPr>
          <w:lang w:bidi="ar-EG"/>
          <w:rtl/>
        </w:rPr>
        <w:t xml:space="preserve"> </w:t>
      </w:r>
      <w:r>
        <w:rPr>
          <w:lang w:bidi="ar-EG"/>
          <w:rtl/>
        </w:rPr>
        <w:t>والنشر</w:t>
      </w:r>
    </w:p>
  </w:footnote>
  <w:footnote w:id="38">
    <w:p>
      <w:pPr>
        <w:pStyle w:val="28"/>
        <w:bidi/>
        <w:rPr>
          <w:lang w:bidi="ar-EG"/>
        </w:rPr>
      </w:pPr>
      <w:r>
        <w:rPr>
          <w:rStyle w:val="29"/>
          <w:rFonts w:hint="eastAsia"/>
        </w:rPr>
        <w:footnoteRef/>
      </w:r>
      <w:r>
        <w:rPr>
          <w:rFonts w:hint="eastAsia"/>
        </w:rPr>
        <w:t xml:space="preserve"> </w:t>
      </w:r>
      <w:r>
        <w:rPr>
          <w:lang w:bidi="ar-EG"/>
          <w:rtl/>
        </w:rPr>
        <w:t>المغربي،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(2016).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وتقييم</w:t>
      </w:r>
      <w:r>
        <w:rPr>
          <w:lang w:bidi="ar-EG"/>
          <w:rtl/>
        </w:rPr>
        <w:t xml:space="preserve"> </w:t>
      </w:r>
      <w:r>
        <w:rPr>
          <w:lang w:bidi="ar-EG"/>
          <w:rtl/>
        </w:rPr>
        <w:t>المشروعات</w:t>
      </w:r>
      <w:r>
        <w:rPr>
          <w:lang w:bidi="ar-EG"/>
          <w:rtl/>
        </w:rPr>
        <w:t xml:space="preserve"> </w:t>
      </w:r>
      <w:r>
        <w:rPr>
          <w:lang w:bidi="ar-EG"/>
          <w:rtl/>
        </w:rPr>
        <w:t>الرأسمالية</w:t>
      </w:r>
      <w:r>
        <w:rPr>
          <w:lang w:bidi="ar-EG"/>
          <w:rtl/>
        </w:rPr>
        <w:t xml:space="preserve">. </w:t>
      </w:r>
      <w:r>
        <w:rPr>
          <w:lang w:bidi="ar-EG"/>
          <w:rtl/>
        </w:rPr>
        <w:t>دار</w:t>
      </w:r>
      <w:r>
        <w:rPr>
          <w:lang w:bidi="ar-EG"/>
          <w:rtl/>
        </w:rPr>
        <w:t xml:space="preserve"> </w:t>
      </w:r>
      <w:r>
        <w:rPr>
          <w:lang w:bidi="ar-EG"/>
          <w:rtl/>
        </w:rPr>
        <w:t>المسيرة</w:t>
      </w:r>
      <w:r>
        <w:rPr>
          <w:lang w:bidi="ar-EG"/>
          <w:rtl/>
        </w:rPr>
        <w:t xml:space="preserve"> </w:t>
      </w:r>
      <w:r>
        <w:rPr>
          <w:lang w:bidi="ar-EG"/>
          <w:rtl/>
        </w:rPr>
        <w:t>للنشر</w:t>
      </w:r>
      <w:r>
        <w:rPr>
          <w:lang w:bidi="ar-EG"/>
          <w:rtl/>
        </w:rPr>
        <w:t xml:space="preserve"> </w:t>
      </w:r>
      <w:r>
        <w:rPr>
          <w:lang w:bidi="ar-EG"/>
          <w:rtl/>
        </w:rPr>
        <w:t>والتوزيع</w:t>
      </w:r>
    </w:p>
  </w:footnote>
  <w:footnote w:id="39">
    <w:p>
      <w:pPr>
        <w:pStyle w:val="28"/>
        <w:bidi/>
        <w:rPr>
          <w:lang w:bidi="ar-EG"/>
        </w:rPr>
      </w:pPr>
      <w:r>
        <w:rPr>
          <w:rStyle w:val="29"/>
          <w:rFonts w:hint="eastAsia"/>
        </w:rPr>
        <w:footnoteRef/>
      </w:r>
      <w:r>
        <w:rPr>
          <w:rFonts w:hint="eastAsia"/>
        </w:rPr>
        <w:t xml:space="preserve"> </w:t>
      </w:r>
      <w:r>
        <w:rPr>
          <w:lang w:bidi="ar-EG"/>
        </w:rPr>
        <w:t>7.</w:t>
        <w:tab/>
      </w:r>
      <w:r>
        <w:rPr>
          <w:lang w:bidi="ar-EG"/>
          <w:rtl/>
        </w:rPr>
        <w:t>الساعاتي،</w:t>
      </w:r>
      <w:r>
        <w:rPr>
          <w:lang w:bidi="ar-EG"/>
          <w:rtl/>
        </w:rPr>
        <w:t xml:space="preserve"> </w:t>
      </w:r>
      <w:r>
        <w:rPr>
          <w:lang w:bidi="ar-EG"/>
          <w:rtl/>
        </w:rPr>
        <w:t>عبد</w:t>
      </w:r>
      <w:r>
        <w:rPr>
          <w:lang w:bidi="ar-EG"/>
          <w:rtl/>
        </w:rPr>
        <w:t xml:space="preserve"> </w:t>
      </w:r>
      <w:r>
        <w:rPr>
          <w:lang w:bidi="ar-EG"/>
          <w:rtl/>
        </w:rPr>
        <w:t>الحميد</w:t>
      </w:r>
      <w:r>
        <w:rPr>
          <w:lang w:bidi="ar-EG"/>
          <w:rtl/>
        </w:rPr>
        <w:t xml:space="preserve"> </w:t>
      </w:r>
      <w:r>
        <w:rPr>
          <w:lang w:bidi="ar-EG"/>
          <w:rtl/>
        </w:rPr>
        <w:t>عبد</w:t>
      </w:r>
      <w:r>
        <w:rPr>
          <w:lang w:bidi="ar-EG"/>
          <w:rtl/>
        </w:rPr>
        <w:t xml:space="preserve"> </w:t>
      </w:r>
      <w:r>
        <w:rPr>
          <w:lang w:bidi="ar-EG"/>
          <w:rtl/>
        </w:rPr>
        <w:t>الفتاح</w:t>
      </w:r>
      <w:r>
        <w:rPr>
          <w:lang w:bidi="ar-EG"/>
          <w:rtl/>
        </w:rPr>
        <w:t xml:space="preserve">. (2018). </w:t>
      </w:r>
      <w:r>
        <w:rPr>
          <w:lang w:bidi="ar-EG"/>
          <w:rtl/>
        </w:rPr>
        <w:t>أسس</w:t>
      </w:r>
      <w:r>
        <w:rPr>
          <w:lang w:bidi="ar-EG"/>
          <w:rtl/>
        </w:rPr>
        <w:t xml:space="preserve"> </w:t>
      </w:r>
      <w:r>
        <w:rPr>
          <w:lang w:bidi="ar-EG"/>
          <w:rtl/>
        </w:rPr>
        <w:t>دراسات</w:t>
      </w:r>
      <w:r>
        <w:rPr>
          <w:lang w:bidi="ar-EG"/>
          <w:rtl/>
        </w:rPr>
        <w:t xml:space="preserve"> </w:t>
      </w:r>
      <w:r>
        <w:rPr>
          <w:lang w:bidi="ar-EG"/>
          <w:rtl/>
        </w:rPr>
        <w:t>الجدوى</w:t>
      </w:r>
      <w:r>
        <w:rPr>
          <w:lang w:bidi="ar-EG"/>
          <w:rtl/>
        </w:rPr>
        <w:t xml:space="preserve"> </w:t>
      </w:r>
      <w:r>
        <w:rPr>
          <w:lang w:bidi="ar-EG"/>
          <w:rtl/>
        </w:rPr>
        <w:t>الاقتصادية</w:t>
      </w:r>
      <w:r>
        <w:rPr>
          <w:lang w:bidi="ar-EG"/>
          <w:rtl/>
        </w:rPr>
        <w:t xml:space="preserve"> </w:t>
      </w:r>
      <w:r>
        <w:rPr>
          <w:lang w:bidi="ar-EG"/>
          <w:rtl/>
        </w:rPr>
        <w:t>والمالية</w:t>
      </w:r>
      <w:r>
        <w:rPr>
          <w:lang w:bidi="ar-EG"/>
          <w:rtl/>
        </w:rPr>
        <w:t xml:space="preserve"> </w:t>
      </w:r>
      <w:r>
        <w:rPr>
          <w:lang w:bidi="ar-EG"/>
          <w:rtl/>
        </w:rPr>
        <w:t>للمشروعات</w:t>
      </w:r>
      <w:r>
        <w:rPr>
          <w:lang w:bidi="ar-EG"/>
          <w:rtl/>
        </w:rPr>
        <w:t xml:space="preserve">. </w:t>
      </w:r>
      <w:r>
        <w:rPr>
          <w:lang w:bidi="ar-EG"/>
          <w:rtl/>
        </w:rPr>
        <w:t>مركز</w:t>
      </w:r>
      <w:r>
        <w:rPr>
          <w:lang w:bidi="ar-EG"/>
          <w:rtl/>
        </w:rPr>
        <w:t xml:space="preserve"> </w:t>
      </w:r>
      <w:r>
        <w:rPr>
          <w:lang w:bidi="ar-EG"/>
          <w:rtl/>
        </w:rPr>
        <w:t>الإسكندرية</w:t>
      </w:r>
      <w:r>
        <w:rPr>
          <w:lang w:bidi="ar-EG"/>
          <w:rtl/>
        </w:rPr>
        <w:t xml:space="preserve"> </w:t>
      </w:r>
      <w:r>
        <w:rPr>
          <w:lang w:bidi="ar-EG"/>
          <w:rtl/>
        </w:rPr>
        <w:t>للكتاب</w:t>
      </w:r>
    </w:p>
  </w:footnote>
</w:footnote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9148055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tmpl w:val="605AD6C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multiLevelType w:val="multilevel"/>
    <w:tmpl w:val="BA0C11D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tmpl w:val="D2A6D38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tmpl w:val="3A728962"/>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multiLevelType w:val="multilevel"/>
    <w:tmpl w:val="0E06822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multiLevelType w:val="multilevel"/>
    <w:tmpl w:val="DCC29A2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tmpl w:val="EA0C6CF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tmpl w:val="57A6F14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multiLevelType w:val="multilevel"/>
    <w:tmpl w:val="BB8C8F2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tmpl w:val="5000678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multiLevelType w:val="multilevel"/>
    <w:tmpl w:val="861C845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multiLevelType w:val="multilevel"/>
    <w:tmpl w:val="7AA4696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multiLevelType w:val="multilevel"/>
    <w:tmpl w:val="0EFAE20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multiLevelType w:val="multilevel"/>
    <w:tmpl w:val="8D383A2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multiLevelType w:val="multilevel"/>
    <w:tmpl w:val="47782D0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multiLevelType w:val="multilevel"/>
    <w:tmpl w:val="10CCE960"/>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multiLevelType w:val="multilevel"/>
    <w:tmpl w:val="79146F8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multiLevelType w:val="multilevel"/>
    <w:tmpl w:val="FAEE1A9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multiLevelType w:val="multilevel"/>
    <w:tmpl w:val="991C42F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multiLevelType w:val="multilevel"/>
    <w:tmpl w:val="439405A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multiLevelType w:val="multilevel"/>
    <w:tmpl w:val="6E46048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multiLevelType w:val="multilevel"/>
    <w:tmpl w:val="0C3CB51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multiLevelType w:val="multilevel"/>
    <w:tmpl w:val="70782ED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multiLevelType w:val="multilevel"/>
    <w:tmpl w:val="87FEA6B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multiLevelType w:val="multilevel"/>
    <w:tmpl w:val="393AC570"/>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multiLevelType w:val="multilevel"/>
    <w:tmpl w:val="3D06A36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multiLevelType w:val="multilevel"/>
    <w:tmpl w:val="7AE6476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multiLevelType w:val="multilevel"/>
    <w:tmpl w:val="776E515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multiLevelType w:val="multilevel"/>
    <w:tmpl w:val="142077C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multiLevelType w:val="multilevel"/>
    <w:tmpl w:val="4A32AD5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multiLevelType w:val="multilevel"/>
    <w:tmpl w:val="64A0BDF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multiLevelType w:val="multilevel"/>
    <w:tmpl w:val="DF24F76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multiLevelType w:val="multilevel"/>
    <w:tmpl w:val="BC1647D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multiLevelType w:val="multilevel"/>
    <w:tmpl w:val="4914F3C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multiLevelType w:val="multilevel"/>
    <w:tmpl w:val="2E8AE33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multiLevelType w:val="multilevel"/>
    <w:tmpl w:val="A68CD60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multiLevelType w:val="multilevel"/>
    <w:tmpl w:val="0AC6A0E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multiLevelType w:val="multilevel"/>
    <w:tmpl w:val="5B6A88F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multiLevelType w:val="multilevel"/>
    <w:tmpl w:val="FF18C7AE"/>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multiLevelType w:val="multilevel"/>
    <w:tmpl w:val="EF04204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multiLevelType w:val="multilevel"/>
    <w:tmpl w:val="2734589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multiLevelType w:val="multilevel"/>
    <w:tmpl w:val="5258733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multiLevelType w:val="multilevel"/>
    <w:tmpl w:val="DFE0582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multiLevelType w:val="multilevel"/>
    <w:tmpl w:val="D25CC7C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multiLevelType w:val="multilevel"/>
    <w:tmpl w:val="A3BCFB5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multiLevelType w:val="multilevel"/>
    <w:tmpl w:val="DF3ED78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7"/>
  <w:displayBackgroundShape/>
  <w:bordersDoNotSurroundHeader/>
  <w:bordersDoNotSurroundFooter/>
  <w:defaultTabStop w:val="420"/>
  <w:drawingGridHorizontalSpacing w:val="120"/>
  <w:drawingGridVerticalSpacing w:val="163"/>
  <w:displayHorizontalDrawingGridEvery w:val="0"/>
  <w:displayVerticalDrawingGridEvery w:val="1"/>
  <w:noPunctuationKerning/>
  <w:footnotePr>
    <w:footnote w:id="0"/>
    <w:footnote w:id="1"/>
  </w:footnotePr>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pPr>
    <w:rPr>
      <w:rFonts w:ascii="Droid Sans" w:eastAsia="SimSun" w:cs="Times New Roman" w:hAnsi="Droid Sans"/>
      <w:kern w:val="2"/>
      <w:sz w:val="24"/>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rPr>
  </w:style>
  <w:style w:type="paragraph" w:styleId="2">
    <w:name w:val="heading 2"/>
    <w:basedOn w:val="0"/>
    <w:pPr>
      <w:widowControl/>
      <w:spacing w:before="100" w:beforeAutospacing="1" w:after="100" w:afterAutospacing="1"/>
      <w:outlineLvl w:val="1"/>
    </w:pPr>
    <w:rPr>
      <w:b/>
      <w:kern w:val="0"/>
      <w:sz w:val="36"/>
    </w:rPr>
  </w:style>
  <w:style w:type="paragraph" w:styleId="3">
    <w:name w:val="heading 3"/>
    <w:basedOn w:val="0"/>
    <w:next w:val="0"/>
    <w:pPr>
      <w:keepNext/>
      <w:keepLines/>
      <w:widowControl w:val="0"/>
      <w:spacing w:before="260" w:after="260" w:line="415" w:lineRule="auto"/>
      <w:outlineLvl w:val="2"/>
    </w:pPr>
    <w:rPr>
      <w:b/>
      <w:sz w:val="32"/>
    </w:rPr>
  </w:style>
  <w:style w:type="paragraph" w:styleId="4">
    <w:name w:val="heading 4"/>
    <w:basedOn w:val="0"/>
    <w:next w:val="0"/>
    <w:pPr>
      <w:keepNext/>
      <w:keepLines/>
      <w:widowControl w:val="0"/>
      <w:spacing w:before="200"/>
      <w:outlineLvl w:val="3"/>
    </w:pPr>
    <w:rPr>
      <w:rFonts w:ascii="Calibri Light" w:eastAsia="等线 Light" w:cs="Times New Roman" w:hAnsi="Calibri Light"/>
      <w:b/>
      <w:bCs/>
      <w:i/>
      <w:iCs/>
      <w:color w:val="5B9BD5"/>
    </w:rPr>
  </w:style>
  <w:style w:type="character" w:default="1" w:styleId="10">
    <w:name w:val="Default Paragraph Font"/>
  </w:style>
  <w:style w:type="paragraph" w:styleId="15">
    <w:name w:val="header"/>
    <w:basedOn w:val="0"/>
    <w:pPr>
      <w:tabs>
        <w:tab w:val="center" w:pos="4153"/>
        <w:tab w:val="right" w:pos="8306"/>
      </w:tabs>
    </w:pPr>
  </w:style>
  <w:style w:type="paragraph" w:styleId="16">
    <w:name w:val="footer"/>
    <w:basedOn w:val="0"/>
    <w:pPr>
      <w:tabs>
        <w:tab w:val="center" w:pos="4153"/>
        <w:tab w:val="right" w:pos="8306"/>
      </w:tabs>
    </w:pPr>
  </w:style>
  <w:style w:type="character" w:styleId="17">
    <w:name w:val="Strong"/>
    <w:basedOn w:val="10"/>
    <w:rPr>
      <w:b/>
      <w:bCs/>
    </w:rPr>
  </w:style>
  <w:style w:type="paragraph" w:customStyle="1" w:styleId="18">
    <w:name w:val="ds-markdown-paragraph"/>
    <w:basedOn w:val="0"/>
    <w:pPr>
      <w:widowControl/>
      <w:spacing w:before="100" w:beforeAutospacing="1" w:after="100" w:afterAutospacing="1"/>
    </w:pPr>
    <w:rPr>
      <w:rFonts w:ascii="Times New Roman" w:eastAsia="Times New Roman" w:hAnsi="Times New Roman"/>
      <w:kern w:val="0"/>
      <w:szCs w:val="24"/>
      <w:lang w:eastAsia="en-US"/>
    </w:rPr>
  </w:style>
  <w:style w:type="character" w:styleId="19">
    <w:name w:val="Emphasis"/>
    <w:basedOn w:val="10"/>
    <w:rPr>
      <w:i/>
      <w:iCs/>
    </w:rPr>
  </w:style>
  <w:style w:type="paragraph" w:customStyle="1" w:styleId="20">
    <w:name w:val="TOC Heading"/>
    <w:basedOn w:val="1"/>
    <w:next w:val="0"/>
    <w:pPr>
      <w:keepNext/>
      <w:keepLines/>
      <w:widowControl/>
      <w:spacing w:before="480" w:after="0" w:line="276" w:lineRule="auto"/>
      <w:outlineLvl w:val="9"/>
    </w:pPr>
    <w:rPr>
      <w:rFonts w:ascii="Calibri Light" w:eastAsia="等线 Light" w:cs="Times New Roman" w:hAnsi="Calibri Light"/>
      <w:color w:val="2E74B5"/>
      <w:kern w:val="0"/>
      <w:sz w:val="28"/>
      <w:szCs w:val="28"/>
      <w:lang w:eastAsia="ja-JP"/>
    </w:rPr>
  </w:style>
  <w:style w:type="paragraph" w:styleId="21">
    <w:name w:val="toc 2"/>
    <w:basedOn w:val="0"/>
    <w:autoRedefine/>
    <w:next w:val="0"/>
    <w:pPr>
      <w:spacing w:after="100"/>
      <w:ind w:left="240"/>
    </w:pPr>
  </w:style>
  <w:style w:type="paragraph" w:styleId="22">
    <w:name w:val="toc 3"/>
    <w:basedOn w:val="0"/>
    <w:autoRedefine/>
    <w:next w:val="0"/>
    <w:pPr>
      <w:spacing w:after="100"/>
      <w:ind w:left="480"/>
    </w:pPr>
  </w:style>
  <w:style w:type="character" w:styleId="23">
    <w:name w:val="Hyperlink"/>
    <w:basedOn w:val="10"/>
    <w:rPr>
      <w:color w:val="0563C1"/>
      <w:u w:val="single"/>
    </w:rPr>
  </w:style>
  <w:style w:type="paragraph" w:styleId="24">
    <w:name w:val="Balloon Text"/>
    <w:basedOn w:val="0"/>
    <w:rPr>
      <w:rFonts w:ascii="Tahoma" w:cs="Tahoma" w:hAnsi="Tahoma"/>
      <w:sz w:val="16"/>
      <w:szCs w:val="16"/>
    </w:rPr>
  </w:style>
  <w:style w:type="paragraph" w:customStyle="1" w:styleId="25">
    <w:name w:val="No Spacing"/>
    <w:pPr>
      <w:widowControl w:val="0"/>
    </w:pPr>
    <w:rPr>
      <w:rFonts w:ascii="Droid Sans" w:eastAsia="SimSun" w:cs="Times New Roman" w:hAnsi="Droid Sans"/>
      <w:kern w:val="2"/>
      <w:sz w:val="24"/>
      <w:szCs w:val="21"/>
      <w:lang w:val="en-US" w:eastAsia="zh-CN" w:bidi="ar-SA"/>
    </w:rPr>
  </w:style>
  <w:style w:type="paragraph" w:styleId="26">
    <w:name w:val="endnote text"/>
    <w:basedOn w:val="0"/>
    <w:rPr>
      <w:sz w:val="20"/>
      <w:szCs w:val="20"/>
    </w:rPr>
  </w:style>
  <w:style w:type="character" w:styleId="27">
    <w:name w:val="endnote reference"/>
    <w:basedOn w:val="10"/>
    <w:rPr>
      <w:vertAlign w:val="superscript"/>
    </w:rPr>
  </w:style>
  <w:style w:type="paragraph" w:styleId="28">
    <w:name w:val="footnote text"/>
    <w:basedOn w:val="0"/>
    <w:rPr>
      <w:sz w:val="20"/>
      <w:szCs w:val="20"/>
    </w:rPr>
  </w:style>
  <w:style w:type="character" w:styleId="29">
    <w:name w:val="footnote reference"/>
    <w:basedOn w:val="10"/>
    <w:rPr>
      <w:vertAlign w:val="superscript"/>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2.png"/><Relationship Id="rId5"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180</TotalTime>
  <Application>Honor_Office</Application>
  <Pages>46</Pages>
  <Words>7197</Words>
  <Characters>39786</Characters>
  <Lines>1449</Lines>
  <Paragraphs>638</Paragraphs>
  <CharactersWithSpaces>46349</CharactersWithSpaces>
  <Company>MyCompany</Company>
</Properties>
</file>

<file path=docProps/core.xml><?xml version="1.0" encoding="utf-8"?>
<cp:coreProperties xmlns:cp="http://schemas.openxmlformats.org/package/2006/metadata/core-properties" xmlns:dc="http://purl.org/dc/elements/1.1/" xmlns:dcterms="http://purl.org/dc/terms/" xmlns:xsi="http://www.w3.org/2001/XMLSchema-instance">
  <dc:creator>HP</dc:creator>
  <cp:lastModifiedBy>HONOR Docs</cp:lastModifiedBy>
  <cp:revision>21</cp:revision>
  <cp:lastPrinted>٢٠٢٦-٠٤-١٤T١١:٥٩:٠٠Z</cp:lastPrinted>
  <dcterms:created xsi:type="dcterms:W3CDTF">٢٠٢٦-٠٢-٢٤T٢٢:٢٦:٠٠Z</dcterms:created>
  <dcterms:modified xsi:type="dcterms:W3CDTF">٢٠٢٦-٠٤-١٥T٠٩:١٥:٠٦Z</dcterms:modified>
</cp:coreProperties>
</file>