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document.xml" ContentType="application/vnd.openxmlformats-officedocument.wordprocessingml.document.main+xml"/>
  <Override PartName="/word/footer1.xml" ContentType="application/vnd.openxmlformats-officedocument.wordprocessingml.footer+xml"/>
  <Override PartName="/customXml/itemProps1.xml" ContentType="application/vnd.openxmlformats-officedocument.customXmlProperties+xml"/>
  <Override PartName="/word/numbering.xml" ContentType="application/vnd.openxmlformats-officedocument.wordprocessingml.numbering+xml"/>
  <Override PartName="/word/settings.xml" ContentType="application/vnd.openxmlformats-officedocument.wordprocessingml.settings+xml"/>
  <Override PartName="/docProps/custom.xml" ContentType="application/vnd.openxmlformats-officedocument.custom-propertie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body>
    <w:p>
      <w:pPr>
        <w:pStyle w:val="style0"/>
        <w:spacing w:after="0" w:lineRule="auto" w:line="257"/>
        <w:ind w:firstLine="284"/>
        <w:jc w:val="both"/>
        <w:rPr>
          <w:rFonts w:ascii="Simplified Arabic" w:cs="Simplified Arabic" w:eastAsia="Calibri" w:hAnsi="Simplified Arabic"/>
          <w:b/>
          <w:bCs/>
          <w:noProof/>
          <w:sz w:val="32"/>
          <w:szCs w:val="32"/>
          <w:rtl/>
          <w:lang w:bidi="ar-SY"/>
        </w:rPr>
      </w:pPr>
      <w:bookmarkStart w:id="0" w:name="_Hlk191583774"/>
      <w:bookmarkStart w:id="1" w:name="_Hlk192369518"/>
      <w:r>
        <w:rPr>
          <w:rFonts w:ascii="Simplified Arabic" w:cs="Simplified Arabic" w:eastAsia="Calibri" w:hAnsi="Simplified Arabic"/>
          <w:b/>
          <w:bCs/>
          <w:noProof/>
          <w:color w:val="8496b0"/>
          <w:sz w:val="32"/>
          <w:szCs w:val="32"/>
          <w:rtl/>
        </w:rPr>
        <w:drawing>
          <wp:anchor distT="0" distB="0" distL="114300" distR="114300" simplePos="false" relativeHeight="2" behindDoc="true" locked="false" layoutInCell="true" allowOverlap="true">
            <wp:simplePos x="0" y="0"/>
            <wp:positionH relativeFrom="column">
              <wp:posOffset>112395</wp:posOffset>
            </wp:positionH>
            <wp:positionV relativeFrom="paragraph">
              <wp:posOffset>0</wp:posOffset>
            </wp:positionV>
            <wp:extent cx="1732915" cy="769620"/>
            <wp:effectExtent l="0" t="0" r="635" b="0"/>
            <wp:wrapTight wrapText="bothSides">
              <wp:wrapPolygon edited="false">
                <wp:start x="0" y="0"/>
                <wp:lineTo x="0" y="20851"/>
                <wp:lineTo x="21370" y="20851"/>
                <wp:lineTo x="21370" y="0"/>
                <wp:lineTo x="0" y="0"/>
              </wp:wrapPolygon>
            </wp:wrapTight>
            <wp:docPr id="1026" name="Picture 1" descr="C:\Users\HP\Downloads\logo midocean-01.png"/>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2" cstate="print"/>
                    <a:srcRect l="10245" t="32323" r="9812" b="32179"/>
                    <a:stretch/>
                  </pic:blipFill>
                  <pic:spPr>
                    <a:xfrm rot="0">
                      <a:off x="0" y="0"/>
                      <a:ext cx="1732915" cy="769620"/>
                    </a:xfrm>
                    <a:prstGeom prst="rect"/>
                    <a:ln>
                      <a:noFill/>
                    </a:ln>
                  </pic:spPr>
                </pic:pic>
              </a:graphicData>
            </a:graphic>
            <wp14:sizeRelH relativeFrom="page">
              <wp14:pctWidth>0</wp14:pctWidth>
            </wp14:sizeRelH>
            <wp14:sizeRelV relativeFrom="page">
              <wp14:pctHeight>0</wp14:pctHeight>
            </wp14:sizeRelV>
          </wp:anchor>
        </w:drawing>
      </w:r>
      <w:r>
        <w:rPr>
          <w:rFonts w:ascii="Simplified Arabic" w:cs="Simplified Arabic" w:eastAsia="Calibri" w:hAnsi="Simplified Arabic" w:hint="cs"/>
          <w:b/>
          <w:bCs/>
          <w:noProof/>
          <w:sz w:val="32"/>
          <w:szCs w:val="32"/>
          <w:rtl/>
        </w:rPr>
        <w:t xml:space="preserve"> </w:t>
      </w:r>
      <w:r>
        <w:rPr>
          <w:rFonts w:ascii="Simplified Arabic" w:cs="Simplified Arabic" w:eastAsia="Calibri" w:hAnsi="Simplified Arabic" w:hint="cs"/>
          <w:b/>
          <w:bCs/>
          <w:noProof/>
          <w:sz w:val="32"/>
          <w:szCs w:val="32"/>
          <w:rtl/>
          <w:lang w:bidi="ar-SY"/>
        </w:rPr>
        <w:t xml:space="preserve">   </w:t>
      </w:r>
      <w:r>
        <w:rPr>
          <w:rFonts w:ascii="Simplified Arabic" w:cs="Simplified Arabic" w:eastAsia="Calibri" w:hAnsi="Simplified Arabic"/>
          <w:b/>
          <w:bCs/>
          <w:noProof/>
          <w:sz w:val="32"/>
          <w:szCs w:val="32"/>
          <w:rtl/>
          <w:lang w:bidi="ar-SY"/>
        </w:rPr>
        <w:t>جامعة</w:t>
      </w:r>
      <w:r>
        <w:rPr>
          <w:rFonts w:ascii="Simplified Arabic" w:cs="Simplified Arabic" w:eastAsia="Calibri" w:hAnsi="Simplified Arabic"/>
          <w:b/>
          <w:bCs/>
          <w:noProof/>
          <w:sz w:val="32"/>
          <w:szCs w:val="32"/>
          <w:rtl/>
          <w:lang w:bidi="ar-SY"/>
        </w:rPr>
        <w:t xml:space="preserve"> </w:t>
      </w:r>
      <w:r>
        <w:rPr>
          <w:rFonts w:ascii="Simplified Arabic" w:cs="Simplified Arabic" w:eastAsia="Calibri" w:hAnsi="Simplified Arabic"/>
          <w:b/>
          <w:bCs/>
          <w:noProof/>
          <w:sz w:val="32"/>
          <w:szCs w:val="32"/>
          <w:rtl/>
          <w:lang w:bidi="ar-SY"/>
        </w:rPr>
        <w:t>ميدأوشن</w:t>
      </w:r>
      <w:r>
        <w:rPr>
          <w:rFonts w:ascii="Simplified Arabic" w:cs="Simplified Arabic" w:eastAsia="Calibri" w:hAnsi="Simplified Arabic"/>
          <w:b/>
          <w:bCs/>
          <w:noProof/>
          <w:sz w:val="32"/>
          <w:szCs w:val="32"/>
          <w:rtl/>
          <w:lang w:bidi="ar-SY"/>
        </w:rPr>
        <w:t xml:space="preserve">                                 </w:t>
      </w:r>
    </w:p>
    <w:p>
      <w:pPr>
        <w:pStyle w:val="style0"/>
        <w:spacing w:after="0" w:lineRule="auto" w:line="257"/>
        <w:ind w:firstLine="284"/>
        <w:jc w:val="both"/>
        <w:rPr>
          <w:rFonts w:ascii="Simplified Arabic" w:cs="Simplified Arabic" w:eastAsia="Calibri" w:hAnsi="Simplified Arabic"/>
          <w:b/>
          <w:bCs/>
          <w:noProof/>
          <w:sz w:val="32"/>
          <w:szCs w:val="32"/>
          <w:rtl/>
          <w:lang w:bidi="ar-SY"/>
        </w:rPr>
      </w:pPr>
      <w:r>
        <w:rPr>
          <w:rFonts w:ascii="Simplified Arabic" w:cs="Simplified Arabic" w:eastAsia="Calibri" w:hAnsi="Simplified Arabic" w:hint="cs"/>
          <w:b/>
          <w:bCs/>
          <w:color w:val="000000"/>
          <w:sz w:val="32"/>
          <w:szCs w:val="32"/>
          <w:rtl/>
        </w:rPr>
        <w:t xml:space="preserve">       </w:t>
      </w:r>
      <w:r>
        <w:rPr>
          <w:rFonts w:ascii="Simplified Arabic" w:cs="Simplified Arabic" w:eastAsia="Calibri" w:hAnsi="Simplified Arabic"/>
          <w:b/>
          <w:bCs/>
          <w:color w:val="000000"/>
          <w:sz w:val="32"/>
          <w:szCs w:val="32"/>
          <w:rtl/>
        </w:rPr>
        <w:t>كلية</w:t>
      </w:r>
      <w:r>
        <w:rPr>
          <w:rFonts w:ascii="Simplified Arabic" w:cs="Simplified Arabic" w:eastAsia="Calibri" w:hAnsi="Simplified Arabic"/>
          <w:b/>
          <w:bCs/>
          <w:noProof/>
          <w:sz w:val="32"/>
          <w:szCs w:val="32"/>
          <w:rtl/>
          <w:lang w:bidi="ar-SY"/>
        </w:rPr>
        <w:t xml:space="preserve"> </w:t>
      </w:r>
      <w:r>
        <w:rPr>
          <w:rFonts w:ascii="Simplified Arabic" w:cs="Simplified Arabic" w:eastAsia="Calibri" w:hAnsi="Simplified Arabic" w:hint="cs"/>
          <w:b/>
          <w:bCs/>
          <w:noProof/>
          <w:sz w:val="32"/>
          <w:szCs w:val="32"/>
          <w:rtl/>
          <w:lang w:bidi="ar-SY"/>
        </w:rPr>
        <w:t>الإدارة</w:t>
      </w:r>
    </w:p>
    <w:p>
      <w:pPr>
        <w:pStyle w:val="style0"/>
        <w:spacing w:after="0" w:lineRule="auto" w:line="257"/>
        <w:ind w:firstLine="284"/>
        <w:jc w:val="both"/>
        <w:rPr>
          <w:rFonts w:ascii="Simplified Arabic" w:cs="Simplified Arabic" w:eastAsia="Calibri" w:hAnsi="Simplified Arabic"/>
          <w:b/>
          <w:bCs/>
          <w:noProof/>
          <w:sz w:val="32"/>
          <w:szCs w:val="32"/>
          <w:rtl/>
        </w:rPr>
      </w:pPr>
      <w:r>
        <w:rPr>
          <w:rFonts w:ascii="Simplified Arabic" w:eastAsia="Calibri" w:hAnsi="Simplified Arabic" w:hint="cs"/>
          <w:b/>
          <w:bCs/>
          <w:noProof/>
          <w:sz w:val="32"/>
          <w:szCs w:val="32"/>
          <w:rtl/>
          <w:lang w:bidi="ar-DZ"/>
        </w:rPr>
        <w:t>تخصص</w:t>
      </w:r>
      <w:r>
        <w:rPr>
          <w:rFonts w:ascii="Simplified Arabic" w:cs="Simplified Arabic" w:eastAsia="Calibri" w:hAnsi="Simplified Arabic" w:hint="cs"/>
          <w:b/>
          <w:bCs/>
          <w:noProof/>
          <w:sz w:val="32"/>
          <w:szCs w:val="32"/>
          <w:rtl/>
          <w:lang w:bidi="ar-SY"/>
        </w:rPr>
        <w:t xml:space="preserve"> </w:t>
      </w:r>
      <w:r>
        <w:rPr>
          <w:rFonts w:ascii="Simplified Arabic" w:eastAsia="Calibri" w:hAnsi="Simplified Arabic" w:hint="cs"/>
          <w:b/>
          <w:bCs/>
          <w:noProof/>
          <w:sz w:val="32"/>
          <w:szCs w:val="32"/>
          <w:rtl/>
          <w:lang w:bidi="ar-DZ"/>
        </w:rPr>
        <w:t xml:space="preserve">ماجستير إدارة الأعمال </w:t>
      </w:r>
    </w:p>
    <w:p>
      <w:pPr>
        <w:pStyle w:val="style0"/>
        <w:spacing w:after="0" w:lineRule="auto" w:line="257"/>
        <w:ind w:firstLine="284"/>
        <w:jc w:val="both"/>
        <w:rPr>
          <w:rFonts w:ascii="Simplified Arabic" w:cs="Simplified Arabic" w:eastAsia="Calibri" w:hAnsi="Simplified Arabic"/>
          <w:b/>
          <w:bCs/>
          <w:noProof/>
          <w:sz w:val="32"/>
          <w:szCs w:val="32"/>
          <w:rtl/>
          <w:lang w:bidi="ar-SY"/>
        </w:rPr>
      </w:pPr>
    </w:p>
    <w:p>
      <w:pPr>
        <w:pStyle w:val="style0"/>
        <w:spacing w:lineRule="auto" w:line="257"/>
        <w:ind w:firstLine="284"/>
        <w:jc w:val="both"/>
        <w:rPr>
          <w:rFonts w:ascii="Simplified Arabic" w:cs="Simplified Arabic" w:eastAsia="Calibri" w:hAnsi="Simplified Arabic"/>
          <w:b/>
          <w:bCs/>
          <w:noProof/>
          <w:sz w:val="40"/>
          <w:szCs w:val="40"/>
          <w:rtl/>
          <w:lang w:bidi="ar-SY"/>
        </w:rPr>
      </w:pPr>
    </w:p>
    <w:p>
      <w:pPr>
        <w:pStyle w:val="style0"/>
        <w:spacing w:lineRule="auto" w:line="257"/>
        <w:jc w:val="both"/>
        <w:rPr>
          <w:rFonts w:ascii="Simplified Arabic" w:cs="Simplified Arabic" w:eastAsia="Calibri" w:hAnsi="Simplified Arabic"/>
          <w:sz w:val="14"/>
          <w:szCs w:val="14"/>
          <w:rtl/>
          <w:lang w:bidi="ar-SY"/>
        </w:rPr>
      </w:pPr>
    </w:p>
    <w:bookmarkEnd w:id="0"/>
    <w:p>
      <w:pPr>
        <w:pStyle w:val="style0"/>
        <w:spacing w:before="120" w:after="240" w:lineRule="auto" w:line="360"/>
        <w:ind w:firstLine="397"/>
        <w:jc w:val="center"/>
        <w:rPr>
          <w:rFonts w:ascii="Times New Roman" w:cs="Simplified Arabic" w:eastAsia="Calibri" w:hAnsi="Times New Roman"/>
          <w:b/>
          <w:bCs/>
          <w:sz w:val="36"/>
          <w:szCs w:val="40"/>
          <w:rtl/>
        </w:rPr>
      </w:pPr>
      <w:r>
        <w:rPr>
          <w:rFonts w:ascii="Times New Roman" w:cs="Simplified Arabic" w:eastAsia="Calibri" w:hAnsi="Times New Roman"/>
          <w:b/>
          <w:bCs/>
          <w:sz w:val="36"/>
          <w:szCs w:val="40"/>
          <w:rtl/>
        </w:rPr>
        <w:t>تأثير الذكاء الاصطناعي على إدارة العلاقات العامة في الشركات الكبرى بمدينة الرياض</w:t>
      </w:r>
    </w:p>
    <w:p>
      <w:pPr>
        <w:pStyle w:val="style0"/>
        <w:spacing w:lineRule="auto" w:line="257"/>
        <w:ind w:firstLine="284"/>
        <w:jc w:val="center"/>
        <w:rPr>
          <w:rFonts w:ascii="Simplified Arabic" w:cs="Simplified Arabic" w:eastAsia="Calibri" w:hAnsi="Simplified Arabic"/>
          <w:b/>
          <w:bCs/>
          <w:sz w:val="14"/>
          <w:szCs w:val="14"/>
          <w:rtl/>
        </w:rPr>
      </w:pPr>
    </w:p>
    <w:p>
      <w:pPr>
        <w:pStyle w:val="style0"/>
        <w:spacing w:lineRule="auto" w:line="257"/>
        <w:ind w:firstLine="284"/>
        <w:jc w:val="center"/>
        <w:rPr>
          <w:rFonts w:ascii="Simplified Arabic" w:cs="Simplified Arabic" w:eastAsia="Calibri" w:hAnsi="Simplified Arabic"/>
          <w:b/>
          <w:bCs/>
          <w:sz w:val="32"/>
          <w:szCs w:val="32"/>
          <w:rtl/>
          <w:lang w:bidi="ar-SY"/>
        </w:rPr>
      </w:pPr>
      <w:r>
        <w:rPr>
          <w:rFonts w:ascii="Simplified Arabic" w:cs="Simplified Arabic" w:eastAsia="Calibri" w:hAnsi="Simplified Arabic" w:hint="cs"/>
          <w:b/>
          <w:bCs/>
          <w:sz w:val="32"/>
          <w:szCs w:val="32"/>
          <w:rtl/>
          <w:lang w:bidi="ar-SY"/>
        </w:rPr>
        <w:t>إعداد</w:t>
      </w:r>
      <w:r>
        <w:rPr>
          <w:rFonts w:ascii="Simplified Arabic" w:cs="Simplified Arabic" w:eastAsia="Calibri" w:hAnsi="Simplified Arabic" w:hint="cs"/>
          <w:b/>
          <w:bCs/>
          <w:sz w:val="32"/>
          <w:szCs w:val="32"/>
          <w:rtl/>
          <w:lang w:bidi="ar-SY"/>
        </w:rPr>
        <w:t>:</w:t>
      </w:r>
    </w:p>
    <w:p>
      <w:pPr>
        <w:pStyle w:val="style0"/>
        <w:spacing w:lineRule="auto" w:line="257"/>
        <w:ind w:firstLine="284"/>
        <w:jc w:val="center"/>
        <w:rPr>
          <w:rFonts w:ascii="Simplified Arabic" w:cs="Simplified Arabic" w:eastAsia="Calibri" w:hAnsi="Simplified Arabic"/>
          <w:b/>
          <w:bCs/>
          <w:sz w:val="32"/>
          <w:szCs w:val="32"/>
          <w:rtl/>
          <w:lang w:bidi="ar-EG"/>
        </w:rPr>
      </w:pPr>
      <w:r>
        <w:rPr>
          <w:rFonts w:ascii="Simplified Arabic" w:cs="Simplified Arabic" w:eastAsia="Calibri" w:hAnsi="Simplified Arabic" w:hint="cs"/>
          <w:b/>
          <w:bCs/>
          <w:sz w:val="32"/>
          <w:szCs w:val="32"/>
          <w:rtl/>
        </w:rPr>
        <w:t xml:space="preserve">سعد </w:t>
      </w:r>
      <w:r>
        <w:rPr>
          <w:rFonts w:ascii="Simplified Arabic" w:cs="Simplified Arabic" w:eastAsia="Calibri" w:hAnsi="Simplified Arabic"/>
          <w:b/>
          <w:bCs/>
          <w:sz w:val="32"/>
          <w:szCs w:val="32"/>
          <w:rtl/>
        </w:rPr>
        <w:t>محمد البجادي</w:t>
      </w:r>
    </w:p>
    <w:p>
      <w:pPr>
        <w:pStyle w:val="style0"/>
        <w:spacing w:lineRule="auto" w:line="257"/>
        <w:ind w:firstLine="284"/>
        <w:jc w:val="center"/>
        <w:rPr>
          <w:rFonts w:ascii="Simplified Arabic" w:cs="Simplified Arabic" w:eastAsia="Calibri" w:hAnsi="Simplified Arabic"/>
          <w:b/>
          <w:bCs/>
          <w:sz w:val="32"/>
          <w:szCs w:val="32"/>
          <w:rtl/>
          <w:lang w:bidi="ar-EG"/>
        </w:rPr>
      </w:pPr>
      <w:r>
        <w:rPr>
          <w:rFonts w:ascii="Simplified Arabic" w:cs="Simplified Arabic" w:eastAsia="Calibri" w:hAnsi="Simplified Arabic" w:hint="cs"/>
          <w:b/>
          <w:bCs/>
          <w:sz w:val="32"/>
          <w:szCs w:val="32"/>
          <w:rtl/>
          <w:lang w:bidi="ar-EG"/>
        </w:rPr>
        <w:t>الرقم</w:t>
      </w:r>
      <w:r>
        <w:rPr>
          <w:rFonts w:ascii="Simplified Arabic" w:cs="Simplified Arabic" w:eastAsia="Calibri" w:hAnsi="Simplified Arabic" w:hint="cs"/>
          <w:b/>
          <w:bCs/>
          <w:sz w:val="32"/>
          <w:szCs w:val="32"/>
          <w:rtl/>
          <w:lang w:bidi="ar-EG"/>
        </w:rPr>
        <w:t xml:space="preserve"> </w:t>
      </w:r>
      <w:r>
        <w:rPr>
          <w:rFonts w:ascii="Simplified Arabic" w:cs="Simplified Arabic" w:eastAsia="Calibri" w:hAnsi="Simplified Arabic" w:hint="cs"/>
          <w:b/>
          <w:bCs/>
          <w:sz w:val="32"/>
          <w:szCs w:val="32"/>
          <w:rtl/>
          <w:lang w:bidi="ar-EG"/>
        </w:rPr>
        <w:t>الأكاديمي</w:t>
      </w:r>
      <w:r>
        <w:rPr>
          <w:rFonts w:ascii="Simplified Arabic" w:cs="Simplified Arabic" w:eastAsia="Calibri" w:hAnsi="Simplified Arabic" w:hint="cs"/>
          <w:b/>
          <w:bCs/>
          <w:sz w:val="32"/>
          <w:szCs w:val="32"/>
          <w:rtl/>
          <w:lang w:bidi="ar-EG"/>
        </w:rPr>
        <w:t xml:space="preserve">: </w:t>
      </w:r>
      <w:r>
        <w:rPr>
          <w:b/>
          <w:bCs/>
          <w:sz w:val="28"/>
          <w:szCs w:val="32"/>
          <w:rtl/>
        </w:rPr>
        <w:t>25000325</w:t>
      </w:r>
    </w:p>
    <w:p>
      <w:pPr>
        <w:pStyle w:val="style0"/>
        <w:spacing w:lineRule="auto" w:line="257"/>
        <w:ind w:firstLine="284"/>
        <w:jc w:val="center"/>
        <w:rPr>
          <w:rFonts w:ascii="Simplified Arabic" w:cs="Simplified Arabic" w:eastAsia="Calibri" w:hAnsi="Simplified Arabic"/>
          <w:b/>
          <w:bCs/>
          <w:sz w:val="32"/>
          <w:szCs w:val="32"/>
          <w:rtl/>
          <w:lang w:bidi="ar-EG"/>
        </w:rPr>
      </w:pPr>
    </w:p>
    <w:p>
      <w:pPr>
        <w:pStyle w:val="style0"/>
        <w:spacing w:lineRule="auto" w:line="257"/>
        <w:ind w:firstLine="284"/>
        <w:jc w:val="center"/>
        <w:rPr>
          <w:rFonts w:ascii="Simplified Arabic" w:cs="Simplified Arabic" w:eastAsia="Calibri" w:hAnsi="Simplified Arabic"/>
          <w:b/>
          <w:bCs/>
          <w:sz w:val="32"/>
          <w:szCs w:val="32"/>
          <w:rtl/>
          <w:lang w:bidi="ar-SY"/>
        </w:rPr>
      </w:pPr>
      <w:r>
        <w:rPr>
          <w:rFonts w:ascii="Simplified Arabic" w:cs="Simplified Arabic" w:eastAsia="Calibri" w:hAnsi="Simplified Arabic" w:hint="cs"/>
          <w:b/>
          <w:bCs/>
          <w:sz w:val="32"/>
          <w:szCs w:val="32"/>
          <w:rtl/>
          <w:lang w:bidi="ar-SY"/>
        </w:rPr>
        <w:t>ال</w:t>
      </w:r>
      <w:r>
        <w:rPr>
          <w:rFonts w:ascii="Simplified Arabic" w:cs="Simplified Arabic" w:eastAsia="Calibri" w:hAnsi="Simplified Arabic" w:hint="cs"/>
          <w:b/>
          <w:bCs/>
          <w:sz w:val="32"/>
          <w:szCs w:val="32"/>
          <w:rtl/>
          <w:lang w:bidi="ar-SY"/>
        </w:rPr>
        <w:t>إشراف</w:t>
      </w:r>
      <w:r>
        <w:rPr>
          <w:rFonts w:ascii="Simplified Arabic" w:cs="Simplified Arabic" w:eastAsia="Calibri" w:hAnsi="Simplified Arabic" w:hint="cs"/>
          <w:b/>
          <w:bCs/>
          <w:sz w:val="32"/>
          <w:szCs w:val="32"/>
          <w:rtl/>
          <w:lang w:bidi="ar-SY"/>
        </w:rPr>
        <w:t>/</w:t>
      </w:r>
      <w:r>
        <w:rPr>
          <w:rFonts w:ascii="Simplified Arabic" w:cs="Simplified Arabic" w:eastAsia="Calibri" w:hAnsi="Simplified Arabic" w:hint="cs"/>
          <w:b/>
          <w:bCs/>
          <w:sz w:val="32"/>
          <w:szCs w:val="32"/>
          <w:rtl/>
          <w:lang w:bidi="ar-SY"/>
        </w:rPr>
        <w:t xml:space="preserve"> </w:t>
      </w:r>
    </w:p>
    <w:p>
      <w:pPr>
        <w:pStyle w:val="style0"/>
        <w:spacing w:lineRule="auto" w:line="257"/>
        <w:ind w:firstLine="284"/>
        <w:jc w:val="center"/>
        <w:rPr>
          <w:rFonts w:ascii="Simplified Arabic" w:cs="Simplified Arabic" w:eastAsia="Calibri" w:hAnsi="Simplified Arabic"/>
          <w:b/>
          <w:bCs/>
          <w:sz w:val="32"/>
          <w:szCs w:val="32"/>
          <w:rtl/>
          <w:lang w:bidi="ar-EG"/>
        </w:rPr>
      </w:pPr>
      <w:r>
        <w:rPr>
          <w:rFonts w:ascii="Simplified Arabic" w:cs="Simplified Arabic" w:eastAsia="Calibri" w:hAnsi="Simplified Arabic" w:hint="cs"/>
          <w:b/>
          <w:bCs/>
          <w:sz w:val="32"/>
          <w:szCs w:val="32"/>
          <w:rtl/>
          <w:lang w:bidi="ar-EG"/>
        </w:rPr>
        <w:t>أ</w:t>
      </w:r>
      <w:r>
        <w:rPr>
          <w:rFonts w:ascii="Simplified Arabic" w:cs="Simplified Arabic" w:eastAsia="Calibri" w:hAnsi="Simplified Arabic" w:hint="cs"/>
          <w:b/>
          <w:bCs/>
          <w:sz w:val="32"/>
          <w:szCs w:val="32"/>
          <w:rtl/>
          <w:lang w:bidi="ar-EG"/>
        </w:rPr>
        <w:t>.</w:t>
      </w:r>
      <w:r>
        <w:rPr>
          <w:rFonts w:ascii="Simplified Arabic" w:cs="Simplified Arabic" w:eastAsia="Calibri" w:hAnsi="Simplified Arabic" w:hint="cs"/>
          <w:b/>
          <w:bCs/>
          <w:sz w:val="32"/>
          <w:szCs w:val="32"/>
          <w:rtl/>
          <w:lang w:bidi="ar-EG"/>
        </w:rPr>
        <w:t>د</w:t>
      </w:r>
      <w:r>
        <w:rPr>
          <w:rFonts w:ascii="Simplified Arabic" w:cs="Simplified Arabic" w:eastAsia="Calibri" w:hAnsi="Simplified Arabic" w:hint="cs"/>
          <w:b/>
          <w:bCs/>
          <w:sz w:val="32"/>
          <w:szCs w:val="32"/>
          <w:rtl/>
          <w:lang w:bidi="ar-EG"/>
        </w:rPr>
        <w:t xml:space="preserve">. </w:t>
      </w:r>
      <w:r>
        <w:rPr>
          <w:rFonts w:ascii="Simplified Arabic" w:cs="Simplified Arabic" w:eastAsia="Calibri" w:hAnsi="Simplified Arabic" w:hint="cs"/>
          <w:b/>
          <w:bCs/>
          <w:sz w:val="32"/>
          <w:szCs w:val="32"/>
          <w:rtl/>
          <w:lang w:bidi="ar-EG"/>
        </w:rPr>
        <w:t xml:space="preserve">الفيصل </w:t>
      </w:r>
      <w:r>
        <w:rPr>
          <w:rFonts w:ascii="Simplified Arabic" w:cs="Simplified Arabic" w:eastAsia="Calibri" w:hAnsi="Simplified Arabic" w:hint="cs"/>
          <w:b/>
          <w:bCs/>
          <w:sz w:val="32"/>
          <w:szCs w:val="32"/>
          <w:rtl/>
          <w:lang w:bidi="ar-EG"/>
        </w:rPr>
        <w:t>عبدالحميد</w:t>
      </w:r>
    </w:p>
    <w:p>
      <w:pPr>
        <w:pStyle w:val="style0"/>
        <w:spacing w:lineRule="auto" w:line="257"/>
        <w:ind w:firstLine="284"/>
        <w:jc w:val="center"/>
        <w:rPr>
          <w:rFonts w:ascii="Simplified Arabic" w:cs="Simplified Arabic" w:eastAsia="Calibri" w:hAnsi="Simplified Arabic"/>
          <w:b/>
          <w:bCs/>
          <w:sz w:val="32"/>
          <w:szCs w:val="32"/>
          <w:rtl/>
          <w:lang w:bidi="ar-EG"/>
        </w:rPr>
      </w:pPr>
      <w:r>
        <w:rPr>
          <w:rFonts w:ascii="Simplified Arabic" w:cs="Simplified Arabic" w:eastAsia="Calibri" w:hAnsi="Simplified Arabic" w:hint="cs"/>
          <w:b/>
          <w:bCs/>
          <w:sz w:val="32"/>
          <w:szCs w:val="32"/>
          <w:rtl/>
          <w:lang w:bidi="ar-EG"/>
        </w:rPr>
        <w:t xml:space="preserve">أ.د. </w:t>
      </w:r>
      <w:r>
        <w:rPr>
          <w:rFonts w:ascii="Simplified Arabic" w:cs="Simplified Arabic" w:eastAsia="Calibri" w:hAnsi="Simplified Arabic" w:hint="cs"/>
          <w:b/>
          <w:bCs/>
          <w:sz w:val="29"/>
          <w:szCs w:val="29"/>
          <w:rtl/>
        </w:rPr>
        <w:t>فايز</w:t>
      </w:r>
      <w:r>
        <w:rPr>
          <w:rFonts w:ascii="Simplified Arabic" w:cs="Simplified Arabic" w:eastAsia="Calibri" w:hAnsi="Simplified Arabic" w:hint="cs"/>
          <w:b/>
          <w:bCs/>
          <w:sz w:val="29"/>
          <w:szCs w:val="29"/>
          <w:rtl/>
        </w:rPr>
        <w:t xml:space="preserve"> </w:t>
      </w:r>
      <w:r>
        <w:rPr>
          <w:rFonts w:ascii="Simplified Arabic" w:cs="Simplified Arabic" w:eastAsia="Calibri" w:hAnsi="Simplified Arabic" w:hint="cs"/>
          <w:b/>
          <w:bCs/>
          <w:sz w:val="29"/>
          <w:szCs w:val="29"/>
          <w:rtl/>
        </w:rPr>
        <w:t>علي</w:t>
      </w:r>
      <w:r>
        <w:rPr>
          <w:rFonts w:ascii="Simplified Arabic" w:cs="Simplified Arabic" w:eastAsia="Calibri" w:hAnsi="Simplified Arabic" w:hint="cs"/>
          <w:b/>
          <w:bCs/>
          <w:sz w:val="29"/>
          <w:szCs w:val="29"/>
          <w:rtl/>
        </w:rPr>
        <w:t xml:space="preserve"> </w:t>
      </w:r>
      <w:r>
        <w:rPr>
          <w:rFonts w:ascii="Simplified Arabic" w:cs="Simplified Arabic" w:eastAsia="Calibri" w:hAnsi="Simplified Arabic" w:hint="cs"/>
          <w:b/>
          <w:bCs/>
          <w:sz w:val="29"/>
          <w:szCs w:val="29"/>
          <w:rtl/>
        </w:rPr>
        <w:t>جراد</w:t>
      </w:r>
    </w:p>
    <w:p>
      <w:pPr>
        <w:pStyle w:val="style0"/>
        <w:spacing w:lineRule="auto" w:line="257"/>
        <w:ind w:firstLine="284"/>
        <w:jc w:val="center"/>
        <w:rPr>
          <w:rFonts w:ascii="Simplified Arabic" w:cs="Simplified Arabic" w:eastAsia="Calibri" w:hAnsi="Simplified Arabic"/>
          <w:sz w:val="32"/>
          <w:szCs w:val="32"/>
          <w:rtl/>
          <w:lang w:bidi="ar-SY"/>
        </w:rPr>
      </w:pPr>
    </w:p>
    <w:p>
      <w:pPr>
        <w:pStyle w:val="style0"/>
        <w:spacing w:lineRule="auto" w:line="257"/>
        <w:ind w:firstLine="284"/>
        <w:jc w:val="center"/>
        <w:rPr>
          <w:rFonts w:ascii="Simplified Arabic" w:cs="Simplified Arabic" w:eastAsia="Calibri" w:hAnsi="Simplified Arabic"/>
          <w:b/>
          <w:bCs/>
          <w:sz w:val="32"/>
          <w:szCs w:val="32"/>
          <w:rtl/>
          <w:lang w:bidi="ar-SY"/>
        </w:rPr>
      </w:pPr>
      <w:r>
        <w:rPr>
          <w:rFonts w:ascii="Simplified Arabic" w:cs="Simplified Arabic" w:eastAsia="Calibri" w:hAnsi="Simplified Arabic" w:hint="cs"/>
          <w:b/>
          <w:bCs/>
          <w:sz w:val="32"/>
          <w:szCs w:val="32"/>
          <w:rtl/>
          <w:lang w:bidi="ar-SY"/>
        </w:rPr>
        <w:t>العام</w:t>
      </w:r>
      <w:r>
        <w:rPr>
          <w:rFonts w:ascii="Simplified Arabic" w:cs="Simplified Arabic" w:eastAsia="Calibri" w:hAnsi="Simplified Arabic" w:hint="cs"/>
          <w:b/>
          <w:bCs/>
          <w:sz w:val="32"/>
          <w:szCs w:val="32"/>
          <w:rtl/>
          <w:lang w:bidi="ar-SY"/>
        </w:rPr>
        <w:t xml:space="preserve"> </w:t>
      </w:r>
      <w:r>
        <w:rPr>
          <w:rFonts w:ascii="Simplified Arabic" w:cs="Simplified Arabic" w:eastAsia="Calibri" w:hAnsi="Simplified Arabic" w:hint="cs"/>
          <w:b/>
          <w:bCs/>
          <w:sz w:val="32"/>
          <w:szCs w:val="32"/>
          <w:rtl/>
          <w:lang w:bidi="ar-SY"/>
        </w:rPr>
        <w:t>الجامعي</w:t>
      </w:r>
    </w:p>
    <w:p>
      <w:pPr>
        <w:pStyle w:val="style0"/>
        <w:spacing w:lineRule="auto" w:line="257"/>
        <w:ind w:firstLine="284"/>
        <w:jc w:val="center"/>
        <w:rPr>
          <w:rFonts w:ascii="Simplified Arabic" w:cs="Simplified Arabic" w:eastAsia="Calibri" w:hAnsi="Simplified Arabic"/>
          <w:b/>
          <w:bCs/>
          <w:sz w:val="28"/>
          <w:szCs w:val="28"/>
          <w:rtl/>
          <w:lang w:bidi="ar-SY"/>
        </w:rPr>
      </w:pPr>
      <w:r>
        <w:rPr>
          <w:rFonts w:ascii="Simplified Arabic" w:cs="Simplified Arabic" w:eastAsia="Calibri" w:hAnsi="Simplified Arabic" w:hint="cs"/>
          <w:b/>
          <w:bCs/>
          <w:sz w:val="28"/>
          <w:szCs w:val="28"/>
          <w:rtl/>
          <w:lang w:bidi="ar-SY"/>
        </w:rPr>
        <w:t>202</w:t>
      </w:r>
      <w:r>
        <w:rPr>
          <w:rFonts w:ascii="Simplified Arabic" w:cs="Simplified Arabic" w:eastAsia="Calibri" w:hAnsi="Simplified Arabic" w:hint="cs"/>
          <w:b/>
          <w:bCs/>
          <w:sz w:val="28"/>
          <w:szCs w:val="28"/>
          <w:rtl/>
          <w:lang w:bidi="ar-SY"/>
        </w:rPr>
        <w:t>6</w:t>
      </w:r>
      <w:r>
        <w:rPr>
          <w:rFonts w:ascii="Simplified Arabic" w:cs="Simplified Arabic" w:eastAsia="Calibri" w:hAnsi="Simplified Arabic" w:hint="cs"/>
          <w:b/>
          <w:bCs/>
          <w:sz w:val="28"/>
          <w:szCs w:val="28"/>
          <w:rtl/>
          <w:lang w:bidi="ar-SY"/>
        </w:rPr>
        <w:t>م</w:t>
      </w:r>
    </w:p>
    <w:bookmarkEnd w:id="1"/>
    <w:p>
      <w:pPr>
        <w:pStyle w:val="style0"/>
        <w:spacing w:lineRule="auto" w:line="257"/>
        <w:ind w:firstLine="284"/>
        <w:jc w:val="both"/>
        <w:rPr>
          <w:rFonts w:ascii="Simplified Arabic" w:cs="Simplified Arabic" w:eastAsia="Calibri" w:hAnsi="Simplified Arabic"/>
          <w:sz w:val="28"/>
          <w:szCs w:val="28"/>
        </w:rPr>
      </w:pPr>
      <w:r>
        <w:rPr>
          <w:rFonts w:ascii="Times New Roman" w:cs="Simplified Arabic" w:eastAsia="Calibri" w:hAnsi="Times New Roman"/>
          <w:b/>
          <w:bCs/>
          <w:noProof/>
          <w:sz w:val="24"/>
          <w:szCs w:val="28"/>
          <w:rtl/>
          <w:lang w:val="ar-SA"/>
        </w:rPr>
        <mc:AlternateContent>
          <mc:Choice Requires="wps">
            <w:drawing>
              <wp:anchor distT="0" distB="0" distL="0" distR="0" simplePos="false" relativeHeight="3" behindDoc="false" locked="false" layoutInCell="true" allowOverlap="true">
                <wp:simplePos x="0" y="0"/>
                <wp:positionH relativeFrom="column">
                  <wp:posOffset>2169111</wp:posOffset>
                </wp:positionH>
                <wp:positionV relativeFrom="paragraph">
                  <wp:posOffset>378460</wp:posOffset>
                </wp:positionV>
                <wp:extent cx="818515" cy="540081"/>
                <wp:effectExtent l="0" t="0" r="635" b="0"/>
                <wp:wrapNone/>
                <wp:docPr id="1027" name="مستطيل 1"/>
                <wp:cNvGraphicFramePr>
                  <a:graphicFrameLocks xmlns:a="http://schemas.openxmlformats.org/drawingml/2006/main" noChangeAspect="false" noSelect="false" noResize="false" noGrp="false"/>
                </wp:cNvGraphicFramePr>
                <a:graphic xmlns:a="http://schemas.openxmlformats.org/drawingml/2006/main">
                  <a:graphicData uri="http://schemas.microsoft.com/office/word/2010/wordprocessingShape">
                    <wps:wsp>
                      <wps:cNvSpPr/>
                      <wps:spPr>
                        <a:xfrm rot="0">
                          <a:off x="0" y="0"/>
                          <a:ext cx="818515" cy="540081"/>
                        </a:xfrm>
                        <a:prstGeom prst="rect"/>
                        <a:solidFill>
                          <a:srgbClr val="ffffff"/>
                        </a:solidFill>
                        <a:ln>
                          <a:noFill/>
                        </a:ln>
                      </wps:spPr>
                      <wps:bodyPr>
                        <a:prstTxWarp prst="textNoShape"/>
                      </wps:bodyPr>
                    </wps:wsp>
                  </a:graphicData>
                </a:graphic>
                <wp14:sizeRelH relativeFrom="margin">
                  <wp14:pctWidth>0</wp14:pctWidth>
                </wp14:sizeRelH>
                <wp14:sizeRelV relativeFrom="margin">
                  <wp14:pctHeight>0</wp14:pctHeight>
                </wp14:sizeRelV>
              </wp:anchor>
            </w:drawing>
          </mc:Choice>
          <mc:Fallback>
            <w:pict>
              <v:rect id="1027" fillcolor="white" stroked="f" style="position:absolute;margin-left:170.8pt;margin-top:29.8pt;width:64.45pt;height:42.53pt;z-index:3;mso-position-horizontal-relative:text;mso-position-vertical-relative:text;mso-width-percent:0;mso-height-percent:0;mso-width-relative:margin;mso-height-relative:margin;mso-wrap-distance-left:0.0pt;mso-wrap-distance-right:0.0pt;visibility:visible;">
                <v:stroke on="f" weight="2.0pt"/>
                <v:fill/>
              </v:rect>
            </w:pict>
          </mc:Fallback>
        </mc:AlternateContent>
      </w:r>
    </w:p>
    <w:p>
      <w:pPr>
        <w:pStyle w:val="style0"/>
        <w:spacing w:after="0" w:lineRule="auto" w:line="360"/>
        <w:jc w:val="center"/>
        <w:rPr>
          <w:rFonts w:ascii="Simplified Arabic" w:cs="PT Bold Heading" w:eastAsia="Calibri" w:hAnsi="Simplified Arabic"/>
          <w:sz w:val="32"/>
          <w:szCs w:val="32"/>
          <w:u w:val="single"/>
          <w:rtl/>
        </w:rPr>
      </w:pPr>
    </w:p>
    <w:p>
      <w:pPr>
        <w:pStyle w:val="style0"/>
        <w:spacing w:after="0" w:lineRule="auto" w:line="360"/>
        <w:jc w:val="both"/>
        <w:rPr>
          <w:rFonts w:ascii="Simplified Arabic" w:cs="Simplified Arabic" w:hAnsi="Simplified Arabic"/>
          <w:sz w:val="28"/>
          <w:szCs w:val="28"/>
          <w:rtl/>
        </w:rPr>
      </w:pPr>
    </w:p>
    <w:p>
      <w:pPr>
        <w:pStyle w:val="style0"/>
        <w:spacing w:after="0" w:lineRule="auto" w:line="360"/>
        <w:rPr/>
      </w:pPr>
    </w:p>
    <w:p>
      <w:pPr>
        <w:pStyle w:val="style0"/>
        <w:spacing w:after="0" w:lineRule="auto" w:line="360"/>
        <w:jc w:val="center"/>
        <w:rPr>
          <w:rFonts w:ascii="Simplified Arabic" w:cs="Simplified Arabic" w:hAnsi="Simplified Arabic"/>
          <w:sz w:val="28"/>
          <w:szCs w:val="28"/>
          <w:rtl/>
        </w:rPr>
      </w:pPr>
    </w:p>
    <w:p>
      <w:pPr>
        <w:pStyle w:val="style0"/>
        <w:spacing w:after="0" w:lineRule="auto" w:line="360"/>
        <w:jc w:val="center"/>
        <w:rPr>
          <w:rFonts w:ascii="Simplified Arabic" w:cs="PT Bold Heading" w:hAnsi="Simplified Arabic"/>
          <w:rtl/>
        </w:rPr>
      </w:pPr>
    </w:p>
    <w:p>
      <w:pPr>
        <w:pStyle w:val="style0"/>
        <w:spacing w:after="0" w:lineRule="auto" w:line="360"/>
        <w:jc w:val="center"/>
        <w:rPr>
          <w:rFonts w:ascii="Simplified Arabic" w:cs="PT Bold Heading" w:eastAsia="Calibri" w:hAnsi="Simplified Arabic"/>
          <w:sz w:val="48"/>
          <w:szCs w:val="48"/>
          <w:rtl/>
        </w:rPr>
      </w:pPr>
      <w:r>
        <w:rPr>
          <w:rFonts w:ascii="Simplified Arabic" w:cs="PT Bold Heading" w:eastAsia="Calibri" w:hAnsi="Simplified Arabic"/>
          <w:sz w:val="48"/>
          <w:szCs w:val="48"/>
          <w:rtl/>
        </w:rPr>
        <w:t>الفصل الأول</w:t>
      </w:r>
    </w:p>
    <w:p>
      <w:pPr>
        <w:pStyle w:val="style0"/>
        <w:spacing w:after="0" w:lineRule="auto" w:line="360"/>
        <w:ind w:firstLine="284"/>
        <w:jc w:val="center"/>
        <w:rPr>
          <w:rFonts w:ascii="Simplified Arabic" w:cs="PT Bold Heading" w:eastAsia="Calibri" w:hAnsi="Simplified Arabic"/>
          <w:sz w:val="48"/>
          <w:szCs w:val="48"/>
          <w:rtl/>
        </w:rPr>
      </w:pPr>
      <w:r>
        <w:rPr>
          <w:rFonts w:ascii="Simplified Arabic" w:cs="PT Bold Heading" w:eastAsia="Calibri" w:hAnsi="Simplified Arabic"/>
          <w:sz w:val="48"/>
          <w:szCs w:val="48"/>
          <w:rtl/>
        </w:rPr>
        <w:t>الإطار العام للدراسة</w:t>
      </w:r>
    </w:p>
    <w:p>
      <w:pPr>
        <w:pStyle w:val="style0"/>
        <w:spacing w:after="0" w:lineRule="auto" w:line="276"/>
        <w:ind w:left="720" w:firstLine="284"/>
        <w:jc w:val="both"/>
        <w:contextualSpacing/>
        <w:rPr>
          <w:rFonts w:ascii="Simplified Arabic" w:cs="Simplified Arabic" w:eastAsia="Calibri" w:hAnsi="Simplified Arabic"/>
          <w:b/>
          <w:bCs/>
          <w:sz w:val="24"/>
          <w:szCs w:val="24"/>
          <w:rtl/>
        </w:rPr>
      </w:pPr>
    </w:p>
    <w:p>
      <w:pPr>
        <w:pStyle w:val="style0"/>
        <w:numPr>
          <w:ilvl w:val="0"/>
          <w:numId w:val="1"/>
        </w:numPr>
        <w:spacing w:after="0" w:lineRule="auto" w:line="276"/>
        <w:jc w:val="both"/>
        <w:contextualSpacing/>
        <w:rPr>
          <w:rFonts w:ascii="Simplified Arabic" w:cs="Monotype Koufi" w:eastAsia="Calibri" w:hAnsi="Simplified Arabic"/>
          <w:sz w:val="42"/>
          <w:szCs w:val="42"/>
          <w:rtl/>
        </w:rPr>
      </w:pPr>
      <w:r>
        <w:rPr>
          <w:rFonts w:ascii="Simplified Arabic" w:cs="Monotype Koufi" w:eastAsia="Calibri" w:hAnsi="Simplified Arabic"/>
          <w:sz w:val="42"/>
          <w:szCs w:val="42"/>
          <w:rtl/>
        </w:rPr>
        <w:t>المقدمة.</w:t>
      </w:r>
    </w:p>
    <w:p>
      <w:pPr>
        <w:pStyle w:val="style0"/>
        <w:numPr>
          <w:ilvl w:val="0"/>
          <w:numId w:val="1"/>
        </w:numPr>
        <w:spacing w:after="0" w:lineRule="auto" w:line="276"/>
        <w:jc w:val="both"/>
        <w:contextualSpacing/>
        <w:rPr>
          <w:rFonts w:ascii="Simplified Arabic" w:cs="Monotype Koufi" w:eastAsia="Calibri" w:hAnsi="Simplified Arabic"/>
          <w:sz w:val="42"/>
          <w:szCs w:val="42"/>
        </w:rPr>
      </w:pPr>
      <w:r>
        <w:rPr>
          <w:rFonts w:ascii="Simplified Arabic" w:cs="Monotype Koufi" w:eastAsia="Calibri" w:hAnsi="Simplified Arabic"/>
          <w:sz w:val="42"/>
          <w:szCs w:val="42"/>
          <w:rtl/>
        </w:rPr>
        <w:t>مشكلة الدراسة.</w:t>
      </w:r>
    </w:p>
    <w:p>
      <w:pPr>
        <w:pStyle w:val="style0"/>
        <w:numPr>
          <w:ilvl w:val="0"/>
          <w:numId w:val="1"/>
        </w:numPr>
        <w:spacing w:after="0" w:lineRule="auto" w:line="276"/>
        <w:jc w:val="both"/>
        <w:contextualSpacing/>
        <w:rPr>
          <w:rFonts w:ascii="Simplified Arabic" w:cs="Monotype Koufi" w:eastAsia="Calibri" w:hAnsi="Simplified Arabic"/>
          <w:sz w:val="42"/>
          <w:szCs w:val="42"/>
        </w:rPr>
      </w:pPr>
      <w:r>
        <w:rPr>
          <w:rFonts w:ascii="Simplified Arabic" w:cs="Monotype Koufi" w:eastAsia="Calibri" w:hAnsi="Simplified Arabic"/>
          <w:sz w:val="42"/>
          <w:szCs w:val="42"/>
          <w:rtl/>
        </w:rPr>
        <w:t>تساؤلات الدراسة.</w:t>
      </w:r>
    </w:p>
    <w:p>
      <w:pPr>
        <w:pStyle w:val="style0"/>
        <w:numPr>
          <w:ilvl w:val="0"/>
          <w:numId w:val="1"/>
        </w:numPr>
        <w:spacing w:after="0" w:lineRule="auto" w:line="276"/>
        <w:jc w:val="both"/>
        <w:contextualSpacing/>
        <w:rPr>
          <w:rFonts w:ascii="Simplified Arabic" w:cs="Monotype Koufi" w:eastAsia="Calibri" w:hAnsi="Simplified Arabic"/>
          <w:sz w:val="42"/>
          <w:szCs w:val="42"/>
        </w:rPr>
      </w:pPr>
      <w:r>
        <w:rPr>
          <w:rFonts w:ascii="Simplified Arabic" w:cs="Monotype Koufi" w:eastAsia="Calibri" w:hAnsi="Simplified Arabic"/>
          <w:sz w:val="42"/>
          <w:szCs w:val="42"/>
          <w:rtl/>
        </w:rPr>
        <w:t>أهمية الدراسة.</w:t>
      </w:r>
    </w:p>
    <w:p>
      <w:pPr>
        <w:pStyle w:val="style0"/>
        <w:numPr>
          <w:ilvl w:val="0"/>
          <w:numId w:val="1"/>
        </w:numPr>
        <w:spacing w:after="0" w:lineRule="auto" w:line="276"/>
        <w:jc w:val="both"/>
        <w:contextualSpacing/>
        <w:rPr>
          <w:rFonts w:ascii="Simplified Arabic" w:cs="Monotype Koufi" w:eastAsia="Calibri" w:hAnsi="Simplified Arabic"/>
          <w:sz w:val="42"/>
          <w:szCs w:val="42"/>
        </w:rPr>
      </w:pPr>
      <w:r>
        <w:rPr>
          <w:rFonts w:ascii="Simplified Arabic" w:cs="Monotype Koufi" w:eastAsia="Calibri" w:hAnsi="Simplified Arabic"/>
          <w:sz w:val="42"/>
          <w:szCs w:val="42"/>
          <w:rtl/>
        </w:rPr>
        <w:t>أهداف الدراسة.</w:t>
      </w:r>
    </w:p>
    <w:p>
      <w:pPr>
        <w:pStyle w:val="style0"/>
        <w:numPr>
          <w:ilvl w:val="0"/>
          <w:numId w:val="1"/>
        </w:numPr>
        <w:spacing w:after="0" w:lineRule="auto" w:line="276"/>
        <w:jc w:val="both"/>
        <w:contextualSpacing/>
        <w:rPr>
          <w:rFonts w:ascii="Simplified Arabic" w:cs="Monotype Koufi" w:eastAsia="Calibri" w:hAnsi="Simplified Arabic"/>
          <w:sz w:val="42"/>
          <w:szCs w:val="42"/>
        </w:rPr>
      </w:pPr>
      <w:r>
        <w:rPr>
          <w:rFonts w:ascii="Simplified Arabic" w:cs="Monotype Koufi" w:eastAsia="Calibri" w:hAnsi="Simplified Arabic"/>
          <w:sz w:val="42"/>
          <w:szCs w:val="42"/>
          <w:rtl/>
        </w:rPr>
        <w:t>متغيرات وأبعاد الدراسة.</w:t>
      </w:r>
    </w:p>
    <w:p>
      <w:pPr>
        <w:pStyle w:val="style0"/>
        <w:numPr>
          <w:ilvl w:val="0"/>
          <w:numId w:val="1"/>
        </w:numPr>
        <w:spacing w:after="0" w:lineRule="auto" w:line="276"/>
        <w:jc w:val="both"/>
        <w:contextualSpacing/>
        <w:rPr>
          <w:rFonts w:ascii="Simplified Arabic" w:cs="Monotype Koufi" w:eastAsia="Calibri" w:hAnsi="Simplified Arabic"/>
          <w:sz w:val="42"/>
          <w:szCs w:val="42"/>
        </w:rPr>
      </w:pPr>
      <w:r>
        <w:rPr>
          <w:rFonts w:ascii="Simplified Arabic" w:cs="Monotype Koufi" w:eastAsia="Calibri" w:hAnsi="Simplified Arabic"/>
          <w:sz w:val="42"/>
          <w:szCs w:val="42"/>
          <w:rtl/>
        </w:rPr>
        <w:t>فرضيات الدراسة.</w:t>
      </w:r>
    </w:p>
    <w:p>
      <w:pPr>
        <w:pStyle w:val="style0"/>
        <w:numPr>
          <w:ilvl w:val="0"/>
          <w:numId w:val="1"/>
        </w:numPr>
        <w:spacing w:after="0" w:lineRule="auto" w:line="276"/>
        <w:jc w:val="both"/>
        <w:contextualSpacing/>
        <w:rPr>
          <w:rFonts w:ascii="Simplified Arabic" w:cs="Monotype Koufi" w:eastAsia="Calibri" w:hAnsi="Simplified Arabic"/>
          <w:sz w:val="42"/>
          <w:szCs w:val="42"/>
        </w:rPr>
      </w:pPr>
      <w:r>
        <w:rPr>
          <w:rFonts w:ascii="Simplified Arabic" w:cs="Monotype Koufi" w:eastAsia="Calibri" w:hAnsi="Simplified Arabic"/>
          <w:sz w:val="42"/>
          <w:szCs w:val="42"/>
          <w:rtl/>
        </w:rPr>
        <w:t>حدود الدراسة.</w:t>
      </w:r>
    </w:p>
    <w:p>
      <w:pPr>
        <w:pStyle w:val="style0"/>
        <w:numPr>
          <w:ilvl w:val="0"/>
          <w:numId w:val="1"/>
        </w:numPr>
        <w:spacing w:after="0" w:lineRule="auto" w:line="276"/>
        <w:jc w:val="both"/>
        <w:contextualSpacing/>
        <w:rPr>
          <w:rFonts w:ascii="Simplified Arabic" w:cs="Monotype Koufi" w:eastAsia="Calibri" w:hAnsi="Simplified Arabic"/>
          <w:sz w:val="42"/>
          <w:szCs w:val="42"/>
        </w:rPr>
      </w:pPr>
      <w:r>
        <w:rPr>
          <w:rFonts w:ascii="Simplified Arabic" w:cs="Monotype Koufi" w:eastAsia="Calibri" w:hAnsi="Simplified Arabic" w:hint="cs"/>
          <w:sz w:val="42"/>
          <w:szCs w:val="42"/>
          <w:rtl/>
        </w:rPr>
        <w:t>المفاهيم الاصطلاحية والإجرائية.</w:t>
      </w:r>
    </w:p>
    <w:p>
      <w:pPr>
        <w:pStyle w:val="style0"/>
        <w:spacing w:after="0" w:lineRule="auto" w:line="360"/>
        <w:ind w:firstLine="284"/>
        <w:jc w:val="both"/>
        <w:rPr>
          <w:rFonts w:ascii="Times New Roman" w:cs="Simplified Arabic" w:eastAsia="Calibri" w:hAnsi="Times New Roman"/>
          <w:b/>
          <w:bCs/>
          <w:sz w:val="24"/>
          <w:szCs w:val="28"/>
          <w:rtl/>
        </w:rPr>
      </w:pPr>
      <w:r>
        <w:rPr>
          <w:rFonts w:ascii="Times New Roman" w:cs="Simplified Arabic" w:eastAsia="Calibri" w:hAnsi="Times New Roman"/>
          <w:b/>
          <w:bCs/>
          <w:sz w:val="24"/>
          <w:szCs w:val="28"/>
          <w:rtl/>
        </w:rPr>
        <w:br w:type="page"/>
      </w:r>
    </w:p>
    <w:bookmarkStart w:id="2" w:name="_Hlk192448459"/>
    <w:p>
      <w:pPr>
        <w:pStyle w:val="style0"/>
        <w:spacing w:after="0" w:lineRule="auto" w:line="360"/>
        <w:jc w:val="center"/>
        <w:rPr>
          <w:rFonts w:ascii="Simplified Arabic" w:cs="PT Bold Heading" w:eastAsia="Calibri" w:hAnsi="Simplified Arabic"/>
          <w:sz w:val="32"/>
          <w:szCs w:val="32"/>
          <w:rtl/>
        </w:rPr>
      </w:pPr>
      <w:r>
        <w:rPr>
          <w:rFonts w:ascii="Simplified Arabic" w:cs="PT Bold Heading" w:eastAsia="Calibri" w:hAnsi="Simplified Arabic"/>
          <w:sz w:val="32"/>
          <w:szCs w:val="32"/>
          <w:rtl/>
        </w:rPr>
        <w:t>الفصل الأول</w:t>
      </w:r>
    </w:p>
    <w:p>
      <w:pPr>
        <w:pStyle w:val="style0"/>
        <w:spacing w:after="0" w:lineRule="auto" w:line="360"/>
        <w:jc w:val="center"/>
        <w:rPr>
          <w:rFonts w:ascii="Simplified Arabic" w:cs="PT Bold Heading" w:eastAsia="Calibri" w:hAnsi="Simplified Arabic"/>
          <w:sz w:val="32"/>
          <w:szCs w:val="32"/>
          <w:rtl/>
        </w:rPr>
      </w:pPr>
      <w:r>
        <w:rPr>
          <w:rFonts w:ascii="Simplified Arabic" w:cs="PT Bold Heading" w:eastAsia="Calibri" w:hAnsi="Simplified Arabic"/>
          <w:sz w:val="32"/>
          <w:szCs w:val="32"/>
          <w:rtl/>
        </w:rPr>
        <w:t>الإطار العام للدراسة</w:t>
      </w:r>
    </w:p>
    <w:p>
      <w:pPr>
        <w:pStyle w:val="style0"/>
        <w:spacing w:after="0" w:lineRule="auto" w:line="360"/>
        <w:ind w:firstLine="510"/>
        <w:jc w:val="both"/>
        <w:rPr>
          <w:rFonts w:ascii="Times New Roman" w:cs="Simplified Arabic" w:eastAsia="Calibri" w:hAnsi="Times New Roman"/>
          <w:b/>
          <w:bCs/>
          <w:sz w:val="24"/>
          <w:szCs w:val="28"/>
          <w:rtl/>
        </w:rPr>
      </w:pPr>
    </w:p>
    <w:p>
      <w:pPr>
        <w:pStyle w:val="style0"/>
        <w:spacing w:after="0" w:lineRule="auto" w:line="360"/>
        <w:ind w:firstLine="510"/>
        <w:jc w:val="both"/>
        <w:rPr>
          <w:rFonts w:ascii="Times New Roman" w:cs="Simplified Arabic" w:eastAsia="Calibri" w:hAnsi="Times New Roman"/>
          <w:b/>
          <w:bCs/>
          <w:sz w:val="24"/>
          <w:szCs w:val="28"/>
          <w:rtl/>
        </w:rPr>
      </w:pPr>
      <w:r>
        <w:rPr>
          <w:rFonts w:ascii="Times New Roman" w:cs="Simplified Arabic" w:eastAsia="Calibri" w:hAnsi="Times New Roman"/>
          <w:b/>
          <w:bCs/>
          <w:sz w:val="24"/>
          <w:szCs w:val="28"/>
          <w:rtl/>
        </w:rPr>
        <w:t>تمهيد</w:t>
      </w:r>
    </w:p>
    <w:p>
      <w:pPr>
        <w:pStyle w:val="style0"/>
        <w:spacing w:before="120" w:after="240" w:lineRule="auto" w:line="360"/>
        <w:ind w:firstLine="397"/>
        <w:jc w:val="both"/>
        <w:rPr>
          <w:rFonts w:ascii="Times New Roman" w:cs="Simplified Arabic" w:eastAsia="Calibri" w:hAnsi="Times New Roman"/>
          <w:sz w:val="24"/>
          <w:szCs w:val="28"/>
        </w:rPr>
      </w:pPr>
      <w:r>
        <w:rPr>
          <w:rFonts w:ascii="Times New Roman" w:cs="Simplified Arabic" w:eastAsia="Calibri" w:hAnsi="Times New Roman"/>
          <w:sz w:val="24"/>
          <w:szCs w:val="28"/>
          <w:rtl/>
        </w:rPr>
        <w:t>يتناول هذا الفصل الأسس المنهجية التي بنيت عليها الدراسة، مستعرضاً المقدمة، ومشكلة الدراسة، وأسئلتها، وأهدافها، وأهميتها العلمية والعملية، وصولاً إلى الفرضيات ومصطلحات الدراسة.</w:t>
      </w:r>
    </w:p>
    <w:p>
      <w:pPr>
        <w:pStyle w:val="style0"/>
        <w:spacing w:before="120" w:after="240" w:lineRule="auto" w:line="360"/>
        <w:ind w:firstLine="397"/>
        <w:jc w:val="both"/>
        <w:rPr>
          <w:rFonts w:ascii="Times New Roman" w:cs="Simplified Arabic" w:eastAsia="Calibri" w:hAnsi="Times New Roman"/>
          <w:b/>
          <w:bCs/>
          <w:sz w:val="24"/>
          <w:szCs w:val="28"/>
        </w:rPr>
      </w:pPr>
      <w:r>
        <w:rPr>
          <w:rFonts w:ascii="Times New Roman" w:cs="Simplified Arabic" w:eastAsia="Calibri" w:hAnsi="Times New Roman"/>
          <w:b/>
          <w:bCs/>
          <w:sz w:val="24"/>
          <w:szCs w:val="28"/>
        </w:rPr>
        <w:t>1</w:t>
      </w:r>
      <w:r>
        <w:rPr>
          <w:rFonts w:ascii="Times New Roman" w:cs="Simplified Arabic" w:eastAsia="Calibri" w:hAnsi="Times New Roman"/>
          <w:b/>
          <w:bCs/>
          <w:sz w:val="24"/>
          <w:szCs w:val="28"/>
          <w:rtl/>
        </w:rPr>
        <w:t>. المقدمة</w:t>
      </w:r>
    </w:p>
    <w:p>
      <w:pPr>
        <w:pStyle w:val="style0"/>
        <w:spacing w:before="120" w:after="240" w:lineRule="auto" w:line="360"/>
        <w:ind w:firstLine="397"/>
        <w:jc w:val="both"/>
        <w:rPr>
          <w:rFonts w:ascii="Times New Roman" w:cs="Simplified Arabic" w:eastAsia="Calibri" w:hAnsi="Times New Roman"/>
          <w:sz w:val="24"/>
          <w:szCs w:val="28"/>
        </w:rPr>
      </w:pPr>
      <w:r>
        <w:rPr>
          <w:rFonts w:ascii="Times New Roman" w:cs="Simplified Arabic" w:eastAsia="Calibri" w:hAnsi="Times New Roman"/>
          <w:sz w:val="24"/>
          <w:szCs w:val="28"/>
          <w:rtl/>
        </w:rPr>
        <w:t>يشهد العالم المعاصر تحولات تكنولوجية متسارعة فرضت واقعاً جديداً على مختلف القطاعات الإدارية والتنظيمية، حيث لم يعد التطور التقني خياراً تكميلياً، بل أضحى ضرورة حتمية لاستدامة الأعمال وتنافسيتها. وفي خضم هذه الثورة الرقمية، برزت تقنيات الذكاء الاصطناعي كقوة دافعة أعادت تشكيل العديد من الممارسات المهنية، مما استدعى إعادة النظر في الهياكل التقليدية للإدارة والاتصال المؤسسي لمواكبة هذه المتغيرات الديناميكية.</w:t>
      </w:r>
    </w:p>
    <w:p>
      <w:pPr>
        <w:pStyle w:val="style0"/>
        <w:spacing w:before="120" w:after="240" w:lineRule="auto" w:line="360"/>
        <w:ind w:firstLine="397"/>
        <w:jc w:val="both"/>
        <w:rPr>
          <w:rFonts w:ascii="Times New Roman" w:cs="Simplified Arabic" w:eastAsia="Calibri" w:hAnsi="Times New Roman"/>
          <w:sz w:val="24"/>
          <w:szCs w:val="28"/>
        </w:rPr>
      </w:pPr>
      <w:r>
        <w:rPr>
          <w:rFonts w:ascii="Times New Roman" w:cs="Simplified Arabic" w:eastAsia="Calibri" w:hAnsi="Times New Roman"/>
          <w:sz w:val="24"/>
          <w:szCs w:val="28"/>
          <w:rtl/>
        </w:rPr>
        <w:t xml:space="preserve">وتُعد إدارة العلاقات العامة </w:t>
      </w:r>
      <w:r>
        <w:rPr>
          <w:rFonts w:ascii="Times New Roman" w:cs="Simplified Arabic" w:eastAsia="Calibri" w:hAnsi="Times New Roman"/>
          <w:sz w:val="24"/>
          <w:szCs w:val="28"/>
        </w:rPr>
        <w:t>(Public Relations Management)</w:t>
      </w:r>
      <w:r>
        <w:rPr>
          <w:rFonts w:ascii="Times New Roman" w:cs="Simplified Arabic" w:eastAsia="Calibri" w:hAnsi="Times New Roman"/>
          <w:sz w:val="24"/>
          <w:szCs w:val="28"/>
          <w:rtl/>
        </w:rPr>
        <w:t xml:space="preserve"> الوظيفة الحيوية المنوط بها بناء السمعة المؤسسية وإدارة الاتصال مع الجماهير المتعددة. وقد واجهت هذه الإدارة تحديات جمة في ظل البيئة الرقمية المعقدة، حيث تتطلب الاستجابة الفورية والتحليل الدقيق للبيانات الضخمة كفاءات تتجاوز القدرات التقليدية. وتشير الأدبيات الحديثة إلى أن كفاءة ممارسي العلاقات العامة لم تعد تعتمد فقط على المهارات الاتصالية البشرية، بل امتدت لتشمل القدرة على توظيف الأدوات الرقمية في إدارة الأزمات، وتحليل اتجاهات الرأي العام، وبناء استراتيجيات اتصالية استباقية (</w:t>
      </w:r>
      <w:r>
        <w:rPr>
          <w:rFonts w:ascii="Times New Roman" w:cs="Simplified Arabic" w:eastAsia="Calibri" w:hAnsi="Times New Roman"/>
          <w:sz w:val="24"/>
          <w:szCs w:val="28"/>
          <w:rtl/>
        </w:rPr>
        <w:t>الأسدودي</w:t>
      </w:r>
      <w:r>
        <w:rPr>
          <w:rFonts w:ascii="Times New Roman" w:cs="Simplified Arabic" w:eastAsia="Calibri" w:hAnsi="Times New Roman"/>
          <w:sz w:val="24"/>
          <w:szCs w:val="28"/>
          <w:rtl/>
        </w:rPr>
        <w:t xml:space="preserve">، 2022، ص. 605). وتؤكد الدراسات أن التحول نحو </w:t>
      </w:r>
      <w:r>
        <w:rPr>
          <w:rFonts w:ascii="Times New Roman" w:cs="Simplified Arabic" w:eastAsia="Calibri" w:hAnsi="Times New Roman"/>
          <w:sz w:val="24"/>
          <w:szCs w:val="28"/>
          <w:rtl/>
        </w:rPr>
        <w:t>الرقمنة</w:t>
      </w:r>
      <w:r>
        <w:rPr>
          <w:rFonts w:ascii="Times New Roman" w:cs="Simplified Arabic" w:eastAsia="Calibri" w:hAnsi="Times New Roman"/>
          <w:sz w:val="24"/>
          <w:szCs w:val="28"/>
          <w:rtl/>
        </w:rPr>
        <w:t xml:space="preserve"> في العلاقات العامة ليس مجرد أتمتة </w:t>
      </w:r>
      <w:r>
        <w:rPr>
          <w:rFonts w:ascii="Times New Roman" w:cs="Simplified Arabic" w:eastAsia="Calibri" w:hAnsi="Times New Roman"/>
          <w:sz w:val="24"/>
          <w:szCs w:val="28"/>
          <w:rtl/>
        </w:rPr>
        <w:t>للمهام الروتينية، بل هو تحول استراتيجي يعزز من قدرة المنظمة على التكيف مع المتغيرات البيئية المعقدة (علاء، 2024، ص. 1580).</w:t>
      </w:r>
    </w:p>
    <w:p>
      <w:pPr>
        <w:pStyle w:val="style0"/>
        <w:spacing w:before="120" w:after="240" w:lineRule="auto" w:line="360"/>
        <w:ind w:firstLine="397"/>
        <w:jc w:val="both"/>
        <w:rPr>
          <w:rFonts w:ascii="Times New Roman" w:cs="Simplified Arabic" w:eastAsia="Calibri" w:hAnsi="Times New Roman"/>
          <w:sz w:val="24"/>
          <w:szCs w:val="28"/>
        </w:rPr>
      </w:pPr>
      <w:r>
        <w:rPr>
          <w:rFonts w:ascii="Times New Roman" w:cs="Simplified Arabic" w:eastAsia="Calibri" w:hAnsi="Times New Roman"/>
          <w:sz w:val="24"/>
          <w:szCs w:val="28"/>
          <w:rtl/>
        </w:rPr>
        <w:t xml:space="preserve">وفي المقابل، يمثل الذكاء الاصطناعي </w:t>
      </w:r>
      <w:r>
        <w:rPr>
          <w:rFonts w:ascii="Times New Roman" w:cs="Simplified Arabic" w:eastAsia="Calibri" w:hAnsi="Times New Roman"/>
          <w:sz w:val="24"/>
          <w:szCs w:val="28"/>
        </w:rPr>
        <w:t>(Artificial Intelligence - AI)</w:t>
      </w:r>
      <w:r>
        <w:rPr>
          <w:rFonts w:ascii="Times New Roman" w:cs="Simplified Arabic" w:eastAsia="Calibri" w:hAnsi="Times New Roman"/>
          <w:sz w:val="24"/>
          <w:szCs w:val="28"/>
          <w:rtl/>
        </w:rPr>
        <w:t xml:space="preserve"> المتغير المستقل الذي أحدث نقلة نوعية في آليات العمل الإداري. وتتجاوز تطبيقات الذكاء الاصطناعي مجرد الروبوتات والدردشة الآلية، لتشمل خوارزميات التعلم الآلي، ومعالجة اللغات الطبيعية، وتحليل المشاعر، والتنبؤ بالسلوكيات. وقد أوضح </w:t>
      </w:r>
      <w:r>
        <w:rPr>
          <w:rFonts w:ascii="Times New Roman" w:cs="Simplified Arabic" w:eastAsia="Calibri" w:hAnsi="Times New Roman"/>
          <w:sz w:val="24"/>
          <w:szCs w:val="28"/>
        </w:rPr>
        <w:t>(Galloway &amp; Swiatek, 2018, p. 735)</w:t>
      </w:r>
      <w:r>
        <w:rPr>
          <w:rFonts w:ascii="Times New Roman" w:cs="Simplified Arabic" w:eastAsia="Calibri" w:hAnsi="Times New Roman"/>
          <w:sz w:val="24"/>
          <w:szCs w:val="28"/>
          <w:rtl/>
        </w:rPr>
        <w:t xml:space="preserve"> أن الذكاء الاصطناعي في العلاقات العامة لا يتعلق باستبدال البشر، بل بتعزيز قدراتهم التحليلية والتنفيذية. كما أشار </w:t>
      </w:r>
      <w:r>
        <w:rPr>
          <w:rFonts w:ascii="Times New Roman" w:cs="Simplified Arabic" w:eastAsia="Calibri" w:hAnsi="Times New Roman"/>
          <w:sz w:val="24"/>
          <w:szCs w:val="28"/>
        </w:rPr>
        <w:t>(Panda et al., 2019, p. 200)</w:t>
      </w:r>
      <w:r>
        <w:rPr>
          <w:rFonts w:ascii="Times New Roman" w:cs="Simplified Arabic" w:eastAsia="Calibri" w:hAnsi="Times New Roman"/>
          <w:sz w:val="24"/>
          <w:szCs w:val="28"/>
          <w:rtl/>
        </w:rPr>
        <w:t xml:space="preserve"> إلى أن الذكاء الاصطناعي يمثل "اضطراباً استراتيجياً" يعيد تشكيل كيفية تخطيط وتنفيذ الحملات الاتصالية. وتبرز أهمية هذه التقنيات في قدرتها على معالجة كميات هائلة من البيانات لتقديم رؤى دقيقة تدعم عملية اتخاذ القرار، مما يقلل من التحيز البشري ويزيد من كفاءة الأداء </w:t>
      </w:r>
      <w:r>
        <w:rPr>
          <w:rFonts w:ascii="Times New Roman" w:cs="Simplified Arabic" w:eastAsia="Calibri" w:hAnsi="Times New Roman"/>
          <w:sz w:val="24"/>
          <w:szCs w:val="28"/>
        </w:rPr>
        <w:t>(Akter et al., 2022, p. 205)</w:t>
      </w:r>
      <w:r>
        <w:rPr>
          <w:rFonts w:ascii="Times New Roman" w:cs="Simplified Arabic" w:eastAsia="Calibri" w:hAnsi="Times New Roman"/>
          <w:sz w:val="24"/>
          <w:szCs w:val="28"/>
          <w:rtl/>
        </w:rPr>
        <w:t>.</w:t>
      </w:r>
    </w:p>
    <w:p>
      <w:pPr>
        <w:pStyle w:val="style0"/>
        <w:spacing w:before="120" w:after="240" w:lineRule="auto" w:line="360"/>
        <w:ind w:firstLine="397"/>
        <w:jc w:val="both"/>
        <w:rPr>
          <w:rFonts w:ascii="Times New Roman" w:cs="Simplified Arabic" w:eastAsia="Calibri" w:hAnsi="Times New Roman"/>
          <w:sz w:val="24"/>
          <w:szCs w:val="28"/>
        </w:rPr>
      </w:pPr>
      <w:r>
        <w:rPr>
          <w:rFonts w:ascii="Times New Roman" w:cs="Simplified Arabic" w:eastAsia="Calibri" w:hAnsi="Times New Roman"/>
          <w:sz w:val="24"/>
          <w:szCs w:val="28"/>
          <w:rtl/>
        </w:rPr>
        <w:t xml:space="preserve">وعند النظر في التفاعل بين الذكاء الاصطناعي وإدارة العلاقات العامة، نجد أن هذا التكامل يخلق نموذجاً هجيناً يجمع بين الإبداع البشري والدقة الآلية. فقد أثبتت الدراسات أن توظيف أدوات الذكاء الاصطناعي يساهم في تحسين جودة المضامين الإعلامية، وتخصيص الرسائل الموجهة للجمهور، مما يعزز من فعالية الاتصال المؤسسي (الرشيدي، 2023، ص. 150). علاوة على ذلك، تتيح هذه التقنيات إمكانيات متقدمة في التنبؤ بالأزمات قبل وقوعها من خلال رصد المؤشرات الرقمية، مما يمنح الشركات فرصة للتدخل المبكر واحتواء المواقف السلبية (جابر، 2024، ص. 340). ويذهب </w:t>
      </w:r>
      <w:r>
        <w:rPr>
          <w:rFonts w:ascii="Times New Roman" w:cs="Simplified Arabic" w:eastAsia="Calibri" w:hAnsi="Times New Roman"/>
          <w:sz w:val="24"/>
          <w:szCs w:val="28"/>
        </w:rPr>
        <w:t>(Cen (Yue) et al., 2024, p. 520)</w:t>
      </w:r>
      <w:r>
        <w:rPr>
          <w:rFonts w:ascii="Times New Roman" w:cs="Simplified Arabic" w:eastAsia="Calibri" w:hAnsi="Times New Roman"/>
          <w:sz w:val="24"/>
          <w:szCs w:val="28"/>
          <w:rtl/>
        </w:rPr>
        <w:t xml:space="preserve"> إلى أن دمج الذكاء الاصطناعي في ممارسات العلاقات العامة يؤدي إلى نتائج إيجابية ملموسة على مستوى العلاقات بين المنظمة وجمهورها، شريطة التغلب على التحديات الأخلاقية والتقنية المرتبطة بالتطبيق.</w:t>
      </w:r>
    </w:p>
    <w:p>
      <w:pPr>
        <w:pStyle w:val="style0"/>
        <w:spacing w:before="120" w:after="240" w:lineRule="auto" w:line="360"/>
        <w:ind w:firstLine="397"/>
        <w:jc w:val="both"/>
        <w:rPr>
          <w:rFonts w:ascii="Times New Roman" w:cs="Simplified Arabic" w:eastAsia="Calibri" w:hAnsi="Times New Roman"/>
          <w:sz w:val="24"/>
          <w:szCs w:val="28"/>
        </w:rPr>
      </w:pPr>
      <w:r>
        <w:rPr>
          <w:rFonts w:ascii="Times New Roman" w:cs="Simplified Arabic" w:eastAsia="Calibri" w:hAnsi="Times New Roman"/>
          <w:sz w:val="24"/>
          <w:szCs w:val="28"/>
          <w:rtl/>
        </w:rPr>
        <w:t>وفي سياق بيئة الدراسة الحالية، تشهد المملكة العربية السعودية، وتحديداً مدينة الرياض، حراكاً تنموياً غير مسبوق في ظل رؤية 2030، التي تضع التحول الرقمي والذكاء الاصطناعي في صلب أولوياتها الاستراتيجية. وتُعد الشركات الكبرى في الرياض واجهة لهذا التحول، حيث تتسابق لتبني أحدث التقنيات لتعزيز مكانتها التنافسية محلياً ودولياً. وقد أشار (الزايد، 2025، ص. 10) إلى تزايد اهتمام المنظمات السعودية بتوظيف أدوات الذكاء الاصطناعي في إدارة منصاتها الرقمية، إلا أن هناك تبايناً في مستويات التبني والتطبيق الفعلي. وتواجه هذه الشركات تحديات تتعلق بمدى جاهزية البنية التحتية، وتوافر الكفاءات البشرية المؤهلة للتعامل مع هذه التقنيات المتقدمة (</w:t>
      </w:r>
      <w:r>
        <w:rPr>
          <w:rFonts w:ascii="Times New Roman" w:cs="Simplified Arabic" w:eastAsia="Calibri" w:hAnsi="Times New Roman"/>
          <w:sz w:val="24"/>
          <w:szCs w:val="28"/>
          <w:rtl/>
        </w:rPr>
        <w:t>هرموش</w:t>
      </w:r>
      <w:r>
        <w:rPr>
          <w:rFonts w:ascii="Times New Roman" w:cs="Simplified Arabic" w:eastAsia="Calibri" w:hAnsi="Times New Roman"/>
          <w:sz w:val="24"/>
          <w:szCs w:val="28"/>
          <w:rtl/>
        </w:rPr>
        <w:t xml:space="preserve"> ويونس، 2025، ص. 530).</w:t>
      </w:r>
    </w:p>
    <w:p>
      <w:pPr>
        <w:pStyle w:val="style0"/>
        <w:spacing w:before="120" w:after="240" w:lineRule="auto" w:line="360"/>
        <w:ind w:firstLine="397"/>
        <w:jc w:val="both"/>
        <w:rPr>
          <w:rFonts w:ascii="Times New Roman" w:cs="Simplified Arabic" w:eastAsia="Calibri" w:hAnsi="Times New Roman"/>
          <w:sz w:val="24"/>
          <w:szCs w:val="28"/>
        </w:rPr>
      </w:pPr>
      <w:r>
        <w:rPr>
          <w:rFonts w:ascii="Times New Roman" w:cs="Simplified Arabic" w:eastAsia="Calibri" w:hAnsi="Times New Roman"/>
          <w:sz w:val="24"/>
          <w:szCs w:val="28"/>
          <w:rtl/>
        </w:rPr>
        <w:t>وتأسيساً على ما سبق، تسعى هذه الدراسة إلى استكشاف عمق التأثير الذي تحدثه تقنيات الذكاء الاصطناعي في ممارسات إدارة العلاقات العامة داخل الشركات الكبرى بالرياض، محاولةً تقديم فهم دقيق لواقع التطبيق، وتحديد الفرص الكامنة والتحديات القائمة، بما يسهم في سد الفجوة المعرفية وتقديم توصيات عملية تدعم توجهات التحول الرقمي في قطاع الأعمال السعودي.</w:t>
      </w:r>
    </w:p>
    <w:p>
      <w:pPr>
        <w:pStyle w:val="style0"/>
        <w:spacing w:before="120" w:after="240" w:lineRule="auto" w:line="360"/>
        <w:ind w:firstLine="397"/>
        <w:jc w:val="both"/>
        <w:rPr>
          <w:rFonts w:ascii="Times New Roman" w:cs="Simplified Arabic" w:eastAsia="Calibri" w:hAnsi="Times New Roman"/>
          <w:b/>
          <w:bCs/>
          <w:sz w:val="24"/>
          <w:szCs w:val="28"/>
        </w:rPr>
      </w:pPr>
      <w:r>
        <w:rPr>
          <w:rFonts w:ascii="Times New Roman" w:cs="Simplified Arabic" w:eastAsia="Calibri" w:hAnsi="Times New Roman"/>
          <w:b/>
          <w:bCs/>
          <w:sz w:val="24"/>
          <w:szCs w:val="28"/>
        </w:rPr>
        <w:t>2</w:t>
      </w:r>
      <w:r>
        <w:rPr>
          <w:rFonts w:ascii="Times New Roman" w:cs="Simplified Arabic" w:eastAsia="Calibri" w:hAnsi="Times New Roman"/>
          <w:b/>
          <w:bCs/>
          <w:sz w:val="24"/>
          <w:szCs w:val="28"/>
          <w:rtl/>
        </w:rPr>
        <w:t>. مشكلة الدراسة</w:t>
      </w:r>
    </w:p>
    <w:p>
      <w:pPr>
        <w:pStyle w:val="style0"/>
        <w:spacing w:before="120" w:after="240" w:lineRule="auto" w:line="360"/>
        <w:ind w:firstLine="397"/>
        <w:jc w:val="both"/>
        <w:rPr>
          <w:rFonts w:ascii="Times New Roman" w:cs="Simplified Arabic" w:eastAsia="Calibri" w:hAnsi="Times New Roman"/>
          <w:sz w:val="24"/>
          <w:szCs w:val="28"/>
        </w:rPr>
      </w:pPr>
      <w:r>
        <w:rPr>
          <w:rFonts w:ascii="Times New Roman" w:cs="Simplified Arabic" w:eastAsia="Calibri" w:hAnsi="Times New Roman"/>
          <w:sz w:val="24"/>
          <w:szCs w:val="28"/>
          <w:rtl/>
        </w:rPr>
        <w:t>تواجه الشركات الكبرى في بيئة الأعمال المعاصرة ضغوطاً متزايدة للحفاظ على سمعتها وإدارة علاقاتها مع الجماهير في ظل فضاء رقمي يتسم بالسرعة والتعقيد. وعلى الرغم من التوجه الاستراتيجي للمملكة العربية السعودية نحو تبني الذكاء الاصطناعي، إلا أن الواقع الميداني يشير إلى وجود فجوة بين الطموح النظري والتطبيق الفعلي في إدارات العلاقات العامة. وتعاني العديد من المنظمات من عدم وضوح الرؤية حول كيفية دمج هذه التقنيات بفعالية ضمن استراتيجياتها الاتصالية، فضلاً عن المخاوف المتعلقة بأخلاقيات الاستخدام وتأثير الأتمتة على الوظائف البشرية.</w:t>
      </w:r>
    </w:p>
    <w:p>
      <w:pPr>
        <w:pStyle w:val="style0"/>
        <w:spacing w:before="120" w:after="240" w:lineRule="auto" w:line="360"/>
        <w:ind w:firstLine="397"/>
        <w:jc w:val="both"/>
        <w:rPr>
          <w:rFonts w:ascii="Times New Roman" w:cs="Simplified Arabic" w:eastAsia="Calibri" w:hAnsi="Times New Roman"/>
          <w:sz w:val="24"/>
          <w:szCs w:val="28"/>
        </w:rPr>
      </w:pPr>
      <w:r>
        <w:rPr>
          <w:rFonts w:ascii="Times New Roman" w:cs="Simplified Arabic" w:eastAsia="Calibri" w:hAnsi="Times New Roman"/>
          <w:sz w:val="24"/>
          <w:szCs w:val="28"/>
          <w:rtl/>
        </w:rPr>
        <w:t>وتبرز المشكلة البحثية في الحاجة الملحة لفهم طبيعة التحول الذي يفرضه الذكاء الاصطناعي على مهنة العلاقات العامة في السياق المحلي، حيث تشير التقارير والإحصائيات إلى تسارع وتيرة الاستثمار في الذكاء الاصطناعي، فقد توقع تقرير الهيئة السعودية للبيانات والذكاء الاصطناعي (</w:t>
      </w:r>
      <w:r>
        <w:rPr>
          <w:rFonts w:ascii="Times New Roman" w:cs="Simplified Arabic" w:eastAsia="Calibri" w:hAnsi="Times New Roman"/>
          <w:sz w:val="24"/>
          <w:szCs w:val="28"/>
          <w:rtl/>
        </w:rPr>
        <w:t>سدايا</w:t>
      </w:r>
      <w:r>
        <w:rPr>
          <w:rFonts w:ascii="Times New Roman" w:cs="Simplified Arabic" w:eastAsia="Calibri" w:hAnsi="Times New Roman"/>
          <w:sz w:val="24"/>
          <w:szCs w:val="28"/>
          <w:rtl/>
        </w:rPr>
        <w:t>) لعام 2023م مساهمة الذكاء الاصطناعي بما يعادل 12.4% من الناتج المحلي الإجمالي للمملكة بحلول عام 2030م. ومع ذلك، لا تزال الدراسات التي تتناول تأثير هذا التحول تحديداً على كفاءة وأداء إدارات العلاقات العامة في الشركات الكبرى بالرياض محدودة، مما يستدعي بحثاً معمقاً.</w:t>
      </w:r>
    </w:p>
    <w:p>
      <w:pPr>
        <w:pStyle w:val="style0"/>
        <w:spacing w:before="120" w:after="240" w:lineRule="auto" w:line="360"/>
        <w:ind w:firstLine="397"/>
        <w:jc w:val="both"/>
        <w:rPr>
          <w:rFonts w:ascii="Times New Roman" w:cs="Simplified Arabic" w:eastAsia="Calibri" w:hAnsi="Times New Roman"/>
          <w:sz w:val="24"/>
          <w:szCs w:val="28"/>
        </w:rPr>
      </w:pPr>
      <w:r>
        <w:rPr>
          <w:rFonts w:ascii="Times New Roman" w:cs="Simplified Arabic" w:eastAsia="Calibri" w:hAnsi="Times New Roman"/>
          <w:sz w:val="24"/>
          <w:szCs w:val="28"/>
          <w:rtl/>
        </w:rPr>
        <w:t>وقد أكدت دراسة (</w:t>
      </w:r>
      <w:r>
        <w:rPr>
          <w:rFonts w:ascii="Times New Roman" w:cs="Simplified Arabic" w:eastAsia="Calibri" w:hAnsi="Times New Roman"/>
          <w:sz w:val="24"/>
          <w:szCs w:val="28"/>
          <w:rtl/>
        </w:rPr>
        <w:t>عيواج</w:t>
      </w:r>
      <w:r>
        <w:rPr>
          <w:rFonts w:ascii="Times New Roman" w:cs="Simplified Arabic" w:eastAsia="Calibri" w:hAnsi="Times New Roman"/>
          <w:sz w:val="24"/>
          <w:szCs w:val="28"/>
          <w:rtl/>
        </w:rPr>
        <w:t xml:space="preserve">، 2024، ص. 145) وجود تباين في مستويات استخدام ممارسي العلاقات العامة لتطبيقات الذكاء الاصطناعي، مع الحاجة لتعزيز الكفاءة المهنية لمواكبة هذه التقنيات. كما أشار (اليحيى، 2025، ص. 1540) إلى أن مستويات التبني لا تزال في مراحلها التطورية، مما يعكس وجود تحديات في استيعاب هذه التقنيات بشكل كامل. وفي ذات السياق، أوضح </w:t>
      </w:r>
      <w:r>
        <w:rPr>
          <w:rFonts w:ascii="Times New Roman" w:cs="Simplified Arabic" w:eastAsia="Calibri" w:hAnsi="Times New Roman"/>
          <w:sz w:val="24"/>
          <w:szCs w:val="28"/>
        </w:rPr>
        <w:t>(Al-Kadi &amp; Alzoubi, 2024)</w:t>
      </w:r>
      <w:r>
        <w:rPr>
          <w:rFonts w:ascii="Times New Roman" w:cs="Simplified Arabic" w:eastAsia="Calibri" w:hAnsi="Times New Roman"/>
          <w:sz w:val="24"/>
          <w:szCs w:val="28"/>
          <w:rtl/>
        </w:rPr>
        <w:t xml:space="preserve"> أن هناك حاجة ماسة لرفع كفاءة الممارسين لتعظيم الاستفادة من الذكاء الاصطناعي. وبناءً على ذلك، تتلخص مشكلة الدراسة في التساؤل الرئيس التالي: ما تأثير الذكاء الاصطناعي على إدارة العلاقات العامة في الشركات الكبرى بمدينة الرياض؟</w:t>
      </w:r>
    </w:p>
    <w:p>
      <w:pPr>
        <w:pStyle w:val="style0"/>
        <w:spacing w:before="120" w:after="240" w:lineRule="auto" w:line="360"/>
        <w:ind w:firstLine="397"/>
        <w:jc w:val="both"/>
        <w:rPr>
          <w:rFonts w:ascii="Times New Roman" w:cs="Simplified Arabic" w:eastAsia="Calibri" w:hAnsi="Times New Roman"/>
          <w:b/>
          <w:bCs/>
          <w:sz w:val="24"/>
          <w:szCs w:val="28"/>
        </w:rPr>
      </w:pPr>
      <w:r>
        <w:rPr>
          <w:rFonts w:ascii="Times New Roman" w:cs="Simplified Arabic" w:eastAsia="Calibri" w:hAnsi="Times New Roman"/>
          <w:b/>
          <w:bCs/>
          <w:sz w:val="24"/>
          <w:szCs w:val="28"/>
        </w:rPr>
        <w:t>3</w:t>
      </w:r>
      <w:r>
        <w:rPr>
          <w:rFonts w:ascii="Times New Roman" w:cs="Simplified Arabic" w:eastAsia="Calibri" w:hAnsi="Times New Roman"/>
          <w:b/>
          <w:bCs/>
          <w:sz w:val="24"/>
          <w:szCs w:val="28"/>
          <w:rtl/>
        </w:rPr>
        <w:t>. أسئلة الدراسة</w:t>
      </w:r>
    </w:p>
    <w:p>
      <w:pPr>
        <w:pStyle w:val="style0"/>
        <w:spacing w:before="120" w:after="240" w:lineRule="auto" w:line="360"/>
        <w:ind w:firstLine="397"/>
        <w:jc w:val="both"/>
        <w:rPr>
          <w:rFonts w:ascii="Times New Roman" w:cs="Simplified Arabic" w:eastAsia="Calibri" w:hAnsi="Times New Roman"/>
          <w:sz w:val="24"/>
          <w:szCs w:val="28"/>
        </w:rPr>
      </w:pPr>
      <w:r>
        <w:rPr>
          <w:rFonts w:ascii="Times New Roman" w:cs="Simplified Arabic" w:eastAsia="Calibri" w:hAnsi="Times New Roman"/>
          <w:sz w:val="24"/>
          <w:szCs w:val="28"/>
          <w:rtl/>
        </w:rPr>
        <w:t xml:space="preserve">انطلاقاً من المشكلة البحثية، تم صياغة التساؤل الرئيس: </w:t>
      </w:r>
      <w:r>
        <w:rPr>
          <w:rFonts w:ascii="Times New Roman" w:cs="Simplified Arabic" w:eastAsia="Calibri" w:hAnsi="Times New Roman"/>
          <w:b/>
          <w:bCs/>
          <w:sz w:val="24"/>
          <w:szCs w:val="28"/>
          <w:rtl/>
        </w:rPr>
        <w:t>ما تأثير الذكاء الاصطناعي على إدارة العلاقات العامة في الشركات الكبرى بمدينة الرياض؟</w:t>
      </w:r>
      <w:r>
        <w:rPr>
          <w:rFonts w:ascii="Times New Roman" w:cs="Simplified Arabic" w:eastAsia="Calibri" w:hAnsi="Times New Roman"/>
          <w:sz w:val="24"/>
          <w:szCs w:val="28"/>
          <w:rtl/>
        </w:rPr>
        <w:t>، وينبثق منه الأسئلة الفرعية الآتية:</w:t>
      </w:r>
    </w:p>
    <w:p>
      <w:pPr>
        <w:pStyle w:val="style0"/>
        <w:numPr>
          <w:ilvl w:val="0"/>
          <w:numId w:val="81"/>
        </w:numPr>
        <w:spacing w:before="120" w:after="240" w:lineRule="auto" w:line="360"/>
        <w:jc w:val="both"/>
        <w:rPr>
          <w:rFonts w:ascii="Times New Roman" w:cs="Simplified Arabic" w:eastAsia="Calibri" w:hAnsi="Times New Roman"/>
          <w:sz w:val="24"/>
          <w:szCs w:val="28"/>
        </w:rPr>
      </w:pPr>
      <w:r>
        <w:rPr>
          <w:rFonts w:ascii="Times New Roman" w:cs="Simplified Arabic" w:eastAsia="Calibri" w:hAnsi="Times New Roman"/>
          <w:b/>
          <w:bCs/>
          <w:sz w:val="24"/>
          <w:szCs w:val="28"/>
          <w:rtl/>
        </w:rPr>
        <w:t xml:space="preserve">السؤال الأول: </w:t>
      </w:r>
      <w:r>
        <w:rPr>
          <w:rFonts w:ascii="Times New Roman" w:cs="Simplified Arabic" w:eastAsia="Calibri" w:hAnsi="Times New Roman"/>
          <w:sz w:val="24"/>
          <w:szCs w:val="28"/>
          <w:rtl/>
        </w:rPr>
        <w:t>ما مستوى توافر تطبيقات الذكاء الاصطناعي (تحليل البيانات الضخمة، صناعة المحتوى الآلي، الرصد والتنبؤ) في الشركات الكبرى بمدينة الرياض؟</w:t>
      </w:r>
    </w:p>
    <w:p>
      <w:pPr>
        <w:pStyle w:val="style0"/>
        <w:numPr>
          <w:ilvl w:val="0"/>
          <w:numId w:val="81"/>
        </w:numPr>
        <w:spacing w:before="120" w:after="240" w:lineRule="auto" w:line="360"/>
        <w:jc w:val="both"/>
        <w:rPr>
          <w:rFonts w:ascii="Times New Roman" w:cs="Simplified Arabic" w:eastAsia="Calibri" w:hAnsi="Times New Roman"/>
          <w:sz w:val="24"/>
          <w:szCs w:val="28"/>
        </w:rPr>
      </w:pPr>
      <w:r>
        <w:rPr>
          <w:rFonts w:ascii="Times New Roman" w:cs="Simplified Arabic" w:eastAsia="Calibri" w:hAnsi="Times New Roman"/>
          <w:b/>
          <w:bCs/>
          <w:sz w:val="24"/>
          <w:szCs w:val="28"/>
          <w:rtl/>
        </w:rPr>
        <w:t xml:space="preserve">السؤال الثاني: </w:t>
      </w:r>
      <w:r>
        <w:rPr>
          <w:rFonts w:ascii="Times New Roman" w:cs="Simplified Arabic" w:eastAsia="Calibri" w:hAnsi="Times New Roman"/>
          <w:sz w:val="24"/>
          <w:szCs w:val="28"/>
          <w:rtl/>
        </w:rPr>
        <w:t>ما واقع ممارسات إدارة العلاقات العامة (إدارة الأزمات، بناء السمعة، الاتصال التفاعلي) في الشركات الكبرى بمدينة الرياض؟</w:t>
      </w:r>
    </w:p>
    <w:p>
      <w:pPr>
        <w:pStyle w:val="style0"/>
        <w:numPr>
          <w:ilvl w:val="0"/>
          <w:numId w:val="81"/>
        </w:numPr>
        <w:spacing w:before="120" w:after="240" w:lineRule="auto" w:line="360"/>
        <w:jc w:val="both"/>
        <w:rPr>
          <w:rFonts w:ascii="Times New Roman" w:cs="Simplified Arabic" w:eastAsia="Calibri" w:hAnsi="Times New Roman"/>
          <w:sz w:val="24"/>
          <w:szCs w:val="28"/>
        </w:rPr>
      </w:pPr>
      <w:r>
        <w:rPr>
          <w:rFonts w:ascii="Times New Roman" w:cs="Simplified Arabic" w:eastAsia="Calibri" w:hAnsi="Times New Roman"/>
          <w:b/>
          <w:bCs/>
          <w:sz w:val="24"/>
          <w:szCs w:val="28"/>
          <w:rtl/>
        </w:rPr>
        <w:t xml:space="preserve">السؤال الثالث: </w:t>
      </w:r>
      <w:r>
        <w:rPr>
          <w:rFonts w:ascii="Times New Roman" w:cs="Simplified Arabic" w:eastAsia="Calibri" w:hAnsi="Times New Roman"/>
          <w:sz w:val="24"/>
          <w:szCs w:val="28"/>
          <w:rtl/>
        </w:rPr>
        <w:t>ما طبيعة العلاقة الارتباطية بين استخدام تطبيقات الذكاء الاصطناعي وفعالية إدارة العلاقات العامة في الشركات الكبرى بمدينة الرياض؟</w:t>
      </w:r>
    </w:p>
    <w:p>
      <w:pPr>
        <w:pStyle w:val="style0"/>
        <w:numPr>
          <w:ilvl w:val="0"/>
          <w:numId w:val="81"/>
        </w:numPr>
        <w:spacing w:before="120" w:after="240" w:lineRule="auto" w:line="360"/>
        <w:jc w:val="both"/>
        <w:rPr>
          <w:rFonts w:ascii="Times New Roman" w:cs="Simplified Arabic" w:eastAsia="Calibri" w:hAnsi="Times New Roman"/>
          <w:sz w:val="24"/>
          <w:szCs w:val="28"/>
        </w:rPr>
      </w:pPr>
      <w:r>
        <w:rPr>
          <w:rFonts w:ascii="Times New Roman" w:cs="Simplified Arabic" w:eastAsia="Calibri" w:hAnsi="Times New Roman"/>
          <w:b/>
          <w:bCs/>
          <w:sz w:val="24"/>
          <w:szCs w:val="28"/>
          <w:rtl/>
        </w:rPr>
        <w:t xml:space="preserve">السؤال الرابع: </w:t>
      </w:r>
      <w:r>
        <w:rPr>
          <w:rFonts w:ascii="Times New Roman" w:cs="Simplified Arabic" w:eastAsia="Calibri" w:hAnsi="Times New Roman"/>
          <w:sz w:val="24"/>
          <w:szCs w:val="28"/>
          <w:rtl/>
        </w:rPr>
        <w:t>ما أثر أبعاد الذكاء الاصطناعي (تحليل البيانات الضخمة، صناعة المحتوى الآلي، الرصد والتنبؤ) في تحسين إدارة العلاقات العامة بالشركات الكبرى بمدينة الرياض؟ وينبثق منه:</w:t>
      </w:r>
    </w:p>
    <w:p>
      <w:pPr>
        <w:pStyle w:val="style0"/>
        <w:numPr>
          <w:ilvl w:val="1"/>
          <w:numId w:val="81"/>
        </w:numPr>
        <w:spacing w:before="120" w:after="240" w:lineRule="auto" w:line="360"/>
        <w:jc w:val="both"/>
        <w:rPr>
          <w:rFonts w:ascii="Times New Roman" w:cs="Simplified Arabic" w:eastAsia="Calibri" w:hAnsi="Times New Roman"/>
          <w:sz w:val="24"/>
          <w:szCs w:val="28"/>
        </w:rPr>
      </w:pPr>
      <w:r>
        <w:rPr>
          <w:rFonts w:ascii="Times New Roman" w:cs="Simplified Arabic" w:eastAsia="Calibri" w:hAnsi="Times New Roman"/>
          <w:sz w:val="24"/>
          <w:szCs w:val="28"/>
          <w:rtl/>
        </w:rPr>
        <w:t>ما أثر تحليل البيانات الضخمة في تحسين إدارة العلاقات العامة؟</w:t>
      </w:r>
    </w:p>
    <w:p>
      <w:pPr>
        <w:pStyle w:val="style0"/>
        <w:numPr>
          <w:ilvl w:val="1"/>
          <w:numId w:val="81"/>
        </w:numPr>
        <w:spacing w:before="120" w:after="240" w:lineRule="auto" w:line="360"/>
        <w:jc w:val="both"/>
        <w:rPr>
          <w:rFonts w:ascii="Times New Roman" w:cs="Simplified Arabic" w:eastAsia="Calibri" w:hAnsi="Times New Roman"/>
          <w:sz w:val="24"/>
          <w:szCs w:val="28"/>
        </w:rPr>
      </w:pPr>
      <w:r>
        <w:rPr>
          <w:rFonts w:ascii="Times New Roman" w:cs="Simplified Arabic" w:eastAsia="Calibri" w:hAnsi="Times New Roman"/>
          <w:sz w:val="24"/>
          <w:szCs w:val="28"/>
          <w:rtl/>
        </w:rPr>
        <w:t>ما أثر صناعة المحتوى الآلي في تحسين إدارة العلاقات العامة؟</w:t>
      </w:r>
    </w:p>
    <w:p>
      <w:pPr>
        <w:pStyle w:val="style0"/>
        <w:numPr>
          <w:ilvl w:val="1"/>
          <w:numId w:val="81"/>
        </w:numPr>
        <w:spacing w:before="120" w:after="240" w:lineRule="auto" w:line="360"/>
        <w:jc w:val="both"/>
        <w:rPr>
          <w:rFonts w:ascii="Times New Roman" w:cs="Simplified Arabic" w:eastAsia="Calibri" w:hAnsi="Times New Roman"/>
          <w:sz w:val="24"/>
          <w:szCs w:val="28"/>
        </w:rPr>
      </w:pPr>
      <w:r>
        <w:rPr>
          <w:rFonts w:ascii="Times New Roman" w:cs="Simplified Arabic" w:eastAsia="Calibri" w:hAnsi="Times New Roman"/>
          <w:sz w:val="24"/>
          <w:szCs w:val="28"/>
          <w:rtl/>
        </w:rPr>
        <w:t>ما أثر أدوات الرصد والتنبؤ في تحسين إدارة العلاقات العامة؟</w:t>
      </w:r>
    </w:p>
    <w:p>
      <w:pPr>
        <w:pStyle w:val="style0"/>
        <w:spacing w:before="120" w:after="240" w:lineRule="auto" w:line="360"/>
        <w:ind w:firstLine="397"/>
        <w:jc w:val="both"/>
        <w:rPr>
          <w:rFonts w:ascii="Times New Roman" w:cs="Simplified Arabic" w:eastAsia="Calibri" w:hAnsi="Times New Roman"/>
          <w:b/>
          <w:bCs/>
          <w:sz w:val="24"/>
          <w:szCs w:val="28"/>
        </w:rPr>
      </w:pPr>
      <w:r>
        <w:rPr>
          <w:rFonts w:ascii="Times New Roman" w:cs="Simplified Arabic" w:eastAsia="Calibri" w:hAnsi="Times New Roman"/>
          <w:b/>
          <w:bCs/>
          <w:sz w:val="24"/>
          <w:szCs w:val="28"/>
        </w:rPr>
        <w:t>4</w:t>
      </w:r>
      <w:r>
        <w:rPr>
          <w:rFonts w:ascii="Times New Roman" w:cs="Simplified Arabic" w:eastAsia="Calibri" w:hAnsi="Times New Roman"/>
          <w:b/>
          <w:bCs/>
          <w:sz w:val="24"/>
          <w:szCs w:val="28"/>
          <w:rtl/>
        </w:rPr>
        <w:t>. أهداف الدراسة</w:t>
      </w:r>
    </w:p>
    <w:p>
      <w:pPr>
        <w:pStyle w:val="style0"/>
        <w:spacing w:before="120" w:after="240" w:lineRule="auto" w:line="360"/>
        <w:ind w:firstLine="397"/>
        <w:jc w:val="both"/>
        <w:rPr>
          <w:rFonts w:ascii="Times New Roman" w:cs="Simplified Arabic" w:eastAsia="Calibri" w:hAnsi="Times New Roman"/>
          <w:sz w:val="24"/>
          <w:szCs w:val="28"/>
        </w:rPr>
      </w:pPr>
      <w:r>
        <w:rPr>
          <w:rFonts w:ascii="Times New Roman" w:cs="Simplified Arabic" w:eastAsia="Calibri" w:hAnsi="Times New Roman"/>
          <w:sz w:val="24"/>
          <w:szCs w:val="28"/>
          <w:rtl/>
        </w:rPr>
        <w:t>تهدف هذه الدراسة بشكل رئيس إلى الكشف عن تأثير استخدام تقنيات الذكاء الاصطناعي على إدارة العلاقات العامة في الشركات الكبرى بمدينة الرياض، وذلك من خلال تحقيق الأهداف الفرعية الآتية:</w:t>
      </w:r>
    </w:p>
    <w:p>
      <w:pPr>
        <w:pStyle w:val="style0"/>
        <w:numPr>
          <w:ilvl w:val="0"/>
          <w:numId w:val="82"/>
        </w:numPr>
        <w:spacing w:after="0" w:lineRule="auto" w:line="360"/>
        <w:jc w:val="both"/>
        <w:rPr>
          <w:rFonts w:ascii="Times New Roman" w:cs="Simplified Arabic" w:eastAsia="Calibri" w:hAnsi="Times New Roman"/>
          <w:sz w:val="24"/>
          <w:szCs w:val="28"/>
        </w:rPr>
      </w:pPr>
      <w:r>
        <w:rPr>
          <w:rFonts w:ascii="Times New Roman" w:cs="Simplified Arabic" w:eastAsia="Calibri" w:hAnsi="Times New Roman"/>
          <w:sz w:val="24"/>
          <w:szCs w:val="28"/>
          <w:rtl/>
        </w:rPr>
        <w:t>تشخيص مستوى توظيف تطبيقات الذكاء الاصطناعي في إدارات العلاقات العامة بالشركات محل الدراسة.</w:t>
      </w:r>
    </w:p>
    <w:p>
      <w:pPr>
        <w:pStyle w:val="style0"/>
        <w:numPr>
          <w:ilvl w:val="0"/>
          <w:numId w:val="82"/>
        </w:numPr>
        <w:spacing w:after="0" w:lineRule="auto" w:line="360"/>
        <w:jc w:val="both"/>
        <w:rPr>
          <w:rFonts w:ascii="Times New Roman" w:cs="Simplified Arabic" w:eastAsia="Calibri" w:hAnsi="Times New Roman"/>
          <w:sz w:val="24"/>
          <w:szCs w:val="28"/>
        </w:rPr>
      </w:pPr>
      <w:r>
        <w:rPr>
          <w:rFonts w:ascii="Times New Roman" w:cs="Simplified Arabic" w:eastAsia="Calibri" w:hAnsi="Times New Roman"/>
          <w:sz w:val="24"/>
          <w:szCs w:val="28"/>
          <w:rtl/>
        </w:rPr>
        <w:t>التعرف على واقع ممارسات إدارة العلاقات العامة في ظل البيئة الرقمية الحالية للشركات الكبرى.</w:t>
      </w:r>
    </w:p>
    <w:p>
      <w:pPr>
        <w:pStyle w:val="style0"/>
        <w:numPr>
          <w:ilvl w:val="0"/>
          <w:numId w:val="82"/>
        </w:numPr>
        <w:spacing w:after="0" w:lineRule="auto" w:line="360"/>
        <w:jc w:val="both"/>
        <w:rPr>
          <w:rFonts w:ascii="Times New Roman" w:cs="Simplified Arabic" w:eastAsia="Calibri" w:hAnsi="Times New Roman"/>
          <w:sz w:val="24"/>
          <w:szCs w:val="28"/>
        </w:rPr>
      </w:pPr>
      <w:r>
        <w:rPr>
          <w:rFonts w:ascii="Times New Roman" w:cs="Simplified Arabic" w:eastAsia="Calibri" w:hAnsi="Times New Roman"/>
          <w:sz w:val="24"/>
          <w:szCs w:val="28"/>
          <w:rtl/>
        </w:rPr>
        <w:t>تحديد طبيعة العلاقة بين تبني تقنيات الذكاء الاصطناعي وكفاءة العمليات الاتصالية في العلاقات العامة.</w:t>
      </w:r>
    </w:p>
    <w:p>
      <w:pPr>
        <w:pStyle w:val="style0"/>
        <w:numPr>
          <w:ilvl w:val="0"/>
          <w:numId w:val="82"/>
        </w:numPr>
        <w:spacing w:after="0" w:lineRule="auto" w:line="360"/>
        <w:jc w:val="both"/>
        <w:rPr>
          <w:rFonts w:ascii="Times New Roman" w:cs="Simplified Arabic" w:eastAsia="Calibri" w:hAnsi="Times New Roman"/>
          <w:sz w:val="24"/>
          <w:szCs w:val="28"/>
        </w:rPr>
      </w:pPr>
      <w:r>
        <w:rPr>
          <w:rFonts w:ascii="Times New Roman" w:cs="Simplified Arabic" w:eastAsia="Calibri" w:hAnsi="Times New Roman"/>
          <w:sz w:val="24"/>
          <w:szCs w:val="28"/>
          <w:rtl/>
        </w:rPr>
        <w:t>قياس أثر أبعاد الذكاء الاصطناعي (تحليل البيانات، صناعة المحتوى، الرصد) في تطوير إدارة العلاقات العامة.</w:t>
      </w:r>
    </w:p>
    <w:p>
      <w:pPr>
        <w:pStyle w:val="style0"/>
        <w:spacing w:before="120" w:after="240" w:lineRule="auto" w:line="360"/>
        <w:ind w:firstLine="397"/>
        <w:jc w:val="both"/>
        <w:rPr>
          <w:rFonts w:ascii="Times New Roman" w:cs="Simplified Arabic" w:eastAsia="Calibri" w:hAnsi="Times New Roman"/>
          <w:b/>
          <w:bCs/>
          <w:sz w:val="24"/>
          <w:szCs w:val="28"/>
        </w:rPr>
      </w:pPr>
      <w:r>
        <w:rPr>
          <w:rFonts w:ascii="Times New Roman" w:cs="Simplified Arabic" w:eastAsia="Calibri" w:hAnsi="Times New Roman"/>
          <w:b/>
          <w:bCs/>
          <w:sz w:val="24"/>
          <w:szCs w:val="28"/>
        </w:rPr>
        <w:t>5</w:t>
      </w:r>
      <w:r>
        <w:rPr>
          <w:rFonts w:ascii="Times New Roman" w:cs="Simplified Arabic" w:eastAsia="Calibri" w:hAnsi="Times New Roman"/>
          <w:b/>
          <w:bCs/>
          <w:sz w:val="24"/>
          <w:szCs w:val="28"/>
          <w:rtl/>
        </w:rPr>
        <w:t>. أهمية الدراسة</w:t>
      </w:r>
    </w:p>
    <w:p>
      <w:pPr>
        <w:pStyle w:val="style0"/>
        <w:spacing w:before="120" w:after="240" w:lineRule="auto" w:line="360"/>
        <w:ind w:firstLine="397"/>
        <w:jc w:val="both"/>
        <w:rPr>
          <w:rFonts w:ascii="Times New Roman" w:cs="Simplified Arabic" w:eastAsia="Calibri" w:hAnsi="Times New Roman"/>
          <w:sz w:val="24"/>
          <w:szCs w:val="28"/>
        </w:rPr>
      </w:pPr>
      <w:r>
        <w:rPr>
          <w:rFonts w:ascii="Times New Roman" w:cs="Simplified Arabic" w:eastAsia="Calibri" w:hAnsi="Times New Roman"/>
          <w:sz w:val="24"/>
          <w:szCs w:val="28"/>
          <w:rtl/>
        </w:rPr>
        <w:t>تكتسب هذه الدراسة أهميتها من المنظورين العلمي والعملي، ويمكن إيجاز ذلك في النقاط التالية:</w:t>
      </w:r>
    </w:p>
    <w:p>
      <w:pPr>
        <w:pStyle w:val="style0"/>
        <w:numPr>
          <w:ilvl w:val="0"/>
          <w:numId w:val="109"/>
        </w:numPr>
        <w:spacing w:before="120" w:after="240" w:lineRule="auto" w:line="360"/>
        <w:jc w:val="both"/>
        <w:rPr>
          <w:rFonts w:ascii="Times New Roman" w:cs="Simplified Arabic" w:eastAsia="Calibri" w:hAnsi="Times New Roman"/>
          <w:sz w:val="24"/>
          <w:szCs w:val="28"/>
        </w:rPr>
      </w:pPr>
      <w:r>
        <w:rPr>
          <w:rFonts w:ascii="Times New Roman" w:cs="Simplified Arabic" w:eastAsia="Calibri" w:hAnsi="Times New Roman"/>
          <w:b/>
          <w:bCs/>
          <w:sz w:val="24"/>
          <w:szCs w:val="28"/>
          <w:rtl/>
        </w:rPr>
        <w:t>الأهمية العلمية:</w:t>
      </w:r>
    </w:p>
    <w:p>
      <w:pPr>
        <w:pStyle w:val="style0"/>
        <w:numPr>
          <w:ilvl w:val="1"/>
          <w:numId w:val="109"/>
        </w:numPr>
        <w:spacing w:after="0" w:lineRule="auto" w:line="360"/>
        <w:jc w:val="both"/>
        <w:rPr>
          <w:rFonts w:ascii="Times New Roman" w:cs="Simplified Arabic" w:eastAsia="Calibri" w:hAnsi="Times New Roman"/>
          <w:sz w:val="24"/>
          <w:szCs w:val="28"/>
        </w:rPr>
      </w:pPr>
      <w:r>
        <w:rPr>
          <w:rFonts w:ascii="Times New Roman" w:cs="Simplified Arabic" w:eastAsia="Calibri" w:hAnsi="Times New Roman"/>
          <w:sz w:val="24"/>
          <w:szCs w:val="28"/>
          <w:rtl/>
        </w:rPr>
        <w:t>تساهم الدراسة في إثراء المكتبة العربية بمحتوى نظري وتطبيقي حول موضوع حديث ومتنامي الأهمية، يجمع بين تخصصات الإدارة، والاتصال، وتكنولوجيا المعلومات.</w:t>
      </w:r>
    </w:p>
    <w:p>
      <w:pPr>
        <w:pStyle w:val="style0"/>
        <w:numPr>
          <w:ilvl w:val="1"/>
          <w:numId w:val="109"/>
        </w:numPr>
        <w:spacing w:after="0" w:lineRule="auto" w:line="360"/>
        <w:jc w:val="both"/>
        <w:rPr>
          <w:rFonts w:ascii="Times New Roman" w:cs="Simplified Arabic" w:eastAsia="Calibri" w:hAnsi="Times New Roman"/>
          <w:sz w:val="24"/>
          <w:szCs w:val="28"/>
        </w:rPr>
      </w:pPr>
      <w:r>
        <w:rPr>
          <w:rFonts w:ascii="Times New Roman" w:cs="Simplified Arabic" w:eastAsia="Calibri" w:hAnsi="Times New Roman"/>
          <w:sz w:val="24"/>
          <w:szCs w:val="28"/>
          <w:rtl/>
        </w:rPr>
        <w:t>تعمل على سد فجوة معرفية محددة تتعلق بتأثير الذكاء الاصطناعي على ممارسات العلاقات العامة في بيئة الأعمال السعودية، وخاصة في قطاع الشركات الكبرى.</w:t>
      </w:r>
    </w:p>
    <w:p>
      <w:pPr>
        <w:pStyle w:val="style0"/>
        <w:numPr>
          <w:ilvl w:val="1"/>
          <w:numId w:val="109"/>
        </w:numPr>
        <w:spacing w:after="0" w:lineRule="auto" w:line="360"/>
        <w:jc w:val="both"/>
        <w:rPr>
          <w:rFonts w:ascii="Times New Roman" w:cs="Simplified Arabic" w:eastAsia="Calibri" w:hAnsi="Times New Roman"/>
          <w:sz w:val="24"/>
          <w:szCs w:val="28"/>
        </w:rPr>
      </w:pPr>
      <w:r>
        <w:rPr>
          <w:rFonts w:ascii="Times New Roman" w:cs="Simplified Arabic" w:eastAsia="Calibri" w:hAnsi="Times New Roman"/>
          <w:sz w:val="24"/>
          <w:szCs w:val="28"/>
          <w:rtl/>
        </w:rPr>
        <w:t>تقدم إطاراً مفاهيمياً ومنهجياً قابلاً للتطبيق لدراسات مستقبلية في سياقات جغرافية أو قطاعات أخرى.</w:t>
      </w:r>
    </w:p>
    <w:p>
      <w:pPr>
        <w:pStyle w:val="style0"/>
        <w:numPr>
          <w:ilvl w:val="0"/>
          <w:numId w:val="109"/>
        </w:numPr>
        <w:spacing w:before="120" w:after="240" w:lineRule="auto" w:line="360"/>
        <w:jc w:val="both"/>
        <w:rPr>
          <w:rFonts w:ascii="Times New Roman" w:cs="Simplified Arabic" w:eastAsia="Calibri" w:hAnsi="Times New Roman"/>
          <w:sz w:val="24"/>
          <w:szCs w:val="28"/>
        </w:rPr>
      </w:pPr>
      <w:r>
        <w:rPr>
          <w:rFonts w:ascii="Times New Roman" w:cs="Simplified Arabic" w:eastAsia="Calibri" w:hAnsi="Times New Roman"/>
          <w:b/>
          <w:bCs/>
          <w:sz w:val="24"/>
          <w:szCs w:val="28"/>
          <w:rtl/>
        </w:rPr>
        <w:t>الأهمية العملية:</w:t>
      </w:r>
    </w:p>
    <w:p>
      <w:pPr>
        <w:pStyle w:val="style0"/>
        <w:numPr>
          <w:ilvl w:val="1"/>
          <w:numId w:val="109"/>
        </w:numPr>
        <w:spacing w:before="120" w:after="240" w:lineRule="auto" w:line="360"/>
        <w:jc w:val="both"/>
        <w:rPr>
          <w:rFonts w:ascii="Times New Roman" w:cs="Simplified Arabic" w:eastAsia="Calibri" w:hAnsi="Times New Roman"/>
          <w:sz w:val="24"/>
          <w:szCs w:val="28"/>
        </w:rPr>
      </w:pPr>
      <w:r>
        <w:rPr>
          <w:rFonts w:ascii="Times New Roman" w:cs="Simplified Arabic" w:eastAsia="Calibri" w:hAnsi="Times New Roman"/>
          <w:sz w:val="24"/>
          <w:szCs w:val="28"/>
          <w:rtl/>
        </w:rPr>
        <w:t>تقدم نتائج الدراسة رؤى تطبيقية قيمة لصناع القرار، ومديري العلاقات العامة، والمختصين في الشركات الكبرى بمدينة الرياض، حول كيفية دمج تقنيات الذكاء الاصطناعي بفعالية في استراتيجياتهم الاتصالية.</w:t>
      </w:r>
    </w:p>
    <w:p>
      <w:pPr>
        <w:pStyle w:val="style0"/>
        <w:numPr>
          <w:ilvl w:val="1"/>
          <w:numId w:val="109"/>
        </w:numPr>
        <w:spacing w:before="120" w:after="240" w:lineRule="auto" w:line="360"/>
        <w:jc w:val="both"/>
        <w:rPr>
          <w:rFonts w:ascii="Times New Roman" w:cs="Simplified Arabic" w:eastAsia="Calibri" w:hAnsi="Times New Roman"/>
          <w:sz w:val="24"/>
          <w:szCs w:val="28"/>
        </w:rPr>
      </w:pPr>
      <w:r>
        <w:rPr>
          <w:rFonts w:ascii="Times New Roman" w:cs="Simplified Arabic" w:eastAsia="Calibri" w:hAnsi="Times New Roman"/>
          <w:sz w:val="24"/>
          <w:szCs w:val="28"/>
          <w:rtl/>
        </w:rPr>
        <w:t>توفر توصيات عملية ومقترحات قابلة للتنفيذ تهدف إلى تعزيز الأداء الاتصالي، وتحسين إدارة الأزمات، وبناء سمعة مؤسسية قوية في ظل التحول الرقمي.</w:t>
      </w:r>
    </w:p>
    <w:p>
      <w:pPr>
        <w:pStyle w:val="style0"/>
        <w:numPr>
          <w:ilvl w:val="1"/>
          <w:numId w:val="109"/>
        </w:numPr>
        <w:spacing w:before="120" w:after="240" w:lineRule="auto" w:line="360"/>
        <w:jc w:val="both"/>
        <w:rPr>
          <w:rFonts w:ascii="Times New Roman" w:cs="Simplified Arabic" w:eastAsia="Calibri" w:hAnsi="Times New Roman"/>
          <w:sz w:val="24"/>
          <w:szCs w:val="28"/>
        </w:rPr>
      </w:pPr>
      <w:r>
        <w:rPr>
          <w:rFonts w:ascii="Times New Roman" w:cs="Simplified Arabic" w:eastAsia="Calibri" w:hAnsi="Times New Roman"/>
          <w:sz w:val="24"/>
          <w:szCs w:val="28"/>
          <w:rtl/>
        </w:rPr>
        <w:t>تساعد الشركات على فهم التحديات الأخلاقية والتشغيلية المرتبطة بالذكاء الاصطناعي، ووضع استراتيجيات مناسبة للتعامل معها.</w:t>
      </w:r>
    </w:p>
    <w:p>
      <w:pPr>
        <w:pStyle w:val="style0"/>
        <w:numPr>
          <w:ilvl w:val="0"/>
          <w:numId w:val="109"/>
        </w:numPr>
        <w:spacing w:before="120" w:after="240" w:lineRule="auto" w:line="360"/>
        <w:jc w:val="both"/>
        <w:rPr>
          <w:rFonts w:ascii="Times New Roman" w:cs="Simplified Arabic" w:eastAsia="Calibri" w:hAnsi="Times New Roman"/>
          <w:sz w:val="24"/>
          <w:szCs w:val="28"/>
        </w:rPr>
      </w:pPr>
      <w:r>
        <w:rPr>
          <w:rFonts w:ascii="Times New Roman" w:cs="Simplified Arabic" w:eastAsia="Calibri" w:hAnsi="Times New Roman"/>
          <w:b/>
          <w:bCs/>
          <w:sz w:val="24"/>
          <w:szCs w:val="28"/>
          <w:rtl/>
        </w:rPr>
        <w:t>القيمة المضافة:</w:t>
      </w:r>
    </w:p>
    <w:p>
      <w:pPr>
        <w:pStyle w:val="style0"/>
        <w:numPr>
          <w:ilvl w:val="1"/>
          <w:numId w:val="109"/>
        </w:numPr>
        <w:spacing w:before="120" w:after="240" w:lineRule="auto" w:line="276"/>
        <w:jc w:val="both"/>
        <w:rPr>
          <w:rFonts w:ascii="Times New Roman" w:cs="Simplified Arabic" w:eastAsia="Calibri" w:hAnsi="Times New Roman"/>
          <w:sz w:val="24"/>
          <w:szCs w:val="28"/>
        </w:rPr>
      </w:pPr>
      <w:r>
        <w:rPr>
          <w:rFonts w:ascii="Times New Roman" w:cs="Simplified Arabic" w:eastAsia="Calibri" w:hAnsi="Times New Roman"/>
          <w:sz w:val="24"/>
          <w:szCs w:val="28"/>
          <w:rtl/>
        </w:rPr>
        <w:t>تقديم نموذج تحليلي يربط بين الأبعاد التقنية للذكاء الاصطناعي وبين الممارسات الإدارية والاستراتيجية لإدارة العلاقات العامة، مما يعزز الفهم الشامل للعلاقة التفاعلية بينهما.</w:t>
      </w:r>
    </w:p>
    <w:p>
      <w:pPr>
        <w:pStyle w:val="style0"/>
        <w:numPr>
          <w:ilvl w:val="1"/>
          <w:numId w:val="109"/>
        </w:numPr>
        <w:spacing w:before="120" w:after="240" w:lineRule="auto" w:line="276"/>
        <w:jc w:val="both"/>
        <w:rPr>
          <w:rFonts w:ascii="Times New Roman" w:cs="Simplified Arabic" w:eastAsia="Calibri" w:hAnsi="Times New Roman"/>
          <w:sz w:val="24"/>
          <w:szCs w:val="28"/>
        </w:rPr>
      </w:pPr>
      <w:r>
        <w:rPr>
          <w:rFonts w:ascii="Times New Roman" w:cs="Simplified Arabic" w:eastAsia="Calibri" w:hAnsi="Times New Roman"/>
          <w:sz w:val="24"/>
          <w:szCs w:val="28"/>
          <w:rtl/>
        </w:rPr>
        <w:t>تسليط الضوء على الجوانب الفريدة للسوق السعودي والرياض في تبني التقنيات الحديثة، وتقديم رؤى تتناسب مع السياق المحلي.</w:t>
      </w:r>
    </w:p>
    <w:p>
      <w:pPr>
        <w:pStyle w:val="style0"/>
        <w:spacing w:before="120" w:after="240" w:lineRule="auto" w:line="360"/>
        <w:ind w:firstLine="397"/>
        <w:jc w:val="both"/>
        <w:rPr>
          <w:rFonts w:ascii="Times New Roman" w:cs="Simplified Arabic" w:eastAsia="Calibri" w:hAnsi="Times New Roman"/>
          <w:b/>
          <w:bCs/>
          <w:sz w:val="24"/>
          <w:szCs w:val="28"/>
        </w:rPr>
      </w:pPr>
      <w:r>
        <w:rPr>
          <w:rFonts w:ascii="Times New Roman" w:cs="Simplified Arabic" w:eastAsia="Calibri" w:hAnsi="Times New Roman"/>
          <w:b/>
          <w:bCs/>
          <w:sz w:val="24"/>
          <w:szCs w:val="28"/>
        </w:rPr>
        <w:t>6</w:t>
      </w:r>
      <w:r>
        <w:rPr>
          <w:rFonts w:ascii="Times New Roman" w:cs="Simplified Arabic" w:eastAsia="Calibri" w:hAnsi="Times New Roman"/>
          <w:b/>
          <w:bCs/>
          <w:sz w:val="24"/>
          <w:szCs w:val="28"/>
          <w:rtl/>
        </w:rPr>
        <w:t>. متغيرات وأبعاد الدراسة</w:t>
      </w:r>
    </w:p>
    <w:p>
      <w:pPr>
        <w:pStyle w:val="style0"/>
        <w:spacing w:before="120" w:after="240" w:lineRule="auto" w:line="360"/>
        <w:ind w:firstLine="397"/>
        <w:jc w:val="both"/>
        <w:rPr>
          <w:rFonts w:ascii="Times New Roman" w:cs="Simplified Arabic" w:eastAsia="Calibri" w:hAnsi="Times New Roman"/>
          <w:sz w:val="24"/>
          <w:szCs w:val="28"/>
        </w:rPr>
      </w:pPr>
      <w:r>
        <w:rPr>
          <w:rFonts w:ascii="Times New Roman" w:cs="Simplified Arabic" w:eastAsia="Calibri" w:hAnsi="Times New Roman"/>
          <w:sz w:val="24"/>
          <w:szCs w:val="28"/>
          <w:rtl/>
        </w:rPr>
        <w:t>تتحدد متغيرات الدراسة وأبعادها على النحو الآتي:</w:t>
      </w:r>
    </w:p>
    <w:p>
      <w:pPr>
        <w:pStyle w:val="style0"/>
        <w:numPr>
          <w:ilvl w:val="0"/>
          <w:numId w:val="84"/>
        </w:numPr>
        <w:spacing w:before="120" w:after="240" w:lineRule="auto" w:line="360"/>
        <w:jc w:val="both"/>
        <w:rPr>
          <w:rFonts w:ascii="Times New Roman" w:cs="Simplified Arabic" w:eastAsia="Calibri" w:hAnsi="Times New Roman"/>
          <w:sz w:val="24"/>
          <w:szCs w:val="28"/>
        </w:rPr>
      </w:pPr>
      <w:r>
        <w:rPr>
          <w:rFonts w:ascii="Times New Roman" w:cs="Simplified Arabic" w:eastAsia="Calibri" w:hAnsi="Times New Roman"/>
          <w:b/>
          <w:bCs/>
          <w:sz w:val="24"/>
          <w:szCs w:val="28"/>
          <w:rtl/>
        </w:rPr>
        <w:t xml:space="preserve">المتغير المستقل (الذكاء الاصطناعي): </w:t>
      </w:r>
      <w:r>
        <w:rPr>
          <w:rFonts w:ascii="Times New Roman" w:cs="Simplified Arabic" w:eastAsia="Calibri" w:hAnsi="Times New Roman"/>
          <w:sz w:val="24"/>
          <w:szCs w:val="28"/>
          <w:rtl/>
        </w:rPr>
        <w:t>ويتم قياسه من خلال الأبعاد الآتية:</w:t>
      </w:r>
    </w:p>
    <w:p>
      <w:pPr>
        <w:pStyle w:val="style0"/>
        <w:numPr>
          <w:ilvl w:val="1"/>
          <w:numId w:val="84"/>
        </w:numPr>
        <w:spacing w:after="0" w:lineRule="auto" w:line="360"/>
        <w:jc w:val="both"/>
        <w:rPr>
          <w:rFonts w:ascii="Times New Roman" w:cs="Simplified Arabic" w:eastAsia="Calibri" w:hAnsi="Times New Roman"/>
          <w:sz w:val="24"/>
          <w:szCs w:val="28"/>
        </w:rPr>
      </w:pPr>
      <w:r>
        <w:rPr>
          <w:rFonts w:ascii="Times New Roman" w:cs="Simplified Arabic" w:eastAsia="Calibri" w:hAnsi="Times New Roman"/>
          <w:sz w:val="24"/>
          <w:szCs w:val="28"/>
          <w:rtl/>
        </w:rPr>
        <w:t xml:space="preserve">تحليل البيانات الضخمة </w:t>
      </w:r>
      <w:r>
        <w:rPr>
          <w:rFonts w:ascii="Times New Roman" w:cs="Simplified Arabic" w:eastAsia="Calibri" w:hAnsi="Times New Roman"/>
          <w:sz w:val="24"/>
          <w:szCs w:val="28"/>
        </w:rPr>
        <w:t>(Big Data Analytics)</w:t>
      </w:r>
      <w:r>
        <w:rPr>
          <w:rFonts w:ascii="Times New Roman" w:cs="Simplified Arabic" w:eastAsia="Calibri" w:hAnsi="Times New Roman"/>
          <w:sz w:val="24"/>
          <w:szCs w:val="28"/>
          <w:rtl/>
        </w:rPr>
        <w:t>.</w:t>
      </w:r>
    </w:p>
    <w:p>
      <w:pPr>
        <w:pStyle w:val="style0"/>
        <w:numPr>
          <w:ilvl w:val="1"/>
          <w:numId w:val="84"/>
        </w:numPr>
        <w:spacing w:after="0" w:lineRule="auto" w:line="360"/>
        <w:jc w:val="both"/>
        <w:rPr>
          <w:rFonts w:ascii="Times New Roman" w:cs="Simplified Arabic" w:eastAsia="Calibri" w:hAnsi="Times New Roman"/>
          <w:sz w:val="24"/>
          <w:szCs w:val="28"/>
        </w:rPr>
      </w:pPr>
      <w:r>
        <w:rPr>
          <w:rFonts w:ascii="Times New Roman" w:cs="Simplified Arabic" w:eastAsia="Calibri" w:hAnsi="Times New Roman"/>
          <w:sz w:val="24"/>
          <w:szCs w:val="28"/>
          <w:rtl/>
        </w:rPr>
        <w:t xml:space="preserve">صناعة المحتوى الآلي </w:t>
      </w:r>
      <w:r>
        <w:rPr>
          <w:rFonts w:ascii="Times New Roman" w:cs="Simplified Arabic" w:eastAsia="Calibri" w:hAnsi="Times New Roman"/>
          <w:sz w:val="24"/>
          <w:szCs w:val="28"/>
        </w:rPr>
        <w:t>(Automated Content Creation)</w:t>
      </w:r>
      <w:r>
        <w:rPr>
          <w:rFonts w:ascii="Times New Roman" w:cs="Simplified Arabic" w:eastAsia="Calibri" w:hAnsi="Times New Roman"/>
          <w:sz w:val="24"/>
          <w:szCs w:val="28"/>
          <w:rtl/>
        </w:rPr>
        <w:t>.</w:t>
      </w:r>
    </w:p>
    <w:p>
      <w:pPr>
        <w:pStyle w:val="style0"/>
        <w:numPr>
          <w:ilvl w:val="1"/>
          <w:numId w:val="84"/>
        </w:numPr>
        <w:spacing w:after="0" w:lineRule="auto" w:line="360"/>
        <w:jc w:val="both"/>
        <w:rPr>
          <w:rFonts w:ascii="Times New Roman" w:cs="Simplified Arabic" w:eastAsia="Calibri" w:hAnsi="Times New Roman"/>
          <w:sz w:val="24"/>
          <w:szCs w:val="28"/>
        </w:rPr>
      </w:pPr>
      <w:r>
        <w:rPr>
          <w:rFonts w:ascii="Times New Roman" w:cs="Simplified Arabic" w:eastAsia="Calibri" w:hAnsi="Times New Roman"/>
          <w:sz w:val="24"/>
          <w:szCs w:val="28"/>
          <w:rtl/>
        </w:rPr>
        <w:t xml:space="preserve">الرصد والتنبؤ </w:t>
      </w:r>
      <w:r>
        <w:rPr>
          <w:rFonts w:ascii="Times New Roman" w:cs="Simplified Arabic" w:eastAsia="Calibri" w:hAnsi="Times New Roman"/>
          <w:sz w:val="24"/>
          <w:szCs w:val="28"/>
        </w:rPr>
        <w:t>(Monitoring and Prediction)</w:t>
      </w:r>
      <w:r>
        <w:rPr>
          <w:rFonts w:ascii="Times New Roman" w:cs="Simplified Arabic" w:eastAsia="Calibri" w:hAnsi="Times New Roman"/>
          <w:sz w:val="24"/>
          <w:szCs w:val="28"/>
          <w:rtl/>
        </w:rPr>
        <w:t>.</w:t>
      </w:r>
    </w:p>
    <w:p>
      <w:pPr>
        <w:pStyle w:val="style0"/>
        <w:numPr>
          <w:ilvl w:val="0"/>
          <w:numId w:val="84"/>
        </w:numPr>
        <w:spacing w:before="120" w:after="240" w:lineRule="auto" w:line="360"/>
        <w:jc w:val="both"/>
        <w:rPr>
          <w:rFonts w:ascii="Times New Roman" w:cs="Simplified Arabic" w:eastAsia="Calibri" w:hAnsi="Times New Roman"/>
          <w:sz w:val="24"/>
          <w:szCs w:val="28"/>
        </w:rPr>
      </w:pPr>
      <w:r>
        <w:rPr>
          <w:rFonts w:ascii="Times New Roman" w:cs="Simplified Arabic" w:eastAsia="Calibri" w:hAnsi="Times New Roman"/>
          <w:b/>
          <w:bCs/>
          <w:sz w:val="24"/>
          <w:szCs w:val="28"/>
          <w:rtl/>
        </w:rPr>
        <w:t xml:space="preserve">المتغير التابع (إدارة العلاقات العامة): </w:t>
      </w:r>
      <w:r>
        <w:rPr>
          <w:rFonts w:ascii="Times New Roman" w:cs="Simplified Arabic" w:eastAsia="Calibri" w:hAnsi="Times New Roman"/>
          <w:sz w:val="24"/>
          <w:szCs w:val="28"/>
          <w:rtl/>
        </w:rPr>
        <w:t>ويتم قياسه من خلال الأبعاد الآتية:</w:t>
      </w:r>
    </w:p>
    <w:p>
      <w:pPr>
        <w:pStyle w:val="style0"/>
        <w:numPr>
          <w:ilvl w:val="1"/>
          <w:numId w:val="84"/>
        </w:numPr>
        <w:spacing w:before="120" w:after="240" w:lineRule="auto" w:line="360"/>
        <w:jc w:val="both"/>
        <w:rPr>
          <w:rFonts w:ascii="Times New Roman" w:cs="Simplified Arabic" w:eastAsia="Calibri" w:hAnsi="Times New Roman"/>
          <w:sz w:val="24"/>
          <w:szCs w:val="28"/>
        </w:rPr>
      </w:pPr>
      <w:r>
        <w:rPr>
          <w:rFonts w:ascii="Times New Roman" w:cs="Simplified Arabic" w:eastAsia="Calibri" w:hAnsi="Times New Roman"/>
          <w:sz w:val="24"/>
          <w:szCs w:val="28"/>
          <w:rtl/>
        </w:rPr>
        <w:t xml:space="preserve">إدارة الأزمات </w:t>
      </w:r>
      <w:r>
        <w:rPr>
          <w:rFonts w:ascii="Times New Roman" w:cs="Simplified Arabic" w:eastAsia="Calibri" w:hAnsi="Times New Roman"/>
          <w:sz w:val="24"/>
          <w:szCs w:val="28"/>
        </w:rPr>
        <w:t>(Crisis Management)</w:t>
      </w:r>
      <w:r>
        <w:rPr>
          <w:rFonts w:ascii="Times New Roman" w:cs="Simplified Arabic" w:eastAsia="Calibri" w:hAnsi="Times New Roman"/>
          <w:sz w:val="24"/>
          <w:szCs w:val="28"/>
          <w:rtl/>
        </w:rPr>
        <w:t>.</w:t>
      </w:r>
    </w:p>
    <w:p>
      <w:pPr>
        <w:pStyle w:val="style0"/>
        <w:numPr>
          <w:ilvl w:val="1"/>
          <w:numId w:val="84"/>
        </w:numPr>
        <w:spacing w:before="120" w:after="240" w:lineRule="auto" w:line="360"/>
        <w:jc w:val="both"/>
        <w:rPr>
          <w:rFonts w:ascii="Times New Roman" w:cs="Simplified Arabic" w:eastAsia="Calibri" w:hAnsi="Times New Roman"/>
          <w:sz w:val="24"/>
          <w:szCs w:val="28"/>
        </w:rPr>
      </w:pPr>
      <w:r>
        <w:rPr>
          <w:rFonts w:ascii="Times New Roman" w:cs="Simplified Arabic" w:eastAsia="Calibri" w:hAnsi="Times New Roman"/>
          <w:sz w:val="24"/>
          <w:szCs w:val="28"/>
          <w:rtl/>
        </w:rPr>
        <w:t xml:space="preserve">بناء السمعة المؤسسية </w:t>
      </w:r>
      <w:r>
        <w:rPr>
          <w:rFonts w:ascii="Times New Roman" w:cs="Simplified Arabic" w:eastAsia="Calibri" w:hAnsi="Times New Roman"/>
          <w:sz w:val="24"/>
          <w:szCs w:val="28"/>
        </w:rPr>
        <w:t>(Corporate Reputation Building)</w:t>
      </w:r>
      <w:r>
        <w:rPr>
          <w:rFonts w:ascii="Times New Roman" w:cs="Simplified Arabic" w:eastAsia="Calibri" w:hAnsi="Times New Roman"/>
          <w:sz w:val="24"/>
          <w:szCs w:val="28"/>
          <w:rtl/>
        </w:rPr>
        <w:t>.</w:t>
      </w:r>
    </w:p>
    <w:p>
      <w:pPr>
        <w:pStyle w:val="style0"/>
        <w:numPr>
          <w:ilvl w:val="1"/>
          <w:numId w:val="84"/>
        </w:numPr>
        <w:spacing w:before="120" w:after="240" w:lineRule="auto" w:line="360"/>
        <w:jc w:val="both"/>
        <w:rPr>
          <w:rFonts w:ascii="Times New Roman" w:cs="Simplified Arabic" w:eastAsia="Calibri" w:hAnsi="Times New Roman"/>
          <w:sz w:val="24"/>
          <w:szCs w:val="28"/>
        </w:rPr>
      </w:pPr>
      <w:r>
        <w:rPr>
          <w:rFonts w:ascii="Times New Roman" w:cs="Simplified Arabic" w:eastAsia="Calibri" w:hAnsi="Times New Roman"/>
          <w:sz w:val="24"/>
          <w:szCs w:val="28"/>
          <w:rtl/>
        </w:rPr>
        <w:t xml:space="preserve">الاتصال التفاعلي </w:t>
      </w:r>
      <w:r>
        <w:rPr>
          <w:rFonts w:ascii="Times New Roman" w:cs="Simplified Arabic" w:eastAsia="Calibri" w:hAnsi="Times New Roman"/>
          <w:sz w:val="24"/>
          <w:szCs w:val="28"/>
        </w:rPr>
        <w:t>(Interactive Communication)</w:t>
      </w:r>
      <w:r>
        <w:rPr>
          <w:rFonts w:ascii="Times New Roman" w:cs="Simplified Arabic" w:eastAsia="Calibri" w:hAnsi="Times New Roman"/>
          <w:sz w:val="24"/>
          <w:szCs w:val="28"/>
          <w:rtl/>
        </w:rPr>
        <w:t>.</w:t>
      </w:r>
    </w:p>
    <w:p>
      <w:pPr>
        <w:pStyle w:val="style0"/>
        <w:spacing w:before="120" w:after="240" w:lineRule="auto" w:line="360"/>
        <w:ind w:firstLine="397"/>
        <w:jc w:val="both"/>
        <w:rPr>
          <w:rFonts w:ascii="Times New Roman" w:cs="Simplified Arabic" w:eastAsia="Calibri" w:hAnsi="Times New Roman"/>
          <w:b/>
          <w:bCs/>
          <w:sz w:val="24"/>
          <w:szCs w:val="28"/>
        </w:rPr>
      </w:pPr>
      <w:r>
        <w:rPr>
          <w:rFonts w:ascii="Times New Roman" w:cs="Simplified Arabic" w:eastAsia="Calibri" w:hAnsi="Times New Roman"/>
          <w:b/>
          <w:bCs/>
          <w:sz w:val="24"/>
          <w:szCs w:val="28"/>
        </w:rPr>
        <w:t>7</w:t>
      </w:r>
      <w:r>
        <w:rPr>
          <w:rFonts w:ascii="Times New Roman" w:cs="Simplified Arabic" w:eastAsia="Calibri" w:hAnsi="Times New Roman"/>
          <w:b/>
          <w:bCs/>
          <w:sz w:val="24"/>
          <w:szCs w:val="28"/>
          <w:rtl/>
        </w:rPr>
        <w:t>. فرضيات الدراسة</w:t>
      </w:r>
    </w:p>
    <w:p>
      <w:pPr>
        <w:pStyle w:val="style0"/>
        <w:spacing w:before="120" w:after="240" w:lineRule="auto" w:line="360"/>
        <w:ind w:firstLine="397"/>
        <w:jc w:val="both"/>
        <w:rPr>
          <w:rFonts w:ascii="Times New Roman" w:cs="Simplified Arabic" w:eastAsia="Calibri" w:hAnsi="Times New Roman"/>
          <w:sz w:val="24"/>
          <w:szCs w:val="28"/>
        </w:rPr>
      </w:pPr>
      <w:r>
        <w:rPr>
          <w:rFonts w:ascii="Times New Roman" w:cs="Simplified Arabic" w:eastAsia="Calibri" w:hAnsi="Times New Roman"/>
          <w:sz w:val="24"/>
          <w:szCs w:val="28"/>
          <w:rtl/>
        </w:rPr>
        <w:t>استناداً إلى أدبيات الدراسة وأسئلتها، تم صياغة الفرضيات الآتية:</w:t>
      </w:r>
    </w:p>
    <w:p>
      <w:pPr>
        <w:pStyle w:val="style0"/>
        <w:numPr>
          <w:ilvl w:val="0"/>
          <w:numId w:val="85"/>
        </w:numPr>
        <w:spacing w:before="120" w:after="240" w:lineRule="auto" w:line="360"/>
        <w:jc w:val="both"/>
        <w:rPr>
          <w:rFonts w:ascii="Times New Roman" w:cs="Simplified Arabic" w:eastAsia="Calibri" w:hAnsi="Times New Roman"/>
          <w:sz w:val="24"/>
          <w:szCs w:val="28"/>
          <w:rtl/>
        </w:rPr>
      </w:pPr>
      <w:r>
        <w:rPr>
          <w:rFonts w:ascii="Times New Roman" w:cs="Simplified Arabic" w:eastAsia="Calibri" w:hAnsi="Times New Roman"/>
          <w:b/>
          <w:bCs/>
          <w:sz w:val="24"/>
          <w:szCs w:val="28"/>
          <w:rtl/>
        </w:rPr>
        <w:t xml:space="preserve">الفرضية الرئيسة: </w:t>
      </w:r>
      <w:r>
        <w:rPr>
          <w:rFonts w:ascii="Times New Roman" w:cs="Simplified Arabic" w:eastAsia="Calibri" w:hAnsi="Times New Roman"/>
          <w:sz w:val="24"/>
          <w:szCs w:val="28"/>
          <w:rtl/>
        </w:rPr>
        <w:t>يوجد أثر ذو دلالة إحصائية عند مستوى دلالة (</w:t>
      </w:r>
      <w:r>
        <w:rPr>
          <w:rFonts w:ascii="Times New Roman" w:cs="Simplified Arabic" w:eastAsia="Calibri" w:hAnsi="Times New Roman"/>
          <w:sz w:val="24"/>
          <w:szCs w:val="28"/>
        </w:rPr>
        <w:t>α≤0.05</w:t>
      </w:r>
      <w:r>
        <w:rPr>
          <w:rFonts w:ascii="Times New Roman" w:cs="Simplified Arabic" w:eastAsia="Calibri" w:hAnsi="Times New Roman"/>
          <w:sz w:val="24"/>
          <w:szCs w:val="28"/>
          <w:rtl/>
        </w:rPr>
        <w:t>) لاستخدام تطبيقات الذكاء الاصطناعي بأبعادها (تحليل البيانات الضخمة، صناعة المحتوى الآلي، الرصد والتنبؤ) في تحسين إدارة العلاقات العامة بالشركات الكبرى بمدينة الرياض.</w:t>
      </w:r>
    </w:p>
    <w:p>
      <w:pPr>
        <w:pStyle w:val="style0"/>
        <w:numPr>
          <w:ilvl w:val="1"/>
          <w:numId w:val="85"/>
        </w:numPr>
        <w:spacing w:before="120" w:after="240" w:lineRule="auto" w:line="360"/>
        <w:jc w:val="both"/>
        <w:rPr>
          <w:rFonts w:ascii="Times New Roman" w:cs="Simplified Arabic" w:eastAsia="Calibri" w:hAnsi="Times New Roman"/>
          <w:sz w:val="24"/>
          <w:szCs w:val="28"/>
        </w:rPr>
      </w:pPr>
      <w:r>
        <w:rPr>
          <w:rFonts w:ascii="Times New Roman" w:cs="Simplified Arabic" w:eastAsia="Calibri" w:hAnsi="Times New Roman"/>
          <w:b/>
          <w:bCs/>
          <w:sz w:val="24"/>
          <w:szCs w:val="28"/>
          <w:rtl/>
        </w:rPr>
        <w:t xml:space="preserve">الفرضية الفرعية الأولى: </w:t>
      </w:r>
      <w:r>
        <w:rPr>
          <w:rFonts w:ascii="Times New Roman" w:cs="Simplified Arabic" w:eastAsia="Calibri" w:hAnsi="Times New Roman"/>
          <w:sz w:val="24"/>
          <w:szCs w:val="28"/>
          <w:rtl/>
        </w:rPr>
        <w:t>يوجد أثر ذو دلالة إحصائية لتحليل البيانات الضخمة في تحسين إدارة العلاقات العامة.</w:t>
      </w:r>
    </w:p>
    <w:p>
      <w:pPr>
        <w:pStyle w:val="style0"/>
        <w:numPr>
          <w:ilvl w:val="1"/>
          <w:numId w:val="85"/>
        </w:numPr>
        <w:spacing w:before="120" w:after="240" w:lineRule="auto" w:line="360"/>
        <w:jc w:val="both"/>
        <w:rPr>
          <w:rFonts w:ascii="Times New Roman" w:cs="Simplified Arabic" w:eastAsia="Calibri" w:hAnsi="Times New Roman"/>
          <w:sz w:val="24"/>
          <w:szCs w:val="28"/>
        </w:rPr>
      </w:pPr>
      <w:r>
        <w:rPr>
          <w:rFonts w:ascii="Times New Roman" w:cs="Simplified Arabic" w:eastAsia="Calibri" w:hAnsi="Times New Roman"/>
          <w:b/>
          <w:bCs/>
          <w:sz w:val="24"/>
          <w:szCs w:val="28"/>
          <w:rtl/>
        </w:rPr>
        <w:t xml:space="preserve">الفرضية الفرعية الثانية: </w:t>
      </w:r>
      <w:r>
        <w:rPr>
          <w:rFonts w:ascii="Times New Roman" w:cs="Simplified Arabic" w:eastAsia="Calibri" w:hAnsi="Times New Roman"/>
          <w:sz w:val="24"/>
          <w:szCs w:val="28"/>
          <w:rtl/>
        </w:rPr>
        <w:t>يوجد أثر ذو دلالة إحصائية لصناعة المحتوى الآلي في تحسين إدارة العلاقات العامة.</w:t>
      </w:r>
    </w:p>
    <w:p>
      <w:pPr>
        <w:pStyle w:val="style0"/>
        <w:numPr>
          <w:ilvl w:val="1"/>
          <w:numId w:val="85"/>
        </w:numPr>
        <w:spacing w:before="120" w:after="240" w:lineRule="auto" w:line="360"/>
        <w:jc w:val="both"/>
        <w:rPr>
          <w:rFonts w:ascii="Times New Roman" w:cs="Simplified Arabic" w:eastAsia="Calibri" w:hAnsi="Times New Roman"/>
          <w:sz w:val="24"/>
          <w:szCs w:val="28"/>
          <w:rtl/>
        </w:rPr>
      </w:pPr>
      <w:r>
        <w:rPr>
          <w:rFonts w:ascii="Times New Roman" w:cs="Simplified Arabic" w:eastAsia="Calibri" w:hAnsi="Times New Roman"/>
          <w:b/>
          <w:bCs/>
          <w:sz w:val="24"/>
          <w:szCs w:val="28"/>
          <w:rtl/>
        </w:rPr>
        <w:t xml:space="preserve">الفرضية الفرعية الثالثة: </w:t>
      </w:r>
      <w:r>
        <w:rPr>
          <w:rFonts w:ascii="Times New Roman" w:cs="Simplified Arabic" w:eastAsia="Calibri" w:hAnsi="Times New Roman"/>
          <w:sz w:val="24"/>
          <w:szCs w:val="28"/>
          <w:rtl/>
        </w:rPr>
        <w:t>يوجد أثر ذو دلالة إحصائية لأدوات الرصد والتنبؤ في تحسين إدارة العلاقات العامة.</w:t>
      </w:r>
    </w:p>
    <w:p>
      <w:pPr>
        <w:pStyle w:val="style0"/>
        <w:spacing w:after="240" w:lineRule="auto" w:line="360"/>
        <w:ind w:firstLine="397"/>
        <w:jc w:val="both"/>
        <w:rPr>
          <w:rFonts w:ascii="Times New Roman" w:cs="Simplified Arabic" w:eastAsia="Calibri" w:hAnsi="Times New Roman"/>
          <w:sz w:val="24"/>
          <w:szCs w:val="28"/>
        </w:rPr>
      </w:pPr>
      <w:r>
        <w:rPr>
          <w:rFonts w:ascii="Times New Roman" w:cs="Simplified Arabic" w:eastAsia="Calibri" w:hAnsi="Times New Roman" w:hint="cs"/>
          <w:b/>
          <w:bCs/>
          <w:sz w:val="24"/>
          <w:szCs w:val="28"/>
          <w:rtl/>
        </w:rPr>
        <w:t xml:space="preserve">8. </w:t>
      </w:r>
      <w:r>
        <w:rPr>
          <w:rFonts w:ascii="Times New Roman" w:cs="Simplified Arabic" w:eastAsia="Calibri" w:hAnsi="Times New Roman"/>
          <w:b/>
          <w:bCs/>
          <w:sz w:val="24"/>
          <w:szCs w:val="28"/>
          <w:rtl/>
        </w:rPr>
        <w:t>حدود الدراسة:</w:t>
      </w:r>
    </w:p>
    <w:p>
      <w:pPr>
        <w:pStyle w:val="style0"/>
        <w:numPr>
          <w:ilvl w:val="0"/>
          <w:numId w:val="103"/>
        </w:numPr>
        <w:spacing w:after="240" w:lineRule="auto" w:line="360"/>
        <w:jc w:val="both"/>
        <w:rPr>
          <w:rFonts w:ascii="Times New Roman" w:cs="Simplified Arabic" w:eastAsia="Calibri" w:hAnsi="Times New Roman"/>
          <w:sz w:val="24"/>
          <w:szCs w:val="28"/>
        </w:rPr>
      </w:pPr>
      <w:r>
        <w:rPr>
          <w:rFonts w:ascii="Times New Roman" w:cs="Simplified Arabic" w:eastAsia="Calibri" w:hAnsi="Times New Roman"/>
          <w:b/>
          <w:bCs/>
          <w:sz w:val="24"/>
          <w:szCs w:val="28"/>
          <w:rtl/>
        </w:rPr>
        <w:t xml:space="preserve">الحدود العلمية (الموضوعية): </w:t>
      </w:r>
      <w:r>
        <w:rPr>
          <w:rFonts w:ascii="Times New Roman" w:cs="Simplified Arabic" w:eastAsia="Calibri" w:hAnsi="Times New Roman"/>
          <w:sz w:val="24"/>
          <w:szCs w:val="28"/>
          <w:rtl/>
        </w:rPr>
        <w:t>اقتصرت الدراسة على بحث موضوع "تأثير تطبيقات الذكاء الاصطناعي" (تحليل البيانات، صناعة المحتوى، الرصد) على "إدارة العلاقات العامة" (إدارة الأزمات، السمعة، التفاعل) في سياق الشركات الكبرى.</w:t>
      </w:r>
    </w:p>
    <w:p>
      <w:pPr>
        <w:pStyle w:val="style0"/>
        <w:numPr>
          <w:ilvl w:val="0"/>
          <w:numId w:val="103"/>
        </w:numPr>
        <w:spacing w:after="240" w:lineRule="auto" w:line="360"/>
        <w:jc w:val="both"/>
        <w:rPr>
          <w:rFonts w:ascii="Times New Roman" w:cs="Simplified Arabic" w:eastAsia="Calibri" w:hAnsi="Times New Roman"/>
          <w:sz w:val="24"/>
          <w:szCs w:val="28"/>
        </w:rPr>
      </w:pPr>
      <w:r>
        <w:rPr>
          <w:rFonts w:ascii="Times New Roman" w:cs="Simplified Arabic" w:eastAsia="Calibri" w:hAnsi="Times New Roman"/>
          <w:b/>
          <w:bCs/>
          <w:sz w:val="24"/>
          <w:szCs w:val="28"/>
          <w:rtl/>
        </w:rPr>
        <w:t xml:space="preserve">الحدود المكانية: </w:t>
      </w:r>
      <w:r>
        <w:rPr>
          <w:rFonts w:ascii="Times New Roman" w:cs="Simplified Arabic" w:eastAsia="Calibri" w:hAnsi="Times New Roman"/>
          <w:sz w:val="24"/>
          <w:szCs w:val="28"/>
          <w:rtl/>
        </w:rPr>
        <w:t>طُبقت الدراسة على الشركات الكبرى المدرجة في سوق الأسهم والمقامة مقراتها الرئيسية في مدينة الرياض، المملكة العربية السعودية.</w:t>
      </w:r>
    </w:p>
    <w:p>
      <w:pPr>
        <w:pStyle w:val="style0"/>
        <w:numPr>
          <w:ilvl w:val="0"/>
          <w:numId w:val="103"/>
        </w:numPr>
        <w:spacing w:after="240" w:lineRule="auto" w:line="360"/>
        <w:jc w:val="both"/>
        <w:rPr>
          <w:rFonts w:ascii="Times New Roman" w:cs="Simplified Arabic" w:eastAsia="Calibri" w:hAnsi="Times New Roman"/>
          <w:sz w:val="24"/>
          <w:szCs w:val="28"/>
        </w:rPr>
      </w:pPr>
      <w:r>
        <w:rPr>
          <w:rFonts w:ascii="Times New Roman" w:cs="Simplified Arabic" w:eastAsia="Calibri" w:hAnsi="Times New Roman"/>
          <w:b/>
          <w:bCs/>
          <w:sz w:val="24"/>
          <w:szCs w:val="28"/>
          <w:rtl/>
        </w:rPr>
        <w:t xml:space="preserve">الحدود البشرية: </w:t>
      </w:r>
      <w:r>
        <w:rPr>
          <w:rFonts w:ascii="Times New Roman" w:cs="Simplified Arabic" w:eastAsia="Calibri" w:hAnsi="Times New Roman"/>
          <w:sz w:val="24"/>
          <w:szCs w:val="28"/>
          <w:rtl/>
        </w:rPr>
        <w:t>شملت الدراسة موظفي وممارسي ومديري إدارات العلاقات العامة والاتصال المؤسسي في تلك الشركات.</w:t>
      </w:r>
    </w:p>
    <w:p>
      <w:pPr>
        <w:pStyle w:val="style0"/>
        <w:numPr>
          <w:ilvl w:val="0"/>
          <w:numId w:val="103"/>
        </w:numPr>
        <w:spacing w:after="240" w:lineRule="auto" w:line="360"/>
        <w:jc w:val="both"/>
        <w:rPr>
          <w:rFonts w:ascii="Times New Roman" w:cs="Simplified Arabic" w:eastAsia="Calibri" w:hAnsi="Times New Roman"/>
          <w:sz w:val="24"/>
          <w:szCs w:val="28"/>
        </w:rPr>
      </w:pPr>
      <w:r>
        <w:rPr>
          <w:rFonts w:ascii="Times New Roman" w:cs="Simplified Arabic" w:eastAsia="Calibri" w:hAnsi="Times New Roman"/>
          <w:b/>
          <w:bCs/>
          <w:sz w:val="24"/>
          <w:szCs w:val="28"/>
          <w:rtl/>
        </w:rPr>
        <w:t xml:space="preserve">الحدود الزمنية: </w:t>
      </w:r>
      <w:r>
        <w:rPr>
          <w:rFonts w:ascii="Times New Roman" w:cs="Simplified Arabic" w:eastAsia="Calibri" w:hAnsi="Times New Roman"/>
          <w:sz w:val="24"/>
          <w:szCs w:val="28"/>
          <w:rtl/>
        </w:rPr>
        <w:t>تم تطبيق الدراسة ميدانياً وجمع البيانات خلال شهر يناير 2026م.</w:t>
      </w:r>
    </w:p>
    <w:p>
      <w:pPr>
        <w:pStyle w:val="style0"/>
        <w:spacing w:before="120" w:after="240" w:lineRule="auto" w:line="360"/>
        <w:ind w:firstLine="397"/>
        <w:jc w:val="both"/>
        <w:rPr>
          <w:rFonts w:ascii="Times New Roman" w:cs="Simplified Arabic" w:eastAsia="Calibri" w:hAnsi="Times New Roman"/>
          <w:b/>
          <w:bCs/>
          <w:sz w:val="24"/>
          <w:szCs w:val="28"/>
        </w:rPr>
      </w:pPr>
      <w:r>
        <w:rPr>
          <w:rFonts w:ascii="Times New Roman" w:cs="Simplified Arabic" w:eastAsia="Calibri" w:hAnsi="Times New Roman"/>
          <w:b/>
          <w:bCs/>
          <w:sz w:val="24"/>
          <w:szCs w:val="28"/>
        </w:rPr>
        <w:t>9</w:t>
      </w:r>
      <w:r>
        <w:rPr>
          <w:rFonts w:ascii="Times New Roman" w:cs="Simplified Arabic" w:eastAsia="Calibri" w:hAnsi="Times New Roman"/>
          <w:b/>
          <w:bCs/>
          <w:sz w:val="24"/>
          <w:szCs w:val="28"/>
          <w:rtl/>
        </w:rPr>
        <w:t>. مصطلحات الدراسة</w:t>
      </w:r>
    </w:p>
    <w:p>
      <w:pPr>
        <w:pStyle w:val="style0"/>
        <w:spacing w:before="120" w:after="240" w:lineRule="auto" w:line="360"/>
        <w:ind w:firstLine="397"/>
        <w:jc w:val="both"/>
        <w:rPr>
          <w:rFonts w:ascii="Times New Roman" w:cs="Simplified Arabic" w:eastAsia="Calibri" w:hAnsi="Times New Roman"/>
          <w:sz w:val="24"/>
          <w:szCs w:val="28"/>
        </w:rPr>
      </w:pPr>
      <w:r>
        <w:rPr>
          <w:rFonts w:ascii="Times New Roman" w:cs="Simplified Arabic" w:eastAsia="Calibri" w:hAnsi="Times New Roman"/>
          <w:sz w:val="24"/>
          <w:szCs w:val="28"/>
          <w:rtl/>
        </w:rPr>
        <w:t>فيما يلي استعراض للمصطلحات الرئيسة للدراسة، متضمنة التعريفات الاصطلاحية والإجرائية:</w:t>
      </w:r>
    </w:p>
    <w:p>
      <w:pPr>
        <w:pStyle w:val="style0"/>
        <w:spacing w:before="120" w:after="240" w:lineRule="auto" w:line="360"/>
        <w:ind w:firstLine="397"/>
        <w:jc w:val="both"/>
        <w:rPr>
          <w:rFonts w:ascii="Times New Roman" w:cs="Simplified Arabic" w:eastAsia="Calibri" w:hAnsi="Times New Roman"/>
          <w:sz w:val="24"/>
          <w:szCs w:val="28"/>
        </w:rPr>
      </w:pPr>
      <w:r>
        <w:rPr>
          <w:rFonts w:ascii="Times New Roman" w:cs="Simplified Arabic" w:eastAsia="Calibri" w:hAnsi="Times New Roman"/>
          <w:b/>
          <w:bCs/>
          <w:sz w:val="24"/>
          <w:szCs w:val="28"/>
          <w:rtl/>
        </w:rPr>
        <w:t xml:space="preserve">أولاً: الذكاء الاصطناعي </w:t>
      </w:r>
      <w:r>
        <w:rPr>
          <w:rFonts w:ascii="Times New Roman" w:cs="Simplified Arabic" w:eastAsia="Calibri" w:hAnsi="Times New Roman"/>
          <w:b/>
          <w:bCs/>
          <w:sz w:val="24"/>
          <w:szCs w:val="28"/>
        </w:rPr>
        <w:t>(Artificial Intelligence)</w:t>
      </w:r>
      <w:r>
        <w:rPr>
          <w:rFonts w:ascii="Times New Roman" w:cs="Simplified Arabic" w:eastAsia="Calibri" w:hAnsi="Times New Roman"/>
          <w:b/>
          <w:bCs/>
          <w:sz w:val="24"/>
          <w:szCs w:val="28"/>
          <w:rtl/>
        </w:rPr>
        <w:t>:</w:t>
      </w:r>
    </w:p>
    <w:p>
      <w:pPr>
        <w:pStyle w:val="style0"/>
        <w:numPr>
          <w:ilvl w:val="0"/>
          <w:numId w:val="86"/>
        </w:numPr>
        <w:spacing w:before="120" w:after="240" w:lineRule="auto" w:line="276"/>
        <w:jc w:val="both"/>
        <w:rPr>
          <w:rFonts w:ascii="Times New Roman" w:cs="Simplified Arabic" w:eastAsia="Calibri" w:hAnsi="Times New Roman"/>
          <w:sz w:val="24"/>
          <w:szCs w:val="28"/>
        </w:rPr>
      </w:pPr>
      <w:r>
        <w:rPr>
          <w:rFonts w:ascii="Times New Roman" w:cs="Simplified Arabic" w:eastAsia="Calibri" w:hAnsi="Times New Roman"/>
          <w:sz w:val="24"/>
          <w:szCs w:val="28"/>
          <w:rtl/>
        </w:rPr>
        <w:t xml:space="preserve">يعرفه </w:t>
      </w:r>
      <w:r>
        <w:rPr>
          <w:rFonts w:ascii="Times New Roman" w:cs="Simplified Arabic" w:eastAsia="Calibri" w:hAnsi="Times New Roman"/>
          <w:sz w:val="24"/>
          <w:szCs w:val="28"/>
        </w:rPr>
        <w:t>(Ray, 2023, p. 125)</w:t>
      </w:r>
      <w:r>
        <w:rPr>
          <w:rFonts w:ascii="Times New Roman" w:cs="Simplified Arabic" w:eastAsia="Calibri" w:hAnsi="Times New Roman"/>
          <w:sz w:val="24"/>
          <w:szCs w:val="28"/>
          <w:rtl/>
        </w:rPr>
        <w:t xml:space="preserve"> بأنه: "مجموعة من التقنيات والأنظمة القادرة على أداء مهام تتطلب عادة ذكاءً بشرياً، مثل التعلم، والاستنتاج، وحل المشكلات، وفهم اللغات الطبيعية</w:t>
      </w:r>
      <w:r>
        <w:rPr>
          <w:rFonts w:ascii="Times New Roman" w:cs="Simplified Arabic" w:eastAsia="Calibri" w:hAnsi="Times New Roman"/>
          <w:sz w:val="24"/>
          <w:szCs w:val="28"/>
        </w:rPr>
        <w:t>"</w:t>
      </w:r>
      <w:r>
        <w:rPr>
          <w:rFonts w:ascii="Times New Roman" w:cs="Simplified Arabic" w:eastAsia="Calibri" w:hAnsi="Times New Roman"/>
          <w:sz w:val="24"/>
          <w:szCs w:val="28"/>
          <w:rtl/>
        </w:rPr>
        <w:t>.</w:t>
      </w:r>
    </w:p>
    <w:p>
      <w:pPr>
        <w:pStyle w:val="style0"/>
        <w:numPr>
          <w:ilvl w:val="0"/>
          <w:numId w:val="86"/>
        </w:numPr>
        <w:spacing w:before="120" w:after="240" w:lineRule="auto" w:line="276"/>
        <w:jc w:val="both"/>
        <w:rPr>
          <w:rFonts w:ascii="Times New Roman" w:cs="Simplified Arabic" w:eastAsia="Calibri" w:hAnsi="Times New Roman"/>
          <w:sz w:val="24"/>
          <w:szCs w:val="28"/>
        </w:rPr>
      </w:pPr>
      <w:r>
        <w:rPr>
          <w:rFonts w:ascii="Times New Roman" w:cs="Simplified Arabic" w:eastAsia="Calibri" w:hAnsi="Times New Roman"/>
          <w:sz w:val="24"/>
          <w:szCs w:val="28"/>
          <w:rtl/>
        </w:rPr>
        <w:t>ويعرفه (منتصر، 2023، ص. 200) بأنه: "محاكاة العمليات الذهنية البشرية بواسطة الأنظمة الحاسوبية، وتشمل هذه العمليات التعلم، والتعليل، والتصحيح الذاتي، بهدف تعزيز القدرات البشرية في مختلف المجالات</w:t>
      </w:r>
      <w:r>
        <w:rPr>
          <w:rFonts w:ascii="Times New Roman" w:cs="Simplified Arabic" w:eastAsia="Calibri" w:hAnsi="Times New Roman"/>
          <w:sz w:val="24"/>
          <w:szCs w:val="28"/>
        </w:rPr>
        <w:t>"</w:t>
      </w:r>
      <w:r>
        <w:rPr>
          <w:rFonts w:ascii="Times New Roman" w:cs="Simplified Arabic" w:eastAsia="Calibri" w:hAnsi="Times New Roman"/>
          <w:sz w:val="24"/>
          <w:szCs w:val="28"/>
          <w:rtl/>
        </w:rPr>
        <w:t>.</w:t>
      </w:r>
    </w:p>
    <w:p>
      <w:pPr>
        <w:pStyle w:val="style0"/>
        <w:numPr>
          <w:ilvl w:val="0"/>
          <w:numId w:val="86"/>
        </w:numPr>
        <w:spacing w:before="120" w:after="240" w:lineRule="auto" w:line="276"/>
        <w:jc w:val="both"/>
        <w:rPr>
          <w:rFonts w:ascii="Times New Roman" w:cs="Simplified Arabic" w:eastAsia="Calibri" w:hAnsi="Times New Roman"/>
          <w:sz w:val="24"/>
          <w:szCs w:val="28"/>
        </w:rPr>
      </w:pPr>
      <w:r>
        <w:rPr>
          <w:rFonts w:ascii="Times New Roman" w:cs="Simplified Arabic" w:eastAsia="Calibri" w:hAnsi="Times New Roman"/>
          <w:sz w:val="24"/>
          <w:szCs w:val="28"/>
          <w:rtl/>
        </w:rPr>
        <w:t xml:space="preserve">كما عرفه </w:t>
      </w:r>
      <w:r>
        <w:rPr>
          <w:rFonts w:ascii="Times New Roman" w:cs="Simplified Arabic" w:eastAsia="Calibri" w:hAnsi="Times New Roman"/>
          <w:sz w:val="24"/>
          <w:szCs w:val="28"/>
        </w:rPr>
        <w:t>(Kietzmann et al., 2018, p. 264)</w:t>
      </w:r>
      <w:r>
        <w:rPr>
          <w:rFonts w:ascii="Times New Roman" w:cs="Simplified Arabic" w:eastAsia="Calibri" w:hAnsi="Times New Roman"/>
          <w:sz w:val="24"/>
          <w:szCs w:val="28"/>
          <w:rtl/>
        </w:rPr>
        <w:t xml:space="preserve"> بأنه: "قدرة النظام على تفسير البيانات الخارجية بشكل صحيح، والتعلم من هذه البيانات، واستخدام تلك المعرفة لتحقيق أهداف ومهام محددة من خلال التكيف المرن</w:t>
      </w:r>
      <w:r>
        <w:rPr>
          <w:rFonts w:ascii="Times New Roman" w:cs="Simplified Arabic" w:eastAsia="Calibri" w:hAnsi="Times New Roman"/>
          <w:sz w:val="24"/>
          <w:szCs w:val="28"/>
        </w:rPr>
        <w:t>"</w:t>
      </w:r>
      <w:r>
        <w:rPr>
          <w:rFonts w:ascii="Times New Roman" w:cs="Simplified Arabic" w:eastAsia="Calibri" w:hAnsi="Times New Roman"/>
          <w:sz w:val="24"/>
          <w:szCs w:val="28"/>
          <w:rtl/>
        </w:rPr>
        <w:t>.</w:t>
      </w:r>
    </w:p>
    <w:p>
      <w:pPr>
        <w:pStyle w:val="style0"/>
        <w:spacing w:before="120" w:after="240" w:lineRule="auto" w:line="360"/>
        <w:ind w:firstLine="397"/>
        <w:jc w:val="both"/>
        <w:rPr>
          <w:rFonts w:ascii="Times New Roman" w:cs="Simplified Arabic" w:eastAsia="Calibri" w:hAnsi="Times New Roman"/>
          <w:sz w:val="24"/>
          <w:szCs w:val="28"/>
        </w:rPr>
      </w:pPr>
      <w:r>
        <w:rPr>
          <w:rFonts w:ascii="Times New Roman" w:cs="Simplified Arabic" w:eastAsia="Calibri" w:hAnsi="Times New Roman"/>
          <w:sz w:val="24"/>
          <w:szCs w:val="28"/>
          <w:rtl/>
        </w:rPr>
        <w:t xml:space="preserve">وفي سياق هذه الدراسة، يُعرف مصطلح </w:t>
      </w:r>
      <w:r>
        <w:rPr>
          <w:rFonts w:ascii="Times New Roman" w:cs="Simplified Arabic" w:eastAsia="Calibri" w:hAnsi="Times New Roman"/>
          <w:b/>
          <w:bCs/>
          <w:sz w:val="24"/>
          <w:szCs w:val="28"/>
          <w:rtl/>
        </w:rPr>
        <w:t>الذكاء الاصطناعي</w:t>
      </w:r>
      <w:r>
        <w:rPr>
          <w:rFonts w:ascii="Times New Roman" w:cs="Simplified Arabic" w:eastAsia="Calibri" w:hAnsi="Times New Roman"/>
          <w:sz w:val="24"/>
          <w:szCs w:val="28"/>
          <w:rtl/>
        </w:rPr>
        <w:t xml:space="preserve"> إجرائياً، بأنه: مجموعة الأدوات والتقنيات الرقمية المتقدمة التي توظفها إدارات العلاقات العامة في الشركات الكبرى بالرياض، وتشمل خوارزميات تحليل البيانات الضخمة، وتطبيقات توليد المحتوى، وأنظمة الرصد والتنبؤ، بهدف أتمتة </w:t>
      </w:r>
      <w:r>
        <w:rPr>
          <w:rFonts w:ascii="Times New Roman" w:cs="Simplified Arabic" w:eastAsia="Calibri" w:hAnsi="Times New Roman"/>
          <w:sz w:val="24"/>
          <w:szCs w:val="28"/>
          <w:rtl/>
        </w:rPr>
        <w:t>المهام وتعزيز دقة اتخاذ القرارات الاتصالية، وتقاس بالدرجة الكلية التي يحصل عليها المستجيب عبر فقرات المحور الأول من الاستبانة.</w:t>
      </w:r>
    </w:p>
    <w:p>
      <w:pPr>
        <w:pStyle w:val="style0"/>
        <w:spacing w:before="120" w:after="240" w:lineRule="auto" w:line="360"/>
        <w:ind w:firstLine="397"/>
        <w:jc w:val="both"/>
        <w:rPr>
          <w:rFonts w:ascii="Times New Roman" w:cs="Simplified Arabic" w:eastAsia="Calibri" w:hAnsi="Times New Roman"/>
          <w:sz w:val="24"/>
          <w:szCs w:val="28"/>
        </w:rPr>
      </w:pPr>
      <w:r>
        <w:rPr>
          <w:rFonts w:ascii="Times New Roman" w:cs="Simplified Arabic" w:eastAsia="Calibri" w:hAnsi="Times New Roman"/>
          <w:b/>
          <w:bCs/>
          <w:sz w:val="24"/>
          <w:szCs w:val="28"/>
          <w:rtl/>
        </w:rPr>
        <w:t xml:space="preserve">ثانياً: إدارة العلاقات العامة </w:t>
      </w:r>
      <w:r>
        <w:rPr>
          <w:rFonts w:ascii="Times New Roman" w:cs="Simplified Arabic" w:eastAsia="Calibri" w:hAnsi="Times New Roman"/>
          <w:b/>
          <w:bCs/>
          <w:sz w:val="24"/>
          <w:szCs w:val="28"/>
        </w:rPr>
        <w:t>(Public Relations Management)</w:t>
      </w:r>
      <w:r>
        <w:rPr>
          <w:rFonts w:ascii="Times New Roman" w:cs="Simplified Arabic" w:eastAsia="Calibri" w:hAnsi="Times New Roman"/>
          <w:b/>
          <w:bCs/>
          <w:sz w:val="24"/>
          <w:szCs w:val="28"/>
          <w:rtl/>
        </w:rPr>
        <w:t>:</w:t>
      </w:r>
    </w:p>
    <w:p>
      <w:pPr>
        <w:pStyle w:val="style0"/>
        <w:numPr>
          <w:ilvl w:val="0"/>
          <w:numId w:val="87"/>
        </w:numPr>
        <w:spacing w:before="120" w:after="240" w:lineRule="auto" w:line="276"/>
        <w:jc w:val="both"/>
        <w:rPr>
          <w:rFonts w:ascii="Times New Roman" w:cs="Simplified Arabic" w:eastAsia="Calibri" w:hAnsi="Times New Roman"/>
          <w:sz w:val="24"/>
          <w:szCs w:val="28"/>
        </w:rPr>
      </w:pPr>
      <w:r>
        <w:rPr>
          <w:rFonts w:ascii="Times New Roman" w:cs="Simplified Arabic" w:eastAsia="Calibri" w:hAnsi="Times New Roman"/>
          <w:sz w:val="24"/>
          <w:szCs w:val="28"/>
          <w:rtl/>
        </w:rPr>
        <w:t xml:space="preserve">تعرفها </w:t>
      </w:r>
      <w:r>
        <w:rPr>
          <w:rFonts w:ascii="Times New Roman" w:cs="Simplified Arabic" w:eastAsia="Calibri" w:hAnsi="Times New Roman"/>
          <w:sz w:val="24"/>
          <w:szCs w:val="28"/>
        </w:rPr>
        <w:t>(Anani-Bossman, 2024, p. 5)</w:t>
      </w:r>
      <w:r>
        <w:rPr>
          <w:rFonts w:ascii="Times New Roman" w:cs="Simplified Arabic" w:eastAsia="Calibri" w:hAnsi="Times New Roman"/>
          <w:sz w:val="24"/>
          <w:szCs w:val="28"/>
          <w:rtl/>
        </w:rPr>
        <w:t xml:space="preserve"> بأنها: "وظيفة إدارية استراتيجية تهدف إلى بناء والحفاظ على خطوط اتصال وتفاهم وقبول وتعاون متبادل بين المنظمة وجماهيرها، وتتضمن إدارة المشكلات والقضايا</w:t>
      </w:r>
      <w:r>
        <w:rPr>
          <w:rFonts w:ascii="Times New Roman" w:cs="Simplified Arabic" w:eastAsia="Calibri" w:hAnsi="Times New Roman"/>
          <w:sz w:val="24"/>
          <w:szCs w:val="28"/>
        </w:rPr>
        <w:t>"</w:t>
      </w:r>
      <w:r>
        <w:rPr>
          <w:rFonts w:ascii="Times New Roman" w:cs="Simplified Arabic" w:eastAsia="Calibri" w:hAnsi="Times New Roman"/>
          <w:sz w:val="24"/>
          <w:szCs w:val="28"/>
          <w:rtl/>
        </w:rPr>
        <w:t>.</w:t>
      </w:r>
    </w:p>
    <w:p>
      <w:pPr>
        <w:pStyle w:val="style0"/>
        <w:numPr>
          <w:ilvl w:val="0"/>
          <w:numId w:val="87"/>
        </w:numPr>
        <w:spacing w:before="120" w:after="240" w:lineRule="auto" w:line="276"/>
        <w:jc w:val="both"/>
        <w:rPr>
          <w:rFonts w:ascii="Times New Roman" w:cs="Simplified Arabic" w:eastAsia="Calibri" w:hAnsi="Times New Roman"/>
          <w:sz w:val="24"/>
          <w:szCs w:val="28"/>
        </w:rPr>
      </w:pPr>
      <w:r>
        <w:rPr>
          <w:rFonts w:ascii="Times New Roman" w:cs="Simplified Arabic" w:eastAsia="Calibri" w:hAnsi="Times New Roman"/>
          <w:sz w:val="24"/>
          <w:szCs w:val="28"/>
          <w:rtl/>
        </w:rPr>
        <w:t>وتعرفها (ثابت، 2023، ص. 660) بأنها: "الجهود الإدارية المخططة والمستمرة التي تمارسها المنظمة لكسب ثقة وتأييد الجماهير الداخلية والخارجية، من خلال سياسات وأعمال إعلامية واتصالية مدروسة</w:t>
      </w:r>
      <w:r>
        <w:rPr>
          <w:rFonts w:ascii="Times New Roman" w:cs="Simplified Arabic" w:eastAsia="Calibri" w:hAnsi="Times New Roman"/>
          <w:sz w:val="24"/>
          <w:szCs w:val="28"/>
        </w:rPr>
        <w:t>"</w:t>
      </w:r>
      <w:r>
        <w:rPr>
          <w:rFonts w:ascii="Times New Roman" w:cs="Simplified Arabic" w:eastAsia="Calibri" w:hAnsi="Times New Roman"/>
          <w:sz w:val="24"/>
          <w:szCs w:val="28"/>
          <w:rtl/>
        </w:rPr>
        <w:t>.</w:t>
      </w:r>
    </w:p>
    <w:p>
      <w:pPr>
        <w:pStyle w:val="style0"/>
        <w:numPr>
          <w:ilvl w:val="0"/>
          <w:numId w:val="87"/>
        </w:numPr>
        <w:spacing w:before="120" w:after="240" w:lineRule="auto" w:line="276"/>
        <w:jc w:val="both"/>
        <w:rPr>
          <w:rFonts w:ascii="Times New Roman" w:cs="Simplified Arabic" w:eastAsia="Calibri" w:hAnsi="Times New Roman"/>
          <w:sz w:val="24"/>
          <w:szCs w:val="28"/>
        </w:rPr>
      </w:pPr>
      <w:r>
        <w:rPr>
          <w:rFonts w:ascii="Times New Roman" w:cs="Simplified Arabic" w:eastAsia="Calibri" w:hAnsi="Times New Roman"/>
          <w:sz w:val="24"/>
          <w:szCs w:val="28"/>
          <w:rtl/>
        </w:rPr>
        <w:t xml:space="preserve">كما عرفها </w:t>
      </w:r>
      <w:r>
        <w:rPr>
          <w:rFonts w:ascii="Times New Roman" w:cs="Simplified Arabic" w:eastAsia="Calibri" w:hAnsi="Times New Roman"/>
          <w:sz w:val="24"/>
          <w:szCs w:val="28"/>
        </w:rPr>
        <w:t>(Santa Soriano &amp; Torres Valdés, 2021)</w:t>
      </w:r>
      <w:r>
        <w:rPr>
          <w:rFonts w:ascii="Times New Roman" w:cs="Simplified Arabic" w:eastAsia="Calibri" w:hAnsi="Times New Roman"/>
          <w:sz w:val="24"/>
          <w:szCs w:val="28"/>
          <w:rtl/>
        </w:rPr>
        <w:t xml:space="preserve"> بأنها: "عملية استراتيجية للتواصل تستخدمها المنظمات لبناء علاقات مفيدة للطرفين مع الجماهير، وتعتمد بشكل متزايد على الذكاء الاستراتيجي والبيانات</w:t>
      </w:r>
      <w:r>
        <w:rPr>
          <w:rFonts w:ascii="Times New Roman" w:cs="Simplified Arabic" w:eastAsia="Calibri" w:hAnsi="Times New Roman"/>
          <w:sz w:val="24"/>
          <w:szCs w:val="28"/>
        </w:rPr>
        <w:t>"</w:t>
      </w:r>
      <w:r>
        <w:rPr>
          <w:rFonts w:ascii="Times New Roman" w:cs="Simplified Arabic" w:eastAsia="Calibri" w:hAnsi="Times New Roman"/>
          <w:sz w:val="24"/>
          <w:szCs w:val="28"/>
          <w:rtl/>
        </w:rPr>
        <w:t>.</w:t>
      </w:r>
    </w:p>
    <w:p>
      <w:pPr>
        <w:pStyle w:val="style0"/>
        <w:spacing w:before="120" w:after="240" w:lineRule="auto" w:line="360"/>
        <w:ind w:firstLine="397"/>
        <w:jc w:val="both"/>
        <w:rPr>
          <w:rFonts w:ascii="Times New Roman" w:cs="Simplified Arabic" w:eastAsia="Calibri" w:hAnsi="Times New Roman"/>
          <w:sz w:val="24"/>
          <w:szCs w:val="28"/>
        </w:rPr>
      </w:pPr>
      <w:r>
        <w:rPr>
          <w:rFonts w:ascii="Times New Roman" w:cs="Simplified Arabic" w:eastAsia="Calibri" w:hAnsi="Times New Roman"/>
          <w:sz w:val="24"/>
          <w:szCs w:val="28"/>
          <w:rtl/>
        </w:rPr>
        <w:t xml:space="preserve">وفي سياق هذه الدراسة، يُعرف مصطلح </w:t>
      </w:r>
      <w:r>
        <w:rPr>
          <w:rFonts w:ascii="Times New Roman" w:cs="Simplified Arabic" w:eastAsia="Calibri" w:hAnsi="Times New Roman"/>
          <w:b/>
          <w:bCs/>
          <w:sz w:val="24"/>
          <w:szCs w:val="28"/>
          <w:rtl/>
        </w:rPr>
        <w:t>إدارة العلاقات العامة</w:t>
      </w:r>
      <w:r>
        <w:rPr>
          <w:rFonts w:ascii="Times New Roman" w:cs="Simplified Arabic" w:eastAsia="Calibri" w:hAnsi="Times New Roman"/>
          <w:sz w:val="24"/>
          <w:szCs w:val="28"/>
          <w:rtl/>
        </w:rPr>
        <w:t xml:space="preserve"> إجرائياً، بأنه: ممارسات وأنشطة الاتصال الاستراتيجي التي تقوم بها الإدارات المختصة في الشركات الكبرى بالرياض، وتشمل التخطيط لمواجهة الأزمات، وبناء الصورة الذهنية والسمعة المؤسسية، وإدارة التفاعل مع الجمهور عبر المنصات المختلفة، وتقاس بالدرجة الكلية التي يحصل عليها المستجيب عبر فقرات المحور الثاني من الاستبانة.</w:t>
      </w:r>
    </w:p>
    <w:p>
      <w:pPr>
        <w:pStyle w:val="style0"/>
        <w:spacing w:after="0" w:lineRule="auto" w:line="360"/>
        <w:ind w:firstLine="510"/>
        <w:jc w:val="both"/>
        <w:rPr>
          <w:rFonts w:ascii="Times New Roman" w:cs="Simplified Arabic" w:eastAsia="Calibri" w:hAnsi="Times New Roman"/>
          <w:sz w:val="24"/>
          <w:szCs w:val="28"/>
          <w:rtl/>
        </w:rPr>
      </w:pPr>
      <w:r>
        <w:rPr>
          <w:rFonts w:ascii="Times New Roman" w:cs="Simplified Arabic" w:eastAsia="Calibri" w:hAnsi="Times New Roman"/>
          <w:sz w:val="24"/>
          <w:szCs w:val="28"/>
          <w:rtl/>
        </w:rPr>
        <w:br w:type="page"/>
      </w:r>
    </w:p>
    <w:p>
      <w:pPr>
        <w:pStyle w:val="style0"/>
        <w:spacing w:after="0" w:lineRule="auto" w:line="360"/>
        <w:ind w:firstLine="284"/>
        <w:jc w:val="both"/>
        <w:rPr>
          <w:rFonts w:ascii="Times New Roman" w:cs="Simplified Arabic" w:eastAsia="Calibri" w:hAnsi="Times New Roman"/>
          <w:sz w:val="24"/>
          <w:szCs w:val="28"/>
          <w:rtl/>
        </w:rPr>
      </w:pPr>
    </w:p>
    <w:p>
      <w:pPr>
        <w:pStyle w:val="style0"/>
        <w:spacing w:after="0" w:lineRule="auto" w:line="360"/>
        <w:ind w:firstLine="284"/>
        <w:jc w:val="both"/>
        <w:rPr>
          <w:rFonts w:ascii="Times New Roman" w:cs="Simplified Arabic" w:eastAsia="Calibri" w:hAnsi="Times New Roman"/>
          <w:sz w:val="24"/>
          <w:szCs w:val="28"/>
          <w:rtl/>
        </w:rPr>
      </w:pPr>
    </w:p>
    <w:bookmarkStart w:id="3" w:name="_Hlk200813560"/>
    <w:bookmarkEnd w:id="2"/>
    <w:p>
      <w:pPr>
        <w:pStyle w:val="style0"/>
        <w:spacing w:after="0" w:lineRule="auto" w:line="360"/>
        <w:rPr>
          <w:rFonts w:ascii="Simplified Arabic" w:cs="PT Bold Heading" w:eastAsia="Calibri" w:hAnsi="Simplified Arabic"/>
          <w:sz w:val="48"/>
          <w:szCs w:val="48"/>
          <w:rtl/>
        </w:rPr>
      </w:pPr>
    </w:p>
    <w:p>
      <w:pPr>
        <w:pStyle w:val="style0"/>
        <w:spacing w:after="0" w:lineRule="auto" w:line="360"/>
        <w:jc w:val="center"/>
        <w:rPr>
          <w:rFonts w:ascii="Simplified Arabic" w:cs="PT Bold Heading" w:eastAsia="Calibri" w:hAnsi="Simplified Arabic"/>
          <w:sz w:val="48"/>
          <w:szCs w:val="48"/>
          <w:rtl/>
        </w:rPr>
      </w:pPr>
      <w:r>
        <w:rPr>
          <w:rFonts w:ascii="Simplified Arabic" w:cs="PT Bold Heading" w:eastAsia="Calibri" w:hAnsi="Simplified Arabic"/>
          <w:sz w:val="48"/>
          <w:szCs w:val="48"/>
          <w:rtl/>
        </w:rPr>
        <w:t>الفصل الثاني</w:t>
      </w:r>
    </w:p>
    <w:p>
      <w:pPr>
        <w:pStyle w:val="style0"/>
        <w:spacing w:after="0" w:lineRule="auto" w:line="360"/>
        <w:jc w:val="center"/>
        <w:rPr>
          <w:rFonts w:ascii="Simplified Arabic" w:cs="PT Bold Heading" w:eastAsia="Calibri" w:hAnsi="Simplified Arabic"/>
          <w:sz w:val="48"/>
          <w:szCs w:val="48"/>
          <w:rtl/>
        </w:rPr>
      </w:pPr>
      <w:r>
        <w:rPr>
          <w:rFonts w:ascii="Simplified Arabic" w:cs="PT Bold Heading" w:eastAsia="Calibri" w:hAnsi="Simplified Arabic"/>
          <w:sz w:val="48"/>
          <w:szCs w:val="48"/>
          <w:rtl/>
        </w:rPr>
        <w:t>الإطار النظري والدراسات السابقة</w:t>
      </w:r>
    </w:p>
    <w:p>
      <w:pPr>
        <w:pStyle w:val="style0"/>
        <w:spacing w:after="0" w:lineRule="auto" w:line="360"/>
        <w:jc w:val="center"/>
        <w:rPr>
          <w:rFonts w:ascii="Simplified Arabic" w:cs="PT Bold Heading" w:eastAsia="Calibri" w:hAnsi="Simplified Arabic"/>
          <w:sz w:val="48"/>
          <w:szCs w:val="48"/>
          <w:rtl/>
        </w:rPr>
      </w:pPr>
    </w:p>
    <w:p>
      <w:pPr>
        <w:pStyle w:val="style0"/>
        <w:numPr>
          <w:ilvl w:val="0"/>
          <w:numId w:val="2"/>
        </w:numPr>
        <w:spacing w:after="0" w:lineRule="auto" w:line="360"/>
        <w:contextualSpacing/>
        <w:rPr>
          <w:rFonts w:ascii="Simplified Arabic" w:cs="PT Bold Heading" w:eastAsia="Calibri" w:hAnsi="Simplified Arabic"/>
          <w:sz w:val="36"/>
          <w:szCs w:val="36"/>
          <w:rtl/>
        </w:rPr>
      </w:pPr>
      <w:r>
        <w:rPr>
          <w:rFonts w:ascii="Simplified Arabic" w:cs="PT Bold Heading" w:eastAsia="Calibri" w:hAnsi="Simplified Arabic"/>
          <w:sz w:val="36"/>
          <w:szCs w:val="36"/>
          <w:rtl/>
        </w:rPr>
        <w:t>مقدمة</w:t>
      </w:r>
    </w:p>
    <w:p>
      <w:pPr>
        <w:pStyle w:val="style0"/>
        <w:spacing w:after="0" w:lineRule="auto" w:line="360"/>
        <w:ind w:left="1077"/>
        <w:rPr>
          <w:rFonts w:ascii="Simplified Arabic" w:cs="PT Bold Heading" w:eastAsia="Calibri" w:hAnsi="Simplified Arabic"/>
          <w:sz w:val="2"/>
          <w:szCs w:val="2"/>
          <w:rtl/>
        </w:rPr>
      </w:pPr>
    </w:p>
    <w:p>
      <w:pPr>
        <w:pStyle w:val="style0"/>
        <w:numPr>
          <w:ilvl w:val="0"/>
          <w:numId w:val="2"/>
        </w:numPr>
        <w:spacing w:after="0" w:lineRule="auto" w:line="360"/>
        <w:contextualSpacing/>
        <w:rPr>
          <w:rFonts w:ascii="Simplified Arabic" w:cs="PT Bold Heading" w:eastAsia="Calibri" w:hAnsi="Simplified Arabic"/>
          <w:sz w:val="36"/>
          <w:szCs w:val="36"/>
          <w:rtl/>
        </w:rPr>
      </w:pPr>
      <w:r>
        <w:rPr>
          <w:rFonts w:ascii="Simplified Arabic" w:cs="PT Bold Heading" w:eastAsia="Calibri" w:hAnsi="Simplified Arabic"/>
          <w:sz w:val="36"/>
          <w:szCs w:val="36"/>
          <w:rtl/>
        </w:rPr>
        <w:t xml:space="preserve">المحور الأول: الدراسات السابقة </w:t>
      </w:r>
    </w:p>
    <w:p>
      <w:pPr>
        <w:pStyle w:val="style0"/>
        <w:spacing w:after="0" w:lineRule="auto" w:line="360"/>
        <w:ind w:left="1077"/>
        <w:rPr>
          <w:rFonts w:ascii="Simplified Arabic" w:cs="PT Bold Heading" w:eastAsia="Calibri" w:hAnsi="Simplified Arabic"/>
          <w:sz w:val="2"/>
          <w:szCs w:val="2"/>
          <w:rtl/>
        </w:rPr>
      </w:pPr>
    </w:p>
    <w:p>
      <w:pPr>
        <w:pStyle w:val="style0"/>
        <w:numPr>
          <w:ilvl w:val="0"/>
          <w:numId w:val="2"/>
        </w:numPr>
        <w:spacing w:after="0" w:lineRule="auto" w:line="360"/>
        <w:contextualSpacing/>
        <w:rPr>
          <w:rFonts w:ascii="Simplified Arabic" w:cs="PT Bold Heading" w:eastAsia="Calibri" w:hAnsi="Simplified Arabic"/>
          <w:sz w:val="36"/>
          <w:szCs w:val="36"/>
          <w:rtl/>
        </w:rPr>
      </w:pPr>
      <w:r>
        <w:rPr>
          <w:rFonts w:ascii="Simplified Arabic" w:cs="PT Bold Heading" w:eastAsia="Calibri" w:hAnsi="Simplified Arabic"/>
          <w:sz w:val="36"/>
          <w:szCs w:val="36"/>
          <w:rtl/>
        </w:rPr>
        <w:t>المحور الثاني: الإطار النظري للدراسة</w:t>
      </w:r>
    </w:p>
    <w:bookmarkEnd w:id="3"/>
    <w:p>
      <w:pPr>
        <w:pStyle w:val="style0"/>
        <w:spacing w:after="0" w:lineRule="auto" w:line="360"/>
        <w:jc w:val="center"/>
        <w:rPr>
          <w:rFonts w:ascii="Simplified Arabic" w:cs="PT Bold Heading" w:eastAsia="Calibri" w:hAnsi="Simplified Arabic"/>
          <w:sz w:val="42"/>
          <w:szCs w:val="42"/>
          <w:rtl/>
        </w:rPr>
      </w:pPr>
    </w:p>
    <w:p>
      <w:pPr>
        <w:pStyle w:val="style0"/>
        <w:spacing w:after="0" w:lineRule="auto" w:line="360"/>
        <w:ind w:firstLine="284"/>
        <w:jc w:val="center"/>
        <w:rPr>
          <w:rFonts w:ascii="Simplified Arabic" w:cs="Simplified Arabic" w:eastAsia="Calibri" w:hAnsi="Simplified Arabic"/>
          <w:sz w:val="28"/>
          <w:szCs w:val="28"/>
          <w:lang w:bidi="ar-EG"/>
        </w:rPr>
      </w:pPr>
      <w:r>
        <w:rPr>
          <w:rFonts w:ascii="Simplified Arabic" w:cs="PT Bold Heading" w:eastAsia="Calibri" w:hAnsi="Simplified Arabic"/>
          <w:sz w:val="48"/>
          <w:szCs w:val="48"/>
          <w:rtl/>
        </w:rPr>
        <w:br w:type="page"/>
      </w:r>
    </w:p>
    <w:p>
      <w:pPr>
        <w:pStyle w:val="style0"/>
        <w:spacing w:after="0" w:lineRule="auto" w:line="360"/>
        <w:jc w:val="center"/>
        <w:rPr>
          <w:rFonts w:ascii="Simplified Arabic" w:cs="PT Bold Heading" w:eastAsia="Calibri" w:hAnsi="Simplified Arabic"/>
          <w:sz w:val="32"/>
          <w:szCs w:val="32"/>
          <w:rtl/>
        </w:rPr>
      </w:pPr>
      <w:r>
        <w:rPr>
          <w:rFonts w:ascii="Simplified Arabic" w:cs="PT Bold Heading" w:eastAsia="Calibri" w:hAnsi="Simplified Arabic"/>
          <w:sz w:val="32"/>
          <w:szCs w:val="32"/>
          <w:rtl/>
        </w:rPr>
        <w:t>الفصل الثاني</w:t>
      </w:r>
    </w:p>
    <w:p>
      <w:pPr>
        <w:pStyle w:val="style0"/>
        <w:spacing w:after="0" w:lineRule="auto" w:line="360"/>
        <w:jc w:val="center"/>
        <w:rPr>
          <w:rFonts w:ascii="Simplified Arabic" w:cs="PT Bold Heading" w:eastAsia="Calibri" w:hAnsi="Simplified Arabic"/>
          <w:sz w:val="32"/>
          <w:szCs w:val="32"/>
          <w:rtl/>
        </w:rPr>
      </w:pPr>
      <w:r>
        <w:rPr>
          <w:rFonts w:ascii="Simplified Arabic" w:cs="PT Bold Heading" w:eastAsia="Calibri" w:hAnsi="Simplified Arabic"/>
          <w:sz w:val="32"/>
          <w:szCs w:val="32"/>
          <w:rtl/>
        </w:rPr>
        <w:t>الإطار النظري والدراسات السابقة</w:t>
      </w:r>
    </w:p>
    <w:p>
      <w:pPr>
        <w:pStyle w:val="style0"/>
        <w:spacing w:after="0" w:lineRule="auto" w:line="360"/>
        <w:ind w:firstLine="284"/>
        <w:jc w:val="both"/>
        <w:rPr>
          <w:rFonts w:ascii="Times New Roman" w:cs="Simplified Arabic" w:eastAsia="Calibri" w:hAnsi="Times New Roman"/>
          <w:b/>
          <w:bCs/>
          <w:sz w:val="24"/>
          <w:szCs w:val="28"/>
          <w:rtl/>
        </w:rPr>
      </w:pPr>
    </w:p>
    <w:p>
      <w:pPr>
        <w:pStyle w:val="style0"/>
        <w:spacing w:after="0" w:lineRule="auto" w:line="360"/>
        <w:ind w:firstLine="284"/>
        <w:jc w:val="both"/>
        <w:rPr>
          <w:rFonts w:ascii="Times New Roman" w:cs="Simplified Arabic" w:eastAsia="Calibri" w:hAnsi="Times New Roman"/>
          <w:b/>
          <w:bCs/>
          <w:sz w:val="24"/>
          <w:szCs w:val="28"/>
        </w:rPr>
      </w:pPr>
      <w:r>
        <w:rPr>
          <w:rFonts w:ascii="Times New Roman" w:cs="Simplified Arabic" w:eastAsia="Calibri" w:hAnsi="Times New Roman"/>
          <w:b/>
          <w:bCs/>
          <w:sz w:val="24"/>
          <w:szCs w:val="28"/>
          <w:rtl/>
        </w:rPr>
        <w:t>مقدمة</w:t>
      </w:r>
    </w:p>
    <w:p>
      <w:pPr>
        <w:pStyle w:val="style0"/>
        <w:spacing w:before="120" w:after="240" w:lineRule="auto" w:line="360"/>
        <w:ind w:firstLine="397"/>
        <w:jc w:val="both"/>
        <w:rPr>
          <w:rFonts w:ascii="Times New Roman" w:cs="Simplified Arabic" w:eastAsia="Calibri" w:hAnsi="Times New Roman"/>
          <w:sz w:val="24"/>
          <w:szCs w:val="28"/>
        </w:rPr>
      </w:pPr>
      <w:r>
        <w:rPr>
          <w:rFonts w:ascii="Times New Roman" w:cs="Simplified Arabic" w:eastAsia="Calibri" w:hAnsi="Times New Roman"/>
          <w:sz w:val="24"/>
          <w:szCs w:val="28"/>
          <w:rtl/>
        </w:rPr>
        <w:t>يتناول هذا الفصل الأسس النظرية والمرجعية لموضوع الدراسة، حيث ينقسم إلى محورين رئيسيين؛ يستعرض المحور الأول الدراسات السابقة (المحلية، والعربية، والأجنبية) التي تناولت متغيرات الدراسة بالبحث والتحليل، بينما يتناول المحور الثاني الإطار النظري المفاهيمي لمتغيرات الدراسة وأبعادها.</w:t>
      </w:r>
    </w:p>
    <w:p>
      <w:pPr>
        <w:pStyle w:val="style0"/>
        <w:spacing w:before="120" w:after="240" w:lineRule="auto" w:line="360"/>
        <w:ind w:firstLine="397"/>
        <w:jc w:val="center"/>
        <w:rPr>
          <w:rFonts w:ascii="Times New Roman" w:cs="Simplified Arabic" w:eastAsia="Calibri" w:hAnsi="Times New Roman"/>
          <w:b/>
          <w:bCs/>
          <w:sz w:val="28"/>
          <w:szCs w:val="32"/>
        </w:rPr>
      </w:pPr>
      <w:r>
        <w:rPr>
          <w:rFonts w:ascii="Times New Roman" w:cs="Simplified Arabic" w:eastAsia="Calibri" w:hAnsi="Times New Roman"/>
          <w:b/>
          <w:bCs/>
          <w:sz w:val="28"/>
          <w:szCs w:val="32"/>
          <w:rtl/>
        </w:rPr>
        <w:t>المحور الأول: الدراسات السابقة</w:t>
      </w:r>
    </w:p>
    <w:p>
      <w:pPr>
        <w:pStyle w:val="style0"/>
        <w:spacing w:before="120" w:after="240" w:lineRule="auto" w:line="360"/>
        <w:ind w:firstLine="397"/>
        <w:jc w:val="both"/>
        <w:rPr>
          <w:rFonts w:ascii="Times New Roman" w:cs="Simplified Arabic" w:eastAsia="Calibri" w:hAnsi="Times New Roman"/>
          <w:b/>
          <w:bCs/>
          <w:sz w:val="24"/>
          <w:szCs w:val="28"/>
        </w:rPr>
      </w:pPr>
      <w:r>
        <w:rPr>
          <w:rFonts w:ascii="Times New Roman" w:cs="Simplified Arabic" w:eastAsia="Calibri" w:hAnsi="Times New Roman"/>
          <w:b/>
          <w:bCs/>
          <w:sz w:val="24"/>
          <w:szCs w:val="28"/>
          <w:rtl/>
        </w:rPr>
        <w:t>تمهيد:</w:t>
      </w:r>
    </w:p>
    <w:p>
      <w:pPr>
        <w:pStyle w:val="style0"/>
        <w:spacing w:before="120" w:after="240" w:lineRule="auto" w:line="360"/>
        <w:ind w:firstLine="397"/>
        <w:jc w:val="both"/>
        <w:rPr>
          <w:rFonts w:ascii="Times New Roman" w:cs="Simplified Arabic" w:eastAsia="Calibri" w:hAnsi="Times New Roman"/>
          <w:sz w:val="24"/>
          <w:szCs w:val="28"/>
        </w:rPr>
      </w:pPr>
      <w:r>
        <w:rPr>
          <w:rFonts w:ascii="Times New Roman" w:cs="Simplified Arabic" w:eastAsia="Calibri" w:hAnsi="Times New Roman"/>
          <w:sz w:val="24"/>
          <w:szCs w:val="28"/>
          <w:rtl/>
        </w:rPr>
        <w:t>يستعرض هذا المحور مجموعة مختارة من الدراسات السابقة ذات الصلة المباشرة بموضوع الدراسة، وتم تصنيفها إلى ثلاث فئات: دراسات محلية، ودراسات عربية، ودراسات أجنبية، مرتبة زمنياً من الأحدث إلى الأقدم، وذلك للوقوف على ما توصل إليه الباحثون من نتائج، وتحديد الفجوة البحثية التي تسعى الدراسة الحالية لسدها.</w:t>
      </w:r>
    </w:p>
    <w:p>
      <w:pPr>
        <w:pStyle w:val="style0"/>
        <w:spacing w:before="120" w:after="240" w:lineRule="auto" w:line="360"/>
        <w:ind w:firstLine="397"/>
        <w:jc w:val="both"/>
        <w:rPr>
          <w:rFonts w:ascii="Times New Roman" w:cs="Simplified Arabic" w:eastAsia="Calibri" w:hAnsi="Times New Roman"/>
          <w:sz w:val="24"/>
          <w:szCs w:val="28"/>
        </w:rPr>
      </w:pPr>
      <w:r>
        <w:rPr>
          <w:rFonts w:ascii="Times New Roman" w:cs="Simplified Arabic" w:eastAsia="Calibri" w:hAnsi="Times New Roman"/>
          <w:b/>
          <w:bCs/>
          <w:sz w:val="24"/>
          <w:szCs w:val="28"/>
          <w:rtl/>
        </w:rPr>
        <w:t>أولاً: الدراسات المحلية (السعودية)</w:t>
      </w:r>
    </w:p>
    <w:p>
      <w:pPr>
        <w:pStyle w:val="style0"/>
        <w:spacing w:before="120" w:after="240" w:lineRule="auto" w:line="360"/>
        <w:ind w:firstLine="397"/>
        <w:jc w:val="both"/>
        <w:rPr>
          <w:rFonts w:ascii="Times New Roman" w:cs="Simplified Arabic" w:eastAsia="Calibri" w:hAnsi="Times New Roman"/>
          <w:sz w:val="24"/>
          <w:szCs w:val="28"/>
        </w:rPr>
      </w:pPr>
      <w:r>
        <w:rPr>
          <w:rFonts w:ascii="Times New Roman" w:cs="Simplified Arabic" w:eastAsia="Calibri" w:hAnsi="Times New Roman"/>
          <w:b/>
          <w:bCs/>
          <w:sz w:val="24"/>
          <w:szCs w:val="28"/>
        </w:rPr>
        <w:t>1</w:t>
      </w:r>
      <w:r>
        <w:rPr>
          <w:rFonts w:ascii="Times New Roman" w:cs="Simplified Arabic" w:eastAsia="Calibri" w:hAnsi="Times New Roman"/>
          <w:b/>
          <w:bCs/>
          <w:sz w:val="24"/>
          <w:szCs w:val="28"/>
          <w:rtl/>
        </w:rPr>
        <w:t>. دراسة اليحيى (</w:t>
      </w:r>
      <w:r>
        <w:rPr>
          <w:rFonts w:ascii="Times New Roman" w:cs="Simplified Arabic" w:eastAsia="Calibri" w:hAnsi="Times New Roman"/>
          <w:b/>
          <w:bCs/>
          <w:sz w:val="24"/>
          <w:szCs w:val="28"/>
          <w:rtl/>
        </w:rPr>
        <w:t>2025)،</w:t>
      </w:r>
      <w:r>
        <w:rPr>
          <w:rFonts w:ascii="Times New Roman" w:cs="Simplified Arabic" w:eastAsia="Calibri" w:hAnsi="Times New Roman"/>
          <w:b/>
          <w:bCs/>
          <w:sz w:val="24"/>
          <w:szCs w:val="28"/>
          <w:rtl/>
        </w:rPr>
        <w:t xml:space="preserve"> </w:t>
      </w:r>
      <w:r>
        <w:rPr>
          <w:rFonts w:ascii="Times New Roman" w:cs="Simplified Arabic" w:eastAsia="Calibri" w:hAnsi="Times New Roman" w:hint="cs"/>
          <w:b/>
          <w:bCs/>
          <w:sz w:val="24"/>
          <w:szCs w:val="28"/>
          <w:rtl/>
        </w:rPr>
        <w:t xml:space="preserve">في </w:t>
      </w:r>
      <w:r>
        <w:rPr>
          <w:rFonts w:ascii="Times New Roman" w:cs="Simplified Arabic" w:eastAsia="Calibri" w:hAnsi="Times New Roman"/>
          <w:b/>
          <w:bCs/>
          <w:sz w:val="24"/>
          <w:szCs w:val="28"/>
          <w:rtl/>
        </w:rPr>
        <w:t xml:space="preserve">المملكة العربية السعودية، </w:t>
      </w:r>
      <w:r>
        <w:rPr>
          <w:rFonts w:ascii="Times New Roman" w:cs="Simplified Arabic" w:eastAsia="Calibri" w:hAnsi="Times New Roman" w:hint="cs"/>
          <w:b/>
          <w:bCs/>
          <w:sz w:val="24"/>
          <w:szCs w:val="28"/>
          <w:rtl/>
        </w:rPr>
        <w:t xml:space="preserve">بعنوان: </w:t>
      </w:r>
      <w:r>
        <w:rPr>
          <w:rFonts w:ascii="Times New Roman" w:cs="Simplified Arabic" w:eastAsia="Calibri" w:hAnsi="Times New Roman"/>
          <w:b/>
          <w:bCs/>
          <w:sz w:val="24"/>
          <w:szCs w:val="28"/>
          <w:rtl/>
        </w:rPr>
        <w:t xml:space="preserve">"مستويات الذكاء الاصطناعي المستخدمة من قِبل القائمين بالاتصال في شركات الاتصالات وفقاً لنظرية استبدال الوظائف بالذكاء الاصطناعي"، </w:t>
      </w:r>
      <w:r>
        <w:rPr>
          <w:rFonts w:ascii="Times New Roman" w:cs="Simplified Arabic" w:eastAsia="Calibri" w:hAnsi="Times New Roman"/>
          <w:sz w:val="24"/>
          <w:szCs w:val="28"/>
          <w:rtl/>
        </w:rPr>
        <w:t xml:space="preserve">هدفت الدراسة إلى الكشف عن مستويات استخدام الذكاء </w:t>
      </w:r>
      <w:r>
        <w:rPr>
          <w:rFonts w:ascii="Times New Roman" w:cs="Simplified Arabic" w:eastAsia="Calibri" w:hAnsi="Times New Roman"/>
          <w:sz w:val="24"/>
          <w:szCs w:val="28"/>
          <w:rtl/>
        </w:rPr>
        <w:t>الاصطناعي من قبل القائمين بالاتصال في شركات الاتصالات السعودية. اعتمدت الدراسة المنهج المسحي، واستخدمت الاستبانة كأداة لجمع البيانات من عينة قوامها (200) مفردة من القائمين بالاتصال في شركات الاتصالات الكبرى بالمملكة. وتوصلت النتائج إلى أن مستوى استخدام تطبيقات الذكاء الاصطناعي جاء بدرجة متوسطة، حيث تركز الاستخدام بشكل أساسي في أتمتة المهام الروتينية مثل الجدولة والردود الآلية، بينما كان الاستخدام في المهام الإبداعية والتحليلية المعقدة محدوداً. كما أظهرت النتائج وجود مخاوف لدى الممارسين من احتمالية استبدال وظائفهم بالذكاء الاصطناعي، إلا أنهم أبدوا استعداداً لتعلم المهارات الجديدة. وأوصت الدراسة بضرورة تكثيف البرامج التدريبية لتأهيل الممارسين للتعامل مع التقنيات المتقدمة وتبني استراتيجيات التكامل بين العنصر البشري والذكاء الاصطناعي.</w:t>
      </w:r>
    </w:p>
    <w:p>
      <w:pPr>
        <w:pStyle w:val="style0"/>
        <w:spacing w:before="120" w:after="240" w:lineRule="auto" w:line="360"/>
        <w:ind w:firstLine="397"/>
        <w:jc w:val="both"/>
        <w:rPr>
          <w:rFonts w:ascii="Times New Roman" w:cs="Simplified Arabic" w:eastAsia="Calibri" w:hAnsi="Times New Roman"/>
          <w:sz w:val="24"/>
          <w:szCs w:val="28"/>
        </w:rPr>
      </w:pPr>
      <w:r>
        <w:rPr>
          <w:rFonts w:ascii="Times New Roman" w:cs="Simplified Arabic" w:eastAsia="Calibri" w:hAnsi="Times New Roman"/>
          <w:b/>
          <w:bCs/>
          <w:sz w:val="24"/>
          <w:szCs w:val="28"/>
        </w:rPr>
        <w:t>2</w:t>
      </w:r>
      <w:r>
        <w:rPr>
          <w:rFonts w:ascii="Times New Roman" w:cs="Simplified Arabic" w:eastAsia="Calibri" w:hAnsi="Times New Roman"/>
          <w:b/>
          <w:bCs/>
          <w:sz w:val="24"/>
          <w:szCs w:val="28"/>
          <w:rtl/>
        </w:rPr>
        <w:t>. دراسة الزايد (</w:t>
      </w:r>
      <w:r>
        <w:rPr>
          <w:rFonts w:ascii="Times New Roman" w:cs="Simplified Arabic" w:eastAsia="Calibri" w:hAnsi="Times New Roman"/>
          <w:b/>
          <w:bCs/>
          <w:sz w:val="24"/>
          <w:szCs w:val="28"/>
          <w:rtl/>
        </w:rPr>
        <w:t>2025)،</w:t>
      </w:r>
      <w:r>
        <w:rPr>
          <w:rFonts w:ascii="Times New Roman" w:cs="Simplified Arabic" w:eastAsia="Calibri" w:hAnsi="Times New Roman"/>
          <w:b/>
          <w:bCs/>
          <w:sz w:val="24"/>
          <w:szCs w:val="28"/>
          <w:rtl/>
        </w:rPr>
        <w:t xml:space="preserve"> المملكة العربية السعودية، "توظيف ممارسي العلاقات العامة لأدوات الذكاء الاصطناعي في إدارة المنصات الرقمية بالوزارات الحكومية في المملكة العربية السعودية"، </w:t>
      </w:r>
      <w:r>
        <w:rPr>
          <w:rFonts w:ascii="Times New Roman" w:cs="Simplified Arabic" w:eastAsia="Calibri" w:hAnsi="Times New Roman"/>
          <w:sz w:val="24"/>
          <w:szCs w:val="28"/>
          <w:rtl/>
        </w:rPr>
        <w:t xml:space="preserve">هدفت الدراسة إلى رصد واقع توظيف ممارسي العلاقات العامة لأدوات الذكاء الاصطناعي في إدارة المنصات الرقمية. استخدمت الدراسة منهج المسح الإعلامي، وطبقت استبانة إلكترونية على عينة مكونة من (150) ممارساً للعلاقات العامة في الوزارات الحكومية. وكشفت النتائج أن أبرز أدوات الذكاء الاصطناعي المستخدمة تتمثل في روبوتات المحادثة </w:t>
      </w:r>
      <w:r>
        <w:rPr>
          <w:rFonts w:ascii="Times New Roman" w:cs="Simplified Arabic" w:eastAsia="Calibri" w:hAnsi="Times New Roman"/>
          <w:sz w:val="24"/>
          <w:szCs w:val="28"/>
        </w:rPr>
        <w:t>(Chatbots)</w:t>
      </w:r>
      <w:r>
        <w:rPr>
          <w:rFonts w:ascii="Times New Roman" w:cs="Simplified Arabic" w:eastAsia="Calibri" w:hAnsi="Times New Roman"/>
          <w:sz w:val="24"/>
          <w:szCs w:val="28"/>
          <w:rtl/>
        </w:rPr>
        <w:t xml:space="preserve"> وأدوات تحليل مشاعر الجمهور. وأشارت النتائج إلى أن التوظيف الفعلي لا يزال دون المستوى المأمول مقارنة بالتوجهات العالمية، ويرجع ذلك لنقص المهارات التقنية وضعف البنية التحتية الرقمية في بعض القطاعات. وأوصت الدراسة بوضع سياسات تنظيمية واضحة لاستخدام الذكاء الاصطناعي في الاتصال الحكومي لضمان الكفاءة والموثوقية.</w:t>
      </w:r>
    </w:p>
    <w:p>
      <w:pPr>
        <w:pStyle w:val="style0"/>
        <w:spacing w:before="120" w:after="240" w:lineRule="auto" w:line="360"/>
        <w:ind w:firstLine="397"/>
        <w:jc w:val="both"/>
        <w:rPr>
          <w:rFonts w:ascii="Times New Roman" w:cs="Simplified Arabic" w:eastAsia="Calibri" w:hAnsi="Times New Roman"/>
          <w:sz w:val="24"/>
          <w:szCs w:val="28"/>
        </w:rPr>
      </w:pPr>
      <w:r>
        <w:rPr>
          <w:rFonts w:ascii="Times New Roman" w:cs="Simplified Arabic" w:eastAsia="Calibri" w:hAnsi="Times New Roman"/>
          <w:b/>
          <w:bCs/>
          <w:sz w:val="24"/>
          <w:szCs w:val="28"/>
        </w:rPr>
        <w:t>3</w:t>
      </w:r>
      <w:r>
        <w:rPr>
          <w:rFonts w:ascii="Times New Roman" w:cs="Simplified Arabic" w:eastAsia="Calibri" w:hAnsi="Times New Roman"/>
          <w:b/>
          <w:bCs/>
          <w:sz w:val="24"/>
          <w:szCs w:val="28"/>
          <w:rtl/>
        </w:rPr>
        <w:t xml:space="preserve">. دراسة </w:t>
      </w:r>
      <w:r>
        <w:rPr>
          <w:rFonts w:ascii="Times New Roman" w:cs="Simplified Arabic" w:eastAsia="Calibri" w:hAnsi="Times New Roman"/>
          <w:b/>
          <w:bCs/>
          <w:sz w:val="24"/>
          <w:szCs w:val="28"/>
          <w:rtl/>
        </w:rPr>
        <w:t>هرموش</w:t>
      </w:r>
      <w:r>
        <w:rPr>
          <w:rFonts w:ascii="Times New Roman" w:cs="Simplified Arabic" w:eastAsia="Calibri" w:hAnsi="Times New Roman"/>
          <w:b/>
          <w:bCs/>
          <w:sz w:val="24"/>
          <w:szCs w:val="28"/>
          <w:rtl/>
        </w:rPr>
        <w:t xml:space="preserve"> ويونس (</w:t>
      </w:r>
      <w:r>
        <w:rPr>
          <w:rFonts w:ascii="Times New Roman" w:cs="Simplified Arabic" w:eastAsia="Calibri" w:hAnsi="Times New Roman"/>
          <w:b/>
          <w:bCs/>
          <w:sz w:val="24"/>
          <w:szCs w:val="28"/>
          <w:rtl/>
        </w:rPr>
        <w:t>2025)،</w:t>
      </w:r>
      <w:r>
        <w:rPr>
          <w:rFonts w:ascii="Times New Roman" w:cs="Simplified Arabic" w:eastAsia="Calibri" w:hAnsi="Times New Roman"/>
          <w:b/>
          <w:bCs/>
          <w:sz w:val="24"/>
          <w:szCs w:val="28"/>
          <w:rtl/>
        </w:rPr>
        <w:t xml:space="preserve"> المملكة العربية السعودية، "واقع تطبيق ممارسي العلاقات العامة بشركات الاتصالات السعودية لتقنيات الذكاء الاصطناعي: دراسة نوعية"، </w:t>
      </w:r>
      <w:r>
        <w:rPr>
          <w:rFonts w:ascii="Times New Roman" w:cs="Simplified Arabic" w:eastAsia="Calibri" w:hAnsi="Times New Roman"/>
          <w:sz w:val="24"/>
          <w:szCs w:val="28"/>
          <w:rtl/>
        </w:rPr>
        <w:t>هدفت الدراسة إلى استكشاف واقع تطبيق تقنيات الذكاء الاصطناعي في ممارسات العلاقات العامة من منظور نوعي. اعتمدت الدراسة المنهج الكيفي باستخدام المقابلات المتعمقة مع عينة قصدية من (15) مديراً وممارساً للعلاقات العامة في شركات الاتصالات السعودية. وأظهرت النتائج أن هناك وعياً عالياً بأهمية الذكاء الاصطناعي، إلا أن التطبيق الفعلي يواجه تحديات تنظيمية وثقافية. وأكد المشاركون أن الذكاء الاصطناعي ساهم في تحسين سرعة الاستجابة للأزمات وتحليل البيانات الضخمة وفهم سلوك المستهلك بدقة أكبر. وأوصت الدراسة بضرورة تبني ثقافة تنظيمية تشجع على الابتكار الرقمي وتوفير ميزانيات مخصصة لتقنيات الذكاء الاصطناعي في إدارات العلاقات العامة.</w:t>
      </w:r>
    </w:p>
    <w:p>
      <w:pPr>
        <w:pStyle w:val="style0"/>
        <w:spacing w:before="120" w:after="240" w:lineRule="auto" w:line="360"/>
        <w:ind w:firstLine="397"/>
        <w:jc w:val="both"/>
        <w:rPr>
          <w:rFonts w:ascii="Times New Roman" w:cs="Simplified Arabic" w:eastAsia="Calibri" w:hAnsi="Times New Roman"/>
          <w:sz w:val="24"/>
          <w:szCs w:val="28"/>
        </w:rPr>
      </w:pPr>
      <w:r>
        <w:rPr>
          <w:rFonts w:ascii="Times New Roman" w:cs="Simplified Arabic" w:eastAsia="Calibri" w:hAnsi="Times New Roman"/>
          <w:b/>
          <w:bCs/>
          <w:sz w:val="24"/>
          <w:szCs w:val="28"/>
        </w:rPr>
        <w:t>4</w:t>
      </w:r>
      <w:r>
        <w:rPr>
          <w:rFonts w:ascii="Times New Roman" w:cs="Simplified Arabic" w:eastAsia="Calibri" w:hAnsi="Times New Roman"/>
          <w:b/>
          <w:bCs/>
          <w:sz w:val="24"/>
          <w:szCs w:val="28"/>
          <w:rtl/>
        </w:rPr>
        <w:t xml:space="preserve">. دراسة </w:t>
      </w:r>
      <w:r>
        <w:rPr>
          <w:rFonts w:ascii="Times New Roman" w:cs="Simplified Arabic" w:eastAsia="Calibri" w:hAnsi="Times New Roman"/>
          <w:b/>
          <w:bCs/>
          <w:sz w:val="24"/>
          <w:szCs w:val="28"/>
          <w:rtl/>
        </w:rPr>
        <w:t>عيواج</w:t>
      </w:r>
      <w:r>
        <w:rPr>
          <w:rFonts w:ascii="Times New Roman" w:cs="Simplified Arabic" w:eastAsia="Calibri" w:hAnsi="Times New Roman"/>
          <w:b/>
          <w:bCs/>
          <w:sz w:val="24"/>
          <w:szCs w:val="28"/>
          <w:rtl/>
        </w:rPr>
        <w:t xml:space="preserve"> (</w:t>
      </w:r>
      <w:r>
        <w:rPr>
          <w:rFonts w:ascii="Times New Roman" w:cs="Simplified Arabic" w:eastAsia="Calibri" w:hAnsi="Times New Roman"/>
          <w:b/>
          <w:bCs/>
          <w:sz w:val="24"/>
          <w:szCs w:val="28"/>
          <w:rtl/>
        </w:rPr>
        <w:t>2024)،</w:t>
      </w:r>
      <w:r>
        <w:rPr>
          <w:rFonts w:ascii="Times New Roman" w:cs="Simplified Arabic" w:eastAsia="Calibri" w:hAnsi="Times New Roman"/>
          <w:b/>
          <w:bCs/>
          <w:sz w:val="24"/>
          <w:szCs w:val="28"/>
          <w:rtl/>
        </w:rPr>
        <w:t xml:space="preserve"> المملكة العربية السعودية، "استخدام ممارسي العلاقات العامة في شركة الخطوط السعودية لتطبيقات الذكاء الاصطناعي وتقييمهم لتأثيرها على الكفاءة المهنية"، </w:t>
      </w:r>
      <w:r>
        <w:rPr>
          <w:rFonts w:ascii="Times New Roman" w:cs="Simplified Arabic" w:eastAsia="Calibri" w:hAnsi="Times New Roman"/>
          <w:sz w:val="24"/>
          <w:szCs w:val="28"/>
          <w:rtl/>
        </w:rPr>
        <w:t>هدفت الدراسة إلى التعرف على مدى استخدام ممارسي العلاقات العامة لتطبيقات الذكاء الاصطناعي وتقييم أثرها على كفاءتهم المهنية. استخدمت الدراسة المنهج الوصفي التحليلي، وطبقت استبانة على عينة من (85) موظفاً في إدارة العلاقات العامة بشركة الخطوط السعودية. وتوصلت النتائج إلى وجود علاقة إيجابية دالة إحصائياً بين استخدام تطبيقات الذكاء الاصطناعي وتحسين الكفاءة المهنية، خاصة في مجالات الرصد الإعلامي وتحليل البيانات. كما بينت الدراسة أن التطبيقات المستخدمة ساهمت في تقليل الوقت والجهد المبذول في المهام التقليدية. وأوصت الدراسة بتعزيز البنية التحتية التقنية وتوفير برامج تدريبية متخصصة لرفع مستوى مهارات الممارسين في التعامل مع هذه التقنيات.</w:t>
      </w:r>
    </w:p>
    <w:p>
      <w:pPr>
        <w:pStyle w:val="style0"/>
        <w:spacing w:before="120" w:after="240" w:lineRule="auto" w:line="360"/>
        <w:ind w:firstLine="397"/>
        <w:jc w:val="both"/>
        <w:rPr>
          <w:rFonts w:ascii="Times New Roman" w:cs="Simplified Arabic" w:eastAsia="Calibri" w:hAnsi="Times New Roman"/>
          <w:b/>
          <w:bCs/>
          <w:sz w:val="24"/>
          <w:szCs w:val="28"/>
          <w:rtl/>
        </w:rPr>
      </w:pPr>
    </w:p>
    <w:p>
      <w:pPr>
        <w:pStyle w:val="style0"/>
        <w:spacing w:before="120" w:after="240" w:lineRule="auto" w:line="360"/>
        <w:ind w:firstLine="397"/>
        <w:jc w:val="both"/>
        <w:rPr>
          <w:rFonts w:ascii="Times New Roman" w:cs="Simplified Arabic" w:eastAsia="Calibri" w:hAnsi="Times New Roman"/>
          <w:sz w:val="24"/>
          <w:szCs w:val="28"/>
        </w:rPr>
      </w:pPr>
      <w:r>
        <w:rPr>
          <w:rFonts w:ascii="Times New Roman" w:cs="Simplified Arabic" w:eastAsia="Calibri" w:hAnsi="Times New Roman"/>
          <w:b/>
          <w:bCs/>
          <w:sz w:val="24"/>
          <w:szCs w:val="28"/>
          <w:rtl/>
        </w:rPr>
        <w:t>ثانياً: الدراسات العربية</w:t>
      </w:r>
    </w:p>
    <w:p>
      <w:pPr>
        <w:pStyle w:val="style0"/>
        <w:spacing w:before="120" w:after="240" w:lineRule="auto" w:line="360"/>
        <w:ind w:firstLine="397"/>
        <w:jc w:val="both"/>
        <w:rPr>
          <w:rFonts w:ascii="Times New Roman" w:cs="Simplified Arabic" w:eastAsia="Calibri" w:hAnsi="Times New Roman"/>
          <w:sz w:val="24"/>
          <w:szCs w:val="28"/>
        </w:rPr>
      </w:pPr>
      <w:r>
        <w:rPr>
          <w:rFonts w:ascii="Times New Roman" w:cs="Simplified Arabic" w:eastAsia="Calibri" w:hAnsi="Times New Roman"/>
          <w:b/>
          <w:bCs/>
          <w:sz w:val="24"/>
          <w:szCs w:val="28"/>
        </w:rPr>
        <w:t>1</w:t>
      </w:r>
      <w:r>
        <w:rPr>
          <w:rFonts w:ascii="Times New Roman" w:cs="Simplified Arabic" w:eastAsia="Calibri" w:hAnsi="Times New Roman"/>
          <w:b/>
          <w:bCs/>
          <w:sz w:val="24"/>
          <w:szCs w:val="28"/>
          <w:rtl/>
        </w:rPr>
        <w:t>. دراسة محمد (</w:t>
      </w:r>
      <w:r>
        <w:rPr>
          <w:rFonts w:ascii="Times New Roman" w:cs="Simplified Arabic" w:eastAsia="Calibri" w:hAnsi="Times New Roman"/>
          <w:b/>
          <w:bCs/>
          <w:sz w:val="24"/>
          <w:szCs w:val="28"/>
          <w:rtl/>
        </w:rPr>
        <w:t>2025)،</w:t>
      </w:r>
      <w:r>
        <w:rPr>
          <w:rFonts w:ascii="Times New Roman" w:cs="Simplified Arabic" w:eastAsia="Calibri" w:hAnsi="Times New Roman"/>
          <w:b/>
          <w:bCs/>
          <w:sz w:val="24"/>
          <w:szCs w:val="28"/>
          <w:rtl/>
        </w:rPr>
        <w:t xml:space="preserve"> الإمارات العربية المتحدة، "تحولات ممارسات العلاقات العامة في عصر الذكاء الاصطناعي: دراسة استشرافية لاتجاهات الممارسين في دولة الإمارات"، </w:t>
      </w:r>
      <w:r>
        <w:rPr>
          <w:rFonts w:ascii="Times New Roman" w:cs="Simplified Arabic" w:eastAsia="Calibri" w:hAnsi="Times New Roman"/>
          <w:sz w:val="24"/>
          <w:szCs w:val="28"/>
          <w:rtl/>
        </w:rPr>
        <w:t>هدفت الدراسة إلى استشراف مستقبل ممارسات العلاقات العامة في ظل هيمنة الذكاء الاصطناعي.</w:t>
      </w:r>
      <w:r>
        <w:rPr>
          <w:rFonts w:ascii="Times New Roman" w:cs="Simplified Arabic" w:eastAsia="Calibri" w:hAnsi="Times New Roman"/>
          <w:sz w:val="24"/>
          <w:szCs w:val="28"/>
        </w:rPr>
        <w:br/>
      </w:r>
      <w:r>
        <w:rPr>
          <w:rFonts w:ascii="Times New Roman" w:cs="Simplified Arabic" w:eastAsia="Calibri" w:hAnsi="Times New Roman"/>
          <w:sz w:val="24"/>
          <w:szCs w:val="28"/>
          <w:rtl/>
        </w:rPr>
        <w:t>اعتمدت الدراسة منهج الدراسات المستقبلية (دلفي)، وتم تطبيقها على عينة من (30) خبيراً وأكاديمياً وممارساً للعلاقات العامة في الإمارات. وتوصلت النتائج إلى إجماع الخبراء على أن الذكاء الاصطناعي سيغير جذرياً من طبيعة عمل العلاقات العامة، حيث سيتم أتمتة معظم المهام الروتينية، بينما سيزداد التركيز على المهام الاستراتيجية والإبداعية. وتوقعت الدراسة ظهور وظائف جديدة تدمج بين مهارات الاتصال وعلوم البيانات. وأوصت بضرورة تحديث المناهج الأكاديمية لتشمل مقررات حول الذكاء الاصطناعي وتطبيقاته في الاتصال.</w:t>
      </w:r>
    </w:p>
    <w:p>
      <w:pPr>
        <w:pStyle w:val="style0"/>
        <w:spacing w:before="120" w:after="240" w:lineRule="auto" w:line="360"/>
        <w:ind w:firstLine="397"/>
        <w:jc w:val="both"/>
        <w:rPr>
          <w:rFonts w:ascii="Times New Roman" w:cs="Simplified Arabic" w:eastAsia="Calibri" w:hAnsi="Times New Roman"/>
          <w:sz w:val="24"/>
          <w:szCs w:val="28"/>
        </w:rPr>
      </w:pPr>
      <w:r>
        <w:rPr>
          <w:rFonts w:ascii="Times New Roman" w:cs="Simplified Arabic" w:eastAsia="Calibri" w:hAnsi="Times New Roman"/>
          <w:b/>
          <w:bCs/>
          <w:sz w:val="24"/>
          <w:szCs w:val="28"/>
        </w:rPr>
        <w:t>2</w:t>
      </w:r>
      <w:r>
        <w:rPr>
          <w:rFonts w:ascii="Times New Roman" w:cs="Simplified Arabic" w:eastAsia="Calibri" w:hAnsi="Times New Roman"/>
          <w:b/>
          <w:bCs/>
          <w:sz w:val="24"/>
          <w:szCs w:val="28"/>
          <w:rtl/>
        </w:rPr>
        <w:t>. دراسة حسين (</w:t>
      </w:r>
      <w:r>
        <w:rPr>
          <w:rFonts w:ascii="Times New Roman" w:cs="Simplified Arabic" w:eastAsia="Calibri" w:hAnsi="Times New Roman"/>
          <w:b/>
          <w:bCs/>
          <w:sz w:val="24"/>
          <w:szCs w:val="28"/>
          <w:rtl/>
        </w:rPr>
        <w:t>2025)،</w:t>
      </w:r>
      <w:r>
        <w:rPr>
          <w:rFonts w:ascii="Times New Roman" w:cs="Simplified Arabic" w:eastAsia="Calibri" w:hAnsi="Times New Roman"/>
          <w:b/>
          <w:bCs/>
          <w:sz w:val="24"/>
          <w:szCs w:val="28"/>
          <w:rtl/>
        </w:rPr>
        <w:t xml:space="preserve"> مصر، "دور تقنيات الذكاء الاصطناعي في تعزيز الميزة التنافسية للشركات السياحية: دراسة على القائم بالاتصال"، </w:t>
      </w:r>
      <w:r>
        <w:rPr>
          <w:rFonts w:ascii="Times New Roman" w:cs="Simplified Arabic" w:eastAsia="Calibri" w:hAnsi="Times New Roman"/>
          <w:sz w:val="24"/>
          <w:szCs w:val="28"/>
          <w:rtl/>
        </w:rPr>
        <w:t>هدفت الدراسة إلى الكشف عن دور تقنيات الذكاء الاصطناعي في تعزيز الميزة التنافسية للشركات السياحية من وجهة نظر القائمين بالاتصال.</w:t>
      </w:r>
      <w:r>
        <w:rPr>
          <w:rFonts w:ascii="Times New Roman" w:cs="Simplified Arabic" w:eastAsia="Calibri" w:hAnsi="Times New Roman"/>
          <w:sz w:val="24"/>
          <w:szCs w:val="28"/>
        </w:rPr>
        <w:br/>
      </w:r>
      <w:r>
        <w:rPr>
          <w:rFonts w:ascii="Times New Roman" w:cs="Simplified Arabic" w:eastAsia="Calibri" w:hAnsi="Times New Roman"/>
          <w:sz w:val="24"/>
          <w:szCs w:val="28"/>
          <w:rtl/>
        </w:rPr>
        <w:t>استخدمت الدراسة المنهج المسحي، وطبقت استبانة على عينة من (120) ممارساً للعلاقات العامة والتسويق في شركات السياحة المصرية. وأظهرت النتائج أن استخدام تقنيات الذكاء الاصطناعي يساهم بشكل كبير في تحسين الصورة الذهنية للشركات وزيادة رضا العملاء من خلال التخصيص الدقيق للرسائل والخدمات. كما بينت النتائج أن الشركات التي تتبنى هذه التقنيات تتمتع بميزة تنافسية أعلى مقارنة بمنافسيها. وأوصت الدراسة بضرورة الاستثمار في تقنيات تحليل البيانات الضخمة لفهم تفضيلات السياح بشكل أفضل.</w:t>
      </w:r>
    </w:p>
    <w:p>
      <w:pPr>
        <w:pStyle w:val="style0"/>
        <w:spacing w:before="120" w:after="240" w:lineRule="auto" w:line="360"/>
        <w:ind w:firstLine="397"/>
        <w:jc w:val="both"/>
        <w:rPr>
          <w:rFonts w:ascii="Times New Roman" w:cs="Simplified Arabic" w:eastAsia="Calibri" w:hAnsi="Times New Roman"/>
          <w:sz w:val="24"/>
          <w:szCs w:val="28"/>
        </w:rPr>
      </w:pPr>
      <w:r>
        <w:rPr>
          <w:rFonts w:ascii="Times New Roman" w:cs="Simplified Arabic" w:eastAsia="Calibri" w:hAnsi="Times New Roman"/>
          <w:b/>
          <w:bCs/>
          <w:sz w:val="24"/>
          <w:szCs w:val="28"/>
        </w:rPr>
        <w:t>3</w:t>
      </w:r>
      <w:r>
        <w:rPr>
          <w:rFonts w:ascii="Times New Roman" w:cs="Simplified Arabic" w:eastAsia="Calibri" w:hAnsi="Times New Roman"/>
          <w:b/>
          <w:bCs/>
          <w:sz w:val="24"/>
          <w:szCs w:val="28"/>
          <w:rtl/>
        </w:rPr>
        <w:t>. دراسة علاء (</w:t>
      </w:r>
      <w:r>
        <w:rPr>
          <w:rFonts w:ascii="Times New Roman" w:cs="Simplified Arabic" w:eastAsia="Calibri" w:hAnsi="Times New Roman"/>
          <w:b/>
          <w:bCs/>
          <w:sz w:val="24"/>
          <w:szCs w:val="28"/>
          <w:rtl/>
        </w:rPr>
        <w:t>2024)،</w:t>
      </w:r>
      <w:r>
        <w:rPr>
          <w:rFonts w:ascii="Times New Roman" w:cs="Simplified Arabic" w:eastAsia="Calibri" w:hAnsi="Times New Roman"/>
          <w:b/>
          <w:bCs/>
          <w:sz w:val="24"/>
          <w:szCs w:val="28"/>
          <w:rtl/>
        </w:rPr>
        <w:t xml:space="preserve"> مصر، "اتجاهات الخبراء نحو مهنة العلاقات العامة في بيئة الأدوات الرقمية الحديثة المعززة بالذكاء الاصطناعي وتأثيراتها على مستقبل المهنة: دراسة ميدانية"، </w:t>
      </w:r>
      <w:r>
        <w:rPr>
          <w:rFonts w:ascii="Times New Roman" w:cs="Simplified Arabic" w:eastAsia="Calibri" w:hAnsi="Times New Roman"/>
          <w:sz w:val="24"/>
          <w:szCs w:val="28"/>
          <w:rtl/>
        </w:rPr>
        <w:t>هدفت الدراسة إلى رصد اتجاهات الخبراء نحو تأثير الأدوات الرقمية المعززة بالذكاء الاصطناعي على مستقبل مهنة العلاقات العامة. اعتمدت الدراسة المنهج الوصفي، واستخدمت الاستبانة لجمع البيانات من عينة قوامها (100) خبير وممارس للعلاقات العامة. وكشفت النتائج عن اتجاهات إيجابية قوية نحو دمج الذكاء الاصطناعي في العمل، حيث يرى الخبراء أنه يعزز من دقة التخطيط وكفاءة التنفيذ. ومع ذلك، أثار المشاركون مخاوف أخلاقية تتعلق بالخصوصية والمصداقية. وأوصت الدراسة بوضع مواثيق أخلاقية تنظم استخدام الذكاء الاصطناعي في العلاقات العامة لضمان النزاهة والشفافية.</w:t>
      </w:r>
    </w:p>
    <w:p>
      <w:pPr>
        <w:pStyle w:val="style0"/>
        <w:spacing w:before="120" w:after="240" w:lineRule="auto" w:line="360"/>
        <w:ind w:firstLine="397"/>
        <w:jc w:val="both"/>
        <w:rPr>
          <w:rFonts w:ascii="Times New Roman" w:cs="Simplified Arabic" w:eastAsia="Calibri" w:hAnsi="Times New Roman"/>
          <w:sz w:val="24"/>
          <w:szCs w:val="28"/>
        </w:rPr>
      </w:pPr>
      <w:r>
        <w:rPr>
          <w:rFonts w:ascii="Times New Roman" w:cs="Simplified Arabic" w:eastAsia="Calibri" w:hAnsi="Times New Roman"/>
          <w:b/>
          <w:bCs/>
          <w:sz w:val="24"/>
          <w:szCs w:val="28"/>
        </w:rPr>
        <w:t>4</w:t>
      </w:r>
      <w:r>
        <w:rPr>
          <w:rFonts w:ascii="Times New Roman" w:cs="Simplified Arabic" w:eastAsia="Calibri" w:hAnsi="Times New Roman"/>
          <w:b/>
          <w:bCs/>
          <w:sz w:val="24"/>
          <w:szCs w:val="28"/>
          <w:rtl/>
        </w:rPr>
        <w:t>. دراسة عبد العال (</w:t>
      </w:r>
      <w:r>
        <w:rPr>
          <w:rFonts w:ascii="Times New Roman" w:cs="Simplified Arabic" w:eastAsia="Calibri" w:hAnsi="Times New Roman"/>
          <w:b/>
          <w:bCs/>
          <w:sz w:val="24"/>
          <w:szCs w:val="28"/>
          <w:rtl/>
        </w:rPr>
        <w:t>2024)،</w:t>
      </w:r>
      <w:r>
        <w:rPr>
          <w:rFonts w:ascii="Times New Roman" w:cs="Simplified Arabic" w:eastAsia="Calibri" w:hAnsi="Times New Roman"/>
          <w:b/>
          <w:bCs/>
          <w:sz w:val="24"/>
          <w:szCs w:val="28"/>
          <w:rtl/>
        </w:rPr>
        <w:t xml:space="preserve"> مصر، "اتجاهات ممارسي العلاقات العامة نحو واقع ومستقبل توظيف تطبيقات الذكاء الاصطناعي: دراسة وصفية"، </w:t>
      </w:r>
      <w:r>
        <w:rPr>
          <w:rFonts w:ascii="Times New Roman" w:cs="Simplified Arabic" w:eastAsia="Calibri" w:hAnsi="Times New Roman"/>
          <w:sz w:val="24"/>
          <w:szCs w:val="28"/>
          <w:rtl/>
        </w:rPr>
        <w:t>هدفت الدراسة إلى التعرف على اتجاهات ممارسي العلاقات العامة نحو توظيف تطبيقات الذكاء الاصطناعي في الوقت الحاضر والمستقبل. استخدمت الدراسة منهج المسح، وطبقت استبانة على عينة عشوائية من (150) ممارساً للعلاقات العامة في مؤسسات حكومية وخاصة. وبينت النتائج أن هناك تفاوتاً في مستويات الاستخدام بين القطاعين العام والخاص، حيث يتفوق القطاع الخاص في تبني التقنيات الحديثة. وأظهرت النتائج أن الممارسين يدركون أهمية الذكاء الاصطناعي ولكنهم يواجهون عوائق تتعلق بالتكلفة ونقص الخبرة. وأوصت الدراسة بتشجيع الشراكات بين المؤسسات الأكاديمية والمهنية لتطوير برامج تدريبية متخصصة.</w:t>
      </w:r>
    </w:p>
    <w:p>
      <w:pPr>
        <w:pStyle w:val="style0"/>
        <w:spacing w:before="120" w:after="240" w:lineRule="auto" w:line="360"/>
        <w:ind w:firstLine="397"/>
        <w:jc w:val="both"/>
        <w:rPr>
          <w:rFonts w:ascii="Times New Roman" w:cs="Simplified Arabic" w:eastAsia="Calibri" w:hAnsi="Times New Roman"/>
          <w:sz w:val="24"/>
          <w:szCs w:val="28"/>
        </w:rPr>
      </w:pPr>
      <w:r>
        <w:rPr>
          <w:rFonts w:ascii="Times New Roman" w:cs="Simplified Arabic" w:eastAsia="Calibri" w:hAnsi="Times New Roman"/>
          <w:b/>
          <w:bCs/>
          <w:sz w:val="24"/>
          <w:szCs w:val="28"/>
        </w:rPr>
        <w:t>5</w:t>
      </w:r>
      <w:r>
        <w:rPr>
          <w:rFonts w:ascii="Times New Roman" w:cs="Simplified Arabic" w:eastAsia="Calibri" w:hAnsi="Times New Roman"/>
          <w:b/>
          <w:bCs/>
          <w:sz w:val="24"/>
          <w:szCs w:val="28"/>
          <w:rtl/>
        </w:rPr>
        <w:t>. دراسة جابر (</w:t>
      </w:r>
      <w:r>
        <w:rPr>
          <w:rFonts w:ascii="Times New Roman" w:cs="Simplified Arabic" w:eastAsia="Calibri" w:hAnsi="Times New Roman"/>
          <w:b/>
          <w:bCs/>
          <w:sz w:val="24"/>
          <w:szCs w:val="28"/>
          <w:rtl/>
        </w:rPr>
        <w:t>2024)،</w:t>
      </w:r>
      <w:r>
        <w:rPr>
          <w:rFonts w:ascii="Times New Roman" w:cs="Simplified Arabic" w:eastAsia="Calibri" w:hAnsi="Times New Roman"/>
          <w:b/>
          <w:bCs/>
          <w:sz w:val="24"/>
          <w:szCs w:val="28"/>
          <w:rtl/>
        </w:rPr>
        <w:t xml:space="preserve"> العراق، "تنبؤ العلاقات العامة بالأزمات عبر تطبيقات الذكاء الاصطناعي"، </w:t>
      </w:r>
      <w:r>
        <w:rPr>
          <w:rFonts w:ascii="Times New Roman" w:cs="Simplified Arabic" w:eastAsia="Calibri" w:hAnsi="Times New Roman"/>
          <w:sz w:val="24"/>
          <w:szCs w:val="28"/>
          <w:rtl/>
        </w:rPr>
        <w:t xml:space="preserve">هدفت الدراسة إلى توضيح كيفية استخدام تطبيقات الذكاء الاصطناعي في التنبؤ </w:t>
      </w:r>
      <w:r>
        <w:rPr>
          <w:rFonts w:ascii="Times New Roman" w:cs="Simplified Arabic" w:eastAsia="Calibri" w:hAnsi="Times New Roman"/>
          <w:sz w:val="24"/>
          <w:szCs w:val="28"/>
          <w:rtl/>
        </w:rPr>
        <w:t>بالأزمات وإدارتها من قبل ممارسي العلاقات العامة. اعتمدت الدراسة المنهج الوصفي التحليلي، واستخدمت المقابلات مع (20) مديراً للعلاقات العامة في مؤسسات عراقية مختلفة. وتوصلت النتائج إلى أن أدوات الذكاء الاصطناعي توفر قدرات فائقة في رصد المؤشرات المبكرة للأزمات من خلال تحليل البيانات الضخمة وشبكات التواصل الاجتماعي. وأكدت الدراسة أن التنبؤ المبكر يساهم في تقليل الأضرار الناجمة عن الأزمات والحفاظ على سمعة المؤسسة. وأوصت بضرورة دمج أنظمة الإنذار المبكر المعتمدة على الذكاء الاصطناعي ضمن استراتيجيات إدارة الأزمات.</w:t>
      </w:r>
    </w:p>
    <w:p>
      <w:pPr>
        <w:pStyle w:val="style0"/>
        <w:spacing w:before="120" w:after="240" w:lineRule="auto" w:line="360"/>
        <w:ind w:firstLine="397"/>
        <w:jc w:val="both"/>
        <w:rPr>
          <w:rFonts w:ascii="Times New Roman" w:cs="Simplified Arabic" w:eastAsia="Calibri" w:hAnsi="Times New Roman"/>
          <w:sz w:val="24"/>
          <w:szCs w:val="28"/>
        </w:rPr>
      </w:pPr>
      <w:r>
        <w:rPr>
          <w:rFonts w:ascii="Times New Roman" w:cs="Simplified Arabic" w:eastAsia="Calibri" w:hAnsi="Times New Roman"/>
          <w:b/>
          <w:bCs/>
          <w:sz w:val="24"/>
          <w:szCs w:val="28"/>
        </w:rPr>
        <w:t>6</w:t>
      </w:r>
      <w:r>
        <w:rPr>
          <w:rFonts w:ascii="Times New Roman" w:cs="Simplified Arabic" w:eastAsia="Calibri" w:hAnsi="Times New Roman"/>
          <w:b/>
          <w:bCs/>
          <w:sz w:val="24"/>
          <w:szCs w:val="28"/>
          <w:rtl/>
        </w:rPr>
        <w:t>. دراسة الشعيبي (</w:t>
      </w:r>
      <w:r>
        <w:rPr>
          <w:rFonts w:ascii="Times New Roman" w:cs="Simplified Arabic" w:eastAsia="Calibri" w:hAnsi="Times New Roman"/>
          <w:b/>
          <w:bCs/>
          <w:sz w:val="24"/>
          <w:szCs w:val="28"/>
          <w:rtl/>
        </w:rPr>
        <w:t>2023)،</w:t>
      </w:r>
      <w:r>
        <w:rPr>
          <w:rFonts w:ascii="Times New Roman" w:cs="Simplified Arabic" w:eastAsia="Calibri" w:hAnsi="Times New Roman"/>
          <w:b/>
          <w:bCs/>
          <w:sz w:val="24"/>
          <w:szCs w:val="28"/>
          <w:rtl/>
        </w:rPr>
        <w:t xml:space="preserve"> الأردن، "اتجاهات ممارسي العلاقات العامة نحو توظيف أدوات الذكاء الاصطناعي في مجال عملهم"، </w:t>
      </w:r>
      <w:r>
        <w:rPr>
          <w:rFonts w:ascii="Times New Roman" w:cs="Simplified Arabic" w:eastAsia="Calibri" w:hAnsi="Times New Roman"/>
          <w:sz w:val="24"/>
          <w:szCs w:val="28"/>
          <w:rtl/>
        </w:rPr>
        <w:t>هدفت الدراسة إلى الكشف عن اتجاهات ممارسي العلاقات العامة في الأردن نحو استخدام أدوات الذكاء الاصطناعي. استخدمت الدراسة المنهج المسحي، وطبقت استبانة إلكترونية على عينة من (180) ممارساً للعلاقات العامة. وأظهرت النتائج أن الاتجاه العام نحو استخدام الذكاء الاصطناعي إيجابي، حيث يرى الممارسون أنه يسهل عملهم ويزيد من إنتاجيتهم. ومع ذلك، كشفت النتائج عن وجود فجوة معرفية حول كيفية الاستخدام الأمثل لهذه الأدوات. وأوصت الدراسة بعقد ورش عمل وندوات لتعريف الممارسين بأحدث أدوات الذكاء الاصطناعي وكيفية توظيفها بفعالية.</w:t>
      </w:r>
    </w:p>
    <w:p>
      <w:pPr>
        <w:pStyle w:val="style0"/>
        <w:spacing w:before="120" w:after="240" w:lineRule="auto" w:line="360"/>
        <w:ind w:firstLine="397"/>
        <w:jc w:val="both"/>
        <w:rPr>
          <w:rFonts w:ascii="Times New Roman" w:cs="Simplified Arabic" w:eastAsia="Calibri" w:hAnsi="Times New Roman"/>
          <w:sz w:val="24"/>
          <w:szCs w:val="28"/>
          <w:rtl/>
        </w:rPr>
      </w:pPr>
      <w:r>
        <w:rPr>
          <w:rFonts w:ascii="Times New Roman" w:cs="Simplified Arabic" w:eastAsia="Calibri" w:hAnsi="Times New Roman"/>
          <w:b/>
          <w:bCs/>
          <w:sz w:val="24"/>
          <w:szCs w:val="28"/>
        </w:rPr>
        <w:t>7</w:t>
      </w:r>
      <w:r>
        <w:rPr>
          <w:rFonts w:ascii="Times New Roman" w:cs="Simplified Arabic" w:eastAsia="Calibri" w:hAnsi="Times New Roman"/>
          <w:b/>
          <w:bCs/>
          <w:sz w:val="24"/>
          <w:szCs w:val="28"/>
          <w:rtl/>
        </w:rPr>
        <w:t>. دراسة درار وآخرون (</w:t>
      </w:r>
      <w:r>
        <w:rPr>
          <w:rFonts w:ascii="Times New Roman" w:cs="Simplified Arabic" w:eastAsia="Calibri" w:hAnsi="Times New Roman"/>
          <w:b/>
          <w:bCs/>
          <w:sz w:val="24"/>
          <w:szCs w:val="28"/>
          <w:rtl/>
        </w:rPr>
        <w:t>2023)،</w:t>
      </w:r>
      <w:r>
        <w:rPr>
          <w:rFonts w:ascii="Times New Roman" w:cs="Simplified Arabic" w:eastAsia="Calibri" w:hAnsi="Times New Roman"/>
          <w:b/>
          <w:bCs/>
          <w:sz w:val="24"/>
          <w:szCs w:val="28"/>
          <w:rtl/>
        </w:rPr>
        <w:t xml:space="preserve"> دراسة عربية مشتركة، "استخدامات تقنيات الذكاء الاصطناعي في العلاقات العامة: دراسة استشرافية بالتطبيق على عينة من أساتذة العلاقات العامة في الدول العربية"، </w:t>
      </w:r>
      <w:r>
        <w:rPr>
          <w:rFonts w:ascii="Times New Roman" w:cs="Simplified Arabic" w:eastAsia="Calibri" w:hAnsi="Times New Roman"/>
          <w:sz w:val="24"/>
          <w:szCs w:val="28"/>
          <w:rtl/>
        </w:rPr>
        <w:t>هدفت الدراسة إلى استشراف مستقبل استخدامات تقنيات الذكاء الاصطناعي في العلاقات العامة من وجهة نظر أكاديمية</w:t>
      </w:r>
      <w:r>
        <w:rPr>
          <w:rFonts w:ascii="Times New Roman" w:cs="Simplified Arabic" w:eastAsia="Calibri" w:hAnsi="Times New Roman"/>
          <w:b/>
          <w:bCs/>
          <w:sz w:val="24"/>
          <w:szCs w:val="28"/>
          <w:rtl/>
        </w:rPr>
        <w:t xml:space="preserve">. </w:t>
      </w:r>
      <w:r>
        <w:rPr>
          <w:rFonts w:ascii="Times New Roman" w:cs="Simplified Arabic" w:eastAsia="Calibri" w:hAnsi="Times New Roman"/>
          <w:sz w:val="24"/>
          <w:szCs w:val="28"/>
          <w:rtl/>
        </w:rPr>
        <w:t xml:space="preserve">اعتمدت الدراسة المنهج الاستشرافي، وطبقت استبانة على عينة من (75) أستاذاً للعلاقات العامة في جامعات عربية مختلفة. وتوصلت النتائج إلى أن الذكاء الاصطناعي سيصبح جزءاً لا يتجزأ من ممارسة وتدريس العلاقات العامة في المستقبل القريب. </w:t>
      </w:r>
      <w:r>
        <w:rPr>
          <w:rFonts w:ascii="Times New Roman" w:cs="Simplified Arabic" w:eastAsia="Calibri" w:hAnsi="Times New Roman"/>
          <w:sz w:val="24"/>
          <w:szCs w:val="28"/>
          <w:rtl/>
        </w:rPr>
        <w:t>وتوقع المشاركون أن تزداد أهمية مهارات تحليل البيانات والبرمجة لممارسي العلاقات العامة. وأوصت الدراسة بضرورة مراجعة وتطوير الخطط الدراسية لأقسام العلاقات العامة في الجامعات العربية لتواكب التطورات التكنولوجية المتسارعة.</w:t>
      </w:r>
    </w:p>
    <w:p>
      <w:pPr>
        <w:pStyle w:val="style0"/>
        <w:spacing w:before="120" w:after="240" w:lineRule="auto" w:line="360"/>
        <w:ind w:firstLine="397"/>
        <w:jc w:val="both"/>
        <w:rPr>
          <w:rFonts w:ascii="Times New Roman" w:cs="Simplified Arabic" w:eastAsia="Calibri" w:hAnsi="Times New Roman"/>
          <w:sz w:val="24"/>
          <w:szCs w:val="28"/>
        </w:rPr>
      </w:pPr>
      <w:r>
        <w:rPr>
          <w:rFonts w:ascii="Times New Roman" w:cs="Simplified Arabic" w:eastAsia="Calibri" w:hAnsi="Times New Roman"/>
          <w:b/>
          <w:bCs/>
          <w:sz w:val="24"/>
          <w:szCs w:val="28"/>
          <w:rtl/>
        </w:rPr>
        <w:t>ثالثاً: الدراسات الأجنبية</w:t>
      </w:r>
    </w:p>
    <w:p>
      <w:pPr>
        <w:pStyle w:val="style0"/>
        <w:spacing w:before="120" w:after="240" w:lineRule="auto" w:line="360"/>
        <w:ind w:firstLine="397"/>
        <w:jc w:val="both"/>
        <w:rPr>
          <w:rFonts w:ascii="Times New Roman" w:cs="Simplified Arabic" w:eastAsia="Calibri" w:hAnsi="Times New Roman"/>
          <w:sz w:val="24"/>
          <w:szCs w:val="28"/>
        </w:rPr>
      </w:pPr>
      <w:r>
        <w:rPr>
          <w:rFonts w:ascii="Times New Roman" w:cs="Simplified Arabic" w:eastAsia="Calibri" w:hAnsi="Times New Roman"/>
          <w:b/>
          <w:bCs/>
          <w:sz w:val="24"/>
          <w:szCs w:val="28"/>
        </w:rPr>
        <w:t>1</w:t>
      </w:r>
      <w:r>
        <w:rPr>
          <w:rFonts w:ascii="Times New Roman" w:cs="Simplified Arabic" w:eastAsia="Calibri" w:hAnsi="Times New Roman"/>
          <w:b/>
          <w:bCs/>
          <w:sz w:val="24"/>
          <w:szCs w:val="28"/>
          <w:rtl/>
        </w:rPr>
        <w:t xml:space="preserve">. دراسة </w:t>
      </w:r>
      <w:r>
        <w:rPr>
          <w:rFonts w:ascii="Times New Roman" w:cs="Simplified Arabic" w:eastAsia="Calibri" w:hAnsi="Times New Roman"/>
          <w:b/>
          <w:bCs/>
          <w:sz w:val="24"/>
          <w:szCs w:val="28"/>
          <w:rtl/>
        </w:rPr>
        <w:t>يوي</w:t>
      </w:r>
      <w:r>
        <w:rPr>
          <w:rFonts w:ascii="Times New Roman" w:cs="Simplified Arabic" w:eastAsia="Calibri" w:hAnsi="Times New Roman"/>
          <w:b/>
          <w:bCs/>
          <w:sz w:val="24"/>
          <w:szCs w:val="28"/>
          <w:rtl/>
        </w:rPr>
        <w:t xml:space="preserve"> وآخرون </w:t>
      </w:r>
      <w:r>
        <w:rPr>
          <w:rFonts w:ascii="Times New Roman" w:cs="Simplified Arabic" w:eastAsia="Calibri" w:hAnsi="Times New Roman"/>
          <w:b/>
          <w:bCs/>
          <w:sz w:val="24"/>
          <w:szCs w:val="28"/>
        </w:rPr>
        <w:t xml:space="preserve">(Yue et al., </w:t>
      </w:r>
      <w:r>
        <w:rPr>
          <w:rFonts w:ascii="Times New Roman" w:cs="Simplified Arabic" w:eastAsia="Calibri" w:hAnsi="Times New Roman"/>
          <w:b/>
          <w:bCs/>
          <w:sz w:val="24"/>
          <w:szCs w:val="28"/>
        </w:rPr>
        <w:t>2024)</w:t>
      </w:r>
      <w:r>
        <w:rPr>
          <w:rFonts w:ascii="Times New Roman" w:cs="Simplified Arabic" w:eastAsia="Calibri" w:hAnsi="Times New Roman"/>
          <w:b/>
          <w:bCs/>
          <w:sz w:val="24"/>
          <w:szCs w:val="28"/>
          <w:rtl/>
        </w:rPr>
        <w:t>،</w:t>
      </w:r>
      <w:r>
        <w:rPr>
          <w:rFonts w:ascii="Times New Roman" w:cs="Simplified Arabic" w:eastAsia="Calibri" w:hAnsi="Times New Roman"/>
          <w:b/>
          <w:bCs/>
          <w:sz w:val="24"/>
          <w:szCs w:val="28"/>
          <w:rtl/>
        </w:rPr>
        <w:t xml:space="preserve"> الولايات المتحدة الأمريكية، "العلاقات العامة تلتقي بالذكاء الاصطناعي: تقييم الاستخدام والنتائج</w:t>
      </w:r>
      <w:r>
        <w:rPr>
          <w:rFonts w:ascii="Times New Roman" w:cs="Simplified Arabic" w:eastAsia="Calibri" w:hAnsi="Times New Roman"/>
          <w:b/>
          <w:bCs/>
          <w:sz w:val="24"/>
          <w:szCs w:val="28"/>
        </w:rPr>
        <w:t xml:space="preserve">" (Public relations meets artificial intelligence: Assessing utilization and </w:t>
      </w:r>
      <w:r>
        <w:rPr>
          <w:rFonts w:ascii="Times New Roman" w:cs="Simplified Arabic" w:eastAsia="Calibri" w:hAnsi="Times New Roman"/>
          <w:b/>
          <w:bCs/>
          <w:sz w:val="24"/>
          <w:szCs w:val="28"/>
        </w:rPr>
        <w:t>outcomes)</w:t>
      </w:r>
      <w:r>
        <w:rPr>
          <w:rFonts w:ascii="Times New Roman" w:cs="Simplified Arabic" w:eastAsia="Calibri" w:hAnsi="Times New Roman"/>
          <w:b/>
          <w:bCs/>
          <w:sz w:val="24"/>
          <w:szCs w:val="28"/>
          <w:rtl/>
        </w:rPr>
        <w:t>،</w:t>
      </w:r>
      <w:r>
        <w:rPr>
          <w:rFonts w:ascii="Times New Roman" w:cs="Simplified Arabic" w:eastAsia="Calibri" w:hAnsi="Times New Roman"/>
          <w:b/>
          <w:bCs/>
          <w:sz w:val="24"/>
          <w:szCs w:val="28"/>
          <w:rtl/>
        </w:rPr>
        <w:t xml:space="preserve"> </w:t>
      </w:r>
      <w:r>
        <w:rPr>
          <w:rFonts w:ascii="Times New Roman" w:cs="Simplified Arabic" w:eastAsia="Calibri" w:hAnsi="Times New Roman"/>
          <w:sz w:val="24"/>
          <w:szCs w:val="28"/>
          <w:rtl/>
        </w:rPr>
        <w:t>هدفت الدراسة إلى تقييم مدى استخدام ممارسي العلاقات العامة للذكاء الاصطناعي وتأثير ذلك على النتائج التنظيمية. اعتمدت الدراسة المنهج المسحي الكمي، وطبقت استبانة على عينة واسعة من (350) ممارساً للعلاقات العامة في الولايات المتحدة. وتوصلت النتائج إلى أن تبني أدوات الذكاء الاصطناعي يرتبط بشكل إيجابي وقوي بالكفاءة المتصورة للممارسين، والأداء الوظيفي، والقدرة على اتخاذ القرارات الاستراتيجية. وكشفت الدراسة أن الممارسين الذين يستخدمون الذكاء الاصطناعي بانتظام هم أكثر قدرة على إدارة العلاقات مع أصحاب المصلحة وتخصيص الرسائل الاتصالية بدقة. وأوصت الدراسة بضرورة دمج التدريب على الذكاء الاصطناعي ضمن برامج التطوير المهني لتعزيز الكفاءة التنظيمية.</w:t>
      </w:r>
    </w:p>
    <w:p>
      <w:pPr>
        <w:pStyle w:val="style0"/>
        <w:spacing w:before="120" w:after="240" w:lineRule="auto" w:line="360"/>
        <w:ind w:firstLine="397"/>
        <w:jc w:val="both"/>
        <w:rPr>
          <w:rFonts w:ascii="Times New Roman" w:cs="Simplified Arabic" w:eastAsia="Calibri" w:hAnsi="Times New Roman"/>
          <w:sz w:val="24"/>
          <w:szCs w:val="28"/>
        </w:rPr>
      </w:pPr>
      <w:r>
        <w:rPr>
          <w:rFonts w:ascii="Times New Roman" w:cs="Simplified Arabic" w:eastAsia="Calibri" w:hAnsi="Times New Roman"/>
          <w:b/>
          <w:bCs/>
          <w:sz w:val="24"/>
          <w:szCs w:val="28"/>
        </w:rPr>
        <w:t>2</w:t>
      </w:r>
      <w:r>
        <w:rPr>
          <w:rFonts w:ascii="Times New Roman" w:cs="Simplified Arabic" w:eastAsia="Calibri" w:hAnsi="Times New Roman"/>
          <w:b/>
          <w:bCs/>
          <w:sz w:val="24"/>
          <w:szCs w:val="28"/>
          <w:rtl/>
        </w:rPr>
        <w:t xml:space="preserve">. دراسة بارك ويون </w:t>
      </w:r>
      <w:r>
        <w:rPr>
          <w:rFonts w:ascii="Times New Roman" w:cs="Simplified Arabic" w:eastAsia="Calibri" w:hAnsi="Times New Roman"/>
          <w:b/>
          <w:bCs/>
          <w:sz w:val="24"/>
          <w:szCs w:val="28"/>
        </w:rPr>
        <w:t xml:space="preserve">(Park &amp; Yoon, </w:t>
      </w:r>
      <w:r>
        <w:rPr>
          <w:rFonts w:ascii="Times New Roman" w:cs="Simplified Arabic" w:eastAsia="Calibri" w:hAnsi="Times New Roman"/>
          <w:b/>
          <w:bCs/>
          <w:sz w:val="24"/>
          <w:szCs w:val="28"/>
        </w:rPr>
        <w:t>2024)</w:t>
      </w:r>
      <w:r>
        <w:rPr>
          <w:rFonts w:ascii="Times New Roman" w:cs="Simplified Arabic" w:eastAsia="Calibri" w:hAnsi="Times New Roman"/>
          <w:b/>
          <w:bCs/>
          <w:sz w:val="24"/>
          <w:szCs w:val="28"/>
          <w:rtl/>
        </w:rPr>
        <w:t>،</w:t>
      </w:r>
      <w:r>
        <w:rPr>
          <w:rFonts w:ascii="Times New Roman" w:cs="Simplified Arabic" w:eastAsia="Calibri" w:hAnsi="Times New Roman"/>
          <w:b/>
          <w:bCs/>
          <w:sz w:val="24"/>
          <w:szCs w:val="28"/>
          <w:rtl/>
        </w:rPr>
        <w:t xml:space="preserve"> كوريا الجنوبية، "ما وراء الكود: تأثير إشارات شفافية خوارزميات الذكاء الاصطناعي على ثقة المستخدم والرضا العلائقي</w:t>
      </w:r>
      <w:r>
        <w:rPr>
          <w:rFonts w:ascii="Times New Roman" w:cs="Simplified Arabic" w:eastAsia="Calibri" w:hAnsi="Times New Roman"/>
          <w:b/>
          <w:bCs/>
          <w:sz w:val="24"/>
          <w:szCs w:val="28"/>
        </w:rPr>
        <w:t xml:space="preserve">" (Beyond the code: The impact of AI algorithm transparency signaling on user trust and relational </w:t>
      </w:r>
      <w:r>
        <w:rPr>
          <w:rFonts w:ascii="Times New Roman" w:cs="Simplified Arabic" w:eastAsia="Calibri" w:hAnsi="Times New Roman"/>
          <w:b/>
          <w:bCs/>
          <w:sz w:val="24"/>
          <w:szCs w:val="28"/>
        </w:rPr>
        <w:t>satisfaction)</w:t>
      </w:r>
      <w:r>
        <w:rPr>
          <w:rFonts w:ascii="Times New Roman" w:cs="Simplified Arabic" w:eastAsia="Calibri" w:hAnsi="Times New Roman"/>
          <w:b/>
          <w:bCs/>
          <w:sz w:val="24"/>
          <w:szCs w:val="28"/>
          <w:rtl/>
        </w:rPr>
        <w:t>،</w:t>
      </w:r>
      <w:r>
        <w:rPr>
          <w:rFonts w:ascii="Times New Roman" w:cs="Simplified Arabic" w:eastAsia="Calibri" w:hAnsi="Times New Roman"/>
          <w:b/>
          <w:bCs/>
          <w:sz w:val="24"/>
          <w:szCs w:val="28"/>
          <w:rtl/>
        </w:rPr>
        <w:t xml:space="preserve"> </w:t>
      </w:r>
      <w:r>
        <w:rPr>
          <w:rFonts w:ascii="Times New Roman" w:cs="Simplified Arabic" w:eastAsia="Calibri" w:hAnsi="Times New Roman"/>
          <w:sz w:val="24"/>
          <w:szCs w:val="28"/>
          <w:rtl/>
        </w:rPr>
        <w:t xml:space="preserve">هدفت الدراسة إلى فحص تأثير شفافية خوارزميات الذكاء الاصطناعي على ثقة الجمهور ورضاهم عن المنظمة. استخدمت الدراسة المنهج التجريبي، حيث تم تعريض (400) مشارك لسيناريوهات مختلفة من التواصل المؤسسي المدعوم بالذكاء الاصطناعي بمستويات متفاوتة </w:t>
      </w:r>
      <w:r>
        <w:rPr>
          <w:rFonts w:ascii="Times New Roman" w:cs="Simplified Arabic" w:eastAsia="Calibri" w:hAnsi="Times New Roman"/>
          <w:sz w:val="24"/>
          <w:szCs w:val="28"/>
          <w:rtl/>
        </w:rPr>
        <w:t>من الشفافية. وأظهرت النتائج أن الإفصاح عن استخدام الذكاء الاصطناعي وتوضيح آلية عمل الخوارزميات يعزز بشكل كبير من ثقة الجمهور في المنظمة ويزيد من رضاهم عن العلاقة معها. وأشارت الدراسة إلى أن الغموض في استخدام الذكاء الاصطناعي قد يؤدي إلى نتائج عكسية تضر بالسمعة. وأوصت بتبني سياسات شفافية صارمة عند استخدام الذكاء الاصطناعي في التواصل مع الجمهور.</w:t>
      </w:r>
    </w:p>
    <w:p>
      <w:pPr>
        <w:pStyle w:val="style0"/>
        <w:spacing w:before="120" w:after="240" w:lineRule="auto" w:line="360"/>
        <w:ind w:firstLine="397"/>
        <w:jc w:val="both"/>
        <w:rPr>
          <w:rFonts w:ascii="Times New Roman" w:cs="Simplified Arabic" w:eastAsia="Calibri" w:hAnsi="Times New Roman"/>
          <w:sz w:val="24"/>
          <w:szCs w:val="28"/>
        </w:rPr>
      </w:pPr>
      <w:r>
        <w:rPr>
          <w:rFonts w:ascii="Times New Roman" w:cs="Simplified Arabic" w:eastAsia="Calibri" w:hAnsi="Times New Roman"/>
          <w:b/>
          <w:bCs/>
          <w:sz w:val="24"/>
          <w:szCs w:val="28"/>
        </w:rPr>
        <w:t>3</w:t>
      </w:r>
      <w:r>
        <w:rPr>
          <w:rFonts w:ascii="Times New Roman" w:cs="Simplified Arabic" w:eastAsia="Calibri" w:hAnsi="Times New Roman"/>
          <w:b/>
          <w:bCs/>
          <w:sz w:val="24"/>
          <w:szCs w:val="28"/>
          <w:rtl/>
        </w:rPr>
        <w:t xml:space="preserve">. دراسة </w:t>
      </w:r>
      <w:r>
        <w:rPr>
          <w:rFonts w:ascii="Times New Roman" w:cs="Simplified Arabic" w:eastAsia="Calibri" w:hAnsi="Times New Roman"/>
          <w:b/>
          <w:bCs/>
          <w:sz w:val="24"/>
          <w:szCs w:val="28"/>
          <w:rtl/>
        </w:rPr>
        <w:t>نوتسوجاه</w:t>
      </w:r>
      <w:r>
        <w:rPr>
          <w:rFonts w:ascii="Times New Roman" w:cs="Simplified Arabic" w:eastAsia="Calibri" w:hAnsi="Times New Roman"/>
          <w:b/>
          <w:bCs/>
          <w:sz w:val="24"/>
          <w:szCs w:val="28"/>
          <w:rtl/>
        </w:rPr>
        <w:t xml:space="preserve"> </w:t>
      </w:r>
      <w:r>
        <w:rPr>
          <w:rFonts w:ascii="Times New Roman" w:cs="Simplified Arabic" w:eastAsia="Calibri" w:hAnsi="Times New Roman"/>
          <w:b/>
          <w:bCs/>
          <w:sz w:val="24"/>
          <w:szCs w:val="28"/>
        </w:rPr>
        <w:t>(</w:t>
      </w:r>
      <w:r>
        <w:rPr>
          <w:rFonts w:ascii="Times New Roman" w:cs="Simplified Arabic" w:eastAsia="Calibri" w:hAnsi="Times New Roman"/>
          <w:b/>
          <w:bCs/>
          <w:sz w:val="24"/>
          <w:szCs w:val="28"/>
        </w:rPr>
        <w:t>Nutsugah</w:t>
      </w:r>
      <w:r>
        <w:rPr>
          <w:rFonts w:ascii="Times New Roman" w:cs="Simplified Arabic" w:eastAsia="Calibri" w:hAnsi="Times New Roman"/>
          <w:b/>
          <w:bCs/>
          <w:sz w:val="24"/>
          <w:szCs w:val="28"/>
        </w:rPr>
        <w:t xml:space="preserve">, </w:t>
      </w:r>
      <w:r>
        <w:rPr>
          <w:rFonts w:ascii="Times New Roman" w:cs="Simplified Arabic" w:eastAsia="Calibri" w:hAnsi="Times New Roman"/>
          <w:b/>
          <w:bCs/>
          <w:sz w:val="24"/>
          <w:szCs w:val="28"/>
        </w:rPr>
        <w:t>2024)</w:t>
      </w:r>
      <w:r>
        <w:rPr>
          <w:rFonts w:ascii="Times New Roman" w:cs="Simplified Arabic" w:eastAsia="Calibri" w:hAnsi="Times New Roman"/>
          <w:b/>
          <w:bCs/>
          <w:sz w:val="24"/>
          <w:szCs w:val="28"/>
          <w:rtl/>
        </w:rPr>
        <w:t>،</w:t>
      </w:r>
      <w:r>
        <w:rPr>
          <w:rFonts w:ascii="Times New Roman" w:cs="Simplified Arabic" w:eastAsia="Calibri" w:hAnsi="Times New Roman"/>
          <w:b/>
          <w:bCs/>
          <w:sz w:val="24"/>
          <w:szCs w:val="28"/>
          <w:rtl/>
        </w:rPr>
        <w:t xml:space="preserve"> غانا/سياق عالمي، "كشف تأثير الذكاء الاصطناعي التوليدي على العلاقات العامة: وجهات نظر الممارسين وتداعياته</w:t>
      </w:r>
      <w:r>
        <w:rPr>
          <w:rFonts w:ascii="Times New Roman" w:cs="Simplified Arabic" w:eastAsia="Calibri" w:hAnsi="Times New Roman"/>
          <w:b/>
          <w:bCs/>
          <w:sz w:val="24"/>
          <w:szCs w:val="28"/>
        </w:rPr>
        <w:t xml:space="preserve">" (Unravelling the impact of generative AI on public relations: Practitioner perspectives and </w:t>
      </w:r>
      <w:r>
        <w:rPr>
          <w:rFonts w:ascii="Times New Roman" w:cs="Simplified Arabic" w:eastAsia="Calibri" w:hAnsi="Times New Roman"/>
          <w:b/>
          <w:bCs/>
          <w:sz w:val="24"/>
          <w:szCs w:val="28"/>
        </w:rPr>
        <w:t>implications)</w:t>
      </w:r>
      <w:r>
        <w:rPr>
          <w:rFonts w:ascii="Times New Roman" w:cs="Simplified Arabic" w:eastAsia="Calibri" w:hAnsi="Times New Roman"/>
          <w:b/>
          <w:bCs/>
          <w:sz w:val="24"/>
          <w:szCs w:val="28"/>
          <w:rtl/>
        </w:rPr>
        <w:t>،</w:t>
      </w:r>
      <w:r>
        <w:rPr>
          <w:rFonts w:ascii="Times New Roman" w:cs="Simplified Arabic" w:eastAsia="Calibri" w:hAnsi="Times New Roman"/>
          <w:b/>
          <w:bCs/>
          <w:sz w:val="24"/>
          <w:szCs w:val="28"/>
          <w:rtl/>
        </w:rPr>
        <w:t xml:space="preserve"> </w:t>
      </w:r>
      <w:r>
        <w:rPr>
          <w:rFonts w:ascii="Times New Roman" w:cs="Simplified Arabic" w:eastAsia="Calibri" w:hAnsi="Times New Roman"/>
          <w:sz w:val="24"/>
          <w:szCs w:val="28"/>
          <w:rtl/>
        </w:rPr>
        <w:t xml:space="preserve">هدفت الدراسة إلى استكشاف تأثير أدوات الذكاء الاصطناعي التوليدي </w:t>
      </w:r>
      <w:r>
        <w:rPr>
          <w:rFonts w:ascii="Times New Roman" w:cs="Simplified Arabic" w:eastAsia="Calibri" w:hAnsi="Times New Roman"/>
          <w:sz w:val="24"/>
          <w:szCs w:val="28"/>
        </w:rPr>
        <w:t>(</w:t>
      </w:r>
      <w:r>
        <w:rPr>
          <w:rFonts w:ascii="Times New Roman" w:cs="Simplified Arabic" w:eastAsia="Calibri" w:hAnsi="Times New Roman"/>
          <w:sz w:val="24"/>
          <w:szCs w:val="28"/>
          <w:rtl/>
        </w:rPr>
        <w:t xml:space="preserve">مثل </w:t>
      </w:r>
      <w:r>
        <w:rPr>
          <w:rFonts w:ascii="Times New Roman" w:cs="Simplified Arabic" w:eastAsia="Calibri" w:hAnsi="Times New Roman"/>
          <w:sz w:val="24"/>
          <w:szCs w:val="28"/>
        </w:rPr>
        <w:t>ChatGPT)</w:t>
      </w:r>
      <w:r>
        <w:rPr>
          <w:rFonts w:ascii="Times New Roman" w:cs="Simplified Arabic" w:eastAsia="Calibri" w:hAnsi="Times New Roman"/>
          <w:sz w:val="24"/>
          <w:szCs w:val="28"/>
          <w:rtl/>
        </w:rPr>
        <w:t xml:space="preserve"> على ممارسة مهنة العلاقات العامة. اعتمدت الدراسة المنهج الكيفي من خلال مقابلات شبه منظمة مع (25) ممارساً للعلاقات العامة من خلفيات دولية متنوعة. وكشفت النتائج أن الذكاء الاصطناعي التوليدي يُنظر إليه كأداة "مغيرة لقواعد اللعبة" في إنشاء المحتوى، وصياغة البيانات الصحفية، وتلخيص المعلومات المعقدة بسرعة فائقة. ومع ذلك، عبر الممارسون عن قلقهم بشأن دقة المعلومات والتحيزات المحتملة في المحتوى المولد آلياً. وأوصت الدراسة بضرورة وجود إشراف بشري دائم على المخرجات التي ينتجها الذكاء الاصطناعي لضمان الجودة والمصداقية.</w:t>
      </w:r>
    </w:p>
    <w:p>
      <w:pPr>
        <w:pStyle w:val="style0"/>
        <w:spacing w:before="120" w:after="240" w:lineRule="auto" w:line="360"/>
        <w:ind w:firstLine="397"/>
        <w:jc w:val="both"/>
        <w:rPr>
          <w:rFonts w:ascii="Times New Roman" w:cs="Simplified Arabic" w:eastAsia="Calibri" w:hAnsi="Times New Roman"/>
          <w:sz w:val="24"/>
          <w:szCs w:val="28"/>
        </w:rPr>
      </w:pPr>
      <w:r>
        <w:rPr>
          <w:rFonts w:ascii="Times New Roman" w:cs="Simplified Arabic" w:eastAsia="Calibri" w:hAnsi="Times New Roman"/>
          <w:b/>
          <w:bCs/>
          <w:sz w:val="24"/>
          <w:szCs w:val="28"/>
        </w:rPr>
        <w:t>4</w:t>
      </w:r>
      <w:r>
        <w:rPr>
          <w:rFonts w:ascii="Times New Roman" w:cs="Simplified Arabic" w:eastAsia="Calibri" w:hAnsi="Times New Roman"/>
          <w:b/>
          <w:bCs/>
          <w:sz w:val="24"/>
          <w:szCs w:val="28"/>
          <w:rtl/>
        </w:rPr>
        <w:t>. دراسة أناني-</w:t>
      </w:r>
      <w:r>
        <w:rPr>
          <w:rFonts w:ascii="Times New Roman" w:cs="Simplified Arabic" w:eastAsia="Calibri" w:hAnsi="Times New Roman"/>
          <w:b/>
          <w:bCs/>
          <w:sz w:val="24"/>
          <w:szCs w:val="28"/>
          <w:rtl/>
        </w:rPr>
        <w:t>بوسمان</w:t>
      </w:r>
      <w:r>
        <w:rPr>
          <w:rFonts w:ascii="Times New Roman" w:cs="Simplified Arabic" w:eastAsia="Calibri" w:hAnsi="Times New Roman"/>
          <w:b/>
          <w:bCs/>
          <w:sz w:val="24"/>
          <w:szCs w:val="28"/>
          <w:rtl/>
        </w:rPr>
        <w:t xml:space="preserve"> </w:t>
      </w:r>
      <w:r>
        <w:rPr>
          <w:rFonts w:ascii="Times New Roman" w:cs="Simplified Arabic" w:eastAsia="Calibri" w:hAnsi="Times New Roman"/>
          <w:b/>
          <w:bCs/>
          <w:sz w:val="24"/>
          <w:szCs w:val="28"/>
        </w:rPr>
        <w:t xml:space="preserve">(Anani-Bossman, </w:t>
      </w:r>
      <w:r>
        <w:rPr>
          <w:rFonts w:ascii="Times New Roman" w:cs="Simplified Arabic" w:eastAsia="Calibri" w:hAnsi="Times New Roman"/>
          <w:b/>
          <w:bCs/>
          <w:sz w:val="24"/>
          <w:szCs w:val="28"/>
        </w:rPr>
        <w:t>2024)</w:t>
      </w:r>
      <w:r>
        <w:rPr>
          <w:rFonts w:ascii="Times New Roman" w:cs="Simplified Arabic" w:eastAsia="Calibri" w:hAnsi="Times New Roman"/>
          <w:b/>
          <w:bCs/>
          <w:sz w:val="24"/>
          <w:szCs w:val="28"/>
          <w:rtl/>
        </w:rPr>
        <w:t>،</w:t>
      </w:r>
      <w:r>
        <w:rPr>
          <w:rFonts w:ascii="Times New Roman" w:cs="Simplified Arabic" w:eastAsia="Calibri" w:hAnsi="Times New Roman"/>
          <w:b/>
          <w:bCs/>
          <w:sz w:val="24"/>
          <w:szCs w:val="28"/>
          <w:rtl/>
        </w:rPr>
        <w:t xml:space="preserve"> غانا، "الذكاء الاصطناعي في العلاقات العامة وإدارة الاتصال: وجهات نظر المهنيين الغانيين</w:t>
      </w:r>
      <w:r>
        <w:rPr>
          <w:rFonts w:ascii="Times New Roman" w:cs="Simplified Arabic" w:eastAsia="Calibri" w:hAnsi="Times New Roman"/>
          <w:b/>
          <w:bCs/>
          <w:sz w:val="24"/>
          <w:szCs w:val="28"/>
        </w:rPr>
        <w:t xml:space="preserve">" (Artificial Intelligence in Public Relations and Communication Management: Perspectives of Ghanaian </w:t>
      </w:r>
      <w:r>
        <w:rPr>
          <w:rFonts w:ascii="Times New Roman" w:cs="Simplified Arabic" w:eastAsia="Calibri" w:hAnsi="Times New Roman"/>
          <w:b/>
          <w:bCs/>
          <w:sz w:val="24"/>
          <w:szCs w:val="28"/>
        </w:rPr>
        <w:t>Professionals)</w:t>
      </w:r>
      <w:r>
        <w:rPr>
          <w:rFonts w:ascii="Times New Roman" w:cs="Simplified Arabic" w:eastAsia="Calibri" w:hAnsi="Times New Roman"/>
          <w:b/>
          <w:bCs/>
          <w:sz w:val="24"/>
          <w:szCs w:val="28"/>
          <w:rtl/>
        </w:rPr>
        <w:t>،</w:t>
      </w:r>
      <w:r>
        <w:rPr>
          <w:rFonts w:ascii="Times New Roman" w:cs="Simplified Arabic" w:eastAsia="Calibri" w:hAnsi="Times New Roman"/>
          <w:b/>
          <w:bCs/>
          <w:sz w:val="24"/>
          <w:szCs w:val="28"/>
          <w:rtl/>
        </w:rPr>
        <w:t xml:space="preserve"> </w:t>
      </w:r>
      <w:r>
        <w:rPr>
          <w:rFonts w:ascii="Times New Roman" w:cs="Simplified Arabic" w:eastAsia="Calibri" w:hAnsi="Times New Roman"/>
          <w:sz w:val="24"/>
          <w:szCs w:val="28"/>
          <w:rtl/>
        </w:rPr>
        <w:t xml:space="preserve">هدفت الدراسة إلى فهم وجهات نظر المهنيين في غانا حول دمج الذكاء الاصطناعي في إدارة الاتصال والعلاقات العامة. استخدمت الدراسة المنهج الكيفي عبر إجراء </w:t>
      </w:r>
      <w:r>
        <w:rPr>
          <w:rFonts w:ascii="Times New Roman" w:cs="Simplified Arabic" w:eastAsia="Calibri" w:hAnsi="Times New Roman"/>
          <w:sz w:val="24"/>
          <w:szCs w:val="28"/>
          <w:rtl/>
        </w:rPr>
        <w:t>مجموعات تركيز مع (30) مهنياً في مجال الاتصال. وأظهرت النتائج أن هناك وعياً متزايداً بأهمية الذكاء الاصطناعي، لكن التبني الفعلي لا يزال محدوداً بسبب نقص الموارد والتدريب. وأكد المشاركون أن الذكاء الاصطناعي يمكن أن يساعد في تجاوز تحديات الموارد المحدودة من خلال أتمتة المهام وتحسين الكفاءة. وأوصت الدراسة بتعزيز التعاون بين القطاعين العام والخاص لتطوير البنية التحتية الرقمية اللازمة لدعم ممارسات العلاقات العامة الحديثة.</w:t>
      </w:r>
    </w:p>
    <w:p>
      <w:pPr>
        <w:pStyle w:val="style0"/>
        <w:spacing w:before="120" w:after="240" w:lineRule="auto" w:line="360"/>
        <w:ind w:firstLine="397"/>
        <w:jc w:val="both"/>
        <w:rPr>
          <w:rFonts w:ascii="Times New Roman" w:cs="Simplified Arabic" w:eastAsia="Calibri" w:hAnsi="Times New Roman"/>
          <w:sz w:val="24"/>
          <w:szCs w:val="28"/>
        </w:rPr>
      </w:pPr>
      <w:r>
        <w:rPr>
          <w:rFonts w:ascii="Times New Roman" w:cs="Simplified Arabic" w:eastAsia="Calibri" w:hAnsi="Times New Roman"/>
          <w:b/>
          <w:bCs/>
          <w:sz w:val="24"/>
          <w:szCs w:val="28"/>
        </w:rPr>
        <w:t>5</w:t>
      </w:r>
      <w:r>
        <w:rPr>
          <w:rFonts w:ascii="Times New Roman" w:cs="Simplified Arabic" w:eastAsia="Calibri" w:hAnsi="Times New Roman"/>
          <w:b/>
          <w:bCs/>
          <w:sz w:val="24"/>
          <w:szCs w:val="28"/>
          <w:rtl/>
        </w:rPr>
        <w:t xml:space="preserve">. دراسة القاضي والزعبي </w:t>
      </w:r>
      <w:r>
        <w:rPr>
          <w:rFonts w:ascii="Times New Roman" w:cs="Simplified Arabic" w:eastAsia="Calibri" w:hAnsi="Times New Roman"/>
          <w:b/>
          <w:bCs/>
          <w:sz w:val="24"/>
          <w:szCs w:val="28"/>
        </w:rPr>
        <w:t xml:space="preserve">(Al-Kadi &amp; Alzoubi, </w:t>
      </w:r>
      <w:r>
        <w:rPr>
          <w:rFonts w:ascii="Times New Roman" w:cs="Simplified Arabic" w:eastAsia="Calibri" w:hAnsi="Times New Roman"/>
          <w:b/>
          <w:bCs/>
          <w:sz w:val="24"/>
          <w:szCs w:val="28"/>
        </w:rPr>
        <w:t>2024)</w:t>
      </w:r>
      <w:r>
        <w:rPr>
          <w:rFonts w:ascii="Times New Roman" w:cs="Simplified Arabic" w:eastAsia="Calibri" w:hAnsi="Times New Roman"/>
          <w:b/>
          <w:bCs/>
          <w:sz w:val="24"/>
          <w:szCs w:val="28"/>
          <w:rtl/>
        </w:rPr>
        <w:t>،</w:t>
      </w:r>
      <w:r>
        <w:rPr>
          <w:rFonts w:ascii="Times New Roman" w:cs="Simplified Arabic" w:eastAsia="Calibri" w:hAnsi="Times New Roman"/>
          <w:b/>
          <w:bCs/>
          <w:sz w:val="24"/>
          <w:szCs w:val="28"/>
          <w:rtl/>
        </w:rPr>
        <w:t xml:space="preserve"> الأردن، "دور الذكاء الاصطناعي في رفع كفاءة ممارسي العلاقات العامة في شركات الاتصالات الأردنية</w:t>
      </w:r>
      <w:r>
        <w:rPr>
          <w:rFonts w:ascii="Times New Roman" w:cs="Simplified Arabic" w:eastAsia="Calibri" w:hAnsi="Times New Roman"/>
          <w:b/>
          <w:bCs/>
          <w:sz w:val="24"/>
          <w:szCs w:val="28"/>
        </w:rPr>
        <w:t xml:space="preserve">" (The role of AI in raising the efficiency of public relations practitioners at Jordanian telecommunications </w:t>
      </w:r>
      <w:r>
        <w:rPr>
          <w:rFonts w:ascii="Times New Roman" w:cs="Simplified Arabic" w:eastAsia="Calibri" w:hAnsi="Times New Roman"/>
          <w:b/>
          <w:bCs/>
          <w:sz w:val="24"/>
          <w:szCs w:val="28"/>
        </w:rPr>
        <w:t>companies)</w:t>
      </w:r>
      <w:r>
        <w:rPr>
          <w:rFonts w:ascii="Times New Roman" w:cs="Simplified Arabic" w:eastAsia="Calibri" w:hAnsi="Times New Roman"/>
          <w:b/>
          <w:bCs/>
          <w:sz w:val="24"/>
          <w:szCs w:val="28"/>
          <w:rtl/>
        </w:rPr>
        <w:t>،</w:t>
      </w:r>
      <w:r>
        <w:rPr>
          <w:rFonts w:ascii="Times New Roman" w:cs="Simplified Arabic" w:eastAsia="Calibri" w:hAnsi="Times New Roman"/>
          <w:b/>
          <w:bCs/>
          <w:sz w:val="24"/>
          <w:szCs w:val="28"/>
          <w:rtl/>
        </w:rPr>
        <w:t xml:space="preserve"> </w:t>
      </w:r>
      <w:r>
        <w:rPr>
          <w:rFonts w:ascii="Times New Roman" w:cs="Simplified Arabic" w:eastAsia="Calibri" w:hAnsi="Times New Roman"/>
          <w:sz w:val="24"/>
          <w:szCs w:val="28"/>
          <w:rtl/>
        </w:rPr>
        <w:t>هدفت الدراسة إلى تحديد دور تطبيقات الذكاء الاصطناعي في تحسين كفاءة ممارسي العلاقات العامة. اعتمدت الدراسة المنهج الوصفي التحليلي، وطبقت استبانة على عينة من (120) ممارساً في شركات الاتصالات الأردنية. وتوصلت النتائج إلى وجود أثر إيجابي دال إحصائياً لاستخدام الذكاء الاصطناعي على كفاءة الأداء، خاصة في مجالات تحليل سلوك العملاء وإدارة الحملات الرقمية. كما بينت الدراسة أن الذكاء الاصطناعي يسهم في تقليل الأخطاء البشرية وتسريع عمليات اتخاذ القرار. وأوصت بضرورة تبني استراتيجيات شاملة للتحول الرقمي في إدارات العلاقات العامة.</w:t>
      </w:r>
    </w:p>
    <w:p>
      <w:pPr>
        <w:pStyle w:val="style0"/>
        <w:spacing w:before="120" w:after="240" w:lineRule="auto" w:line="360"/>
        <w:ind w:firstLine="397"/>
        <w:jc w:val="both"/>
        <w:rPr>
          <w:rFonts w:ascii="Times New Roman" w:cs="Simplified Arabic" w:eastAsia="Calibri" w:hAnsi="Times New Roman"/>
          <w:sz w:val="24"/>
          <w:szCs w:val="28"/>
        </w:rPr>
      </w:pPr>
      <w:r>
        <w:rPr>
          <w:rFonts w:ascii="Times New Roman" w:cs="Simplified Arabic" w:eastAsia="Calibri" w:hAnsi="Times New Roman"/>
          <w:b/>
          <w:bCs/>
          <w:sz w:val="24"/>
          <w:szCs w:val="28"/>
        </w:rPr>
        <w:t>6</w:t>
      </w:r>
      <w:r>
        <w:rPr>
          <w:rFonts w:ascii="Times New Roman" w:cs="Simplified Arabic" w:eastAsia="Calibri" w:hAnsi="Times New Roman"/>
          <w:b/>
          <w:bCs/>
          <w:sz w:val="24"/>
          <w:szCs w:val="28"/>
          <w:rtl/>
        </w:rPr>
        <w:t xml:space="preserve">. دراسة </w:t>
      </w:r>
      <w:r>
        <w:rPr>
          <w:rFonts w:ascii="Times New Roman" w:cs="Simplified Arabic" w:eastAsia="Calibri" w:hAnsi="Times New Roman"/>
          <w:b/>
          <w:bCs/>
          <w:sz w:val="24"/>
          <w:szCs w:val="28"/>
          <w:rtl/>
        </w:rPr>
        <w:t>هينك</w:t>
      </w:r>
      <w:r>
        <w:rPr>
          <w:rFonts w:ascii="Times New Roman" w:cs="Simplified Arabic" w:eastAsia="Calibri" w:hAnsi="Times New Roman"/>
          <w:b/>
          <w:bCs/>
          <w:sz w:val="24"/>
          <w:szCs w:val="28"/>
          <w:rtl/>
        </w:rPr>
        <w:t xml:space="preserve"> </w:t>
      </w:r>
      <w:r>
        <w:rPr>
          <w:rFonts w:ascii="Times New Roman" w:cs="Simplified Arabic" w:eastAsia="Calibri" w:hAnsi="Times New Roman"/>
          <w:b/>
          <w:bCs/>
          <w:sz w:val="24"/>
          <w:szCs w:val="28"/>
        </w:rPr>
        <w:t xml:space="preserve">(Henke, </w:t>
      </w:r>
      <w:r>
        <w:rPr>
          <w:rFonts w:ascii="Times New Roman" w:cs="Simplified Arabic" w:eastAsia="Calibri" w:hAnsi="Times New Roman"/>
          <w:b/>
          <w:bCs/>
          <w:sz w:val="24"/>
          <w:szCs w:val="28"/>
        </w:rPr>
        <w:t>2024)</w:t>
      </w:r>
      <w:r>
        <w:rPr>
          <w:rFonts w:ascii="Times New Roman" w:cs="Simplified Arabic" w:eastAsia="Calibri" w:hAnsi="Times New Roman"/>
          <w:b/>
          <w:bCs/>
          <w:sz w:val="24"/>
          <w:szCs w:val="28"/>
          <w:rtl/>
        </w:rPr>
        <w:t>،</w:t>
      </w:r>
      <w:r>
        <w:rPr>
          <w:rFonts w:ascii="Times New Roman" w:cs="Simplified Arabic" w:eastAsia="Calibri" w:hAnsi="Times New Roman"/>
          <w:b/>
          <w:bCs/>
          <w:sz w:val="24"/>
          <w:szCs w:val="28"/>
          <w:rtl/>
        </w:rPr>
        <w:t xml:space="preserve"> ألمانيا، "الإبحار في عصر الذكاء الاصطناعي: استراتيجيات الاتصال الجامعي ووجهات النظر حول أدوات الذكاء الاصطناعي التوليدي</w:t>
      </w:r>
      <w:r>
        <w:rPr>
          <w:rFonts w:ascii="Times New Roman" w:cs="Simplified Arabic" w:eastAsia="Calibri" w:hAnsi="Times New Roman"/>
          <w:b/>
          <w:bCs/>
          <w:sz w:val="24"/>
          <w:szCs w:val="28"/>
        </w:rPr>
        <w:t xml:space="preserve">" (Navigating the AI era: University communication strategies and perspectives on generative AI </w:t>
      </w:r>
      <w:r>
        <w:rPr>
          <w:rFonts w:ascii="Times New Roman" w:cs="Simplified Arabic" w:eastAsia="Calibri" w:hAnsi="Times New Roman"/>
          <w:b/>
          <w:bCs/>
          <w:sz w:val="24"/>
          <w:szCs w:val="28"/>
        </w:rPr>
        <w:t>tools)</w:t>
      </w:r>
      <w:r>
        <w:rPr>
          <w:rFonts w:ascii="Times New Roman" w:cs="Simplified Arabic" w:eastAsia="Calibri" w:hAnsi="Times New Roman"/>
          <w:b/>
          <w:bCs/>
          <w:sz w:val="24"/>
          <w:szCs w:val="28"/>
          <w:rtl/>
        </w:rPr>
        <w:t>،</w:t>
      </w:r>
      <w:r>
        <w:rPr>
          <w:rFonts w:ascii="Times New Roman" w:cs="Simplified Arabic" w:eastAsia="Calibri" w:hAnsi="Times New Roman"/>
          <w:b/>
          <w:bCs/>
          <w:sz w:val="24"/>
          <w:szCs w:val="28"/>
          <w:rtl/>
        </w:rPr>
        <w:t xml:space="preserve"> </w:t>
      </w:r>
      <w:r>
        <w:rPr>
          <w:rFonts w:ascii="Times New Roman" w:cs="Simplified Arabic" w:eastAsia="Calibri" w:hAnsi="Times New Roman"/>
          <w:sz w:val="24"/>
          <w:szCs w:val="28"/>
          <w:rtl/>
        </w:rPr>
        <w:t xml:space="preserve">هدفت الدراسة إلى فحص كيفية تكيف استراتيجيات الاتصال الجامعي مع ظهور أدوات الذكاء الاصطناعي التوليدي. استخدمت الدراسة تحليل المحتوى والمقابلات مع مديري الاتصال في </w:t>
      </w:r>
      <w:r>
        <w:rPr>
          <w:rFonts w:ascii="Times New Roman" w:cs="Simplified Arabic" w:eastAsia="Calibri" w:hAnsi="Times New Roman"/>
          <w:sz w:val="24"/>
          <w:szCs w:val="28"/>
          <w:rtl/>
        </w:rPr>
        <w:t>(10) جامعات ألمانية كبرى. وأظهرت النتائج أن الجامعات بدأت بدمج أدوات الذكاء الاصطناعي في إنتاج المحتوى التسويقي والتواصل مع الطلاب، مما أدى إلى توفير كبير في الوقت والموارد. ومع ذلك، أشارت النتائج إلى وجود تحديات تتعلق بالحفاظ على "الصوت البشري" والأصالة في الاتصال المؤسسي. وأوصت الدراسة بوضع مبادئ توجيهية واضحة لاستخدام الذكاء الاصطناعي تضمن التوازن بين الكفاءة والأصالة.</w:t>
      </w:r>
    </w:p>
    <w:p>
      <w:pPr>
        <w:pStyle w:val="style0"/>
        <w:spacing w:before="120" w:after="240" w:lineRule="auto" w:line="360"/>
        <w:ind w:firstLine="397"/>
        <w:jc w:val="both"/>
        <w:rPr>
          <w:rFonts w:ascii="Times New Roman" w:cs="Simplified Arabic" w:eastAsia="Calibri" w:hAnsi="Times New Roman"/>
          <w:sz w:val="24"/>
          <w:szCs w:val="28"/>
        </w:rPr>
      </w:pPr>
      <w:r>
        <w:rPr>
          <w:rFonts w:ascii="Times New Roman" w:cs="Simplified Arabic" w:eastAsia="Calibri" w:hAnsi="Times New Roman"/>
          <w:b/>
          <w:bCs/>
          <w:sz w:val="24"/>
          <w:szCs w:val="28"/>
        </w:rPr>
        <w:t>7</w:t>
      </w:r>
      <w:r>
        <w:rPr>
          <w:rFonts w:ascii="Times New Roman" w:cs="Simplified Arabic" w:eastAsia="Calibri" w:hAnsi="Times New Roman"/>
          <w:b/>
          <w:bCs/>
          <w:sz w:val="24"/>
          <w:szCs w:val="28"/>
          <w:rtl/>
        </w:rPr>
        <w:t xml:space="preserve">. دراسة مين وآخرون </w:t>
      </w:r>
      <w:r>
        <w:rPr>
          <w:rFonts w:ascii="Times New Roman" w:cs="Simplified Arabic" w:eastAsia="Calibri" w:hAnsi="Times New Roman"/>
          <w:b/>
          <w:bCs/>
          <w:sz w:val="24"/>
          <w:szCs w:val="28"/>
        </w:rPr>
        <w:t xml:space="preserve">(Men et al., </w:t>
      </w:r>
      <w:r>
        <w:rPr>
          <w:rFonts w:ascii="Times New Roman" w:cs="Simplified Arabic" w:eastAsia="Calibri" w:hAnsi="Times New Roman"/>
          <w:b/>
          <w:bCs/>
          <w:sz w:val="24"/>
          <w:szCs w:val="28"/>
        </w:rPr>
        <w:t>2023)</w:t>
      </w:r>
      <w:r>
        <w:rPr>
          <w:rFonts w:ascii="Times New Roman" w:cs="Simplified Arabic" w:eastAsia="Calibri" w:hAnsi="Times New Roman"/>
          <w:b/>
          <w:bCs/>
          <w:sz w:val="24"/>
          <w:szCs w:val="28"/>
          <w:rtl/>
        </w:rPr>
        <w:t>،</w:t>
      </w:r>
      <w:r>
        <w:rPr>
          <w:rFonts w:ascii="Times New Roman" w:cs="Simplified Arabic" w:eastAsia="Calibri" w:hAnsi="Times New Roman"/>
          <w:b/>
          <w:bCs/>
          <w:sz w:val="24"/>
          <w:szCs w:val="28"/>
          <w:rtl/>
        </w:rPr>
        <w:t xml:space="preserve"> الولايات المتحدة الأمريكية، "تشكيل الشخصية المؤسسية عبر المحادثات الاجتماعية لروبوتات الدردشة: التأثير على نتائج العلاقات بين المنظمة والجمهور</w:t>
      </w:r>
      <w:r>
        <w:rPr>
          <w:rFonts w:ascii="Times New Roman" w:cs="Simplified Arabic" w:eastAsia="Calibri" w:hAnsi="Times New Roman"/>
          <w:b/>
          <w:bCs/>
          <w:sz w:val="24"/>
          <w:szCs w:val="28"/>
        </w:rPr>
        <w:t xml:space="preserve">" (Shaping corporate character via chatbot social conversation: Impact on organization–public relational </w:t>
      </w:r>
      <w:r>
        <w:rPr>
          <w:rFonts w:ascii="Times New Roman" w:cs="Simplified Arabic" w:eastAsia="Calibri" w:hAnsi="Times New Roman"/>
          <w:b/>
          <w:bCs/>
          <w:sz w:val="24"/>
          <w:szCs w:val="28"/>
        </w:rPr>
        <w:t>outcomes)</w:t>
      </w:r>
      <w:r>
        <w:rPr>
          <w:rFonts w:ascii="Times New Roman" w:cs="Simplified Arabic" w:eastAsia="Calibri" w:hAnsi="Times New Roman"/>
          <w:b/>
          <w:bCs/>
          <w:sz w:val="24"/>
          <w:szCs w:val="28"/>
          <w:rtl/>
        </w:rPr>
        <w:t>،</w:t>
      </w:r>
      <w:r>
        <w:rPr>
          <w:rFonts w:ascii="Times New Roman" w:cs="Simplified Arabic" w:eastAsia="Calibri" w:hAnsi="Times New Roman"/>
          <w:b/>
          <w:bCs/>
          <w:sz w:val="24"/>
          <w:szCs w:val="28"/>
          <w:rtl/>
        </w:rPr>
        <w:t xml:space="preserve"> </w:t>
      </w:r>
      <w:r>
        <w:rPr>
          <w:rFonts w:ascii="Times New Roman" w:cs="Simplified Arabic" w:eastAsia="Calibri" w:hAnsi="Times New Roman"/>
          <w:sz w:val="24"/>
          <w:szCs w:val="28"/>
          <w:rtl/>
        </w:rPr>
        <w:t xml:space="preserve">هدفت الدراسة إلى فحص تأثير استخدام روبوتات الدردشة الاجتماعية </w:t>
      </w:r>
      <w:r>
        <w:rPr>
          <w:rFonts w:ascii="Times New Roman" w:cs="Simplified Arabic" w:eastAsia="Calibri" w:hAnsi="Times New Roman"/>
          <w:sz w:val="24"/>
          <w:szCs w:val="28"/>
        </w:rPr>
        <w:t>(Chatbots)</w:t>
      </w:r>
      <w:r>
        <w:rPr>
          <w:rFonts w:ascii="Times New Roman" w:cs="Simplified Arabic" w:eastAsia="Calibri" w:hAnsi="Times New Roman"/>
          <w:sz w:val="24"/>
          <w:szCs w:val="28"/>
          <w:rtl/>
        </w:rPr>
        <w:t xml:space="preserve"> في تشكيل شخصية الشركة وتأثير ذلك على العلاقات مع الجمهور. اعتمدت الدراسة المنهج التجريبي عبر الإنترنت بمشاركة (560) مستهلكاً. وتوصلت النتائج إلى أن روبوتات الدردشة التي تظهر سمات "إنسانية" (مثل التعاطف والدفء) تساهم بشكل إيجابي في بناء شخصية مؤسسية محبوبة وجديرة بالثقة، مما يعزز من جودة العلاقة بين المنظمة وجمهورها. وأثبتت الدراسة أن الذكاء الاصطناعي ليس مجرد أداة وظيفية، بل وسيط علائقي فعال إذا تم تصميمه بشكل جيد. وأوصت بالاهتمام بتصميم شخصية الروبوتات لتتوافق مع هوية العلامة التجارية وقيمها.</w:t>
      </w:r>
    </w:p>
    <w:p>
      <w:pPr>
        <w:pStyle w:val="style0"/>
        <w:spacing w:before="120" w:after="240" w:lineRule="auto" w:line="360"/>
        <w:ind w:firstLine="397"/>
        <w:jc w:val="both"/>
        <w:rPr>
          <w:rFonts w:ascii="Times New Roman" w:cs="Simplified Arabic" w:eastAsia="Calibri" w:hAnsi="Times New Roman"/>
          <w:sz w:val="24"/>
          <w:szCs w:val="28"/>
        </w:rPr>
      </w:pPr>
      <w:r>
        <w:rPr>
          <w:rFonts w:ascii="Times New Roman" w:cs="Simplified Arabic" w:eastAsia="Calibri" w:hAnsi="Times New Roman"/>
          <w:b/>
          <w:bCs/>
          <w:sz w:val="24"/>
          <w:szCs w:val="28"/>
          <w:rtl/>
        </w:rPr>
        <w:t>رابعاً: التعقيب التحليلي العام على الدراسات السابقة</w:t>
      </w:r>
    </w:p>
    <w:p>
      <w:pPr>
        <w:pStyle w:val="style0"/>
        <w:spacing w:before="120" w:after="240" w:lineRule="auto" w:line="360"/>
        <w:ind w:firstLine="397"/>
        <w:jc w:val="both"/>
        <w:rPr>
          <w:rFonts w:ascii="Times New Roman" w:cs="Simplified Arabic" w:eastAsia="Calibri" w:hAnsi="Times New Roman"/>
          <w:sz w:val="24"/>
          <w:szCs w:val="28"/>
        </w:rPr>
      </w:pPr>
      <w:r>
        <w:rPr>
          <w:rFonts w:ascii="Times New Roman" w:cs="Simplified Arabic" w:eastAsia="Calibri" w:hAnsi="Times New Roman"/>
          <w:sz w:val="24"/>
          <w:szCs w:val="28"/>
          <w:rtl/>
        </w:rPr>
        <w:t>من خلال استعراض الدراسات السابقة (المحلية، والعربية، والأجنبية)، يمكن الخروج برؤية تحليلية شاملة توضح موقع الدراسة الحالية ضمن التراث العلمي، وذلك على النحو الآتي:</w:t>
      </w:r>
    </w:p>
    <w:p>
      <w:pPr>
        <w:pStyle w:val="style0"/>
        <w:spacing w:before="120" w:after="240" w:lineRule="auto" w:line="360"/>
        <w:ind w:firstLine="397"/>
        <w:jc w:val="both"/>
        <w:rPr>
          <w:rFonts w:ascii="Times New Roman" w:cs="Simplified Arabic" w:eastAsia="Calibri" w:hAnsi="Times New Roman"/>
          <w:sz w:val="24"/>
          <w:szCs w:val="28"/>
        </w:rPr>
      </w:pPr>
      <w:r>
        <w:rPr>
          <w:rFonts w:ascii="Times New Roman" w:cs="Simplified Arabic" w:eastAsia="Calibri" w:hAnsi="Times New Roman"/>
          <w:b/>
          <w:bCs/>
          <w:sz w:val="24"/>
          <w:szCs w:val="28"/>
        </w:rPr>
        <w:t>1</w:t>
      </w:r>
      <w:r>
        <w:rPr>
          <w:rFonts w:ascii="Times New Roman" w:cs="Simplified Arabic" w:eastAsia="Calibri" w:hAnsi="Times New Roman"/>
          <w:b/>
          <w:bCs/>
          <w:sz w:val="24"/>
          <w:szCs w:val="28"/>
          <w:rtl/>
        </w:rPr>
        <w:t>. اتساق الدراسة الحالية مع الدراسات السابقة:</w:t>
      </w:r>
    </w:p>
    <w:p>
      <w:pPr>
        <w:pStyle w:val="style0"/>
        <w:spacing w:before="120" w:after="240" w:lineRule="auto" w:line="360"/>
        <w:ind w:firstLine="397"/>
        <w:jc w:val="both"/>
        <w:rPr>
          <w:rFonts w:ascii="Times New Roman" w:cs="Simplified Arabic" w:eastAsia="Calibri" w:hAnsi="Times New Roman"/>
          <w:sz w:val="24"/>
          <w:szCs w:val="28"/>
        </w:rPr>
      </w:pPr>
      <w:r>
        <w:rPr>
          <w:rFonts w:ascii="Times New Roman" w:cs="Simplified Arabic" w:eastAsia="Calibri" w:hAnsi="Times New Roman"/>
          <w:sz w:val="24"/>
          <w:szCs w:val="28"/>
          <w:rtl/>
        </w:rPr>
        <w:t xml:space="preserve">تتسق الدراسة الحالية مع التوجه العام للدراسات السابقة في التأكيد على الدور المحوري والمتصاعد للذكاء الاصطناعي في إعادة تشكيل مهنة العلاقات العامة. حيث اتفقت معظم الدراسات </w:t>
      </w:r>
      <w:r>
        <w:rPr>
          <w:rFonts w:ascii="Times New Roman" w:cs="Simplified Arabic" w:eastAsia="Calibri" w:hAnsi="Times New Roman"/>
          <w:sz w:val="24"/>
          <w:szCs w:val="28"/>
        </w:rPr>
        <w:t>(</w:t>
      </w:r>
      <w:r>
        <w:rPr>
          <w:rFonts w:ascii="Times New Roman" w:cs="Simplified Arabic" w:eastAsia="Calibri" w:hAnsi="Times New Roman"/>
          <w:sz w:val="24"/>
          <w:szCs w:val="28"/>
          <w:rtl/>
        </w:rPr>
        <w:t xml:space="preserve">مثل: اليحيى، 2025؛ </w:t>
      </w:r>
      <w:r>
        <w:rPr>
          <w:rFonts w:ascii="Times New Roman" w:cs="Simplified Arabic" w:eastAsia="Calibri" w:hAnsi="Times New Roman"/>
          <w:sz w:val="24"/>
          <w:szCs w:val="28"/>
        </w:rPr>
        <w:t>Yue et al., 2024)</w:t>
      </w:r>
      <w:r>
        <w:rPr>
          <w:rFonts w:ascii="Times New Roman" w:cs="Simplified Arabic" w:eastAsia="Calibri" w:hAnsi="Times New Roman"/>
          <w:sz w:val="24"/>
          <w:szCs w:val="28"/>
          <w:rtl/>
        </w:rPr>
        <w:t xml:space="preserve"> على أن الذكاء الاصطناعي لم يعد خياراً ترفيهياً بل ضرورة استراتيجية لتعزيز الكفاءة والفعالية. كما تتماشى الدراسة الحالية مع الأدبيات التي تناولت تأثير التحول الرقمي على الاتصال المؤسسي، وتحديداً في قطاع الشركات الكبرى التي تمتلك الموارد والبنية التحتية اللازمة لتبني هذه التقنيات.</w:t>
      </w:r>
    </w:p>
    <w:p>
      <w:pPr>
        <w:pStyle w:val="style0"/>
        <w:spacing w:before="120" w:after="240" w:lineRule="auto" w:line="360"/>
        <w:ind w:firstLine="397"/>
        <w:jc w:val="both"/>
        <w:rPr>
          <w:rFonts w:ascii="Times New Roman" w:cs="Simplified Arabic" w:eastAsia="Calibri" w:hAnsi="Times New Roman"/>
          <w:sz w:val="24"/>
          <w:szCs w:val="28"/>
          <w:rtl/>
        </w:rPr>
      </w:pPr>
      <w:r>
        <w:rPr>
          <w:rFonts w:ascii="Times New Roman" w:cs="Simplified Arabic" w:eastAsia="Calibri" w:hAnsi="Times New Roman"/>
          <w:b/>
          <w:bCs/>
          <w:sz w:val="24"/>
          <w:szCs w:val="28"/>
        </w:rPr>
        <w:t>2</w:t>
      </w:r>
      <w:r>
        <w:rPr>
          <w:rFonts w:ascii="Times New Roman" w:cs="Simplified Arabic" w:eastAsia="Calibri" w:hAnsi="Times New Roman"/>
          <w:b/>
          <w:bCs/>
          <w:sz w:val="24"/>
          <w:szCs w:val="28"/>
          <w:rtl/>
        </w:rPr>
        <w:t xml:space="preserve">. جوانب اتفاق الدراسة الحالية مع الدراسات السابقة: </w:t>
      </w:r>
    </w:p>
    <w:p>
      <w:pPr>
        <w:pStyle w:val="style0"/>
        <w:spacing w:before="120" w:after="240" w:lineRule="auto" w:line="360"/>
        <w:ind w:firstLine="397"/>
        <w:jc w:val="both"/>
        <w:rPr>
          <w:rFonts w:ascii="Times New Roman" w:cs="Simplified Arabic" w:eastAsia="Calibri" w:hAnsi="Times New Roman"/>
          <w:sz w:val="24"/>
          <w:szCs w:val="28"/>
        </w:rPr>
      </w:pPr>
      <w:r>
        <w:rPr>
          <w:rFonts w:ascii="Times New Roman" w:cs="Simplified Arabic" w:eastAsia="Calibri" w:hAnsi="Times New Roman"/>
          <w:sz w:val="24"/>
          <w:szCs w:val="28"/>
          <w:rtl/>
        </w:rPr>
        <w:t>تتفق الدراسة الحالية مع دراسات (</w:t>
      </w:r>
      <w:r>
        <w:rPr>
          <w:rFonts w:ascii="Times New Roman" w:cs="Simplified Arabic" w:eastAsia="Calibri" w:hAnsi="Times New Roman"/>
          <w:sz w:val="24"/>
          <w:szCs w:val="28"/>
          <w:rtl/>
        </w:rPr>
        <w:t>عيواج</w:t>
      </w:r>
      <w:r>
        <w:rPr>
          <w:rFonts w:ascii="Times New Roman" w:cs="Simplified Arabic" w:eastAsia="Calibri" w:hAnsi="Times New Roman"/>
          <w:sz w:val="24"/>
          <w:szCs w:val="28"/>
          <w:rtl/>
        </w:rPr>
        <w:t xml:space="preserve">، 2024؛ </w:t>
      </w:r>
      <w:r>
        <w:rPr>
          <w:rFonts w:ascii="Times New Roman" w:cs="Simplified Arabic" w:eastAsia="Calibri" w:hAnsi="Times New Roman"/>
          <w:sz w:val="24"/>
          <w:szCs w:val="28"/>
        </w:rPr>
        <w:t>Al-Kadi &amp; Alzoubi, 2024)</w:t>
      </w:r>
      <w:r>
        <w:rPr>
          <w:rFonts w:ascii="Times New Roman" w:cs="Simplified Arabic" w:eastAsia="Calibri" w:hAnsi="Times New Roman"/>
          <w:sz w:val="24"/>
          <w:szCs w:val="28"/>
          <w:rtl/>
        </w:rPr>
        <w:t xml:space="preserve"> في التركيز على متغيرات الكفاءة المهنية وتحليل البيانات كأبرز مجالات تأثير الذكاء الاصطناعي. كما تشترك مع دراسة </w:t>
      </w:r>
      <w:r>
        <w:rPr>
          <w:rFonts w:ascii="Times New Roman" w:cs="Simplified Arabic" w:eastAsia="Calibri" w:hAnsi="Times New Roman"/>
          <w:sz w:val="24"/>
          <w:szCs w:val="28"/>
        </w:rPr>
        <w:t>(Men et al., 2023)</w:t>
      </w:r>
      <w:r>
        <w:rPr>
          <w:rFonts w:ascii="Times New Roman" w:cs="Simplified Arabic" w:eastAsia="Calibri" w:hAnsi="Times New Roman"/>
          <w:sz w:val="24"/>
          <w:szCs w:val="28"/>
          <w:rtl/>
        </w:rPr>
        <w:t xml:space="preserve"> في الاهتمام ببعد الاتصال التفاعلي (روبوتات الدردشة) وأثره على بناء العلاقات. وتتفق الدراسة أيضاً مع الطرح الذي قدمته دراسة (جابر، 2024) حول أهمية الذكاء الاصطناعي في الرصد والتنبؤ بالأزمات، وهو ما تم تضمينه كأحد الأبعاد الرئيسية للمتغير المستقل في هذه الدراسة.</w:t>
      </w:r>
    </w:p>
    <w:p>
      <w:pPr>
        <w:pStyle w:val="style0"/>
        <w:spacing w:before="120" w:after="240" w:lineRule="auto" w:line="360"/>
        <w:ind w:firstLine="397"/>
        <w:jc w:val="both"/>
        <w:rPr>
          <w:rFonts w:ascii="Times New Roman" w:cs="Simplified Arabic" w:eastAsia="Calibri" w:hAnsi="Times New Roman"/>
          <w:sz w:val="24"/>
          <w:szCs w:val="28"/>
          <w:rtl/>
        </w:rPr>
      </w:pPr>
      <w:r>
        <w:rPr>
          <w:rFonts w:ascii="Times New Roman" w:cs="Simplified Arabic" w:eastAsia="Calibri" w:hAnsi="Times New Roman"/>
          <w:b/>
          <w:bCs/>
          <w:sz w:val="24"/>
          <w:szCs w:val="28"/>
        </w:rPr>
        <w:t>3</w:t>
      </w:r>
      <w:r>
        <w:rPr>
          <w:rFonts w:ascii="Times New Roman" w:cs="Simplified Arabic" w:eastAsia="Calibri" w:hAnsi="Times New Roman"/>
          <w:b/>
          <w:bCs/>
          <w:sz w:val="24"/>
          <w:szCs w:val="28"/>
          <w:rtl/>
        </w:rPr>
        <w:t xml:space="preserve">. جوانب اختلاف الدراسة الحالية مع الدراسات السابقة: </w:t>
      </w:r>
    </w:p>
    <w:p>
      <w:pPr>
        <w:pStyle w:val="style0"/>
        <w:spacing w:before="120" w:after="240" w:lineRule="auto" w:line="360"/>
        <w:ind w:firstLine="397"/>
        <w:jc w:val="both"/>
        <w:rPr>
          <w:rFonts w:ascii="Times New Roman" w:cs="Simplified Arabic" w:eastAsia="Calibri" w:hAnsi="Times New Roman"/>
          <w:sz w:val="24"/>
          <w:szCs w:val="28"/>
        </w:rPr>
      </w:pPr>
      <w:r>
        <w:rPr>
          <w:rFonts w:ascii="Times New Roman" w:cs="Simplified Arabic" w:eastAsia="Calibri" w:hAnsi="Times New Roman"/>
          <w:sz w:val="24"/>
          <w:szCs w:val="28"/>
          <w:rtl/>
        </w:rPr>
        <w:t>تختلف الدراسة الحالية عن دراسة (</w:t>
      </w:r>
      <w:r>
        <w:rPr>
          <w:rFonts w:ascii="Times New Roman" w:cs="Simplified Arabic" w:eastAsia="Calibri" w:hAnsi="Times New Roman"/>
          <w:sz w:val="24"/>
          <w:szCs w:val="28"/>
          <w:rtl/>
        </w:rPr>
        <w:t>هرموش</w:t>
      </w:r>
      <w:r>
        <w:rPr>
          <w:rFonts w:ascii="Times New Roman" w:cs="Simplified Arabic" w:eastAsia="Calibri" w:hAnsi="Times New Roman"/>
          <w:sz w:val="24"/>
          <w:szCs w:val="28"/>
          <w:rtl/>
        </w:rPr>
        <w:t xml:space="preserve"> ويونس، 2025) ودراسة </w:t>
      </w:r>
      <w:r>
        <w:rPr>
          <w:rFonts w:ascii="Times New Roman" w:cs="Simplified Arabic" w:eastAsia="Calibri" w:hAnsi="Times New Roman"/>
          <w:sz w:val="24"/>
          <w:szCs w:val="28"/>
        </w:rPr>
        <w:t>(</w:t>
      </w:r>
      <w:r>
        <w:rPr>
          <w:rFonts w:ascii="Times New Roman" w:cs="Simplified Arabic" w:eastAsia="Calibri" w:hAnsi="Times New Roman"/>
          <w:sz w:val="24"/>
          <w:szCs w:val="28"/>
        </w:rPr>
        <w:t>Nutsugah</w:t>
      </w:r>
      <w:r>
        <w:rPr>
          <w:rFonts w:ascii="Times New Roman" w:cs="Simplified Arabic" w:eastAsia="Calibri" w:hAnsi="Times New Roman"/>
          <w:sz w:val="24"/>
          <w:szCs w:val="28"/>
        </w:rPr>
        <w:t>, 2024)</w:t>
      </w:r>
      <w:r>
        <w:rPr>
          <w:rFonts w:ascii="Times New Roman" w:cs="Simplified Arabic" w:eastAsia="Calibri" w:hAnsi="Times New Roman"/>
          <w:sz w:val="24"/>
          <w:szCs w:val="28"/>
          <w:rtl/>
        </w:rPr>
        <w:t xml:space="preserve"> في المنهجية المتبعة، حيث اعتمدت تلك الدراسات المنهج الكيفي (المقابلات)، بينما تميل الدراسة الحالية للمنهج الكمي لقياس الأثر بدقة إحصائية. كما تختلف عن دراسة (الزايد، 2025) التي ركزت على القطاع الحكومي، حيث توجه هذه الدراسة اهتمامها نحو "الشركات الكبرى" في القطاع الخاص، وهو قطاع يتميز بديناميكية وتنافسية مختلفة. وعلاوة على ذلك، تتميز الدراسة الحالية بجمعها بين ثلاثة </w:t>
      </w:r>
      <w:r>
        <w:rPr>
          <w:rFonts w:ascii="Times New Roman" w:cs="Simplified Arabic" w:eastAsia="Calibri" w:hAnsi="Times New Roman"/>
          <w:sz w:val="24"/>
          <w:szCs w:val="28"/>
          <w:rtl/>
        </w:rPr>
        <w:t>أبعاد محددة (تحليل البيانات، صناعة المحتوى، الرصد) في نموذج واحد شامل، بينما ركزت بعض الدراسات السابقة على بُعد واحد فقط مثل "روبوتات الدردشة" أو "الشفافية</w:t>
      </w:r>
      <w:r>
        <w:rPr>
          <w:rFonts w:ascii="Times New Roman" w:cs="Simplified Arabic" w:eastAsia="Calibri" w:hAnsi="Times New Roman"/>
          <w:sz w:val="24"/>
          <w:szCs w:val="28"/>
        </w:rPr>
        <w:t>"</w:t>
      </w:r>
      <w:r>
        <w:rPr>
          <w:rFonts w:ascii="Times New Roman" w:cs="Simplified Arabic" w:eastAsia="Calibri" w:hAnsi="Times New Roman"/>
          <w:sz w:val="24"/>
          <w:szCs w:val="28"/>
          <w:rtl/>
        </w:rPr>
        <w:t>.</w:t>
      </w:r>
    </w:p>
    <w:p>
      <w:pPr>
        <w:pStyle w:val="style0"/>
        <w:spacing w:before="120" w:after="240" w:lineRule="auto" w:line="360"/>
        <w:ind w:firstLine="397"/>
        <w:jc w:val="both"/>
        <w:rPr>
          <w:rFonts w:ascii="Times New Roman" w:cs="Simplified Arabic" w:eastAsia="Calibri" w:hAnsi="Times New Roman"/>
          <w:sz w:val="24"/>
          <w:szCs w:val="28"/>
        </w:rPr>
      </w:pPr>
      <w:r>
        <w:rPr>
          <w:rFonts w:ascii="Times New Roman" w:cs="Simplified Arabic" w:eastAsia="Calibri" w:hAnsi="Times New Roman"/>
          <w:b/>
          <w:bCs/>
          <w:sz w:val="24"/>
          <w:szCs w:val="28"/>
        </w:rPr>
        <w:t>4</w:t>
      </w:r>
      <w:r>
        <w:rPr>
          <w:rFonts w:ascii="Times New Roman" w:cs="Simplified Arabic" w:eastAsia="Calibri" w:hAnsi="Times New Roman"/>
          <w:b/>
          <w:bCs/>
          <w:sz w:val="24"/>
          <w:szCs w:val="28"/>
          <w:rtl/>
        </w:rPr>
        <w:t>. الفجوة البحثية:</w:t>
      </w:r>
    </w:p>
    <w:p>
      <w:pPr>
        <w:pStyle w:val="style0"/>
        <w:spacing w:before="120" w:after="240" w:lineRule="auto" w:line="360"/>
        <w:ind w:firstLine="397"/>
        <w:jc w:val="both"/>
        <w:rPr>
          <w:rFonts w:ascii="Times New Roman" w:cs="Simplified Arabic" w:eastAsia="Calibri" w:hAnsi="Times New Roman"/>
          <w:sz w:val="24"/>
          <w:szCs w:val="28"/>
        </w:rPr>
      </w:pPr>
      <w:r>
        <w:rPr>
          <w:rFonts w:ascii="Times New Roman" w:cs="Simplified Arabic" w:eastAsia="Calibri" w:hAnsi="Times New Roman"/>
          <w:sz w:val="24"/>
          <w:szCs w:val="28"/>
          <w:rtl/>
        </w:rPr>
        <w:t>على الرغم من وفرة الدراسات التي تناولت الذكاء الاصطناعي في العلاقات العامة، إلا أن هناك ندرة في الدراسات التي ركزت بشكل خاص على "الشركات الكبرى في مدينة الرياض" كبيئة تتميز بخصوصية اقتصادية وثقافية في ظل رؤية 2030. كما لوحظ أن معظم الدراسات العربية ركزت على "اتجاهات الممارسين" (دراسات وصفية)، بينما تفتقر المكتبة العربية لدراسات تقيس "الأثر الفعلي" لأبعاد الذكاء الاصطناعي مجتمعة على وظائف العلاقات العامة (إدارة الأزمات، السمعة، التفاعل) بنموذج كمي متكامل. وتسعى هذه الدراسة لسد هذه الفجوة من خلال تقديم إطار عملي يربط بين التقنية والممارسة الإدارية في سياق سعودي متطور.</w:t>
      </w:r>
    </w:p>
    <w:p>
      <w:pPr>
        <w:pStyle w:val="style0"/>
        <w:spacing w:before="120" w:after="240" w:lineRule="auto" w:line="360"/>
        <w:ind w:firstLine="397"/>
        <w:jc w:val="both"/>
        <w:rPr>
          <w:rFonts w:ascii="Times New Roman" w:cs="Simplified Arabic" w:eastAsia="Calibri" w:hAnsi="Times New Roman"/>
          <w:sz w:val="24"/>
          <w:szCs w:val="28"/>
        </w:rPr>
      </w:pPr>
      <w:r>
        <w:rPr>
          <w:rFonts w:ascii="Times New Roman" w:cs="Simplified Arabic" w:eastAsia="Calibri" w:hAnsi="Times New Roman"/>
          <w:b/>
          <w:bCs/>
          <w:sz w:val="24"/>
          <w:szCs w:val="28"/>
        </w:rPr>
        <w:t>5</w:t>
      </w:r>
      <w:r>
        <w:rPr>
          <w:rFonts w:ascii="Times New Roman" w:cs="Simplified Arabic" w:eastAsia="Calibri" w:hAnsi="Times New Roman"/>
          <w:b/>
          <w:bCs/>
          <w:sz w:val="24"/>
          <w:szCs w:val="28"/>
          <w:rtl/>
        </w:rPr>
        <w:t>. جوانب استفادة الدراسة الحالية من الدراسات السابقة:</w:t>
      </w:r>
    </w:p>
    <w:p>
      <w:pPr>
        <w:pStyle w:val="style0"/>
        <w:spacing w:before="120" w:after="240" w:lineRule="auto" w:line="360"/>
        <w:ind w:firstLine="397"/>
        <w:jc w:val="both"/>
        <w:rPr>
          <w:rFonts w:ascii="Times New Roman" w:cs="Simplified Arabic" w:eastAsia="Calibri" w:hAnsi="Times New Roman"/>
          <w:sz w:val="24"/>
          <w:szCs w:val="28"/>
          <w:rtl/>
        </w:rPr>
      </w:pPr>
      <w:r>
        <w:rPr>
          <w:rFonts w:ascii="Times New Roman" w:cs="Simplified Arabic" w:eastAsia="Calibri" w:hAnsi="Times New Roman"/>
          <w:sz w:val="24"/>
          <w:szCs w:val="28"/>
          <w:rtl/>
        </w:rPr>
        <w:t xml:space="preserve">استفادت الدراسة الحالية من الدراسات السابقة في بناء الإطار النظري وتحديد المتغيرات والأبعاد بدقة. فقد تم الاستناد إلى دراسة </w:t>
      </w:r>
      <w:r>
        <w:rPr>
          <w:rFonts w:ascii="Times New Roman" w:cs="Simplified Arabic" w:eastAsia="Calibri" w:hAnsi="Times New Roman"/>
          <w:sz w:val="24"/>
          <w:szCs w:val="28"/>
        </w:rPr>
        <w:t>(Yue et al., 2024)</w:t>
      </w:r>
      <w:r>
        <w:rPr>
          <w:rFonts w:ascii="Times New Roman" w:cs="Simplified Arabic" w:eastAsia="Calibri" w:hAnsi="Times New Roman"/>
          <w:sz w:val="24"/>
          <w:szCs w:val="28"/>
          <w:rtl/>
        </w:rPr>
        <w:t xml:space="preserve"> في صياغة أبعاد المتغير المستقل، وإلى دراسة (</w:t>
      </w:r>
      <w:r>
        <w:rPr>
          <w:rFonts w:ascii="Times New Roman" w:cs="Simplified Arabic" w:eastAsia="Calibri" w:hAnsi="Times New Roman"/>
          <w:sz w:val="24"/>
          <w:szCs w:val="28"/>
          <w:rtl/>
        </w:rPr>
        <w:t>عيواج</w:t>
      </w:r>
      <w:r>
        <w:rPr>
          <w:rFonts w:ascii="Times New Roman" w:cs="Simplified Arabic" w:eastAsia="Calibri" w:hAnsi="Times New Roman"/>
          <w:sz w:val="24"/>
          <w:szCs w:val="28"/>
          <w:rtl/>
        </w:rPr>
        <w:t xml:space="preserve">، 2024) في تطوير أدوات القياس. كما ساهمت نتائج الدراسات الأجنبية (مثل: </w:t>
      </w:r>
      <w:r>
        <w:rPr>
          <w:rFonts w:ascii="Times New Roman" w:cs="Simplified Arabic" w:eastAsia="Calibri" w:hAnsi="Times New Roman"/>
          <w:sz w:val="24"/>
          <w:szCs w:val="28"/>
        </w:rPr>
        <w:t>Park &amp; Yoon, 2024)</w:t>
      </w:r>
      <w:r>
        <w:rPr>
          <w:rFonts w:ascii="Times New Roman" w:cs="Simplified Arabic" w:eastAsia="Calibri" w:hAnsi="Times New Roman"/>
          <w:sz w:val="24"/>
          <w:szCs w:val="28"/>
          <w:rtl/>
        </w:rPr>
        <w:t xml:space="preserve"> في إثراء مناقشة النتائج وتفسيرها، وتوجيه صياغة الفرضيات لتكون أكثر واقعية وقابلة للاختبار.</w:t>
      </w:r>
    </w:p>
    <w:p>
      <w:pPr>
        <w:pStyle w:val="style0"/>
        <w:spacing w:before="120" w:after="240" w:lineRule="auto" w:line="360"/>
        <w:ind w:firstLine="397"/>
        <w:jc w:val="both"/>
        <w:rPr>
          <w:rFonts w:ascii="Times New Roman" w:cs="Simplified Arabic" w:eastAsia="Calibri" w:hAnsi="Times New Roman"/>
          <w:sz w:val="24"/>
          <w:szCs w:val="28"/>
          <w:rtl/>
        </w:rPr>
      </w:pPr>
    </w:p>
    <w:p>
      <w:pPr>
        <w:pStyle w:val="style0"/>
        <w:spacing w:before="120" w:after="240" w:lineRule="auto" w:line="360"/>
        <w:ind w:firstLine="397"/>
        <w:jc w:val="both"/>
        <w:rPr>
          <w:rFonts w:ascii="Times New Roman" w:cs="Simplified Arabic" w:eastAsia="Calibri" w:hAnsi="Times New Roman"/>
          <w:sz w:val="24"/>
          <w:szCs w:val="28"/>
        </w:rPr>
      </w:pPr>
    </w:p>
    <w:p>
      <w:pPr>
        <w:pStyle w:val="style0"/>
        <w:spacing w:before="120" w:after="240" w:lineRule="auto" w:line="360"/>
        <w:ind w:firstLine="397"/>
        <w:jc w:val="both"/>
        <w:rPr>
          <w:rFonts w:ascii="Times New Roman" w:cs="Simplified Arabic" w:eastAsia="Calibri" w:hAnsi="Times New Roman"/>
          <w:sz w:val="24"/>
          <w:szCs w:val="28"/>
        </w:rPr>
      </w:pPr>
      <w:r>
        <w:rPr>
          <w:rFonts w:ascii="Times New Roman" w:cs="Simplified Arabic" w:eastAsia="Calibri" w:hAnsi="Times New Roman"/>
          <w:b/>
          <w:bCs/>
          <w:sz w:val="24"/>
          <w:szCs w:val="28"/>
        </w:rPr>
        <w:t>6</w:t>
      </w:r>
      <w:r>
        <w:rPr>
          <w:rFonts w:ascii="Times New Roman" w:cs="Simplified Arabic" w:eastAsia="Calibri" w:hAnsi="Times New Roman"/>
          <w:b/>
          <w:bCs/>
          <w:sz w:val="24"/>
          <w:szCs w:val="28"/>
          <w:rtl/>
        </w:rPr>
        <w:t>. الجوانب المميزة للدراسة الحالية عن الدراسات السابقة:</w:t>
      </w:r>
    </w:p>
    <w:p>
      <w:pPr>
        <w:pStyle w:val="style0"/>
        <w:spacing w:before="120" w:after="240" w:lineRule="auto" w:line="360"/>
        <w:ind w:firstLine="397"/>
        <w:jc w:val="both"/>
        <w:rPr>
          <w:rFonts w:ascii="Times New Roman" w:cs="Simplified Arabic" w:eastAsia="Calibri" w:hAnsi="Times New Roman"/>
          <w:sz w:val="24"/>
          <w:szCs w:val="28"/>
          <w:rtl/>
        </w:rPr>
      </w:pPr>
      <w:r>
        <w:rPr>
          <w:rFonts w:ascii="Times New Roman" w:cs="Simplified Arabic" w:eastAsia="Calibri" w:hAnsi="Times New Roman"/>
          <w:sz w:val="24"/>
          <w:szCs w:val="28"/>
          <w:rtl/>
        </w:rPr>
        <w:t>تتميز الدراسة الحالية بكونها من الدراسات الرائدة التي تتناول تأثير الذكاء الاصطناعي في بيئة أعمال مدينة الرياض بقطاعها الخاص المتنامي، مما يمنح نتائجها قيمة تطبيقية عالية لصناع القرار المحليين. كما تنفرد بتقديم نموذج يجمع بين الجانب التقني (تحليل البيانات، الأتمتة) والجانب الإنساني/الإداري (إدارة السمعة والأزمات)، محاولةً تجاوز النظرة التقليدية التي تفصل بين التكنولوجيا والإدارة. إضافة إلى ذلك، تأتي الدراسة في توقيت زمني مهم (2025-2026) يشهد نضجاً نسبياً في تطبيقات الذكاء الاصطناعي التوليدي، مما يجعل قياس أثرها أكثر دقة ومصداقية مقارنة بالدراسات التي أجريت في بدايات ظهور هذه التقنيات.</w:t>
      </w:r>
    </w:p>
    <w:p>
      <w:pPr>
        <w:pStyle w:val="style0"/>
        <w:spacing w:after="240" w:lineRule="auto" w:line="360"/>
        <w:ind w:firstLine="397"/>
        <w:jc w:val="both"/>
        <w:rPr>
          <w:rFonts w:ascii="Times New Roman" w:cs="Simplified Arabic" w:eastAsia="Calibri" w:hAnsi="Times New Roman"/>
          <w:sz w:val="24"/>
          <w:szCs w:val="28"/>
          <w:rtl/>
        </w:rPr>
      </w:pPr>
      <w:r>
        <w:rPr>
          <w:rFonts w:ascii="Times New Roman" w:cs="Simplified Arabic" w:eastAsia="Calibri" w:hAnsi="Times New Roman"/>
          <w:sz w:val="24"/>
          <w:szCs w:val="28"/>
          <w:rtl/>
        </w:rPr>
        <w:br w:type="page"/>
      </w:r>
    </w:p>
    <w:p>
      <w:pPr>
        <w:pStyle w:val="style0"/>
        <w:spacing w:before="120" w:after="240" w:lineRule="auto" w:line="360"/>
        <w:ind w:firstLine="397"/>
        <w:jc w:val="center"/>
        <w:rPr>
          <w:rFonts w:ascii="Times New Roman" w:cs="Simplified Arabic" w:eastAsia="Calibri" w:hAnsi="Times New Roman"/>
          <w:b/>
          <w:bCs/>
          <w:sz w:val="28"/>
          <w:szCs w:val="32"/>
        </w:rPr>
      </w:pPr>
      <w:r>
        <w:rPr>
          <w:rFonts w:ascii="Times New Roman" w:cs="Simplified Arabic" w:eastAsia="Calibri" w:hAnsi="Times New Roman" w:hint="cs"/>
          <w:b/>
          <w:bCs/>
          <w:sz w:val="28"/>
          <w:szCs w:val="32"/>
          <w:rtl/>
        </w:rPr>
        <w:t>المحور</w:t>
      </w:r>
      <w:r>
        <w:rPr>
          <w:rFonts w:ascii="Times New Roman" w:cs="Simplified Arabic" w:eastAsia="Calibri" w:hAnsi="Times New Roman"/>
          <w:b/>
          <w:bCs/>
          <w:sz w:val="28"/>
          <w:szCs w:val="32"/>
          <w:rtl/>
        </w:rPr>
        <w:t xml:space="preserve"> الثاني: الإطار النظري</w:t>
      </w:r>
    </w:p>
    <w:p>
      <w:pPr>
        <w:pStyle w:val="style0"/>
        <w:spacing w:before="120" w:after="240" w:lineRule="auto" w:line="360"/>
        <w:ind w:firstLine="397"/>
        <w:jc w:val="both"/>
        <w:rPr>
          <w:rFonts w:ascii="Times New Roman" w:cs="Simplified Arabic" w:eastAsia="Calibri" w:hAnsi="Times New Roman"/>
          <w:b/>
          <w:bCs/>
          <w:sz w:val="24"/>
          <w:szCs w:val="28"/>
          <w:rtl/>
        </w:rPr>
      </w:pPr>
    </w:p>
    <w:p>
      <w:pPr>
        <w:pStyle w:val="style0"/>
        <w:spacing w:before="120" w:after="240" w:lineRule="auto" w:line="360"/>
        <w:ind w:firstLine="397"/>
        <w:jc w:val="both"/>
        <w:rPr>
          <w:rFonts w:ascii="Times New Roman" w:cs="Simplified Arabic" w:eastAsia="Calibri" w:hAnsi="Times New Roman"/>
          <w:sz w:val="24"/>
          <w:szCs w:val="28"/>
          <w:rtl/>
        </w:rPr>
      </w:pPr>
      <w:r>
        <w:rPr>
          <w:rFonts w:ascii="Times New Roman" w:cs="Simplified Arabic" w:eastAsia="Calibri" w:hAnsi="Times New Roman"/>
          <w:b/>
          <w:bCs/>
          <w:sz w:val="24"/>
          <w:szCs w:val="28"/>
          <w:rtl/>
        </w:rPr>
        <w:t>تمهيد:</w:t>
      </w:r>
    </w:p>
    <w:p>
      <w:pPr>
        <w:pStyle w:val="style0"/>
        <w:spacing w:before="120" w:after="240" w:lineRule="auto" w:line="360"/>
        <w:ind w:firstLine="397"/>
        <w:jc w:val="both"/>
        <w:rPr>
          <w:rFonts w:ascii="Times New Roman" w:cs="Simplified Arabic" w:eastAsia="Calibri" w:hAnsi="Times New Roman"/>
          <w:sz w:val="24"/>
          <w:szCs w:val="28"/>
          <w:rtl/>
        </w:rPr>
      </w:pPr>
      <w:r>
        <w:rPr>
          <w:rFonts w:ascii="Times New Roman" w:cs="Simplified Arabic" w:eastAsia="Calibri" w:hAnsi="Times New Roman"/>
          <w:sz w:val="24"/>
          <w:szCs w:val="28"/>
          <w:rtl/>
        </w:rPr>
        <w:t xml:space="preserve">يتناول هذا </w:t>
      </w:r>
      <w:r>
        <w:rPr>
          <w:rFonts w:ascii="Times New Roman" w:cs="Simplified Arabic" w:eastAsia="Calibri" w:hAnsi="Times New Roman" w:hint="cs"/>
          <w:sz w:val="24"/>
          <w:szCs w:val="28"/>
          <w:rtl/>
        </w:rPr>
        <w:t>المحور</w:t>
      </w:r>
      <w:r>
        <w:rPr>
          <w:rFonts w:ascii="Times New Roman" w:cs="Simplified Arabic" w:eastAsia="Calibri" w:hAnsi="Times New Roman"/>
          <w:sz w:val="24"/>
          <w:szCs w:val="28"/>
          <w:rtl/>
        </w:rPr>
        <w:t xml:space="preserve"> التأصيل النظري لمتغيرات الدراسة، حيث يستعرض المبحث الأول ماهية الذكاء الاصطناعي وتطبيقاته في البيئة الاتصالية، وينتقل المبحث الثاني لتناول إدارة العلاقات العامة في ظل التحولات الرقمية المعاصرة، بينما يركز المبحث الثالث على طبيعة العلاقة التكاملية والدور التأثيري للذكاء الاصطناعي في إعادة هندسة وظائف العلاقات العامة، مختتماً كل مبحث برؤية تحليلية للباحث.</w:t>
      </w:r>
    </w:p>
    <w:p>
      <w:pPr>
        <w:pStyle w:val="style0"/>
        <w:spacing w:before="120" w:after="240" w:lineRule="auto" w:line="360"/>
        <w:ind w:firstLine="397"/>
        <w:jc w:val="center"/>
        <w:rPr>
          <w:rFonts w:ascii="Times New Roman" w:cs="Simplified Arabic" w:eastAsia="Calibri" w:hAnsi="Times New Roman"/>
          <w:b/>
          <w:bCs/>
          <w:sz w:val="26"/>
          <w:szCs w:val="30"/>
        </w:rPr>
      </w:pPr>
      <w:r>
        <w:rPr>
          <w:rFonts w:ascii="Times New Roman" w:cs="Simplified Arabic" w:eastAsia="Calibri" w:hAnsi="Times New Roman"/>
          <w:b/>
          <w:bCs/>
          <w:sz w:val="26"/>
          <w:szCs w:val="30"/>
          <w:rtl/>
        </w:rPr>
        <w:t>المبحث الأول: الذكاء الاصطناعي</w:t>
      </w:r>
    </w:p>
    <w:p>
      <w:pPr>
        <w:pStyle w:val="style0"/>
        <w:spacing w:before="120" w:after="240" w:lineRule="auto" w:line="360"/>
        <w:ind w:firstLine="397"/>
        <w:jc w:val="both"/>
        <w:rPr>
          <w:rFonts w:ascii="Times New Roman" w:cs="Simplified Arabic" w:eastAsia="Calibri" w:hAnsi="Times New Roman"/>
          <w:sz w:val="24"/>
          <w:szCs w:val="28"/>
        </w:rPr>
      </w:pPr>
      <w:r>
        <w:rPr>
          <w:rFonts w:ascii="Times New Roman" w:cs="Simplified Arabic" w:eastAsia="Calibri" w:hAnsi="Times New Roman"/>
          <w:sz w:val="24"/>
          <w:szCs w:val="28"/>
          <w:rtl/>
        </w:rPr>
        <w:t>يتناول هذا المبحث الإطار المفاهيمي للذكاء الاصطناعي كمتغير مستقل، مستعرضاً تطوره، وأهميته في السياق الإداري والاتصالي، وصولاً إلى أبعاده الرئيسة، والتحديات الأخلاقية، ومتطلبات التبني الناجح، وذلك من خلال المطالب الآتية:</w:t>
      </w:r>
    </w:p>
    <w:p>
      <w:pPr>
        <w:pStyle w:val="style0"/>
        <w:spacing w:before="120" w:after="240" w:lineRule="auto" w:line="360"/>
        <w:ind w:firstLine="397"/>
        <w:jc w:val="both"/>
        <w:rPr>
          <w:rFonts w:ascii="Times New Roman" w:cs="Simplified Arabic" w:eastAsia="Calibri" w:hAnsi="Times New Roman"/>
          <w:sz w:val="24"/>
          <w:szCs w:val="28"/>
          <w:rtl/>
        </w:rPr>
      </w:pPr>
      <w:r>
        <w:rPr>
          <w:rFonts w:ascii="Times New Roman" w:cs="Simplified Arabic" w:eastAsia="Calibri" w:hAnsi="Times New Roman"/>
          <w:b/>
          <w:bCs/>
          <w:sz w:val="24"/>
          <w:szCs w:val="28"/>
          <w:rtl/>
        </w:rPr>
        <w:t>المطلب الأول: المفهوم والتطور التاريخي للذكاء الاصطناعي</w:t>
      </w:r>
    </w:p>
    <w:p>
      <w:pPr>
        <w:pStyle w:val="style0"/>
        <w:spacing w:before="120" w:after="240" w:lineRule="auto" w:line="360"/>
        <w:ind w:firstLine="397"/>
        <w:jc w:val="both"/>
        <w:rPr>
          <w:rFonts w:ascii="Times New Roman" w:cs="Simplified Arabic" w:eastAsia="Calibri" w:hAnsi="Times New Roman"/>
          <w:sz w:val="24"/>
          <w:szCs w:val="28"/>
        </w:rPr>
      </w:pPr>
      <w:r>
        <w:rPr>
          <w:rFonts w:ascii="Times New Roman" w:cs="Simplified Arabic" w:eastAsia="Calibri" w:hAnsi="Times New Roman"/>
          <w:sz w:val="24"/>
          <w:szCs w:val="28"/>
          <w:rtl/>
        </w:rPr>
        <w:t xml:space="preserve">يُعد الذكاء الاصطناعي </w:t>
      </w:r>
      <w:r>
        <w:rPr>
          <w:rFonts w:ascii="Times New Roman" w:cs="Simplified Arabic" w:eastAsia="Calibri" w:hAnsi="Times New Roman"/>
          <w:sz w:val="24"/>
          <w:szCs w:val="28"/>
        </w:rPr>
        <w:t>(Artificial Intelligence - AI)</w:t>
      </w:r>
      <w:r>
        <w:rPr>
          <w:rFonts w:ascii="Times New Roman" w:cs="Simplified Arabic" w:eastAsia="Calibri" w:hAnsi="Times New Roman"/>
          <w:sz w:val="24"/>
          <w:szCs w:val="28"/>
          <w:rtl/>
        </w:rPr>
        <w:t xml:space="preserve"> واحداً من أكثر المفاهيم التكنولوجية تأثيراً في عصرنا، فهو يمثل نقلة نوعية تتجاوز مجرد الأتمتة </w:t>
      </w:r>
      <w:r>
        <w:rPr>
          <w:rFonts w:ascii="Times New Roman" w:cs="Simplified Arabic" w:eastAsia="Calibri" w:hAnsi="Times New Roman"/>
          <w:sz w:val="24"/>
          <w:szCs w:val="28"/>
        </w:rPr>
        <w:t>(Automation)</w:t>
      </w:r>
      <w:r>
        <w:rPr>
          <w:rFonts w:ascii="Times New Roman" w:cs="Simplified Arabic" w:eastAsia="Calibri" w:hAnsi="Times New Roman"/>
          <w:sz w:val="24"/>
          <w:szCs w:val="28"/>
          <w:rtl/>
        </w:rPr>
        <w:t xml:space="preserve"> لتشمل محاكاة القدرات الذهنية البشرية. لا يُعرف الذكاء الاصطناعي كنظام واحد، بل هو منظومة معقدة من الخوارزميات والتقنيات المتكاملة التي تمكن الآلات من التعلم من البيانات </w:t>
      </w:r>
      <w:r>
        <w:rPr>
          <w:rFonts w:ascii="Times New Roman" w:cs="Simplified Arabic" w:eastAsia="Calibri" w:hAnsi="Times New Roman"/>
          <w:sz w:val="24"/>
          <w:szCs w:val="28"/>
        </w:rPr>
        <w:t>(Learning from Data)</w:t>
      </w:r>
      <w:r>
        <w:rPr>
          <w:rFonts w:ascii="Times New Roman" w:cs="Simplified Arabic" w:eastAsia="Calibri" w:hAnsi="Times New Roman"/>
          <w:sz w:val="24"/>
          <w:szCs w:val="28"/>
          <w:rtl/>
        </w:rPr>
        <w:t xml:space="preserve">، والتفكير </w:t>
      </w:r>
      <w:r>
        <w:rPr>
          <w:rFonts w:ascii="Times New Roman" w:cs="Simplified Arabic" w:eastAsia="Calibri" w:hAnsi="Times New Roman"/>
          <w:sz w:val="24"/>
          <w:szCs w:val="28"/>
          <w:rtl/>
        </w:rPr>
        <w:t xml:space="preserve">المنطقي </w:t>
      </w:r>
      <w:r>
        <w:rPr>
          <w:rFonts w:ascii="Times New Roman" w:cs="Simplified Arabic" w:eastAsia="Calibri" w:hAnsi="Times New Roman"/>
          <w:sz w:val="24"/>
          <w:szCs w:val="28"/>
        </w:rPr>
        <w:t>(Reasoning)</w:t>
      </w:r>
      <w:r>
        <w:rPr>
          <w:rFonts w:ascii="Times New Roman" w:cs="Simplified Arabic" w:eastAsia="Calibri" w:hAnsi="Times New Roman"/>
          <w:sz w:val="24"/>
          <w:szCs w:val="28"/>
          <w:rtl/>
        </w:rPr>
        <w:t xml:space="preserve">، وحل المشكلات </w:t>
      </w:r>
      <w:r>
        <w:rPr>
          <w:rFonts w:ascii="Times New Roman" w:cs="Simplified Arabic" w:eastAsia="Calibri" w:hAnsi="Times New Roman"/>
          <w:sz w:val="24"/>
          <w:szCs w:val="28"/>
        </w:rPr>
        <w:t>(Problem Solving)</w:t>
      </w:r>
      <w:r>
        <w:rPr>
          <w:rFonts w:ascii="Times New Roman" w:cs="Simplified Arabic" w:eastAsia="Calibri" w:hAnsi="Times New Roman"/>
          <w:sz w:val="24"/>
          <w:szCs w:val="28"/>
          <w:rtl/>
        </w:rPr>
        <w:t xml:space="preserve">، وفهم اللغة الطبيعية </w:t>
      </w:r>
      <w:r>
        <w:rPr>
          <w:rFonts w:ascii="Times New Roman" w:cs="Simplified Arabic" w:eastAsia="Calibri" w:hAnsi="Times New Roman"/>
          <w:sz w:val="24"/>
          <w:szCs w:val="28"/>
        </w:rPr>
        <w:t>(Natural Language Understanding)</w:t>
      </w:r>
      <w:r>
        <w:rPr>
          <w:rFonts w:ascii="Times New Roman" w:cs="Simplified Arabic" w:eastAsia="Calibri" w:hAnsi="Times New Roman"/>
          <w:sz w:val="24"/>
          <w:szCs w:val="28"/>
          <w:rtl/>
        </w:rPr>
        <w:t xml:space="preserve">، وحتى الإبداع </w:t>
      </w:r>
      <w:r>
        <w:rPr>
          <w:rFonts w:ascii="Times New Roman" w:cs="Simplified Arabic" w:eastAsia="Calibri" w:hAnsi="Times New Roman"/>
          <w:sz w:val="24"/>
          <w:szCs w:val="28"/>
        </w:rPr>
        <w:t>(Creativity)</w:t>
      </w:r>
      <w:r>
        <w:rPr>
          <w:rFonts w:ascii="Times New Roman" w:cs="Simplified Arabic" w:eastAsia="Calibri" w:hAnsi="Times New Roman"/>
          <w:sz w:val="24"/>
          <w:szCs w:val="28"/>
          <w:rtl/>
        </w:rPr>
        <w:t>.</w:t>
      </w:r>
    </w:p>
    <w:p>
      <w:pPr>
        <w:pStyle w:val="style0"/>
        <w:spacing w:before="120" w:after="240" w:lineRule="auto" w:line="360"/>
        <w:ind w:firstLine="397"/>
        <w:jc w:val="both"/>
        <w:rPr>
          <w:rFonts w:ascii="Times New Roman" w:cs="Simplified Arabic" w:eastAsia="Calibri" w:hAnsi="Times New Roman"/>
          <w:sz w:val="24"/>
          <w:szCs w:val="28"/>
          <w:rtl/>
        </w:rPr>
      </w:pPr>
      <w:r>
        <w:rPr>
          <w:rFonts w:ascii="Times New Roman" w:cs="Simplified Arabic" w:eastAsia="Calibri" w:hAnsi="Times New Roman"/>
          <w:sz w:val="24"/>
          <w:szCs w:val="28"/>
          <w:rtl/>
        </w:rPr>
        <w:t xml:space="preserve">تاريخياً، بدأت فكرة الذكاء الاصطناعي في منتصف القرن العشرين مع رواد مثل آلان </w:t>
      </w:r>
      <w:r>
        <w:rPr>
          <w:rFonts w:ascii="Times New Roman" w:cs="Simplified Arabic" w:eastAsia="Calibri" w:hAnsi="Times New Roman"/>
          <w:sz w:val="24"/>
          <w:szCs w:val="28"/>
          <w:rtl/>
        </w:rPr>
        <w:t>تورينج</w:t>
      </w:r>
      <w:r>
        <w:rPr>
          <w:rFonts w:ascii="Times New Roman" w:cs="Simplified Arabic" w:eastAsia="Calibri" w:hAnsi="Times New Roman"/>
          <w:sz w:val="24"/>
          <w:szCs w:val="28"/>
          <w:rtl/>
        </w:rPr>
        <w:t>، مروراً بمرحلة "الأنظمة الخبيرة</w:t>
      </w:r>
      <w:r>
        <w:rPr>
          <w:rFonts w:ascii="Times New Roman" w:cs="Simplified Arabic" w:eastAsia="Calibri" w:hAnsi="Times New Roman"/>
          <w:sz w:val="24"/>
          <w:szCs w:val="28"/>
        </w:rPr>
        <w:t>" (Expert Systems)</w:t>
      </w:r>
      <w:r>
        <w:rPr>
          <w:rFonts w:ascii="Times New Roman" w:cs="Simplified Arabic" w:eastAsia="Calibri" w:hAnsi="Times New Roman"/>
          <w:sz w:val="24"/>
          <w:szCs w:val="28"/>
          <w:rtl/>
        </w:rPr>
        <w:t xml:space="preserve"> في الثمانينيات، وصولاً إلى الانفجار الحديث مدفوعاً بقوة الحوسبة، وتوافر البيانات الضخمة، وتطور نماذج "التعلم الآلي</w:t>
      </w:r>
      <w:r>
        <w:rPr>
          <w:rFonts w:ascii="Times New Roman" w:cs="Simplified Arabic" w:eastAsia="Calibri" w:hAnsi="Times New Roman"/>
          <w:sz w:val="24"/>
          <w:szCs w:val="28"/>
        </w:rPr>
        <w:t>" (Machine Learning)</w:t>
      </w:r>
      <w:r>
        <w:rPr>
          <w:rFonts w:ascii="Times New Roman" w:cs="Simplified Arabic" w:eastAsia="Calibri" w:hAnsi="Times New Roman"/>
          <w:sz w:val="24"/>
          <w:szCs w:val="28"/>
          <w:rtl/>
        </w:rPr>
        <w:t xml:space="preserve"> و"التعلم العميق</w:t>
      </w:r>
      <w:r>
        <w:rPr>
          <w:rFonts w:ascii="Times New Roman" w:cs="Simplified Arabic" w:eastAsia="Calibri" w:hAnsi="Times New Roman"/>
          <w:sz w:val="24"/>
          <w:szCs w:val="28"/>
        </w:rPr>
        <w:t>" (Deep Learning)</w:t>
      </w:r>
      <w:r>
        <w:rPr>
          <w:rFonts w:ascii="Times New Roman" w:cs="Simplified Arabic" w:eastAsia="Calibri" w:hAnsi="Times New Roman"/>
          <w:sz w:val="24"/>
          <w:szCs w:val="28"/>
          <w:rtl/>
        </w:rPr>
        <w:t xml:space="preserve">. </w:t>
      </w:r>
    </w:p>
    <w:p>
      <w:pPr>
        <w:pStyle w:val="style0"/>
        <w:spacing w:before="120" w:after="240" w:lineRule="auto" w:line="360"/>
        <w:ind w:firstLine="397"/>
        <w:jc w:val="both"/>
        <w:rPr>
          <w:rFonts w:ascii="Times New Roman" w:cs="Simplified Arabic" w:eastAsia="Calibri" w:hAnsi="Times New Roman"/>
          <w:sz w:val="24"/>
          <w:szCs w:val="28"/>
          <w:rtl/>
        </w:rPr>
      </w:pPr>
      <w:r>
        <w:rPr>
          <w:rFonts w:ascii="Times New Roman" w:cs="Simplified Arabic" w:eastAsia="Calibri" w:hAnsi="Times New Roman"/>
          <w:sz w:val="24"/>
          <w:szCs w:val="28"/>
          <w:rtl/>
        </w:rPr>
        <w:t>وقد شهد العقد الأخير ظهور "الذكاء الاصطناعي التوليدي" (</w:t>
      </w:r>
      <w:r>
        <w:rPr>
          <w:rFonts w:ascii="Times New Roman" w:cs="Simplified Arabic" w:eastAsia="Calibri" w:hAnsi="Times New Roman"/>
          <w:sz w:val="24"/>
          <w:szCs w:val="28"/>
        </w:rPr>
        <w:t>Generative AI</w:t>
      </w:r>
      <w:r>
        <w:rPr>
          <w:rFonts w:ascii="Times New Roman" w:cs="Simplified Arabic" w:eastAsia="Calibri" w:hAnsi="Times New Roman"/>
          <w:sz w:val="24"/>
          <w:szCs w:val="28"/>
          <w:rtl/>
        </w:rPr>
        <w:t>) مثل نماذج اللغات الكبيرة (</w:t>
      </w:r>
      <w:r>
        <w:rPr>
          <w:rFonts w:ascii="Times New Roman" w:cs="Simplified Arabic" w:eastAsia="Calibri" w:hAnsi="Times New Roman"/>
          <w:sz w:val="24"/>
          <w:szCs w:val="28"/>
        </w:rPr>
        <w:t>LLMs</w:t>
      </w:r>
      <w:r>
        <w:rPr>
          <w:rFonts w:ascii="Times New Roman" w:cs="Simplified Arabic" w:eastAsia="Calibri" w:hAnsi="Times New Roman"/>
          <w:sz w:val="24"/>
          <w:szCs w:val="28"/>
          <w:rtl/>
        </w:rPr>
        <w:t>) التي أثبتت قدرات مذهلة في توليد النصوص، والصور، وحتى الأكواد البرمجية، مما فتح آفاقاً جديدة لتطبيقاته في مختلف المجالات، بما فيها الاتصال المؤسسي (</w:t>
      </w:r>
      <w:r>
        <w:rPr>
          <w:rFonts w:ascii="Times New Roman" w:cs="Simplified Arabic" w:eastAsia="Calibri" w:hAnsi="Times New Roman"/>
          <w:sz w:val="24"/>
          <w:szCs w:val="28"/>
        </w:rPr>
        <w:t>Fui-Hoon Nah et al., 2023, p. 280</w:t>
      </w:r>
      <w:r>
        <w:rPr>
          <w:rFonts w:ascii="Times New Roman" w:cs="Simplified Arabic" w:eastAsia="Calibri" w:hAnsi="Times New Roman"/>
          <w:sz w:val="24"/>
          <w:szCs w:val="28"/>
          <w:rtl/>
        </w:rPr>
        <w:t xml:space="preserve">). </w:t>
      </w:r>
    </w:p>
    <w:p>
      <w:pPr>
        <w:pStyle w:val="style0"/>
        <w:spacing w:before="120" w:after="240" w:lineRule="auto" w:line="360"/>
        <w:ind w:firstLine="397"/>
        <w:jc w:val="both"/>
        <w:rPr>
          <w:rFonts w:ascii="Times New Roman" w:cs="Simplified Arabic" w:eastAsia="Calibri" w:hAnsi="Times New Roman"/>
          <w:sz w:val="24"/>
          <w:szCs w:val="28"/>
        </w:rPr>
      </w:pPr>
      <w:r>
        <w:rPr>
          <w:rFonts w:ascii="Times New Roman" w:cs="Simplified Arabic" w:eastAsia="Calibri" w:hAnsi="Times New Roman"/>
          <w:sz w:val="24"/>
          <w:szCs w:val="28"/>
          <w:rtl/>
        </w:rPr>
        <w:t>وفي السياق العربي، يرى (منتصر، 2023، ص. 205) أن الانتقال إلى مرحلة "الذكاء المعزز" (</w:t>
      </w:r>
      <w:r>
        <w:rPr>
          <w:rFonts w:ascii="Times New Roman" w:cs="Simplified Arabic" w:eastAsia="Calibri" w:hAnsi="Times New Roman"/>
          <w:sz w:val="24"/>
          <w:szCs w:val="28"/>
        </w:rPr>
        <w:t>Augmented Intelligence</w:t>
      </w:r>
      <w:r>
        <w:rPr>
          <w:rFonts w:ascii="Times New Roman" w:cs="Simplified Arabic" w:eastAsia="Calibri" w:hAnsi="Times New Roman"/>
          <w:sz w:val="24"/>
          <w:szCs w:val="28"/>
          <w:rtl/>
        </w:rPr>
        <w:t>) يمثل الاتجاه الاستراتيجي الحالي، حيث يعمل الذكاء الاصطناعي كشريك يعزز القدرات البشرية بدلاً من أن يكون بديلاً عنها، وهو ما يتوافق مع رؤية التحول الرقمي الشامل.</w:t>
      </w:r>
    </w:p>
    <w:p>
      <w:pPr>
        <w:pStyle w:val="style0"/>
        <w:spacing w:before="120" w:after="240" w:lineRule="auto" w:line="360"/>
        <w:ind w:firstLine="397"/>
        <w:jc w:val="both"/>
        <w:rPr>
          <w:rFonts w:ascii="Times New Roman" w:cs="Simplified Arabic" w:eastAsia="Calibri" w:hAnsi="Times New Roman"/>
          <w:sz w:val="24"/>
          <w:szCs w:val="28"/>
        </w:rPr>
      </w:pPr>
      <w:r>
        <w:rPr>
          <w:rFonts w:ascii="Times New Roman" w:cs="Simplified Arabic" w:eastAsia="Calibri" w:hAnsi="Times New Roman"/>
          <w:b/>
          <w:bCs/>
          <w:sz w:val="24"/>
          <w:szCs w:val="28"/>
          <w:rtl/>
        </w:rPr>
        <w:t>المطلب الثاني: أبعاد الذكاء الاصطناعي في البيئة الاتصالية</w:t>
      </w:r>
    </w:p>
    <w:p>
      <w:pPr>
        <w:pStyle w:val="style0"/>
        <w:spacing w:before="120" w:after="240" w:lineRule="auto" w:line="360"/>
        <w:ind w:firstLine="397"/>
        <w:jc w:val="both"/>
        <w:rPr>
          <w:rFonts w:ascii="Times New Roman" w:cs="Simplified Arabic" w:eastAsia="Calibri" w:hAnsi="Times New Roman"/>
          <w:sz w:val="24"/>
          <w:szCs w:val="28"/>
        </w:rPr>
      </w:pPr>
      <w:r>
        <w:rPr>
          <w:rFonts w:ascii="Times New Roman" w:cs="Simplified Arabic" w:eastAsia="Calibri" w:hAnsi="Times New Roman"/>
          <w:sz w:val="24"/>
          <w:szCs w:val="28"/>
          <w:rtl/>
        </w:rPr>
        <w:t>تتعدد أبعاد الذكاء الاصطناعي التي تتقاطع مع ممارسات الاتصال المؤسسي والعلاقات العامة. وفي سياق هذه الدراسة، تم تحديد الأبعاد الرئيسة التي يعتمد عليها المتغير المستقل، وهي:</w:t>
      </w:r>
    </w:p>
    <w:p>
      <w:pPr>
        <w:pStyle w:val="style0"/>
        <w:numPr>
          <w:ilvl w:val="0"/>
          <w:numId w:val="110"/>
        </w:numPr>
        <w:spacing w:before="120" w:after="240" w:lineRule="auto" w:line="360"/>
        <w:jc w:val="both"/>
        <w:rPr>
          <w:rFonts w:ascii="Times New Roman" w:cs="Simplified Arabic" w:eastAsia="Calibri" w:hAnsi="Times New Roman"/>
          <w:sz w:val="24"/>
          <w:szCs w:val="28"/>
        </w:rPr>
      </w:pPr>
      <w:r>
        <w:rPr>
          <w:rFonts w:ascii="Times New Roman" w:cs="Simplified Arabic" w:eastAsia="Calibri" w:hAnsi="Times New Roman"/>
          <w:b/>
          <w:bCs/>
          <w:sz w:val="24"/>
          <w:szCs w:val="28"/>
          <w:rtl/>
        </w:rPr>
        <w:t xml:space="preserve">تحليل البيانات الضخمة </w:t>
      </w:r>
      <w:r>
        <w:rPr>
          <w:rFonts w:ascii="Times New Roman" w:cs="Simplified Arabic" w:eastAsia="Calibri" w:hAnsi="Times New Roman"/>
          <w:b/>
          <w:bCs/>
          <w:sz w:val="24"/>
          <w:szCs w:val="28"/>
        </w:rPr>
        <w:t>(Big Data Analytics)</w:t>
      </w:r>
      <w:r>
        <w:rPr>
          <w:rFonts w:ascii="Times New Roman" w:cs="Simplified Arabic" w:eastAsia="Calibri" w:hAnsi="Times New Roman"/>
          <w:b/>
          <w:bCs/>
          <w:sz w:val="24"/>
          <w:szCs w:val="28"/>
          <w:rtl/>
        </w:rPr>
        <w:t xml:space="preserve">: </w:t>
      </w:r>
      <w:r>
        <w:rPr>
          <w:rFonts w:ascii="Times New Roman" w:cs="Simplified Arabic" w:eastAsia="Calibri" w:hAnsi="Times New Roman"/>
          <w:sz w:val="24"/>
          <w:szCs w:val="28"/>
          <w:rtl/>
        </w:rPr>
        <w:t>في عصر توليد البيانات المستمر، توفر خوارزميات الذكاء الاصطناعي القدرة على معالجة كميات هائلة من البيانات المتنوعة (نصوص، صور، فيديوهات، تفاعلات رقمية) لاستخراج أنماط ورؤى لا يمكن للعقل البشري رصدها بالسرعة والكفاءة ذاتها. يتيح هذا التحليل فهم سلوكيات الجمهور، وتحديد اتجاهات السوق، وتقييم فعالية الحملات الاتصالية بدقة غير مسبوقة (</w:t>
      </w:r>
      <w:r>
        <w:rPr>
          <w:rFonts w:ascii="Times New Roman" w:cs="Simplified Arabic" w:eastAsia="Calibri" w:hAnsi="Times New Roman"/>
          <w:sz w:val="24"/>
          <w:szCs w:val="28"/>
        </w:rPr>
        <w:t xml:space="preserve">Arief &amp; </w:t>
      </w:r>
      <w:r>
        <w:rPr>
          <w:rFonts w:ascii="Times New Roman" w:cs="Simplified Arabic" w:eastAsia="Calibri" w:hAnsi="Times New Roman"/>
          <w:sz w:val="24"/>
          <w:szCs w:val="28"/>
        </w:rPr>
        <w:t>Gustomo</w:t>
      </w:r>
      <w:r>
        <w:rPr>
          <w:rFonts w:ascii="Times New Roman" w:cs="Simplified Arabic" w:eastAsia="Calibri" w:hAnsi="Times New Roman"/>
          <w:sz w:val="24"/>
          <w:szCs w:val="28"/>
        </w:rPr>
        <w:t>, 2020, p. 1068</w:t>
      </w:r>
      <w:r>
        <w:rPr>
          <w:rFonts w:ascii="Times New Roman" w:cs="Simplified Arabic" w:eastAsia="Calibri" w:hAnsi="Times New Roman"/>
          <w:sz w:val="24"/>
          <w:szCs w:val="28"/>
          <w:rtl/>
        </w:rPr>
        <w:t>).</w:t>
      </w:r>
    </w:p>
    <w:p>
      <w:pPr>
        <w:pStyle w:val="style0"/>
        <w:numPr>
          <w:ilvl w:val="0"/>
          <w:numId w:val="110"/>
        </w:numPr>
        <w:spacing w:before="120" w:after="240" w:lineRule="auto" w:line="360"/>
        <w:jc w:val="both"/>
        <w:rPr>
          <w:rFonts w:ascii="Times New Roman" w:cs="Simplified Arabic" w:eastAsia="Calibri" w:hAnsi="Times New Roman"/>
          <w:sz w:val="24"/>
          <w:szCs w:val="28"/>
        </w:rPr>
      </w:pPr>
      <w:r>
        <w:rPr>
          <w:rFonts w:ascii="Times New Roman" w:cs="Simplified Arabic" w:eastAsia="Calibri" w:hAnsi="Times New Roman"/>
          <w:b/>
          <w:bCs/>
          <w:sz w:val="24"/>
          <w:szCs w:val="28"/>
          <w:rtl/>
        </w:rPr>
        <w:t xml:space="preserve">صناعة المحتوى الآلي </w:t>
      </w:r>
      <w:r>
        <w:rPr>
          <w:rFonts w:ascii="Times New Roman" w:cs="Simplified Arabic" w:eastAsia="Calibri" w:hAnsi="Times New Roman"/>
          <w:b/>
          <w:bCs/>
          <w:sz w:val="24"/>
          <w:szCs w:val="28"/>
        </w:rPr>
        <w:t>(Automated Content Creation)</w:t>
      </w:r>
      <w:r>
        <w:rPr>
          <w:rFonts w:ascii="Times New Roman" w:cs="Simplified Arabic" w:eastAsia="Calibri" w:hAnsi="Times New Roman"/>
          <w:b/>
          <w:bCs/>
          <w:sz w:val="24"/>
          <w:szCs w:val="28"/>
          <w:rtl/>
        </w:rPr>
        <w:t xml:space="preserve">: </w:t>
      </w:r>
      <w:r>
        <w:rPr>
          <w:rFonts w:ascii="Times New Roman" w:cs="Simplified Arabic" w:eastAsia="Calibri" w:hAnsi="Times New Roman"/>
          <w:sz w:val="24"/>
          <w:szCs w:val="28"/>
          <w:rtl/>
        </w:rPr>
        <w:t xml:space="preserve">من خلال تقنيات معالجة اللغات الطبيعية </w:t>
      </w:r>
      <w:r>
        <w:rPr>
          <w:rFonts w:ascii="Times New Roman" w:cs="Simplified Arabic" w:eastAsia="Calibri" w:hAnsi="Times New Roman"/>
          <w:sz w:val="24"/>
          <w:szCs w:val="28"/>
        </w:rPr>
        <w:t>(NLP)</w:t>
      </w:r>
      <w:r>
        <w:rPr>
          <w:rFonts w:ascii="Times New Roman" w:cs="Simplified Arabic" w:eastAsia="Calibri" w:hAnsi="Times New Roman"/>
          <w:sz w:val="24"/>
          <w:szCs w:val="28"/>
          <w:rtl/>
        </w:rPr>
        <w:t xml:space="preserve"> والتعلم الآلي، أصبح بإمكان الذكاء الاصطناعي توليد محتوى مكتوب (مقالات، بيانات صحفية، منشورات اجتماعية) وصور، بل وحتى مقاطع فيديو. وهذا لا يلغي دور الكاتب البشري، بل يمنحه أدوات لتسريع عملية الإنتاج، وتخصيص الرسائل، وتوفير الوقت للمهام الإبداعية والاستراتيجية </w:t>
      </w:r>
      <w:r>
        <w:rPr>
          <w:rFonts w:ascii="Times New Roman" w:cs="Simplified Arabic" w:eastAsia="Calibri" w:hAnsi="Times New Roman"/>
          <w:sz w:val="24"/>
          <w:szCs w:val="28"/>
        </w:rPr>
        <w:t>(</w:t>
      </w:r>
      <w:r>
        <w:rPr>
          <w:rFonts w:ascii="Times New Roman" w:cs="Simplified Arabic" w:eastAsia="Calibri" w:hAnsi="Times New Roman"/>
          <w:sz w:val="24"/>
          <w:szCs w:val="28"/>
        </w:rPr>
        <w:t>Nutsugah</w:t>
      </w:r>
      <w:r>
        <w:rPr>
          <w:rFonts w:ascii="Times New Roman" w:cs="Simplified Arabic" w:eastAsia="Calibri" w:hAnsi="Times New Roman"/>
          <w:sz w:val="24"/>
          <w:szCs w:val="28"/>
        </w:rPr>
        <w:t>, 2024)</w:t>
      </w:r>
      <w:r>
        <w:rPr>
          <w:rFonts w:ascii="Times New Roman" w:cs="Simplified Arabic" w:eastAsia="Calibri" w:hAnsi="Times New Roman"/>
          <w:sz w:val="24"/>
          <w:szCs w:val="28"/>
          <w:rtl/>
        </w:rPr>
        <w:t>.</w:t>
      </w:r>
    </w:p>
    <w:p>
      <w:pPr>
        <w:pStyle w:val="style0"/>
        <w:numPr>
          <w:ilvl w:val="0"/>
          <w:numId w:val="110"/>
        </w:numPr>
        <w:spacing w:before="120" w:after="240" w:lineRule="auto" w:line="360"/>
        <w:jc w:val="both"/>
        <w:rPr>
          <w:rFonts w:ascii="Times New Roman" w:cs="Simplified Arabic" w:eastAsia="Calibri" w:hAnsi="Times New Roman"/>
          <w:sz w:val="24"/>
          <w:szCs w:val="28"/>
        </w:rPr>
      </w:pPr>
      <w:r>
        <w:rPr>
          <w:rFonts w:ascii="Times New Roman" w:cs="Simplified Arabic" w:eastAsia="Calibri" w:hAnsi="Times New Roman"/>
          <w:b/>
          <w:bCs/>
          <w:sz w:val="24"/>
          <w:szCs w:val="28"/>
          <w:rtl/>
        </w:rPr>
        <w:t xml:space="preserve">الرصد والتنبؤ </w:t>
      </w:r>
      <w:r>
        <w:rPr>
          <w:rFonts w:ascii="Times New Roman" w:cs="Simplified Arabic" w:eastAsia="Calibri" w:hAnsi="Times New Roman"/>
          <w:b/>
          <w:bCs/>
          <w:sz w:val="24"/>
          <w:szCs w:val="28"/>
        </w:rPr>
        <w:t>(Monitoring and Prediction)</w:t>
      </w:r>
      <w:r>
        <w:rPr>
          <w:rFonts w:ascii="Times New Roman" w:cs="Simplified Arabic" w:eastAsia="Calibri" w:hAnsi="Times New Roman"/>
          <w:b/>
          <w:bCs/>
          <w:sz w:val="24"/>
          <w:szCs w:val="28"/>
          <w:rtl/>
        </w:rPr>
        <w:t xml:space="preserve">: </w:t>
      </w:r>
      <w:r>
        <w:rPr>
          <w:rFonts w:ascii="Times New Roman" w:cs="Simplified Arabic" w:eastAsia="Calibri" w:hAnsi="Times New Roman"/>
          <w:sz w:val="24"/>
          <w:szCs w:val="28"/>
          <w:rtl/>
        </w:rPr>
        <w:t xml:space="preserve">تعتمد هذه القدرة على تحليل البيانات التاريخية والحالية لتوقع السلوكيات المستقبلية. في مجال العلاقات العامة، يتيح ذلك رصد المؤشرات المبكرة للأزمات المحتملة، وفهم تطور الرأي العام، وتوقع استجابات الجمهور للحملات الاتصالية، مما يمكّن المنظمات من اتخاذ قرارات استباقية لتعزيز سمعتها أو تجنب المخاطر </w:t>
      </w:r>
      <w:r>
        <w:rPr>
          <w:rFonts w:ascii="Times New Roman" w:cs="Simplified Arabic" w:eastAsia="Calibri" w:hAnsi="Times New Roman"/>
          <w:sz w:val="24"/>
          <w:szCs w:val="28"/>
        </w:rPr>
        <w:t>(Laskin &amp; D’Agostino, 2024)</w:t>
      </w:r>
      <w:r>
        <w:rPr>
          <w:rFonts w:ascii="Times New Roman" w:cs="Simplified Arabic" w:eastAsia="Calibri" w:hAnsi="Times New Roman"/>
          <w:sz w:val="24"/>
          <w:szCs w:val="28"/>
          <w:rtl/>
        </w:rPr>
        <w:t>.</w:t>
      </w:r>
    </w:p>
    <w:p>
      <w:pPr>
        <w:pStyle w:val="style0"/>
        <w:spacing w:before="120" w:after="240" w:lineRule="auto" w:line="360"/>
        <w:ind w:firstLine="397"/>
        <w:jc w:val="both"/>
        <w:rPr>
          <w:rFonts w:ascii="Times New Roman" w:cs="Simplified Arabic" w:eastAsia="Calibri" w:hAnsi="Times New Roman"/>
          <w:b/>
          <w:bCs/>
          <w:sz w:val="24"/>
          <w:szCs w:val="28"/>
          <w:rtl/>
        </w:rPr>
      </w:pPr>
    </w:p>
    <w:p>
      <w:pPr>
        <w:pStyle w:val="style0"/>
        <w:spacing w:before="120" w:after="240" w:lineRule="auto" w:line="360"/>
        <w:ind w:firstLine="397"/>
        <w:jc w:val="both"/>
        <w:rPr>
          <w:rFonts w:ascii="Times New Roman" w:cs="Simplified Arabic" w:eastAsia="Calibri" w:hAnsi="Times New Roman"/>
          <w:b/>
          <w:bCs/>
          <w:sz w:val="24"/>
          <w:szCs w:val="28"/>
          <w:rtl/>
        </w:rPr>
      </w:pPr>
    </w:p>
    <w:p>
      <w:pPr>
        <w:pStyle w:val="style0"/>
        <w:spacing w:before="120" w:after="240" w:lineRule="auto" w:line="360"/>
        <w:ind w:firstLine="397"/>
        <w:jc w:val="both"/>
        <w:rPr>
          <w:rFonts w:ascii="Times New Roman" w:cs="Simplified Arabic" w:eastAsia="Calibri" w:hAnsi="Times New Roman"/>
          <w:b/>
          <w:bCs/>
          <w:sz w:val="24"/>
          <w:szCs w:val="28"/>
          <w:rtl/>
        </w:rPr>
      </w:pPr>
    </w:p>
    <w:p>
      <w:pPr>
        <w:pStyle w:val="style0"/>
        <w:spacing w:before="120" w:after="240" w:lineRule="auto" w:line="360"/>
        <w:ind w:firstLine="397"/>
        <w:jc w:val="both"/>
        <w:rPr>
          <w:rFonts w:ascii="Times New Roman" w:cs="Simplified Arabic" w:eastAsia="Calibri" w:hAnsi="Times New Roman"/>
          <w:sz w:val="24"/>
          <w:szCs w:val="28"/>
        </w:rPr>
      </w:pPr>
      <w:r>
        <w:rPr>
          <w:rFonts w:ascii="Times New Roman" w:cs="Simplified Arabic" w:eastAsia="Calibri" w:hAnsi="Times New Roman"/>
          <w:b/>
          <w:bCs/>
          <w:sz w:val="24"/>
          <w:szCs w:val="28"/>
          <w:rtl/>
        </w:rPr>
        <w:t>المطلب الثالث: تقنيات الذكاء الاصطناعي المستخدمة في الشركات</w:t>
      </w:r>
    </w:p>
    <w:p>
      <w:pPr>
        <w:pStyle w:val="style0"/>
        <w:spacing w:before="120" w:after="240" w:lineRule="auto" w:line="360"/>
        <w:ind w:firstLine="397"/>
        <w:jc w:val="both"/>
        <w:rPr>
          <w:rFonts w:ascii="Times New Roman" w:cs="Simplified Arabic" w:eastAsia="Calibri" w:hAnsi="Times New Roman"/>
          <w:sz w:val="24"/>
          <w:szCs w:val="28"/>
          <w:rtl/>
        </w:rPr>
      </w:pPr>
      <w:r>
        <w:rPr>
          <w:rFonts w:ascii="Times New Roman" w:cs="Simplified Arabic" w:eastAsia="Calibri" w:hAnsi="Times New Roman"/>
          <w:sz w:val="24"/>
          <w:szCs w:val="28"/>
          <w:rtl/>
        </w:rPr>
        <w:t>تعتمد الشركات الكبرى على حزمة متنوعة من تقنيات الذكاء الاصطناعي لتعزيز كفاءتها التشغيلية والاتصالية. ويوضح الجدول (1) أبرز هذه التقنيات ووظائفها وآثارها المتوقعة في سياق الاتصال المؤسسي:</w:t>
      </w:r>
    </w:p>
    <w:p>
      <w:pPr>
        <w:pStyle w:val="style0"/>
        <w:spacing w:before="120" w:after="120" w:lineRule="auto" w:line="360"/>
        <w:jc w:val="center"/>
        <w:rPr>
          <w:rFonts w:ascii="Simplified Arabic" w:cs="Simplified Arabic" w:eastAsia="Calibri" w:hAnsi="Simplified Arabic"/>
          <w:b/>
          <w:bCs/>
          <w:sz w:val="24"/>
          <w:szCs w:val="24"/>
        </w:rPr>
      </w:pPr>
      <w:r>
        <w:rPr>
          <w:rFonts w:ascii="Simplified Arabic" w:cs="Simplified Arabic" w:eastAsia="Calibri" w:hAnsi="Simplified Arabic"/>
          <w:b/>
          <w:bCs/>
          <w:sz w:val="24"/>
          <w:szCs w:val="24"/>
          <w:rtl/>
        </w:rPr>
        <w:t>جدول (1): أبرز تقنيات الذكاء الاصطناعي المستخدمة في الاتصال المؤسسي</w:t>
      </w:r>
    </w:p>
    <w:tbl>
      <w:tblPr>
        <w:tblStyle w:val="style4104"/>
        <w:bidiVisual/>
        <w:tblW w:w="0" w:type="auto"/>
        <w:jc w:val="center"/>
        <w:tblLook w:val="04A0" w:firstRow="1" w:lastRow="0" w:firstColumn="1" w:lastColumn="0" w:noHBand="0" w:noVBand="1"/>
      </w:tblPr>
      <w:tblGrid>
        <w:gridCol w:w="2208"/>
        <w:gridCol w:w="2976"/>
        <w:gridCol w:w="3254"/>
      </w:tblGrid>
      <w:tr>
        <w:trPr>
          <w:jc w:val="center"/>
        </w:trPr>
        <w:tc>
          <w:tcPr>
            <w:tcW w:w="2208" w:type="dxa"/>
            <w:tcBorders/>
            <w:vAlign w:val="center"/>
            <w:hideMark/>
          </w:tcPr>
          <w:p>
            <w:pPr>
              <w:pStyle w:val="style0"/>
              <w:spacing w:after="120" w:lineRule="auto" w:line="276"/>
              <w:jc w:val="center"/>
              <w:rPr>
                <w:rFonts w:ascii="Simplified Arabic" w:cs="Simplified Arabic" w:eastAsia="Calibri" w:hAnsi="Simplified Arabic"/>
                <w:b w:val="false"/>
                <w:bCs w:val="false"/>
                <w:sz w:val="24"/>
                <w:szCs w:val="24"/>
              </w:rPr>
            </w:pPr>
            <w:r>
              <w:rPr>
                <w:rFonts w:ascii="Simplified Arabic" w:cs="Simplified Arabic" w:eastAsia="Calibri" w:hAnsi="Simplified Arabic"/>
                <w:sz w:val="24"/>
                <w:szCs w:val="24"/>
                <w:rtl/>
              </w:rPr>
              <w:t xml:space="preserve">التقنية </w:t>
            </w:r>
            <w:r>
              <w:rPr>
                <w:rFonts w:ascii="Simplified Arabic" w:cs="Simplified Arabic" w:eastAsia="Calibri" w:hAnsi="Simplified Arabic"/>
                <w:sz w:val="24"/>
                <w:szCs w:val="24"/>
              </w:rPr>
              <w:t>(Technology)</w:t>
            </w:r>
          </w:p>
        </w:tc>
        <w:tc>
          <w:tcPr>
            <w:tcW w:w="2976" w:type="dxa"/>
            <w:tcBorders/>
            <w:vAlign w:val="center"/>
            <w:hideMark/>
          </w:tcPr>
          <w:p>
            <w:pPr>
              <w:pStyle w:val="style0"/>
              <w:spacing w:after="120" w:lineRule="auto" w:line="276"/>
              <w:jc w:val="center"/>
              <w:rPr>
                <w:rFonts w:ascii="Simplified Arabic" w:cs="Simplified Arabic" w:eastAsia="Calibri" w:hAnsi="Simplified Arabic"/>
                <w:b w:val="false"/>
                <w:bCs w:val="false"/>
                <w:sz w:val="24"/>
                <w:szCs w:val="24"/>
              </w:rPr>
            </w:pPr>
            <w:r>
              <w:rPr>
                <w:rFonts w:ascii="Simplified Arabic" w:cs="Simplified Arabic" w:eastAsia="Calibri" w:hAnsi="Simplified Arabic"/>
                <w:sz w:val="24"/>
                <w:szCs w:val="24"/>
                <w:rtl/>
              </w:rPr>
              <w:t xml:space="preserve">الوظيفة الرئيسة </w:t>
            </w:r>
            <w:r>
              <w:rPr>
                <w:rFonts w:ascii="Simplified Arabic" w:cs="Simplified Arabic" w:eastAsia="Calibri" w:hAnsi="Simplified Arabic"/>
                <w:sz w:val="24"/>
                <w:szCs w:val="24"/>
              </w:rPr>
              <w:t>(Main Function)</w:t>
            </w:r>
          </w:p>
        </w:tc>
        <w:tc>
          <w:tcPr>
            <w:tcW w:w="3254" w:type="dxa"/>
            <w:tcBorders/>
            <w:vAlign w:val="center"/>
            <w:hideMark/>
          </w:tcPr>
          <w:p>
            <w:pPr>
              <w:pStyle w:val="style0"/>
              <w:spacing w:after="120" w:lineRule="auto" w:line="276"/>
              <w:jc w:val="center"/>
              <w:rPr>
                <w:rFonts w:ascii="Simplified Arabic" w:cs="Simplified Arabic" w:eastAsia="Calibri" w:hAnsi="Simplified Arabic"/>
                <w:b w:val="false"/>
                <w:bCs w:val="false"/>
                <w:sz w:val="24"/>
                <w:szCs w:val="24"/>
              </w:rPr>
            </w:pPr>
            <w:r>
              <w:rPr>
                <w:rFonts w:ascii="Simplified Arabic" w:cs="Simplified Arabic" w:eastAsia="Calibri" w:hAnsi="Simplified Arabic"/>
                <w:sz w:val="24"/>
                <w:szCs w:val="24"/>
                <w:rtl/>
              </w:rPr>
              <w:t xml:space="preserve">الأثر المتوقع </w:t>
            </w:r>
            <w:r>
              <w:rPr>
                <w:rFonts w:ascii="Simplified Arabic" w:cs="Simplified Arabic" w:eastAsia="Calibri" w:hAnsi="Simplified Arabic"/>
                <w:sz w:val="24"/>
                <w:szCs w:val="24"/>
              </w:rPr>
              <w:t>(Expected Impact)</w:t>
            </w:r>
          </w:p>
        </w:tc>
      </w:tr>
      <w:tr>
        <w:tblPrEx/>
        <w:trPr>
          <w:jc w:val="center"/>
        </w:trPr>
        <w:tc>
          <w:tcPr>
            <w:tcW w:w="2208" w:type="dxa"/>
            <w:tcBorders/>
            <w:vAlign w:val="center"/>
            <w:hideMark/>
          </w:tcPr>
          <w:p>
            <w:pPr>
              <w:pStyle w:val="style0"/>
              <w:spacing w:after="120" w:lineRule="auto" w:line="276"/>
              <w:jc w:val="center"/>
              <w:rPr>
                <w:rFonts w:ascii="Simplified Arabic" w:cs="Simplified Arabic" w:eastAsia="Calibri" w:hAnsi="Simplified Arabic"/>
                <w:b w:val="false"/>
                <w:bCs w:val="false"/>
                <w:sz w:val="24"/>
                <w:szCs w:val="24"/>
              </w:rPr>
            </w:pPr>
            <w:r>
              <w:rPr>
                <w:rFonts w:ascii="Simplified Arabic" w:cs="Simplified Arabic" w:eastAsia="Calibri" w:hAnsi="Simplified Arabic"/>
                <w:sz w:val="24"/>
                <w:szCs w:val="24"/>
                <w:rtl/>
              </w:rPr>
              <w:t xml:space="preserve">روبوتات الدردشة </w:t>
            </w:r>
            <w:r>
              <w:rPr>
                <w:rFonts w:ascii="Simplified Arabic" w:cs="Simplified Arabic" w:eastAsia="Calibri" w:hAnsi="Simplified Arabic"/>
                <w:sz w:val="24"/>
                <w:szCs w:val="24"/>
              </w:rPr>
              <w:t>(Chatbots)</w:t>
            </w:r>
          </w:p>
        </w:tc>
        <w:tc>
          <w:tcPr>
            <w:tcW w:w="2976" w:type="dxa"/>
            <w:tcBorders/>
            <w:vAlign w:val="center"/>
            <w:hideMark/>
          </w:tcPr>
          <w:p>
            <w:pPr>
              <w:pStyle w:val="style0"/>
              <w:spacing w:after="120" w:lineRule="auto" w:line="276"/>
              <w:jc w:val="center"/>
              <w:rPr>
                <w:rFonts w:ascii="Simplified Arabic" w:cs="Simplified Arabic" w:eastAsia="Calibri" w:hAnsi="Simplified Arabic"/>
                <w:b/>
                <w:bCs/>
                <w:sz w:val="24"/>
                <w:szCs w:val="24"/>
              </w:rPr>
            </w:pPr>
            <w:r>
              <w:rPr>
                <w:rFonts w:ascii="Simplified Arabic" w:cs="Simplified Arabic" w:eastAsia="Calibri" w:hAnsi="Simplified Arabic"/>
                <w:b/>
                <w:bCs/>
                <w:sz w:val="24"/>
                <w:szCs w:val="24"/>
                <w:rtl/>
              </w:rPr>
              <w:t>التفاعل الفوري مع العملاء والجمهور 24/7، الإجابة على الاستفسارات المتكررة.</w:t>
            </w:r>
          </w:p>
        </w:tc>
        <w:tc>
          <w:tcPr>
            <w:tcW w:w="3254" w:type="dxa"/>
            <w:tcBorders/>
            <w:vAlign w:val="center"/>
            <w:hideMark/>
          </w:tcPr>
          <w:p>
            <w:pPr>
              <w:pStyle w:val="style0"/>
              <w:spacing w:after="120" w:lineRule="auto" w:line="276"/>
              <w:jc w:val="center"/>
              <w:rPr>
                <w:rFonts w:ascii="Simplified Arabic" w:cs="Simplified Arabic" w:eastAsia="Calibri" w:hAnsi="Simplified Arabic"/>
                <w:b/>
                <w:bCs/>
                <w:sz w:val="24"/>
                <w:szCs w:val="24"/>
              </w:rPr>
            </w:pPr>
            <w:r>
              <w:rPr>
                <w:rFonts w:ascii="Simplified Arabic" w:cs="Simplified Arabic" w:eastAsia="Calibri" w:hAnsi="Simplified Arabic"/>
                <w:b/>
                <w:bCs/>
                <w:sz w:val="24"/>
                <w:szCs w:val="24"/>
                <w:rtl/>
              </w:rPr>
              <w:t>تحسين تجربة المستخدم، زيادة الكفاءة التشغيلية، جمع بيانات تفاعلية.</w:t>
            </w:r>
          </w:p>
        </w:tc>
      </w:tr>
      <w:tr>
        <w:tblPrEx/>
        <w:trPr>
          <w:jc w:val="center"/>
        </w:trPr>
        <w:tc>
          <w:tcPr>
            <w:tcW w:w="2208" w:type="dxa"/>
            <w:tcBorders/>
            <w:vAlign w:val="center"/>
            <w:hideMark/>
          </w:tcPr>
          <w:p>
            <w:pPr>
              <w:pStyle w:val="style0"/>
              <w:spacing w:after="120" w:lineRule="auto" w:line="276"/>
              <w:jc w:val="center"/>
              <w:rPr>
                <w:rFonts w:ascii="Simplified Arabic" w:cs="Simplified Arabic" w:eastAsia="Calibri" w:hAnsi="Simplified Arabic"/>
                <w:b w:val="false"/>
                <w:bCs w:val="false"/>
                <w:sz w:val="24"/>
                <w:szCs w:val="24"/>
              </w:rPr>
            </w:pPr>
            <w:r>
              <w:rPr>
                <w:rFonts w:ascii="Simplified Arabic" w:cs="Simplified Arabic" w:eastAsia="Calibri" w:hAnsi="Simplified Arabic"/>
                <w:sz w:val="24"/>
                <w:szCs w:val="24"/>
                <w:rtl/>
              </w:rPr>
              <w:t xml:space="preserve">تحليل المشاعر </w:t>
            </w:r>
            <w:r>
              <w:rPr>
                <w:rFonts w:ascii="Simplified Arabic" w:cs="Simplified Arabic" w:eastAsia="Calibri" w:hAnsi="Simplified Arabic"/>
                <w:sz w:val="24"/>
                <w:szCs w:val="24"/>
              </w:rPr>
              <w:t>(Sentiment Analysis)</w:t>
            </w:r>
          </w:p>
        </w:tc>
        <w:tc>
          <w:tcPr>
            <w:tcW w:w="2976" w:type="dxa"/>
            <w:tcBorders/>
            <w:vAlign w:val="center"/>
            <w:hideMark/>
          </w:tcPr>
          <w:p>
            <w:pPr>
              <w:pStyle w:val="style0"/>
              <w:spacing w:after="120" w:lineRule="auto" w:line="276"/>
              <w:jc w:val="center"/>
              <w:rPr>
                <w:rFonts w:ascii="Simplified Arabic" w:cs="Simplified Arabic" w:eastAsia="Calibri" w:hAnsi="Simplified Arabic"/>
                <w:b/>
                <w:bCs/>
                <w:sz w:val="24"/>
                <w:szCs w:val="24"/>
              </w:rPr>
            </w:pPr>
            <w:r>
              <w:rPr>
                <w:rFonts w:ascii="Simplified Arabic" w:cs="Simplified Arabic" w:eastAsia="Calibri" w:hAnsi="Simplified Arabic"/>
                <w:b/>
                <w:bCs/>
                <w:sz w:val="24"/>
                <w:szCs w:val="24"/>
                <w:rtl/>
              </w:rPr>
              <w:t>قياس نبرة الجمهور (إيجابية، سلبية، محايدة) تجاه العلامة التجارية أو حملة معينة عبر تحليل النصوص.</w:t>
            </w:r>
          </w:p>
        </w:tc>
        <w:tc>
          <w:tcPr>
            <w:tcW w:w="3254" w:type="dxa"/>
            <w:tcBorders/>
            <w:vAlign w:val="center"/>
            <w:hideMark/>
          </w:tcPr>
          <w:p>
            <w:pPr>
              <w:pStyle w:val="style0"/>
              <w:spacing w:after="120" w:lineRule="auto" w:line="276"/>
              <w:jc w:val="center"/>
              <w:rPr>
                <w:rFonts w:ascii="Simplified Arabic" w:cs="Simplified Arabic" w:eastAsia="Calibri" w:hAnsi="Simplified Arabic"/>
                <w:b/>
                <w:bCs/>
                <w:sz w:val="24"/>
                <w:szCs w:val="24"/>
              </w:rPr>
            </w:pPr>
            <w:r>
              <w:rPr>
                <w:rFonts w:ascii="Simplified Arabic" w:cs="Simplified Arabic" w:eastAsia="Calibri" w:hAnsi="Simplified Arabic"/>
                <w:b/>
                <w:bCs/>
                <w:sz w:val="24"/>
                <w:szCs w:val="24"/>
                <w:rtl/>
              </w:rPr>
              <w:t>فهم فوري لمشاعر الجمهور، تقييم الأثر الاتصالي، توجيه استراتيجيات الرد.</w:t>
            </w:r>
          </w:p>
        </w:tc>
      </w:tr>
      <w:tr>
        <w:tblPrEx/>
        <w:trPr>
          <w:jc w:val="center"/>
        </w:trPr>
        <w:tc>
          <w:tcPr>
            <w:tcW w:w="2208" w:type="dxa"/>
            <w:tcBorders/>
            <w:vAlign w:val="center"/>
            <w:hideMark/>
          </w:tcPr>
          <w:p>
            <w:pPr>
              <w:pStyle w:val="style0"/>
              <w:spacing w:after="120" w:lineRule="auto" w:line="276"/>
              <w:jc w:val="center"/>
              <w:rPr>
                <w:rFonts w:ascii="Simplified Arabic" w:cs="Simplified Arabic" w:eastAsia="Calibri" w:hAnsi="Simplified Arabic"/>
                <w:b w:val="false"/>
                <w:bCs w:val="false"/>
                <w:sz w:val="24"/>
                <w:szCs w:val="24"/>
              </w:rPr>
            </w:pPr>
            <w:r>
              <w:rPr>
                <w:rFonts w:ascii="Simplified Arabic" w:cs="Simplified Arabic" w:eastAsia="Calibri" w:hAnsi="Simplified Arabic"/>
                <w:sz w:val="24"/>
                <w:szCs w:val="24"/>
                <w:rtl/>
              </w:rPr>
              <w:t xml:space="preserve">التوليد باللغة الطبيعية </w:t>
            </w:r>
            <w:r>
              <w:rPr>
                <w:rFonts w:ascii="Simplified Arabic" w:cs="Simplified Arabic" w:eastAsia="Calibri" w:hAnsi="Simplified Arabic"/>
                <w:sz w:val="24"/>
                <w:szCs w:val="24"/>
              </w:rPr>
              <w:t>(Natural Language Generation - NLG)</w:t>
            </w:r>
          </w:p>
        </w:tc>
        <w:tc>
          <w:tcPr>
            <w:tcW w:w="2976" w:type="dxa"/>
            <w:tcBorders/>
            <w:vAlign w:val="center"/>
            <w:hideMark/>
          </w:tcPr>
          <w:p>
            <w:pPr>
              <w:pStyle w:val="style0"/>
              <w:spacing w:after="120" w:lineRule="auto" w:line="276"/>
              <w:jc w:val="center"/>
              <w:rPr>
                <w:rFonts w:ascii="Simplified Arabic" w:cs="Simplified Arabic" w:eastAsia="Calibri" w:hAnsi="Simplified Arabic"/>
                <w:b/>
                <w:bCs/>
                <w:sz w:val="24"/>
                <w:szCs w:val="24"/>
              </w:rPr>
            </w:pPr>
            <w:r>
              <w:rPr>
                <w:rFonts w:ascii="Simplified Arabic" w:cs="Simplified Arabic" w:eastAsia="Calibri" w:hAnsi="Simplified Arabic"/>
                <w:b/>
                <w:bCs/>
                <w:sz w:val="24"/>
                <w:szCs w:val="24"/>
                <w:rtl/>
              </w:rPr>
              <w:t>تحويل البيانات الرقمية المنظمة إلى نصوص سردية متماسكة (تقارير، ملخصات).</w:t>
            </w:r>
          </w:p>
        </w:tc>
        <w:tc>
          <w:tcPr>
            <w:tcW w:w="3254" w:type="dxa"/>
            <w:tcBorders/>
            <w:vAlign w:val="center"/>
            <w:hideMark/>
          </w:tcPr>
          <w:p>
            <w:pPr>
              <w:pStyle w:val="style0"/>
              <w:spacing w:after="120" w:lineRule="auto" w:line="276"/>
              <w:jc w:val="center"/>
              <w:rPr>
                <w:rFonts w:ascii="Simplified Arabic" w:cs="Simplified Arabic" w:eastAsia="Calibri" w:hAnsi="Simplified Arabic"/>
                <w:b/>
                <w:bCs/>
                <w:sz w:val="24"/>
                <w:szCs w:val="24"/>
              </w:rPr>
            </w:pPr>
            <w:r>
              <w:rPr>
                <w:rFonts w:ascii="Simplified Arabic" w:cs="Simplified Arabic" w:eastAsia="Calibri" w:hAnsi="Simplified Arabic"/>
                <w:b/>
                <w:bCs/>
                <w:sz w:val="24"/>
                <w:szCs w:val="24"/>
                <w:rtl/>
              </w:rPr>
              <w:t>سرعة إصدار التقارير الدورية، تخصيص المحتوى، تبسيط المعلومات المعقدة.</w:t>
            </w:r>
          </w:p>
        </w:tc>
      </w:tr>
      <w:tr>
        <w:tblPrEx/>
        <w:trPr>
          <w:jc w:val="center"/>
        </w:trPr>
        <w:tc>
          <w:tcPr>
            <w:tcW w:w="2208" w:type="dxa"/>
            <w:tcBorders/>
            <w:vAlign w:val="center"/>
            <w:hideMark/>
          </w:tcPr>
          <w:p>
            <w:pPr>
              <w:pStyle w:val="style0"/>
              <w:spacing w:after="120" w:lineRule="auto" w:line="276"/>
              <w:jc w:val="center"/>
              <w:rPr>
                <w:rFonts w:ascii="Simplified Arabic" w:cs="Simplified Arabic" w:eastAsia="Calibri" w:hAnsi="Simplified Arabic"/>
                <w:b w:val="false"/>
                <w:bCs w:val="false"/>
                <w:sz w:val="24"/>
                <w:szCs w:val="24"/>
              </w:rPr>
            </w:pPr>
            <w:r>
              <w:rPr>
                <w:rFonts w:ascii="Simplified Arabic" w:cs="Simplified Arabic" w:eastAsia="Calibri" w:hAnsi="Simplified Arabic"/>
                <w:sz w:val="24"/>
                <w:szCs w:val="24"/>
                <w:rtl/>
              </w:rPr>
              <w:t xml:space="preserve">التعلم الآلي </w:t>
            </w:r>
            <w:r>
              <w:rPr>
                <w:rFonts w:ascii="Simplified Arabic" w:cs="Simplified Arabic" w:eastAsia="Calibri" w:hAnsi="Simplified Arabic"/>
                <w:sz w:val="24"/>
                <w:szCs w:val="24"/>
              </w:rPr>
              <w:t>(Machine Learning)</w:t>
            </w:r>
          </w:p>
        </w:tc>
        <w:tc>
          <w:tcPr>
            <w:tcW w:w="2976" w:type="dxa"/>
            <w:tcBorders/>
            <w:vAlign w:val="center"/>
            <w:hideMark/>
          </w:tcPr>
          <w:p>
            <w:pPr>
              <w:pStyle w:val="style0"/>
              <w:spacing w:after="120" w:lineRule="auto" w:line="276"/>
              <w:jc w:val="center"/>
              <w:rPr>
                <w:rFonts w:ascii="Simplified Arabic" w:cs="Simplified Arabic" w:eastAsia="Calibri" w:hAnsi="Simplified Arabic"/>
                <w:b/>
                <w:bCs/>
                <w:sz w:val="24"/>
                <w:szCs w:val="24"/>
              </w:rPr>
            </w:pPr>
            <w:r>
              <w:rPr>
                <w:rFonts w:ascii="Simplified Arabic" w:cs="Simplified Arabic" w:eastAsia="Calibri" w:hAnsi="Simplified Arabic"/>
                <w:b/>
                <w:bCs/>
                <w:sz w:val="24"/>
                <w:szCs w:val="24"/>
                <w:rtl/>
              </w:rPr>
              <w:t>بناء نماذج تتنبأ بسلوك الجمهور، وتخصص الرسائل، وتحديد الجمهور الأكثر استهدافاً.</w:t>
            </w:r>
          </w:p>
        </w:tc>
        <w:tc>
          <w:tcPr>
            <w:tcW w:w="3254" w:type="dxa"/>
            <w:tcBorders/>
            <w:vAlign w:val="center"/>
            <w:hideMark/>
          </w:tcPr>
          <w:p>
            <w:pPr>
              <w:pStyle w:val="style0"/>
              <w:spacing w:after="120" w:lineRule="auto" w:line="276"/>
              <w:jc w:val="center"/>
              <w:rPr>
                <w:rFonts w:ascii="Simplified Arabic" w:cs="Simplified Arabic" w:eastAsia="Calibri" w:hAnsi="Simplified Arabic"/>
                <w:b/>
                <w:bCs/>
                <w:sz w:val="24"/>
                <w:szCs w:val="24"/>
              </w:rPr>
            </w:pPr>
            <w:r>
              <w:rPr>
                <w:rFonts w:ascii="Simplified Arabic" w:cs="Simplified Arabic" w:eastAsia="Calibri" w:hAnsi="Simplified Arabic"/>
                <w:b/>
                <w:bCs/>
                <w:sz w:val="24"/>
                <w:szCs w:val="24"/>
                <w:rtl/>
              </w:rPr>
              <w:t>زيادة فعالية الحملات التسويقية والاتصالية، تحسين دقة الاستهداف، زيادة العائد على الاستثمار.</w:t>
            </w:r>
          </w:p>
        </w:tc>
      </w:tr>
      <w:tr>
        <w:tblPrEx/>
        <w:trPr>
          <w:jc w:val="center"/>
        </w:trPr>
        <w:tc>
          <w:tcPr>
            <w:tcW w:w="2208" w:type="dxa"/>
            <w:tcBorders/>
            <w:vAlign w:val="center"/>
            <w:hideMark/>
          </w:tcPr>
          <w:p>
            <w:pPr>
              <w:pStyle w:val="style0"/>
              <w:spacing w:after="120" w:lineRule="auto" w:line="276"/>
              <w:jc w:val="center"/>
              <w:rPr>
                <w:rFonts w:ascii="Simplified Arabic" w:cs="Simplified Arabic" w:eastAsia="Calibri" w:hAnsi="Simplified Arabic"/>
                <w:b w:val="false"/>
                <w:bCs w:val="false"/>
                <w:sz w:val="24"/>
                <w:szCs w:val="24"/>
              </w:rPr>
            </w:pPr>
            <w:r>
              <w:rPr>
                <w:rFonts w:ascii="Simplified Arabic" w:cs="Simplified Arabic" w:eastAsia="Calibri" w:hAnsi="Simplified Arabic"/>
                <w:sz w:val="24"/>
                <w:szCs w:val="24"/>
                <w:rtl/>
              </w:rPr>
              <w:t xml:space="preserve">أنظمة الرصد الذكية </w:t>
            </w:r>
            <w:r>
              <w:rPr>
                <w:rFonts w:ascii="Simplified Arabic" w:cs="Simplified Arabic" w:eastAsia="Calibri" w:hAnsi="Simplified Arabic"/>
                <w:sz w:val="24"/>
                <w:szCs w:val="24"/>
              </w:rPr>
              <w:t>(Intelligent Monitoring Systems)</w:t>
            </w:r>
          </w:p>
        </w:tc>
        <w:tc>
          <w:tcPr>
            <w:tcW w:w="2976" w:type="dxa"/>
            <w:tcBorders/>
            <w:vAlign w:val="center"/>
            <w:hideMark/>
          </w:tcPr>
          <w:p>
            <w:pPr>
              <w:pStyle w:val="style0"/>
              <w:spacing w:after="120" w:lineRule="auto" w:line="276"/>
              <w:jc w:val="center"/>
              <w:rPr>
                <w:rFonts w:ascii="Simplified Arabic" w:cs="Simplified Arabic" w:eastAsia="Calibri" w:hAnsi="Simplified Arabic"/>
                <w:b/>
                <w:bCs/>
                <w:sz w:val="24"/>
                <w:szCs w:val="24"/>
              </w:rPr>
            </w:pPr>
            <w:r>
              <w:rPr>
                <w:rFonts w:ascii="Simplified Arabic" w:cs="Simplified Arabic" w:eastAsia="Calibri" w:hAnsi="Simplified Arabic"/>
                <w:b/>
                <w:bCs/>
                <w:sz w:val="24"/>
                <w:szCs w:val="24"/>
                <w:rtl/>
              </w:rPr>
              <w:t>متابعة مستمرة للمحتوى المتعلق بالمنظمة عبر مختلف المنصات الرقمية، وكشف الإشارات المبكرة للأزمات.</w:t>
            </w:r>
          </w:p>
        </w:tc>
        <w:tc>
          <w:tcPr>
            <w:tcW w:w="3254" w:type="dxa"/>
            <w:tcBorders/>
            <w:vAlign w:val="center"/>
            <w:hideMark/>
          </w:tcPr>
          <w:p>
            <w:pPr>
              <w:pStyle w:val="style0"/>
              <w:spacing w:after="120" w:lineRule="auto" w:line="276"/>
              <w:jc w:val="center"/>
              <w:rPr>
                <w:rFonts w:ascii="Simplified Arabic" w:cs="Simplified Arabic" w:eastAsia="Calibri" w:hAnsi="Simplified Arabic"/>
                <w:b/>
                <w:bCs/>
                <w:sz w:val="24"/>
                <w:szCs w:val="24"/>
              </w:rPr>
            </w:pPr>
            <w:r>
              <w:rPr>
                <w:rFonts w:ascii="Simplified Arabic" w:cs="Simplified Arabic" w:eastAsia="Calibri" w:hAnsi="Simplified Arabic"/>
                <w:b/>
                <w:bCs/>
                <w:sz w:val="24"/>
                <w:szCs w:val="24"/>
                <w:rtl/>
              </w:rPr>
              <w:t>رصد استباقي للمخاطر، استجابة سريعة للأزمات، فهم ديناميكيات الرأي العام.</w:t>
            </w:r>
          </w:p>
        </w:tc>
      </w:tr>
    </w:tbl>
    <w:p>
      <w:pPr>
        <w:pStyle w:val="style0"/>
        <w:spacing w:before="120" w:after="120" w:lineRule="auto" w:line="360"/>
        <w:jc w:val="center"/>
        <w:rPr>
          <w:rFonts w:ascii="Simplified Arabic" w:cs="Simplified Arabic" w:eastAsia="Calibri" w:hAnsi="Simplified Arabic"/>
          <w:b/>
          <w:bCs/>
          <w:sz w:val="24"/>
          <w:szCs w:val="24"/>
        </w:rPr>
      </w:pPr>
      <w:r>
        <w:rPr>
          <w:rFonts w:ascii="Simplified Arabic" w:cs="Simplified Arabic" w:eastAsia="Calibri" w:hAnsi="Simplified Arabic"/>
          <w:b/>
          <w:bCs/>
          <w:i/>
          <w:iCs/>
          <w:sz w:val="24"/>
          <w:szCs w:val="24"/>
          <w:rtl/>
        </w:rPr>
        <w:t xml:space="preserve">المصدر: إعداد الباحث بالاعتماد على </w:t>
      </w:r>
      <w:r>
        <w:rPr>
          <w:rFonts w:ascii="Simplified Arabic" w:cs="Simplified Arabic" w:eastAsia="Calibri" w:hAnsi="Simplified Arabic"/>
          <w:b/>
          <w:bCs/>
          <w:i/>
          <w:iCs/>
          <w:sz w:val="24"/>
          <w:szCs w:val="24"/>
        </w:rPr>
        <w:t>(López-Solís et al., 2025; Men et al., 2023)</w:t>
      </w:r>
      <w:r>
        <w:rPr>
          <w:rFonts w:ascii="Simplified Arabic" w:cs="Simplified Arabic" w:eastAsia="Calibri" w:hAnsi="Simplified Arabic"/>
          <w:b/>
          <w:bCs/>
          <w:i/>
          <w:iCs/>
          <w:sz w:val="24"/>
          <w:szCs w:val="24"/>
          <w:rtl/>
        </w:rPr>
        <w:t>.</w:t>
      </w:r>
    </w:p>
    <w:p>
      <w:pPr>
        <w:pStyle w:val="style0"/>
        <w:spacing w:before="120" w:after="240" w:lineRule="auto" w:line="360"/>
        <w:ind w:firstLine="397"/>
        <w:jc w:val="both"/>
        <w:rPr>
          <w:rFonts w:ascii="Times New Roman" w:cs="Simplified Arabic" w:eastAsia="Calibri" w:hAnsi="Times New Roman"/>
          <w:sz w:val="24"/>
          <w:szCs w:val="28"/>
        </w:rPr>
      </w:pPr>
      <w:r>
        <w:rPr>
          <w:rFonts w:ascii="Times New Roman" w:cs="Simplified Arabic" w:eastAsia="Calibri" w:hAnsi="Times New Roman"/>
          <w:b/>
          <w:bCs/>
          <w:sz w:val="24"/>
          <w:szCs w:val="28"/>
          <w:rtl/>
        </w:rPr>
        <w:t>المطلب الرابع: أخلاقيات ومخاطر استخدام الذكاء الاصطناعي</w:t>
      </w:r>
    </w:p>
    <w:p>
      <w:pPr>
        <w:pStyle w:val="style0"/>
        <w:spacing w:before="120" w:after="240" w:lineRule="auto" w:line="360"/>
        <w:ind w:firstLine="397"/>
        <w:jc w:val="both"/>
        <w:rPr>
          <w:rFonts w:ascii="Times New Roman" w:cs="Simplified Arabic" w:eastAsia="Calibri" w:hAnsi="Times New Roman"/>
          <w:sz w:val="24"/>
          <w:szCs w:val="28"/>
        </w:rPr>
      </w:pPr>
      <w:r>
        <w:rPr>
          <w:rFonts w:ascii="Times New Roman" w:cs="Simplified Arabic" w:eastAsia="Calibri" w:hAnsi="Times New Roman"/>
          <w:sz w:val="24"/>
          <w:szCs w:val="28"/>
          <w:rtl/>
        </w:rPr>
        <w:t>على الرغم من الفوائد الجمة التي يقدمها الذكاء الاصطناعي، إلا أن انتشاره الواسع يثير تحديات أخلاقية وقانونية جوهرية تستوجب الانتباه والمعالجة. وتشمل أبرز هذه المخاطر:</w:t>
      </w:r>
    </w:p>
    <w:p>
      <w:pPr>
        <w:pStyle w:val="style0"/>
        <w:numPr>
          <w:ilvl w:val="0"/>
          <w:numId w:val="111"/>
        </w:numPr>
        <w:spacing w:before="120" w:after="240" w:lineRule="auto" w:line="360"/>
        <w:jc w:val="both"/>
        <w:rPr>
          <w:rFonts w:ascii="Times New Roman" w:cs="Simplified Arabic" w:eastAsia="Calibri" w:hAnsi="Times New Roman"/>
          <w:sz w:val="24"/>
          <w:szCs w:val="28"/>
        </w:rPr>
      </w:pPr>
      <w:r>
        <w:rPr>
          <w:rFonts w:ascii="Times New Roman" w:cs="Simplified Arabic" w:eastAsia="Calibri" w:hAnsi="Times New Roman"/>
          <w:b/>
          <w:bCs/>
          <w:sz w:val="24"/>
          <w:szCs w:val="28"/>
          <w:rtl/>
        </w:rPr>
        <w:t xml:space="preserve">التحيز الخوارزمي </w:t>
      </w:r>
      <w:r>
        <w:rPr>
          <w:rFonts w:ascii="Times New Roman" w:cs="Simplified Arabic" w:eastAsia="Calibri" w:hAnsi="Times New Roman"/>
          <w:b/>
          <w:bCs/>
          <w:sz w:val="24"/>
          <w:szCs w:val="28"/>
        </w:rPr>
        <w:t>(Algorithmic Bias)</w:t>
      </w:r>
      <w:r>
        <w:rPr>
          <w:rFonts w:ascii="Times New Roman" w:cs="Simplified Arabic" w:eastAsia="Calibri" w:hAnsi="Times New Roman"/>
          <w:b/>
          <w:bCs/>
          <w:sz w:val="24"/>
          <w:szCs w:val="28"/>
          <w:rtl/>
        </w:rPr>
        <w:t xml:space="preserve">: </w:t>
      </w:r>
      <w:r>
        <w:rPr>
          <w:rFonts w:ascii="Times New Roman" w:cs="Simplified Arabic" w:eastAsia="Calibri" w:hAnsi="Times New Roman"/>
          <w:sz w:val="24"/>
          <w:szCs w:val="28"/>
          <w:rtl/>
        </w:rPr>
        <w:t xml:space="preserve">تُعد هذه المعضلة من أخطر التحديات؛ إذ أن نماذج الذكاء الاصطناعي تتعلم من البيانات التي يتم تدريبها عليها. فإذا كانت هذه البيانات تعكس تحيزات مجتمعية قائمة (مثل التمييز ضد فئات عرقية، أو جنسية، أو اجتماعية معينة)، فإن الخوارزميات قد تعزز هذه التحيزات وتنتج قرارات أو توصيات تمييزية وغير عادلة </w:t>
      </w:r>
      <w:r>
        <w:rPr>
          <w:rFonts w:ascii="Times New Roman" w:cs="Simplified Arabic" w:eastAsia="Calibri" w:hAnsi="Times New Roman"/>
          <w:sz w:val="24"/>
          <w:szCs w:val="28"/>
        </w:rPr>
        <w:t>(Akter et al., 2022, p. 205)</w:t>
      </w:r>
      <w:r>
        <w:rPr>
          <w:rFonts w:ascii="Times New Roman" w:cs="Simplified Arabic" w:eastAsia="Calibri" w:hAnsi="Times New Roman"/>
          <w:sz w:val="24"/>
          <w:szCs w:val="28"/>
          <w:rtl/>
        </w:rPr>
        <w:t>. وفي سياق العلاقات العامة، قد يؤدي هذا التحيز إلى استبعاد شرائح معينة من الجمهور، أو توجيه رسائل غير لائقة، مما يضر بالسمعة المؤسسية.</w:t>
      </w:r>
    </w:p>
    <w:p>
      <w:pPr>
        <w:pStyle w:val="style0"/>
        <w:numPr>
          <w:ilvl w:val="0"/>
          <w:numId w:val="111"/>
        </w:numPr>
        <w:spacing w:before="120" w:after="240" w:lineRule="auto" w:line="360"/>
        <w:jc w:val="both"/>
        <w:rPr>
          <w:rFonts w:ascii="Times New Roman" w:cs="Simplified Arabic" w:eastAsia="Calibri" w:hAnsi="Times New Roman"/>
          <w:sz w:val="24"/>
          <w:szCs w:val="28"/>
        </w:rPr>
      </w:pPr>
      <w:r>
        <w:rPr>
          <w:rFonts w:ascii="Times New Roman" w:cs="Simplified Arabic" w:eastAsia="Calibri" w:hAnsi="Times New Roman"/>
          <w:b/>
          <w:bCs/>
          <w:sz w:val="24"/>
          <w:szCs w:val="28"/>
          <w:rtl/>
        </w:rPr>
        <w:t xml:space="preserve">الشفافية وقابلية التفسير </w:t>
      </w:r>
      <w:r>
        <w:rPr>
          <w:rFonts w:ascii="Times New Roman" w:cs="Simplified Arabic" w:eastAsia="Calibri" w:hAnsi="Times New Roman"/>
          <w:b/>
          <w:bCs/>
          <w:sz w:val="24"/>
          <w:szCs w:val="28"/>
        </w:rPr>
        <w:t>(Transparency and Explainability)</w:t>
      </w:r>
      <w:r>
        <w:rPr>
          <w:rFonts w:ascii="Times New Roman" w:cs="Simplified Arabic" w:eastAsia="Calibri" w:hAnsi="Times New Roman"/>
          <w:b/>
          <w:bCs/>
          <w:sz w:val="24"/>
          <w:szCs w:val="28"/>
          <w:rtl/>
        </w:rPr>
        <w:t xml:space="preserve">: </w:t>
      </w:r>
      <w:r>
        <w:rPr>
          <w:rFonts w:ascii="Times New Roman" w:cs="Simplified Arabic" w:eastAsia="Calibri" w:hAnsi="Times New Roman"/>
          <w:sz w:val="24"/>
          <w:szCs w:val="28"/>
          <w:rtl/>
        </w:rPr>
        <w:t>يطالب الجمهور والمشرعون بشكل متزايد بمعرفة "كيف" تتخذ أنظمة الذكاء الاصطناعي قراراتها. تُعرف هذه الحاجة بـ "قابلية تفسير الذكاء الاصطناعي" (</w:t>
      </w:r>
      <w:r>
        <w:rPr>
          <w:rFonts w:ascii="Times New Roman" w:cs="Simplified Arabic" w:eastAsia="Calibri" w:hAnsi="Times New Roman"/>
          <w:sz w:val="24"/>
          <w:szCs w:val="28"/>
        </w:rPr>
        <w:t>Explainable AI - XAI</w:t>
      </w:r>
      <w:r>
        <w:rPr>
          <w:rFonts w:ascii="Times New Roman" w:cs="Simplified Arabic" w:eastAsia="Calibri" w:hAnsi="Times New Roman"/>
          <w:sz w:val="24"/>
          <w:szCs w:val="28"/>
          <w:rtl/>
        </w:rPr>
        <w:t>). فالعديد من نماذج التعلم العميق، وخاصة تلك التي تعتمد على الشبكات العصبية، تعمل كـ "صندوق أسود" (</w:t>
      </w:r>
      <w:r>
        <w:rPr>
          <w:rFonts w:ascii="Times New Roman" w:cs="Simplified Arabic" w:eastAsia="Calibri" w:hAnsi="Times New Roman"/>
          <w:sz w:val="24"/>
          <w:szCs w:val="28"/>
        </w:rPr>
        <w:t>Black Box</w:t>
      </w:r>
      <w:r>
        <w:rPr>
          <w:rFonts w:ascii="Times New Roman" w:cs="Simplified Arabic" w:eastAsia="Calibri" w:hAnsi="Times New Roman"/>
          <w:sz w:val="24"/>
          <w:szCs w:val="28"/>
          <w:rtl/>
        </w:rPr>
        <w:t>)، مما يصعب تفسير مخرجاتها. و</w:t>
      </w:r>
      <w:r>
        <w:rPr>
          <w:rFonts w:ascii="Times New Roman" w:cs="Simplified Arabic" w:eastAsia="Calibri" w:hAnsi="Times New Roman" w:hint="cs"/>
          <w:sz w:val="24"/>
          <w:szCs w:val="28"/>
          <w:rtl/>
        </w:rPr>
        <w:t xml:space="preserve">بهذا الشأن </w:t>
      </w:r>
      <w:r>
        <w:rPr>
          <w:rFonts w:ascii="Times New Roman" w:cs="Simplified Arabic" w:eastAsia="Calibri" w:hAnsi="Times New Roman"/>
          <w:sz w:val="24"/>
          <w:szCs w:val="28"/>
          <w:rtl/>
        </w:rPr>
        <w:t>يؤكد (</w:t>
      </w:r>
      <w:r>
        <w:rPr>
          <w:rFonts w:ascii="Times New Roman" w:cs="Simplified Arabic" w:eastAsia="Calibri" w:hAnsi="Times New Roman"/>
          <w:sz w:val="24"/>
          <w:szCs w:val="28"/>
        </w:rPr>
        <w:t>Park &amp; Yoon, 2024</w:t>
      </w:r>
      <w:r>
        <w:rPr>
          <w:rFonts w:ascii="Times New Roman" w:cs="Simplified Arabic" w:eastAsia="Calibri" w:hAnsi="Times New Roman"/>
          <w:sz w:val="24"/>
          <w:szCs w:val="28"/>
          <w:rtl/>
        </w:rPr>
        <w:t>) أن غياب الشفافية قد يقوض ثقة الجمهور في المنظمات التي تستخدم هذه التقنيات، لا سيما في مجال الاتصال.</w:t>
      </w:r>
    </w:p>
    <w:p>
      <w:pPr>
        <w:pStyle w:val="style0"/>
        <w:numPr>
          <w:ilvl w:val="0"/>
          <w:numId w:val="111"/>
        </w:numPr>
        <w:spacing w:before="120" w:after="240" w:lineRule="auto" w:line="360"/>
        <w:jc w:val="both"/>
        <w:rPr>
          <w:rFonts w:ascii="Times New Roman" w:cs="Simplified Arabic" w:eastAsia="Calibri" w:hAnsi="Times New Roman"/>
          <w:sz w:val="24"/>
          <w:szCs w:val="28"/>
        </w:rPr>
      </w:pPr>
      <w:r>
        <w:rPr>
          <w:rFonts w:ascii="Times New Roman" w:cs="Simplified Arabic" w:eastAsia="Calibri" w:hAnsi="Times New Roman"/>
          <w:b/>
          <w:bCs/>
          <w:sz w:val="24"/>
          <w:szCs w:val="28"/>
          <w:rtl/>
        </w:rPr>
        <w:t xml:space="preserve">الخصوصية وأمن البيانات </w:t>
      </w:r>
      <w:r>
        <w:rPr>
          <w:rFonts w:ascii="Times New Roman" w:cs="Simplified Arabic" w:eastAsia="Calibri" w:hAnsi="Times New Roman"/>
          <w:b/>
          <w:bCs/>
          <w:sz w:val="24"/>
          <w:szCs w:val="28"/>
        </w:rPr>
        <w:t>(Privacy and Data Security)</w:t>
      </w:r>
      <w:r>
        <w:rPr>
          <w:rFonts w:ascii="Times New Roman" w:cs="Simplified Arabic" w:eastAsia="Calibri" w:hAnsi="Times New Roman"/>
          <w:b/>
          <w:bCs/>
          <w:sz w:val="24"/>
          <w:szCs w:val="28"/>
          <w:rtl/>
        </w:rPr>
        <w:t xml:space="preserve">: </w:t>
      </w:r>
      <w:r>
        <w:rPr>
          <w:rFonts w:ascii="Times New Roman" w:cs="Simplified Arabic" w:eastAsia="Calibri" w:hAnsi="Times New Roman"/>
          <w:sz w:val="24"/>
          <w:szCs w:val="28"/>
          <w:rtl/>
        </w:rPr>
        <w:t xml:space="preserve">تتطلب تطبيقات الذكاء الاصطناعي، وخاصة تلك المتعلقة بتحليل البيانات الضخمة، جمع كميات هائلة من </w:t>
      </w:r>
      <w:r>
        <w:rPr>
          <w:rFonts w:ascii="Times New Roman" w:cs="Simplified Arabic" w:eastAsia="Calibri" w:hAnsi="Times New Roman"/>
          <w:sz w:val="24"/>
          <w:szCs w:val="28"/>
          <w:rtl/>
        </w:rPr>
        <w:t xml:space="preserve">البيانات الشخصية. يثير ذلك مخاوف بشأن كيفية جمع هذه البيانات، وتخزينها، واستخدامها، وحمايتها من الاختراقات. ويعد الالتزام بالتشريعات المتعلقة بحماية البيانات (مثل </w:t>
      </w:r>
      <w:r>
        <w:rPr>
          <w:rFonts w:ascii="Times New Roman" w:cs="Simplified Arabic" w:eastAsia="Calibri" w:hAnsi="Times New Roman"/>
          <w:sz w:val="24"/>
          <w:szCs w:val="28"/>
        </w:rPr>
        <w:t>GDPR</w:t>
      </w:r>
      <w:r>
        <w:rPr>
          <w:rFonts w:ascii="Times New Roman" w:cs="Simplified Arabic" w:eastAsia="Calibri" w:hAnsi="Times New Roman"/>
          <w:sz w:val="24"/>
          <w:szCs w:val="28"/>
          <w:rtl/>
        </w:rPr>
        <w:t xml:space="preserve"> أو ما يعادلها محلياً) أمراً ضرورياً لبناء الثقة وتجنب </w:t>
      </w:r>
      <w:r>
        <w:rPr>
          <w:rFonts w:ascii="Times New Roman" w:cs="Simplified Arabic" w:eastAsia="Calibri" w:hAnsi="Times New Roman"/>
          <w:sz w:val="24"/>
          <w:szCs w:val="28"/>
          <w:rtl/>
        </w:rPr>
        <w:t>المساءلات</w:t>
      </w:r>
      <w:r>
        <w:rPr>
          <w:rFonts w:ascii="Times New Roman" w:cs="Simplified Arabic" w:eastAsia="Calibri" w:hAnsi="Times New Roman"/>
          <w:sz w:val="24"/>
          <w:szCs w:val="28"/>
          <w:rtl/>
        </w:rPr>
        <w:t xml:space="preserve"> القانونية (</w:t>
      </w:r>
      <w:r>
        <w:rPr>
          <w:rFonts w:ascii="Times New Roman" w:cs="Simplified Arabic" w:eastAsia="Calibri" w:hAnsi="Times New Roman"/>
          <w:sz w:val="24"/>
          <w:szCs w:val="28"/>
        </w:rPr>
        <w:t>Cusnir &amp; Nicola, 2024, p. 315</w:t>
      </w:r>
      <w:r>
        <w:rPr>
          <w:rFonts w:ascii="Times New Roman" w:cs="Simplified Arabic" w:eastAsia="Calibri" w:hAnsi="Times New Roman"/>
          <w:sz w:val="24"/>
          <w:szCs w:val="28"/>
          <w:rtl/>
        </w:rPr>
        <w:t>).</w:t>
      </w:r>
    </w:p>
    <w:p>
      <w:pPr>
        <w:pStyle w:val="style0"/>
        <w:numPr>
          <w:ilvl w:val="0"/>
          <w:numId w:val="111"/>
        </w:numPr>
        <w:spacing w:before="120" w:after="240" w:lineRule="auto" w:line="360"/>
        <w:jc w:val="both"/>
        <w:rPr>
          <w:rFonts w:ascii="Times New Roman" w:cs="Simplified Arabic" w:eastAsia="Calibri" w:hAnsi="Times New Roman"/>
          <w:sz w:val="24"/>
          <w:szCs w:val="28"/>
        </w:rPr>
      </w:pPr>
      <w:r>
        <w:rPr>
          <w:rFonts w:ascii="Times New Roman" w:cs="Simplified Arabic" w:eastAsia="Calibri" w:hAnsi="Times New Roman"/>
          <w:b/>
          <w:bCs/>
          <w:sz w:val="24"/>
          <w:szCs w:val="28"/>
          <w:rtl/>
        </w:rPr>
        <w:t xml:space="preserve">تآكل اللمسة الإنسانية </w:t>
      </w:r>
      <w:r>
        <w:rPr>
          <w:rFonts w:ascii="Times New Roman" w:cs="Simplified Arabic" w:eastAsia="Calibri" w:hAnsi="Times New Roman"/>
          <w:b/>
          <w:bCs/>
          <w:sz w:val="24"/>
          <w:szCs w:val="28"/>
        </w:rPr>
        <w:t>(Erosion of Human Touch)</w:t>
      </w:r>
      <w:r>
        <w:rPr>
          <w:rFonts w:ascii="Times New Roman" w:cs="Simplified Arabic" w:eastAsia="Calibri" w:hAnsi="Times New Roman"/>
          <w:b/>
          <w:bCs/>
          <w:sz w:val="24"/>
          <w:szCs w:val="28"/>
          <w:rtl/>
        </w:rPr>
        <w:t xml:space="preserve">: </w:t>
      </w:r>
      <w:r>
        <w:rPr>
          <w:rFonts w:ascii="Times New Roman" w:cs="Simplified Arabic" w:eastAsia="Calibri" w:hAnsi="Times New Roman"/>
          <w:sz w:val="24"/>
          <w:szCs w:val="28"/>
          <w:rtl/>
        </w:rPr>
        <w:t xml:space="preserve">يشير </w:t>
      </w:r>
      <w:r>
        <w:rPr>
          <w:rFonts w:ascii="Times New Roman" w:cs="Simplified Arabic" w:eastAsia="Calibri" w:hAnsi="Times New Roman"/>
          <w:sz w:val="24"/>
          <w:szCs w:val="28"/>
        </w:rPr>
        <w:t>(Bourne, 2019, p. 115)</w:t>
      </w:r>
      <w:r>
        <w:rPr>
          <w:rFonts w:ascii="Times New Roman" w:cs="Simplified Arabic" w:eastAsia="Calibri" w:hAnsi="Times New Roman"/>
          <w:sz w:val="24"/>
          <w:szCs w:val="28"/>
          <w:rtl/>
        </w:rPr>
        <w:t xml:space="preserve"> إلى أن الاعتماد المفرط على الأتمتة والروبوتات في التفاعلات مع الجمهور قد يؤدي إلى تآكل "اللمسة الإنسانية" والتعاطف، وهما عنصران حيويان في بناء علاقات قوية وطويلة الأمد. وفي حالات الأزمات أو التفاعلات العاطفية المعقدة، قد يكون الاعتماد الكلي على الذكاء الاصطناعي مدمراً للثقة.</w:t>
      </w:r>
    </w:p>
    <w:p>
      <w:pPr>
        <w:pStyle w:val="style0"/>
        <w:spacing w:before="120" w:after="240" w:lineRule="auto" w:line="360"/>
        <w:ind w:firstLine="397"/>
        <w:jc w:val="both"/>
        <w:rPr>
          <w:rFonts w:ascii="Times New Roman" w:cs="Simplified Arabic" w:eastAsia="Calibri" w:hAnsi="Times New Roman"/>
          <w:sz w:val="24"/>
          <w:szCs w:val="28"/>
        </w:rPr>
      </w:pPr>
      <w:r>
        <w:rPr>
          <w:rFonts w:ascii="Times New Roman" w:cs="Simplified Arabic" w:eastAsia="Calibri" w:hAnsi="Times New Roman"/>
          <w:b/>
          <w:bCs/>
          <w:sz w:val="24"/>
          <w:szCs w:val="28"/>
          <w:rtl/>
        </w:rPr>
        <w:t>المطلب الخامس: متطلبات التبني الناجح للذكاء الاصطناعي في بيئة الأعمال</w:t>
      </w:r>
    </w:p>
    <w:p>
      <w:pPr>
        <w:pStyle w:val="style0"/>
        <w:spacing w:before="120" w:after="240" w:lineRule="auto" w:line="360"/>
        <w:ind w:firstLine="397"/>
        <w:jc w:val="both"/>
        <w:rPr>
          <w:rFonts w:ascii="Times New Roman" w:cs="Simplified Arabic" w:eastAsia="Calibri" w:hAnsi="Times New Roman"/>
          <w:sz w:val="24"/>
          <w:szCs w:val="28"/>
        </w:rPr>
      </w:pPr>
      <w:r>
        <w:rPr>
          <w:rFonts w:ascii="Times New Roman" w:cs="Simplified Arabic" w:eastAsia="Calibri" w:hAnsi="Times New Roman"/>
          <w:sz w:val="24"/>
          <w:szCs w:val="28"/>
          <w:rtl/>
        </w:rPr>
        <w:t>لا يقتصر تبني الذكاء الاصطناعي على مجرد شراء البرمجيات أو الأجهزة، بل يتطلب منظومة متكاملة تضمن الاستفادة القصوى منه وتجنب مخاطره. وتشمل أبرز متطلبات التبني الناجح:</w:t>
      </w:r>
    </w:p>
    <w:p>
      <w:pPr>
        <w:pStyle w:val="style0"/>
        <w:numPr>
          <w:ilvl w:val="0"/>
          <w:numId w:val="112"/>
        </w:numPr>
        <w:spacing w:before="120" w:after="240" w:lineRule="auto" w:line="360"/>
        <w:jc w:val="both"/>
        <w:rPr>
          <w:rFonts w:ascii="Times New Roman" w:cs="Simplified Arabic" w:eastAsia="Calibri" w:hAnsi="Times New Roman"/>
          <w:sz w:val="24"/>
          <w:szCs w:val="28"/>
        </w:rPr>
      </w:pPr>
      <w:r>
        <w:rPr>
          <w:rFonts w:ascii="Times New Roman" w:cs="Simplified Arabic" w:eastAsia="Calibri" w:hAnsi="Times New Roman"/>
          <w:b/>
          <w:bCs/>
          <w:sz w:val="24"/>
          <w:szCs w:val="28"/>
          <w:rtl/>
        </w:rPr>
        <w:t xml:space="preserve">البنية التحتية الرقمية القوية: </w:t>
      </w:r>
      <w:r>
        <w:rPr>
          <w:rFonts w:ascii="Times New Roman" w:cs="Simplified Arabic" w:eastAsia="Calibri" w:hAnsi="Times New Roman"/>
          <w:sz w:val="24"/>
          <w:szCs w:val="28"/>
          <w:rtl/>
        </w:rPr>
        <w:t>يتطلب تشغيل تطبيقات الذكاء الاصطناعي، وخاصة تلك المتعلقة بالبيانات الضخمة والتعلم الآلي، بنية تحتية تقنية متطورة تشمل قدرات حوسبة عالية، وشبكات اتصالات سريعة، وأنظمة تخزين آمنة للبيانات.</w:t>
      </w:r>
    </w:p>
    <w:p>
      <w:pPr>
        <w:pStyle w:val="style0"/>
        <w:numPr>
          <w:ilvl w:val="0"/>
          <w:numId w:val="112"/>
        </w:numPr>
        <w:spacing w:before="120" w:after="240" w:lineRule="auto" w:line="360"/>
        <w:jc w:val="both"/>
        <w:rPr>
          <w:rFonts w:ascii="Times New Roman" w:cs="Simplified Arabic" w:eastAsia="Calibri" w:hAnsi="Times New Roman"/>
          <w:sz w:val="24"/>
          <w:szCs w:val="28"/>
        </w:rPr>
      </w:pPr>
      <w:r>
        <w:rPr>
          <w:rFonts w:ascii="Times New Roman" w:cs="Simplified Arabic" w:eastAsia="Calibri" w:hAnsi="Times New Roman"/>
          <w:b/>
          <w:bCs/>
          <w:sz w:val="24"/>
          <w:szCs w:val="28"/>
          <w:rtl/>
        </w:rPr>
        <w:t xml:space="preserve">ثقافة تنظيمية داعمة للابتكار: </w:t>
      </w:r>
      <w:r>
        <w:rPr>
          <w:rFonts w:ascii="Times New Roman" w:cs="Simplified Arabic" w:eastAsia="Calibri" w:hAnsi="Times New Roman"/>
          <w:sz w:val="24"/>
          <w:szCs w:val="28"/>
          <w:rtl/>
        </w:rPr>
        <w:t>يتطلب الذكاء الاصطناعي بيئة تشجع على التجريب، وتقبل الفشل كجزء من عملية التعلم، وتشجع على التعاون بين الفرق التقنية وفرق العمل المتخصصة (مثل العلاقات العامة والتسويق).</w:t>
      </w:r>
    </w:p>
    <w:p>
      <w:pPr>
        <w:pStyle w:val="style0"/>
        <w:numPr>
          <w:ilvl w:val="0"/>
          <w:numId w:val="112"/>
        </w:numPr>
        <w:spacing w:before="120" w:after="240" w:lineRule="auto" w:line="360"/>
        <w:jc w:val="both"/>
        <w:rPr>
          <w:rFonts w:ascii="Times New Roman" w:cs="Simplified Arabic" w:eastAsia="Calibri" w:hAnsi="Times New Roman"/>
          <w:sz w:val="24"/>
          <w:szCs w:val="28"/>
        </w:rPr>
      </w:pPr>
      <w:r>
        <w:rPr>
          <w:rFonts w:ascii="Times New Roman" w:cs="Simplified Arabic" w:eastAsia="Calibri" w:hAnsi="Times New Roman"/>
          <w:b/>
          <w:bCs/>
          <w:sz w:val="24"/>
          <w:szCs w:val="28"/>
          <w:rtl/>
        </w:rPr>
        <w:t xml:space="preserve">تطوير الكفايات البشرية </w:t>
      </w:r>
      <w:r>
        <w:rPr>
          <w:rFonts w:ascii="Times New Roman" w:cs="Simplified Arabic" w:eastAsia="Calibri" w:hAnsi="Times New Roman"/>
          <w:b/>
          <w:bCs/>
          <w:sz w:val="24"/>
          <w:szCs w:val="28"/>
        </w:rPr>
        <w:t>(Upskilling &amp; Reskilling)</w:t>
      </w:r>
      <w:r>
        <w:rPr>
          <w:rFonts w:ascii="Times New Roman" w:cs="Simplified Arabic" w:eastAsia="Calibri" w:hAnsi="Times New Roman"/>
          <w:b/>
          <w:bCs/>
          <w:sz w:val="24"/>
          <w:szCs w:val="28"/>
          <w:rtl/>
        </w:rPr>
        <w:t xml:space="preserve">: </w:t>
      </w:r>
      <w:r>
        <w:rPr>
          <w:rFonts w:ascii="Times New Roman" w:cs="Simplified Arabic" w:eastAsia="Calibri" w:hAnsi="Times New Roman"/>
          <w:sz w:val="24"/>
          <w:szCs w:val="28"/>
          <w:rtl/>
        </w:rPr>
        <w:t>يرى (</w:t>
      </w:r>
      <w:r>
        <w:rPr>
          <w:rFonts w:ascii="Times New Roman" w:cs="Simplified Arabic" w:eastAsia="Calibri" w:hAnsi="Times New Roman"/>
          <w:sz w:val="24"/>
          <w:szCs w:val="28"/>
        </w:rPr>
        <w:t>Zerfass et al., 2020, p. 380</w:t>
      </w:r>
      <w:r>
        <w:rPr>
          <w:rFonts w:ascii="Times New Roman" w:cs="Simplified Arabic" w:eastAsia="Calibri" w:hAnsi="Times New Roman"/>
          <w:sz w:val="24"/>
          <w:szCs w:val="28"/>
          <w:rtl/>
        </w:rPr>
        <w:t>) أن التحدي الأكبر يكمن في العامل البشري. ويتطلب الذكاء الاصطناعي تأهيل الموظفين وتزويدهم بمهارات جديدة، مثل "علم البيانات للاتصال" (</w:t>
      </w:r>
      <w:r>
        <w:rPr>
          <w:rFonts w:ascii="Times New Roman" w:cs="Simplified Arabic" w:eastAsia="Calibri" w:hAnsi="Times New Roman"/>
          <w:sz w:val="24"/>
          <w:szCs w:val="28"/>
        </w:rPr>
        <w:t>Data Literacy</w:t>
      </w:r>
      <w:r>
        <w:rPr>
          <w:rFonts w:ascii="Times New Roman" w:cs="Simplified Arabic" w:eastAsia="Calibri" w:hAnsi="Times New Roman"/>
          <w:sz w:val="24"/>
          <w:szCs w:val="28"/>
          <w:rtl/>
        </w:rPr>
        <w:t>)، وفهم الخوارزميات، وإدارة العلاقات بين الإنسان والآلة.</w:t>
      </w:r>
    </w:p>
    <w:p>
      <w:pPr>
        <w:pStyle w:val="style0"/>
        <w:numPr>
          <w:ilvl w:val="0"/>
          <w:numId w:val="112"/>
        </w:numPr>
        <w:spacing w:before="120" w:after="240" w:lineRule="auto" w:line="360"/>
        <w:jc w:val="both"/>
        <w:rPr>
          <w:rFonts w:ascii="Times New Roman" w:cs="Simplified Arabic" w:eastAsia="Calibri" w:hAnsi="Times New Roman"/>
          <w:sz w:val="24"/>
          <w:szCs w:val="28"/>
        </w:rPr>
      </w:pPr>
      <w:r>
        <w:rPr>
          <w:rFonts w:ascii="Times New Roman" w:cs="Simplified Arabic" w:eastAsia="Calibri" w:hAnsi="Times New Roman"/>
          <w:b/>
          <w:bCs/>
          <w:sz w:val="24"/>
          <w:szCs w:val="28"/>
          <w:rtl/>
        </w:rPr>
        <w:t xml:space="preserve">حوكمة البيانات والأخلاقيات: </w:t>
      </w:r>
      <w:r>
        <w:rPr>
          <w:rFonts w:ascii="Times New Roman" w:cs="Simplified Arabic" w:eastAsia="Calibri" w:hAnsi="Times New Roman"/>
          <w:sz w:val="24"/>
          <w:szCs w:val="28"/>
          <w:rtl/>
        </w:rPr>
        <w:t>كما يشير (</w:t>
      </w:r>
      <w:r>
        <w:rPr>
          <w:rFonts w:ascii="Times New Roman" w:cs="Simplified Arabic" w:eastAsia="Calibri" w:hAnsi="Times New Roman"/>
          <w:sz w:val="24"/>
          <w:szCs w:val="28"/>
        </w:rPr>
        <w:t>Yang, 2024, p. 5</w:t>
      </w:r>
      <w:r>
        <w:rPr>
          <w:rFonts w:ascii="Times New Roman" w:cs="Simplified Arabic" w:eastAsia="Calibri" w:hAnsi="Times New Roman"/>
          <w:sz w:val="24"/>
          <w:szCs w:val="28"/>
          <w:rtl/>
        </w:rPr>
        <w:t>)، من الضروري وجود استراتيجية واضحة لحوكمة البيانات تضمن جودتها (</w:t>
      </w:r>
      <w:r>
        <w:rPr>
          <w:rFonts w:ascii="Times New Roman" w:cs="Simplified Arabic" w:eastAsia="Calibri" w:hAnsi="Times New Roman"/>
          <w:sz w:val="24"/>
          <w:szCs w:val="28"/>
        </w:rPr>
        <w:t>Data Quality</w:t>
      </w:r>
      <w:r>
        <w:rPr>
          <w:rFonts w:ascii="Times New Roman" w:cs="Simplified Arabic" w:eastAsia="Calibri" w:hAnsi="Times New Roman"/>
          <w:sz w:val="24"/>
          <w:szCs w:val="28"/>
          <w:rtl/>
        </w:rPr>
        <w:t>)، وأمنها (</w:t>
      </w:r>
      <w:r>
        <w:rPr>
          <w:rFonts w:ascii="Times New Roman" w:cs="Simplified Arabic" w:eastAsia="Calibri" w:hAnsi="Times New Roman"/>
          <w:sz w:val="24"/>
          <w:szCs w:val="28"/>
        </w:rPr>
        <w:t>Data Security</w:t>
      </w:r>
      <w:r>
        <w:rPr>
          <w:rFonts w:ascii="Times New Roman" w:cs="Simplified Arabic" w:eastAsia="Calibri" w:hAnsi="Times New Roman"/>
          <w:sz w:val="24"/>
          <w:szCs w:val="28"/>
          <w:rtl/>
        </w:rPr>
        <w:t>)، وخصوصيتها (</w:t>
      </w:r>
      <w:r>
        <w:rPr>
          <w:rFonts w:ascii="Times New Roman" w:cs="Simplified Arabic" w:eastAsia="Calibri" w:hAnsi="Times New Roman"/>
          <w:sz w:val="24"/>
          <w:szCs w:val="28"/>
        </w:rPr>
        <w:t>Data Privacy</w:t>
      </w:r>
      <w:r>
        <w:rPr>
          <w:rFonts w:ascii="Times New Roman" w:cs="Simplified Arabic" w:eastAsia="Calibri" w:hAnsi="Times New Roman"/>
          <w:sz w:val="24"/>
          <w:szCs w:val="28"/>
          <w:rtl/>
        </w:rPr>
        <w:t>)، مع وضع مبادئ توجيهية أخلاقية واضحة لاستخدام الذكاء الاصطناعي، خاصة عند التعامل مع الجمهور.</w:t>
      </w:r>
    </w:p>
    <w:p>
      <w:pPr>
        <w:pStyle w:val="style0"/>
        <w:numPr>
          <w:ilvl w:val="0"/>
          <w:numId w:val="112"/>
        </w:numPr>
        <w:spacing w:before="120" w:after="240" w:lineRule="auto" w:line="360"/>
        <w:jc w:val="both"/>
        <w:rPr>
          <w:rFonts w:ascii="Times New Roman" w:cs="Simplified Arabic" w:eastAsia="Calibri" w:hAnsi="Times New Roman"/>
          <w:sz w:val="24"/>
          <w:szCs w:val="28"/>
        </w:rPr>
      </w:pPr>
      <w:r>
        <w:rPr>
          <w:rFonts w:ascii="Times New Roman" w:cs="Simplified Arabic" w:eastAsia="Calibri" w:hAnsi="Times New Roman"/>
          <w:b/>
          <w:bCs/>
          <w:sz w:val="24"/>
          <w:szCs w:val="28"/>
          <w:rtl/>
        </w:rPr>
        <w:t xml:space="preserve">التوافق مع التشريعات والأنظمة: </w:t>
      </w:r>
      <w:r>
        <w:rPr>
          <w:rFonts w:ascii="Times New Roman" w:cs="Simplified Arabic" w:eastAsia="Calibri" w:hAnsi="Times New Roman"/>
          <w:sz w:val="24"/>
          <w:szCs w:val="28"/>
          <w:rtl/>
        </w:rPr>
        <w:t>تلتزم الشركات، خاصة في البيئة السعودية، بالامتثال للتشريعات الوطنية المتعلقة بحماية البيانات، والأمن السيبراني، والاستخدام المسؤول للتقنيات الحديثة (</w:t>
      </w:r>
      <w:r>
        <w:rPr>
          <w:rFonts w:ascii="Times New Roman" w:cs="Simplified Arabic" w:eastAsia="Calibri" w:hAnsi="Times New Roman"/>
          <w:sz w:val="24"/>
          <w:szCs w:val="28"/>
          <w:rtl/>
        </w:rPr>
        <w:t>هرموش</w:t>
      </w:r>
      <w:r>
        <w:rPr>
          <w:rFonts w:ascii="Times New Roman" w:cs="Simplified Arabic" w:eastAsia="Calibri" w:hAnsi="Times New Roman"/>
          <w:sz w:val="24"/>
          <w:szCs w:val="28"/>
          <w:rtl/>
        </w:rPr>
        <w:t xml:space="preserve"> ويونس، 2025، ص. 540).</w:t>
      </w:r>
    </w:p>
    <w:p>
      <w:pPr>
        <w:pStyle w:val="style0"/>
        <w:spacing w:before="120" w:after="240" w:lineRule="auto" w:line="360"/>
        <w:ind w:firstLine="397"/>
        <w:jc w:val="both"/>
        <w:rPr>
          <w:rFonts w:ascii="Times New Roman" w:cs="Simplified Arabic" w:eastAsia="Calibri" w:hAnsi="Times New Roman"/>
          <w:sz w:val="24"/>
          <w:szCs w:val="28"/>
        </w:rPr>
      </w:pPr>
      <w:r>
        <w:rPr>
          <w:rFonts w:ascii="Times New Roman" w:cs="Simplified Arabic" w:eastAsia="Calibri" w:hAnsi="Times New Roman"/>
          <w:b/>
          <w:bCs/>
          <w:sz w:val="24"/>
          <w:szCs w:val="28"/>
          <w:rtl/>
        </w:rPr>
        <w:t>التعقيب التحليلي للباحث على المبحث الأول:</w:t>
      </w:r>
    </w:p>
    <w:p>
      <w:pPr>
        <w:pStyle w:val="style0"/>
        <w:spacing w:before="120" w:after="240" w:lineRule="auto" w:line="360"/>
        <w:ind w:firstLine="397"/>
        <w:jc w:val="both"/>
        <w:rPr>
          <w:rFonts w:ascii="Times New Roman" w:cs="Simplified Arabic" w:eastAsia="Calibri" w:hAnsi="Times New Roman"/>
          <w:sz w:val="24"/>
          <w:szCs w:val="28"/>
        </w:rPr>
      </w:pPr>
      <w:r>
        <w:rPr>
          <w:rFonts w:ascii="Times New Roman" w:cs="Simplified Arabic" w:eastAsia="Calibri" w:hAnsi="Times New Roman"/>
          <w:sz w:val="24"/>
          <w:szCs w:val="28"/>
          <w:rtl/>
        </w:rPr>
        <w:t>يستخلص الباحث من هذا الاستعراض أن الذكاء الاصطناعي ليس مجرد أداة تقنية، بل هو منظومة متكاملة تعيد تشكيل المشهد الاتصالي والإداري. وإن الإمكانيات الهائلة التي يوفرها الذكاء الاصطناعي لا يمكن تحقيقها بالكامل إلا في ظل وعي عميق بالتحديات الأخلاقية المصاحبة. ويرى الباحث أن الشركات الكبرى التي ستنجح في استغلال إمكانيات الذكاء الاصطناعي هي تلك التي تتبنى نهجاً مسؤولاً، يوازن بين الكفاءة الآلية والنزاهة البشرية، وبين الابتكار التقني والالتزام الأخلاقي، مؤكدة على أن "الذكاء" الحقيقي يكمن في القدرة على استخدام هذه الأدوات القوية بحكمة ومسؤولية.</w:t>
      </w:r>
    </w:p>
    <w:p>
      <w:pPr>
        <w:pStyle w:val="style0"/>
        <w:spacing w:before="120" w:after="240" w:lineRule="auto" w:line="360"/>
        <w:ind w:firstLine="397"/>
        <w:jc w:val="both"/>
        <w:rPr>
          <w:rFonts w:ascii="Times New Roman" w:cs="Simplified Arabic" w:eastAsia="Calibri" w:hAnsi="Times New Roman"/>
          <w:sz w:val="24"/>
          <w:szCs w:val="28"/>
        </w:rPr>
      </w:pPr>
    </w:p>
    <w:p>
      <w:pPr>
        <w:pStyle w:val="style0"/>
        <w:spacing w:before="120" w:after="240" w:lineRule="auto" w:line="360"/>
        <w:ind w:firstLine="397"/>
        <w:jc w:val="center"/>
        <w:rPr>
          <w:rFonts w:ascii="Times New Roman" w:cs="Simplified Arabic" w:eastAsia="Calibri" w:hAnsi="Times New Roman"/>
          <w:b/>
          <w:bCs/>
          <w:sz w:val="28"/>
          <w:szCs w:val="32"/>
        </w:rPr>
      </w:pPr>
      <w:r>
        <w:rPr>
          <w:rFonts w:ascii="Times New Roman" w:cs="Simplified Arabic" w:eastAsia="Calibri" w:hAnsi="Times New Roman"/>
          <w:b/>
          <w:bCs/>
          <w:sz w:val="28"/>
          <w:szCs w:val="32"/>
          <w:rtl/>
        </w:rPr>
        <w:t>المبحث الثاني: إدارة العلاقات العامة</w:t>
      </w:r>
    </w:p>
    <w:p>
      <w:pPr>
        <w:pStyle w:val="style0"/>
        <w:spacing w:before="120" w:after="240" w:lineRule="auto" w:line="360"/>
        <w:ind w:firstLine="397"/>
        <w:jc w:val="both"/>
        <w:rPr>
          <w:rFonts w:ascii="Times New Roman" w:cs="Simplified Arabic" w:eastAsia="Calibri" w:hAnsi="Times New Roman"/>
          <w:sz w:val="24"/>
          <w:szCs w:val="28"/>
        </w:rPr>
      </w:pPr>
      <w:r>
        <w:rPr>
          <w:rFonts w:ascii="Times New Roman" w:cs="Simplified Arabic" w:eastAsia="Calibri" w:hAnsi="Times New Roman"/>
          <w:sz w:val="24"/>
          <w:szCs w:val="28"/>
          <w:rtl/>
        </w:rPr>
        <w:t>يركز هذا المبحث على المتغير التابع (إدارة العلاقات العامة)، مستعرضاً جوهر هذه الوظيفة الإدارية، وتطور أدوارها في العصر الرقمي، مع التركيز على أبعادها الرئيسة المتمثلة في إدارة الأزمات، وبناء السمعة، والاتصال التفاعلي، وذلك عبر المطالب الآتية:</w:t>
      </w:r>
    </w:p>
    <w:p>
      <w:pPr>
        <w:pStyle w:val="style0"/>
        <w:spacing w:before="120" w:after="240" w:lineRule="auto" w:line="360"/>
        <w:ind w:firstLine="397"/>
        <w:jc w:val="both"/>
        <w:rPr>
          <w:rFonts w:ascii="Times New Roman" w:cs="Simplified Arabic" w:eastAsia="Calibri" w:hAnsi="Times New Roman"/>
          <w:sz w:val="24"/>
          <w:szCs w:val="28"/>
        </w:rPr>
      </w:pPr>
      <w:r>
        <w:rPr>
          <w:rFonts w:ascii="Times New Roman" w:cs="Simplified Arabic" w:eastAsia="Calibri" w:hAnsi="Times New Roman"/>
          <w:b/>
          <w:bCs/>
          <w:sz w:val="24"/>
          <w:szCs w:val="28"/>
          <w:rtl/>
        </w:rPr>
        <w:t>المطلب الأول: مفهوم إدارة العلاقات العامة وأهميتها الاستراتيجية</w:t>
      </w:r>
    </w:p>
    <w:p>
      <w:pPr>
        <w:pStyle w:val="style0"/>
        <w:spacing w:before="120" w:after="240" w:lineRule="auto" w:line="360"/>
        <w:ind w:firstLine="397"/>
        <w:jc w:val="both"/>
        <w:rPr>
          <w:rFonts w:ascii="Times New Roman" w:cs="Simplified Arabic" w:eastAsia="Calibri" w:hAnsi="Times New Roman"/>
          <w:sz w:val="24"/>
          <w:szCs w:val="28"/>
        </w:rPr>
      </w:pPr>
      <w:r>
        <w:rPr>
          <w:rFonts w:ascii="Times New Roman" w:cs="Simplified Arabic" w:eastAsia="Calibri" w:hAnsi="Times New Roman"/>
          <w:sz w:val="24"/>
          <w:szCs w:val="28"/>
          <w:rtl/>
        </w:rPr>
        <w:t>تجاوزت العلاقات العامة مفهومها التقليدي كأداة للدعاية أو "تلميع الصورة" أو كونها مجرد "همزة وصل"، لتصبح وظيفة إدارية استراتيجية (</w:t>
      </w:r>
      <w:r>
        <w:rPr>
          <w:rFonts w:ascii="Times New Roman" w:cs="Simplified Arabic" w:eastAsia="Calibri" w:hAnsi="Times New Roman"/>
          <w:sz w:val="24"/>
          <w:szCs w:val="28"/>
        </w:rPr>
        <w:t>Strategic Management Function</w:t>
      </w:r>
      <w:r>
        <w:rPr>
          <w:rFonts w:ascii="Times New Roman" w:cs="Simplified Arabic" w:eastAsia="Calibri" w:hAnsi="Times New Roman"/>
          <w:sz w:val="24"/>
          <w:szCs w:val="28"/>
          <w:rtl/>
        </w:rPr>
        <w:t>) تساهم بفاعلية في صنع القرار المؤسسي ورسم السياسات العليا. وتعرف (</w:t>
      </w:r>
      <w:r>
        <w:rPr>
          <w:rFonts w:ascii="Times New Roman" w:cs="Simplified Arabic" w:eastAsia="Calibri" w:hAnsi="Times New Roman"/>
          <w:sz w:val="24"/>
          <w:szCs w:val="28"/>
        </w:rPr>
        <w:t>Anani-Bossman, 2024, p. 5</w:t>
      </w:r>
      <w:r>
        <w:rPr>
          <w:rFonts w:ascii="Times New Roman" w:cs="Simplified Arabic" w:eastAsia="Calibri" w:hAnsi="Times New Roman"/>
          <w:sz w:val="24"/>
          <w:szCs w:val="28"/>
          <w:rtl/>
        </w:rPr>
        <w:t>) العلاقات العامة بأنها عملية بناء علاقات استراتيجية مستدامة تحقق المنفعة المتبادلة والتوافق بين المنظمات وجماهيرها المتعددة، مما يضمن "الرخصة الاجتماعية للعمل" (</w:t>
      </w:r>
      <w:r>
        <w:rPr>
          <w:rFonts w:ascii="Times New Roman" w:cs="Simplified Arabic" w:eastAsia="Calibri" w:hAnsi="Times New Roman"/>
          <w:sz w:val="24"/>
          <w:szCs w:val="28"/>
        </w:rPr>
        <w:t>Social License to Operate</w:t>
      </w:r>
      <w:r>
        <w:rPr>
          <w:rFonts w:ascii="Times New Roman" w:cs="Simplified Arabic" w:eastAsia="Calibri" w:hAnsi="Times New Roman"/>
          <w:sz w:val="24"/>
          <w:szCs w:val="28"/>
          <w:rtl/>
        </w:rPr>
        <w:t>).</w:t>
      </w:r>
    </w:p>
    <w:p>
      <w:pPr>
        <w:pStyle w:val="style0"/>
        <w:spacing w:before="120" w:after="240" w:lineRule="auto" w:line="360"/>
        <w:ind w:firstLine="397"/>
        <w:jc w:val="both"/>
        <w:rPr>
          <w:rFonts w:ascii="Times New Roman" w:cs="Simplified Arabic" w:eastAsia="Calibri" w:hAnsi="Times New Roman"/>
          <w:sz w:val="24"/>
          <w:szCs w:val="28"/>
          <w:rtl/>
        </w:rPr>
      </w:pPr>
      <w:r>
        <w:rPr>
          <w:rFonts w:ascii="Times New Roman" w:cs="Simplified Arabic" w:eastAsia="Calibri" w:hAnsi="Times New Roman"/>
          <w:sz w:val="24"/>
          <w:szCs w:val="28"/>
          <w:rtl/>
        </w:rPr>
        <w:t>وتكمن الأهمية الاستراتيجية للعلاقات العامة في قدرتها على إدارة "رأسمال السمعة" (</w:t>
      </w:r>
      <w:r>
        <w:rPr>
          <w:rFonts w:ascii="Times New Roman" w:cs="Simplified Arabic" w:eastAsia="Calibri" w:hAnsi="Times New Roman"/>
          <w:sz w:val="24"/>
          <w:szCs w:val="28"/>
        </w:rPr>
        <w:t>Reputation Capital</w:t>
      </w:r>
      <w:r>
        <w:rPr>
          <w:rFonts w:ascii="Times New Roman" w:cs="Simplified Arabic" w:eastAsia="Calibri" w:hAnsi="Times New Roman"/>
          <w:sz w:val="24"/>
          <w:szCs w:val="28"/>
          <w:rtl/>
        </w:rPr>
        <w:t>) الذي يُعد من أهم الأصول غير الملموسة للشركات الكبرى، حيث تشير التقديرات إلى أن السمعة قد تمثل جزءاً كبيراً من القيمة السوقية للشركة. وفي ظل البيئة التنافسية شديدة التعقيد، تؤدي إدارة العلاقات العامة دور "المستشعر البيئي" (</w:t>
      </w:r>
      <w:r>
        <w:rPr>
          <w:rFonts w:ascii="Times New Roman" w:cs="Simplified Arabic" w:eastAsia="Calibri" w:hAnsi="Times New Roman"/>
          <w:sz w:val="24"/>
          <w:szCs w:val="28"/>
        </w:rPr>
        <w:t>Boundary Spanner</w:t>
      </w:r>
      <w:r>
        <w:rPr>
          <w:rFonts w:ascii="Times New Roman" w:cs="Simplified Arabic" w:eastAsia="Calibri" w:hAnsi="Times New Roman"/>
          <w:sz w:val="24"/>
          <w:szCs w:val="28"/>
          <w:rtl/>
        </w:rPr>
        <w:t>) الذي يرصد المتغيرات الاجتماعية والاقتصادية والسياسية، ويترجمها إلى سياسات داخلية تضمن استدامة المنظمة وقبولها المجتمع (ثابت، 2023، ص. 665).</w:t>
      </w:r>
    </w:p>
    <w:p>
      <w:pPr>
        <w:pStyle w:val="style0"/>
        <w:spacing w:before="120" w:after="240" w:lineRule="auto" w:line="360"/>
        <w:ind w:firstLine="397"/>
        <w:jc w:val="both"/>
        <w:rPr>
          <w:rFonts w:ascii="Times New Roman" w:cs="Simplified Arabic" w:eastAsia="Calibri" w:hAnsi="Times New Roman"/>
          <w:sz w:val="24"/>
          <w:szCs w:val="28"/>
        </w:rPr>
      </w:pPr>
      <w:r>
        <w:rPr>
          <w:rFonts w:ascii="Times New Roman" w:cs="Simplified Arabic" w:eastAsia="Calibri" w:hAnsi="Times New Roman"/>
          <w:sz w:val="24"/>
          <w:szCs w:val="28"/>
          <w:rtl/>
        </w:rPr>
        <w:t xml:space="preserve">وبهذا الصدد، يرى </w:t>
      </w:r>
      <w:r>
        <w:rPr>
          <w:rFonts w:ascii="Times New Roman" w:cs="Simplified Arabic" w:eastAsia="Calibri" w:hAnsi="Times New Roman"/>
          <w:sz w:val="24"/>
          <w:szCs w:val="28"/>
        </w:rPr>
        <w:t>(Santa Soriano &amp; Torres Valdés, 2021)</w:t>
      </w:r>
      <w:r>
        <w:rPr>
          <w:rFonts w:ascii="Times New Roman" w:cs="Simplified Arabic" w:eastAsia="Calibri" w:hAnsi="Times New Roman"/>
          <w:sz w:val="24"/>
          <w:szCs w:val="28"/>
          <w:rtl/>
        </w:rPr>
        <w:t xml:space="preserve"> أن العلاقات العامة الحديثة انتقلت من "إدارة الاتصال" إلى "إدارة السلوك المؤسسي"، حيث لم يعد يكفي التواصل بفاعلية، بل يجب ضمان أن سلوك المنظمة يتوافق مع توقعات أصحاب المصلحة.</w:t>
      </w:r>
    </w:p>
    <w:p>
      <w:pPr>
        <w:pStyle w:val="style0"/>
        <w:spacing w:before="120" w:after="240" w:lineRule="auto" w:line="360"/>
        <w:ind w:firstLine="397"/>
        <w:jc w:val="both"/>
        <w:rPr>
          <w:rFonts w:ascii="Times New Roman" w:cs="Simplified Arabic" w:eastAsia="Calibri" w:hAnsi="Times New Roman"/>
          <w:sz w:val="24"/>
          <w:szCs w:val="28"/>
          <w:rtl/>
        </w:rPr>
      </w:pPr>
      <w:r>
        <w:rPr>
          <w:rFonts w:ascii="Times New Roman" w:cs="Simplified Arabic" w:eastAsia="Calibri" w:hAnsi="Times New Roman"/>
          <w:b/>
          <w:bCs/>
          <w:sz w:val="24"/>
          <w:szCs w:val="28"/>
          <w:rtl/>
        </w:rPr>
        <w:t>المطلب الثاني: إدارة الأزمات في العصر الرقمي</w:t>
      </w:r>
    </w:p>
    <w:p>
      <w:pPr>
        <w:pStyle w:val="style0"/>
        <w:spacing w:before="120" w:after="240" w:lineRule="auto" w:line="360"/>
        <w:ind w:firstLine="397"/>
        <w:jc w:val="both"/>
        <w:rPr>
          <w:rFonts w:ascii="Times New Roman" w:cs="Simplified Arabic" w:eastAsia="Calibri" w:hAnsi="Times New Roman"/>
          <w:sz w:val="24"/>
          <w:szCs w:val="28"/>
        </w:rPr>
      </w:pPr>
      <w:r>
        <w:rPr>
          <w:rFonts w:ascii="Times New Roman" w:cs="Simplified Arabic" w:eastAsia="Calibri" w:hAnsi="Times New Roman"/>
          <w:sz w:val="24"/>
          <w:szCs w:val="28"/>
          <w:rtl/>
        </w:rPr>
        <w:t xml:space="preserve">تُعد إدارة الأزمات </w:t>
      </w:r>
      <w:r>
        <w:rPr>
          <w:rFonts w:ascii="Times New Roman" w:cs="Simplified Arabic" w:eastAsia="Calibri" w:hAnsi="Times New Roman"/>
          <w:sz w:val="24"/>
          <w:szCs w:val="28"/>
        </w:rPr>
        <w:t>(Crisis Management)</w:t>
      </w:r>
      <w:r>
        <w:rPr>
          <w:rFonts w:ascii="Times New Roman" w:cs="Simplified Arabic" w:eastAsia="Calibri" w:hAnsi="Times New Roman"/>
          <w:sz w:val="24"/>
          <w:szCs w:val="28"/>
          <w:rtl/>
        </w:rPr>
        <w:t xml:space="preserve"> الاختبار الحقيقي لكفاءة العلاقات العامة، والركيزة الأساسية لاستمرارية الأعمال. وفي العصر الرقمي، تغيرت طبيعة الأزمات جذرياً؛ إذ تتميز بسرعة انتشارها الفيروسية (</w:t>
      </w:r>
      <w:r>
        <w:rPr>
          <w:rFonts w:ascii="Times New Roman" w:cs="Simplified Arabic" w:eastAsia="Calibri" w:hAnsi="Times New Roman"/>
          <w:sz w:val="24"/>
          <w:szCs w:val="28"/>
        </w:rPr>
        <w:t>Viral Spread</w:t>
      </w:r>
      <w:r>
        <w:rPr>
          <w:rFonts w:ascii="Times New Roman" w:cs="Simplified Arabic" w:eastAsia="Calibri" w:hAnsi="Times New Roman"/>
          <w:sz w:val="24"/>
          <w:szCs w:val="28"/>
          <w:rtl/>
        </w:rPr>
        <w:t>)، وتوسع نطاقها الجغرافي العابر للحدود، مما يجعل الأساليب التقليدية في الاحتواء القائمة على "السرية" أو "تأخير الرد" غير مجدية بل ومدمرة. ويشير (</w:t>
      </w:r>
      <w:r>
        <w:rPr>
          <w:rFonts w:ascii="Times New Roman" w:cs="Simplified Arabic" w:eastAsia="Calibri" w:hAnsi="Times New Roman"/>
          <w:sz w:val="24"/>
          <w:szCs w:val="28"/>
        </w:rPr>
        <w:t>Prahl &amp; Goh, 2021</w:t>
      </w:r>
      <w:r>
        <w:rPr>
          <w:rFonts w:ascii="Times New Roman" w:cs="Simplified Arabic" w:eastAsia="Calibri" w:hAnsi="Times New Roman"/>
          <w:sz w:val="24"/>
          <w:szCs w:val="28"/>
          <w:rtl/>
        </w:rPr>
        <w:t>) إلى أن الأزمات الرقمية تتطلب استجابة فورية وشفافة، حيث يمكن لتغريدة واحدة أو مقطع فيديو من عميل غاضب أن يدمر سمعة شركة بنتها في عقود خلال ساعات معدودة.</w:t>
      </w:r>
    </w:p>
    <w:p>
      <w:pPr>
        <w:pStyle w:val="style0"/>
        <w:spacing w:before="120" w:after="240" w:lineRule="auto" w:line="360"/>
        <w:ind w:firstLine="397"/>
        <w:jc w:val="both"/>
        <w:rPr>
          <w:rFonts w:ascii="Times New Roman" w:cs="Simplified Arabic" w:eastAsia="Calibri" w:hAnsi="Times New Roman"/>
          <w:sz w:val="24"/>
          <w:szCs w:val="28"/>
        </w:rPr>
      </w:pPr>
      <w:r>
        <w:rPr>
          <w:rFonts w:ascii="Times New Roman" w:cs="Simplified Arabic" w:eastAsia="Calibri" w:hAnsi="Times New Roman"/>
          <w:sz w:val="24"/>
          <w:szCs w:val="28"/>
          <w:rtl/>
        </w:rPr>
        <w:t>وتتضمن منهجية إدارة الأزمات الحديثة دورة حياة متكاملة تشمل ثلاث مراحل رئيسة:</w:t>
      </w:r>
    </w:p>
    <w:p>
      <w:pPr>
        <w:pStyle w:val="style0"/>
        <w:numPr>
          <w:ilvl w:val="0"/>
          <w:numId w:val="106"/>
        </w:numPr>
        <w:spacing w:before="120" w:after="240" w:lineRule="auto" w:line="360"/>
        <w:jc w:val="both"/>
        <w:rPr>
          <w:rFonts w:ascii="Times New Roman" w:cs="Simplified Arabic" w:eastAsia="Calibri" w:hAnsi="Times New Roman"/>
          <w:sz w:val="24"/>
          <w:szCs w:val="28"/>
        </w:rPr>
      </w:pPr>
      <w:r>
        <w:rPr>
          <w:rFonts w:ascii="Times New Roman" w:cs="Simplified Arabic" w:eastAsia="Calibri" w:hAnsi="Times New Roman"/>
          <w:b/>
          <w:bCs/>
          <w:sz w:val="24"/>
          <w:szCs w:val="28"/>
          <w:rtl/>
        </w:rPr>
        <w:t xml:space="preserve">ما قبل الأزمة </w:t>
      </w:r>
      <w:r>
        <w:rPr>
          <w:rFonts w:ascii="Times New Roman" w:cs="Simplified Arabic" w:eastAsia="Calibri" w:hAnsi="Times New Roman"/>
          <w:b/>
          <w:bCs/>
          <w:sz w:val="24"/>
          <w:szCs w:val="28"/>
        </w:rPr>
        <w:t>(Pre-Crisis)</w:t>
      </w:r>
      <w:r>
        <w:rPr>
          <w:rFonts w:ascii="Times New Roman" w:cs="Simplified Arabic" w:eastAsia="Calibri" w:hAnsi="Times New Roman"/>
          <w:b/>
          <w:bCs/>
          <w:sz w:val="24"/>
          <w:szCs w:val="28"/>
          <w:rtl/>
        </w:rPr>
        <w:t xml:space="preserve">: </w:t>
      </w:r>
      <w:r>
        <w:rPr>
          <w:rFonts w:ascii="Times New Roman" w:cs="Simplified Arabic" w:eastAsia="Calibri" w:hAnsi="Times New Roman"/>
          <w:sz w:val="24"/>
          <w:szCs w:val="28"/>
          <w:rtl/>
        </w:rPr>
        <w:t>وتعتمد على "الرصد الاستباقي" للإشارات الضعيفة، وبناء سيناريوهات المحاكاة، وتجهيز "غرف العمليات الرقمية</w:t>
      </w:r>
      <w:r>
        <w:rPr>
          <w:rFonts w:ascii="Times New Roman" w:cs="Simplified Arabic" w:eastAsia="Calibri" w:hAnsi="Times New Roman"/>
          <w:sz w:val="24"/>
          <w:szCs w:val="28"/>
        </w:rPr>
        <w:t>"</w:t>
      </w:r>
      <w:r>
        <w:rPr>
          <w:rFonts w:ascii="Times New Roman" w:cs="Simplified Arabic" w:eastAsia="Calibri" w:hAnsi="Times New Roman"/>
          <w:sz w:val="24"/>
          <w:szCs w:val="28"/>
          <w:rtl/>
        </w:rPr>
        <w:t>.</w:t>
      </w:r>
    </w:p>
    <w:p>
      <w:pPr>
        <w:pStyle w:val="style0"/>
        <w:numPr>
          <w:ilvl w:val="0"/>
          <w:numId w:val="106"/>
        </w:numPr>
        <w:spacing w:before="120" w:after="240" w:lineRule="auto" w:line="360"/>
        <w:jc w:val="both"/>
        <w:rPr>
          <w:rFonts w:ascii="Times New Roman" w:cs="Simplified Arabic" w:eastAsia="Calibri" w:hAnsi="Times New Roman"/>
          <w:sz w:val="24"/>
          <w:szCs w:val="28"/>
        </w:rPr>
      </w:pPr>
      <w:r>
        <w:rPr>
          <w:rFonts w:ascii="Times New Roman" w:cs="Simplified Arabic" w:eastAsia="Calibri" w:hAnsi="Times New Roman"/>
          <w:b/>
          <w:bCs/>
          <w:sz w:val="24"/>
          <w:szCs w:val="28"/>
          <w:rtl/>
        </w:rPr>
        <w:t xml:space="preserve">أثناء الأزمة </w:t>
      </w:r>
      <w:r>
        <w:rPr>
          <w:rFonts w:ascii="Times New Roman" w:cs="Simplified Arabic" w:eastAsia="Calibri" w:hAnsi="Times New Roman"/>
          <w:b/>
          <w:bCs/>
          <w:sz w:val="24"/>
          <w:szCs w:val="28"/>
        </w:rPr>
        <w:t>(Crisis Response)</w:t>
      </w:r>
      <w:r>
        <w:rPr>
          <w:rFonts w:ascii="Times New Roman" w:cs="Simplified Arabic" w:eastAsia="Calibri" w:hAnsi="Times New Roman"/>
          <w:b/>
          <w:bCs/>
          <w:sz w:val="24"/>
          <w:szCs w:val="28"/>
          <w:rtl/>
        </w:rPr>
        <w:t xml:space="preserve">: </w:t>
      </w:r>
      <w:r>
        <w:rPr>
          <w:rFonts w:ascii="Times New Roman" w:cs="Simplified Arabic" w:eastAsia="Calibri" w:hAnsi="Times New Roman"/>
          <w:sz w:val="24"/>
          <w:szCs w:val="28"/>
          <w:rtl/>
        </w:rPr>
        <w:t>وتتطلب سرعة الاستجابة، وتوحيد الرسائل الاتصالية، والشفافية المطلقة مع الجمهور لاحتواء الشائعات.</w:t>
      </w:r>
    </w:p>
    <w:p>
      <w:pPr>
        <w:pStyle w:val="style0"/>
        <w:numPr>
          <w:ilvl w:val="0"/>
          <w:numId w:val="106"/>
        </w:numPr>
        <w:spacing w:before="120" w:after="240" w:lineRule="auto" w:line="360"/>
        <w:jc w:val="both"/>
        <w:rPr>
          <w:rFonts w:ascii="Times New Roman" w:cs="Simplified Arabic" w:eastAsia="Calibri" w:hAnsi="Times New Roman"/>
          <w:sz w:val="24"/>
          <w:szCs w:val="28"/>
        </w:rPr>
      </w:pPr>
      <w:r>
        <w:rPr>
          <w:rFonts w:ascii="Times New Roman" w:cs="Simplified Arabic" w:eastAsia="Calibri" w:hAnsi="Times New Roman"/>
          <w:b/>
          <w:bCs/>
          <w:sz w:val="24"/>
          <w:szCs w:val="28"/>
          <w:rtl/>
        </w:rPr>
        <w:t xml:space="preserve">ما بعد الأزمة </w:t>
      </w:r>
      <w:r>
        <w:rPr>
          <w:rFonts w:ascii="Times New Roman" w:cs="Simplified Arabic" w:eastAsia="Calibri" w:hAnsi="Times New Roman"/>
          <w:b/>
          <w:bCs/>
          <w:sz w:val="24"/>
          <w:szCs w:val="28"/>
        </w:rPr>
        <w:t>(Post-Crisis)</w:t>
      </w:r>
      <w:r>
        <w:rPr>
          <w:rFonts w:ascii="Times New Roman" w:cs="Simplified Arabic" w:eastAsia="Calibri" w:hAnsi="Times New Roman"/>
          <w:b/>
          <w:bCs/>
          <w:sz w:val="24"/>
          <w:szCs w:val="28"/>
          <w:rtl/>
        </w:rPr>
        <w:t xml:space="preserve">: </w:t>
      </w:r>
      <w:r>
        <w:rPr>
          <w:rFonts w:ascii="Times New Roman" w:cs="Simplified Arabic" w:eastAsia="Calibri" w:hAnsi="Times New Roman"/>
          <w:sz w:val="24"/>
          <w:szCs w:val="28"/>
          <w:rtl/>
        </w:rPr>
        <w:t>وتركز على التعافي، وترميم الثقة، والتقييم لاستخلاص الدروس المستفادة.</w:t>
      </w:r>
    </w:p>
    <w:p>
      <w:pPr>
        <w:pStyle w:val="style0"/>
        <w:spacing w:before="120" w:after="240" w:lineRule="auto" w:line="360"/>
        <w:ind w:firstLine="397"/>
        <w:jc w:val="both"/>
        <w:rPr>
          <w:rFonts w:ascii="Times New Roman" w:cs="Simplified Arabic" w:eastAsia="Calibri" w:hAnsi="Times New Roman"/>
          <w:sz w:val="24"/>
          <w:szCs w:val="28"/>
        </w:rPr>
      </w:pPr>
      <w:r>
        <w:rPr>
          <w:rFonts w:ascii="Times New Roman" w:cs="Simplified Arabic" w:eastAsia="Calibri" w:hAnsi="Times New Roman"/>
          <w:sz w:val="24"/>
          <w:szCs w:val="28"/>
          <w:rtl/>
        </w:rPr>
        <w:t>وفي هذا السياق، يركز الممارسون اليوم على بناء "المرونة المؤسسية" (</w:t>
      </w:r>
      <w:r>
        <w:rPr>
          <w:rFonts w:ascii="Times New Roman" w:cs="Simplified Arabic" w:eastAsia="Calibri" w:hAnsi="Times New Roman"/>
          <w:sz w:val="24"/>
          <w:szCs w:val="28"/>
        </w:rPr>
        <w:t>Organizational Resilience</w:t>
      </w:r>
      <w:r>
        <w:rPr>
          <w:rFonts w:ascii="Times New Roman" w:cs="Simplified Arabic" w:eastAsia="Calibri" w:hAnsi="Times New Roman"/>
          <w:sz w:val="24"/>
          <w:szCs w:val="28"/>
          <w:rtl/>
        </w:rPr>
        <w:t>) التي تمكن المنظمة ليس فقط من الصمود أمام الصدمات، بل من امتصاصها والعودة أقوى مما كانت عليه، وتحويل التهديدات إلى فرص لتعزيز المصداقية (جابر، 2024، ص. 345).</w:t>
      </w:r>
    </w:p>
    <w:p>
      <w:pPr>
        <w:pStyle w:val="style0"/>
        <w:spacing w:before="120" w:after="240" w:lineRule="auto" w:line="360"/>
        <w:ind w:firstLine="397"/>
        <w:jc w:val="both"/>
        <w:rPr>
          <w:rFonts w:ascii="Times New Roman" w:cs="Simplified Arabic" w:eastAsia="Calibri" w:hAnsi="Times New Roman"/>
          <w:sz w:val="24"/>
          <w:szCs w:val="28"/>
          <w:rtl/>
        </w:rPr>
      </w:pPr>
      <w:r>
        <w:rPr>
          <w:rFonts w:ascii="Times New Roman" w:cs="Simplified Arabic" w:eastAsia="Calibri" w:hAnsi="Times New Roman"/>
          <w:b/>
          <w:bCs/>
          <w:sz w:val="24"/>
          <w:szCs w:val="28"/>
          <w:rtl/>
        </w:rPr>
        <w:t>المطلب الثالث: استراتيجيات بناء السمعة المؤسسية</w:t>
      </w:r>
    </w:p>
    <w:p>
      <w:pPr>
        <w:pStyle w:val="style0"/>
        <w:spacing w:before="120" w:after="240" w:lineRule="auto" w:line="360"/>
        <w:ind w:firstLine="397"/>
        <w:jc w:val="both"/>
        <w:rPr>
          <w:rFonts w:ascii="Times New Roman" w:cs="Simplified Arabic" w:eastAsia="Calibri" w:hAnsi="Times New Roman"/>
          <w:sz w:val="24"/>
          <w:szCs w:val="28"/>
        </w:rPr>
      </w:pPr>
      <w:r>
        <w:rPr>
          <w:rFonts w:ascii="Times New Roman" w:cs="Simplified Arabic" w:eastAsia="Calibri" w:hAnsi="Times New Roman"/>
          <w:sz w:val="24"/>
          <w:szCs w:val="28"/>
          <w:rtl/>
        </w:rPr>
        <w:t xml:space="preserve">تمثل السمعة المؤسسية </w:t>
      </w:r>
      <w:r>
        <w:rPr>
          <w:rFonts w:ascii="Times New Roman" w:cs="Simplified Arabic" w:eastAsia="Calibri" w:hAnsi="Times New Roman"/>
          <w:sz w:val="24"/>
          <w:szCs w:val="28"/>
        </w:rPr>
        <w:t>(Corporate Reputation)</w:t>
      </w:r>
      <w:r>
        <w:rPr>
          <w:rFonts w:ascii="Times New Roman" w:cs="Simplified Arabic" w:eastAsia="Calibri" w:hAnsi="Times New Roman"/>
          <w:sz w:val="24"/>
          <w:szCs w:val="28"/>
          <w:rtl/>
        </w:rPr>
        <w:t xml:space="preserve"> المحصلة التراكمية لصور المنظمة وتقييماتها في أذهان جماهيرها المتعددة (عملاء، مستثمرين، موظفين، مجتمع) عبر الزمن. وتعتمد استراتيجيات بناء السمعة الناجحة على تحقيق التوافق الدقيق </w:t>
      </w:r>
      <w:r>
        <w:rPr>
          <w:rFonts w:ascii="Times New Roman" w:cs="Simplified Arabic" w:eastAsia="Calibri" w:hAnsi="Times New Roman"/>
          <w:sz w:val="24"/>
          <w:szCs w:val="28"/>
        </w:rPr>
        <w:t>(Alignment)</w:t>
      </w:r>
      <w:r>
        <w:rPr>
          <w:rFonts w:ascii="Times New Roman" w:cs="Simplified Arabic" w:eastAsia="Calibri" w:hAnsi="Times New Roman"/>
          <w:sz w:val="24"/>
          <w:szCs w:val="28"/>
          <w:rtl/>
        </w:rPr>
        <w:t xml:space="preserve"> بين ثلاثة عناصر: "الهوية" (ما تقوله الشركة عن نفسها)، و"الصورة" (كيف يراها الجمهور)، و"الأداء" (ما تفعله الشركة فعلياً على أرض الواقع).</w:t>
      </w:r>
    </w:p>
    <w:p>
      <w:pPr>
        <w:pStyle w:val="style0"/>
        <w:spacing w:before="120" w:after="240" w:lineRule="auto" w:line="360"/>
        <w:ind w:firstLine="397"/>
        <w:jc w:val="both"/>
        <w:rPr>
          <w:rFonts w:ascii="Times New Roman" w:cs="Simplified Arabic" w:eastAsia="Calibri" w:hAnsi="Times New Roman"/>
          <w:sz w:val="24"/>
          <w:szCs w:val="28"/>
        </w:rPr>
      </w:pPr>
      <w:r>
        <w:rPr>
          <w:rFonts w:ascii="Times New Roman" w:cs="Simplified Arabic" w:eastAsia="Calibri" w:hAnsi="Times New Roman"/>
          <w:sz w:val="24"/>
          <w:szCs w:val="28"/>
          <w:rtl/>
        </w:rPr>
        <w:t xml:space="preserve">ويوضح (علي، 2025، ص. 40) أن بناء السمعة في البيئة الرقمية يتطلب استراتيجية محتوى متسقة تعكس قيم الشفافية، والمسؤولية الاجتماعية </w:t>
      </w:r>
      <w:r>
        <w:rPr>
          <w:rFonts w:ascii="Times New Roman" w:cs="Simplified Arabic" w:eastAsia="Calibri" w:hAnsi="Times New Roman"/>
          <w:sz w:val="24"/>
          <w:szCs w:val="28"/>
        </w:rPr>
        <w:t>(CSR)</w:t>
      </w:r>
      <w:r>
        <w:rPr>
          <w:rFonts w:ascii="Times New Roman" w:cs="Simplified Arabic" w:eastAsia="Calibri" w:hAnsi="Times New Roman"/>
          <w:sz w:val="24"/>
          <w:szCs w:val="28"/>
          <w:rtl/>
        </w:rPr>
        <w:t xml:space="preserve">، والابتكار، والالتزام بمعايير الحوكمة البيئية والاجتماعية </w:t>
      </w:r>
      <w:r>
        <w:rPr>
          <w:rFonts w:ascii="Times New Roman" w:cs="Simplified Arabic" w:eastAsia="Calibri" w:hAnsi="Times New Roman"/>
          <w:sz w:val="24"/>
          <w:szCs w:val="28"/>
        </w:rPr>
        <w:t>(ESG)</w:t>
      </w:r>
      <w:r>
        <w:rPr>
          <w:rFonts w:ascii="Times New Roman" w:cs="Simplified Arabic" w:eastAsia="Calibri" w:hAnsi="Times New Roman"/>
          <w:sz w:val="24"/>
          <w:szCs w:val="28"/>
          <w:rtl/>
        </w:rPr>
        <w:t>. و</w:t>
      </w:r>
      <w:r>
        <w:rPr>
          <w:rFonts w:ascii="Times New Roman" w:cs="Simplified Arabic" w:eastAsia="Calibri" w:hAnsi="Times New Roman" w:hint="cs"/>
          <w:sz w:val="24"/>
          <w:szCs w:val="28"/>
          <w:rtl/>
        </w:rPr>
        <w:t xml:space="preserve">بهذا الصدد، </w:t>
      </w:r>
      <w:r>
        <w:rPr>
          <w:rFonts w:ascii="Times New Roman" w:cs="Simplified Arabic" w:eastAsia="Calibri" w:hAnsi="Times New Roman"/>
          <w:sz w:val="24"/>
          <w:szCs w:val="28"/>
          <w:rtl/>
        </w:rPr>
        <w:t xml:space="preserve">يؤكد </w:t>
      </w:r>
      <w:r>
        <w:rPr>
          <w:rFonts w:ascii="Times New Roman" w:cs="Simplified Arabic" w:eastAsia="Calibri" w:hAnsi="Times New Roman"/>
          <w:sz w:val="24"/>
          <w:szCs w:val="28"/>
        </w:rPr>
        <w:t>(Brown-Devlin et al., 2022, p. 5)</w:t>
      </w:r>
      <w:r>
        <w:rPr>
          <w:rFonts w:ascii="Times New Roman" w:cs="Simplified Arabic" w:eastAsia="Calibri" w:hAnsi="Times New Roman"/>
          <w:sz w:val="24"/>
          <w:szCs w:val="28"/>
          <w:rtl/>
        </w:rPr>
        <w:t xml:space="preserve"> أن المصداقية </w:t>
      </w:r>
      <w:r>
        <w:rPr>
          <w:rFonts w:ascii="Times New Roman" w:cs="Simplified Arabic" w:eastAsia="Calibri" w:hAnsi="Times New Roman"/>
          <w:sz w:val="24"/>
          <w:szCs w:val="28"/>
        </w:rPr>
        <w:t>(Credibility)</w:t>
      </w:r>
      <w:r>
        <w:rPr>
          <w:rFonts w:ascii="Times New Roman" w:cs="Simplified Arabic" w:eastAsia="Calibri" w:hAnsi="Times New Roman"/>
          <w:sz w:val="24"/>
          <w:szCs w:val="28"/>
          <w:rtl/>
        </w:rPr>
        <w:t xml:space="preserve"> هي حجر الزاوية في بناء السمعة، وأي "فجوة إدراكية" أو تناقض بين الرسائل الاتصالية البراقة والواقع الفعلي للأداء يؤدي إلى "أزمة ثقة" يصعب ترميمها، مما قد ينعكس سلباً على ولاء العملاء وقيمة السهم. وتجدر الإشارة هنا إلى أن السمعة الجيدة تعمل كـ "درع واقٍ" للشركة وقت الأزمات، حيث يميل الجمهور لمسامحة الشركات ذات الرصيد الإيجابي السابق.</w:t>
      </w:r>
    </w:p>
    <w:p>
      <w:pPr>
        <w:pStyle w:val="style0"/>
        <w:spacing w:before="120" w:after="240" w:lineRule="auto" w:line="360"/>
        <w:ind w:firstLine="397"/>
        <w:jc w:val="both"/>
        <w:rPr>
          <w:rFonts w:ascii="Times New Roman" w:cs="Simplified Arabic" w:eastAsia="Calibri" w:hAnsi="Times New Roman"/>
          <w:sz w:val="24"/>
          <w:szCs w:val="28"/>
          <w:rtl/>
        </w:rPr>
      </w:pPr>
      <w:r>
        <w:rPr>
          <w:rFonts w:ascii="Times New Roman" w:cs="Simplified Arabic" w:eastAsia="Calibri" w:hAnsi="Times New Roman"/>
          <w:b/>
          <w:bCs/>
          <w:sz w:val="24"/>
          <w:szCs w:val="28"/>
          <w:rtl/>
        </w:rPr>
        <w:t>المطلب الثالث: الاتصال التفاعلي وإدارة العلاقات مع الجمهور</w:t>
      </w:r>
    </w:p>
    <w:p>
      <w:pPr>
        <w:pStyle w:val="style0"/>
        <w:spacing w:before="120" w:after="240" w:lineRule="auto" w:line="360"/>
        <w:ind w:firstLine="397"/>
        <w:jc w:val="both"/>
        <w:rPr>
          <w:rFonts w:ascii="Times New Roman" w:cs="Simplified Arabic" w:eastAsia="Calibri" w:hAnsi="Times New Roman"/>
          <w:sz w:val="24"/>
          <w:szCs w:val="28"/>
          <w:rtl/>
        </w:rPr>
      </w:pPr>
      <w:r>
        <w:rPr>
          <w:rFonts w:ascii="Times New Roman" w:cs="Simplified Arabic" w:eastAsia="Calibri" w:hAnsi="Times New Roman"/>
          <w:sz w:val="24"/>
          <w:szCs w:val="28"/>
          <w:rtl/>
        </w:rPr>
        <w:t>شهد نموذج الاتصال في العلاقات العامة تحولاً جذرياً من "النموذج الأحادي الاتجاه" (</w:t>
      </w:r>
      <w:r>
        <w:rPr>
          <w:rFonts w:ascii="Times New Roman" w:cs="Simplified Arabic" w:eastAsia="Calibri" w:hAnsi="Times New Roman"/>
          <w:sz w:val="24"/>
          <w:szCs w:val="28"/>
        </w:rPr>
        <w:t>Symmetrical Model</w:t>
      </w:r>
      <w:r>
        <w:rPr>
          <w:rFonts w:ascii="Times New Roman" w:cs="Simplified Arabic" w:eastAsia="Calibri" w:hAnsi="Times New Roman"/>
          <w:sz w:val="24"/>
          <w:szCs w:val="28"/>
          <w:rtl/>
        </w:rPr>
        <w:t xml:space="preserve">) الذي يركز على تدفق المعلومات من المنظمة إلى الجمهور، إلى "النموذج </w:t>
      </w:r>
      <w:r>
        <w:rPr>
          <w:rFonts w:ascii="Times New Roman" w:cs="Simplified Arabic" w:eastAsia="Calibri" w:hAnsi="Times New Roman"/>
          <w:sz w:val="24"/>
          <w:szCs w:val="28"/>
          <w:rtl/>
        </w:rPr>
        <w:t>التفاعلي الحواري" (</w:t>
      </w:r>
      <w:r>
        <w:rPr>
          <w:rFonts w:ascii="Times New Roman" w:cs="Simplified Arabic" w:eastAsia="Calibri" w:hAnsi="Times New Roman"/>
          <w:sz w:val="24"/>
          <w:szCs w:val="28"/>
        </w:rPr>
        <w:t>Dialogic Communication Model</w:t>
      </w:r>
      <w:r>
        <w:rPr>
          <w:rFonts w:ascii="Times New Roman" w:cs="Simplified Arabic" w:eastAsia="Calibri" w:hAnsi="Times New Roman"/>
          <w:sz w:val="24"/>
          <w:szCs w:val="28"/>
          <w:rtl/>
        </w:rPr>
        <w:t>). ويتيح هذا النموذج للجمهور أن يكون شريكاً فاعلاً (</w:t>
      </w:r>
      <w:r>
        <w:rPr>
          <w:rFonts w:ascii="Times New Roman" w:cs="Simplified Arabic" w:eastAsia="Calibri" w:hAnsi="Times New Roman"/>
          <w:sz w:val="24"/>
          <w:szCs w:val="28"/>
        </w:rPr>
        <w:t>Co-creator</w:t>
      </w:r>
      <w:r>
        <w:rPr>
          <w:rFonts w:ascii="Times New Roman" w:cs="Simplified Arabic" w:eastAsia="Calibri" w:hAnsi="Times New Roman"/>
          <w:sz w:val="24"/>
          <w:szCs w:val="28"/>
          <w:rtl/>
        </w:rPr>
        <w:t>) في صناعة المحتوى، وتطوير المنتجات، وتقييم الخدمات، بدلاً من كونه متلقياً سلبياً.</w:t>
      </w:r>
    </w:p>
    <w:p>
      <w:pPr>
        <w:pStyle w:val="style0"/>
        <w:spacing w:before="120" w:after="240" w:lineRule="auto" w:line="360"/>
        <w:ind w:firstLine="397"/>
        <w:jc w:val="both"/>
        <w:rPr>
          <w:rFonts w:ascii="Times New Roman" w:cs="Simplified Arabic" w:eastAsia="Calibri" w:hAnsi="Times New Roman"/>
          <w:sz w:val="24"/>
          <w:szCs w:val="28"/>
        </w:rPr>
      </w:pPr>
      <w:r>
        <w:rPr>
          <w:rFonts w:ascii="Times New Roman" w:cs="Simplified Arabic" w:eastAsia="Calibri" w:hAnsi="Times New Roman"/>
          <w:sz w:val="24"/>
          <w:szCs w:val="28"/>
          <w:rtl/>
        </w:rPr>
        <w:t>وترى (طه، 2023، ص. 580) أن منصات التواصل الاجتماعي وفرت بيئة خصبة لهذا التفاعل اللحظي، مما يفرض على ممارسي العلاقات العامة في الشركات الكبرى تبني مهارات "الاستماع الاجتماعي" (</w:t>
      </w:r>
      <w:r>
        <w:rPr>
          <w:rFonts w:ascii="Times New Roman" w:cs="Simplified Arabic" w:eastAsia="Calibri" w:hAnsi="Times New Roman"/>
          <w:sz w:val="24"/>
          <w:szCs w:val="28"/>
        </w:rPr>
        <w:t>Social Listening</w:t>
      </w:r>
      <w:r>
        <w:rPr>
          <w:rFonts w:ascii="Times New Roman" w:cs="Simplified Arabic" w:eastAsia="Calibri" w:hAnsi="Times New Roman"/>
          <w:sz w:val="24"/>
          <w:szCs w:val="28"/>
          <w:rtl/>
        </w:rPr>
        <w:t>) والمشاركة الفعالة في المحادثات الدائرة حول العلامة التجارية، بدلاً من الاكتفاء بمجرد النشر والإعلان. ويعزز الاتصال التفاعلي من "الارتباط العاطفي" (</w:t>
      </w:r>
      <w:r>
        <w:rPr>
          <w:rFonts w:ascii="Times New Roman" w:cs="Simplified Arabic" w:eastAsia="Calibri" w:hAnsi="Times New Roman"/>
          <w:sz w:val="24"/>
          <w:szCs w:val="28"/>
        </w:rPr>
        <w:t>Emotional Engagement</w:t>
      </w:r>
      <w:r>
        <w:rPr>
          <w:rFonts w:ascii="Times New Roman" w:cs="Simplified Arabic" w:eastAsia="Calibri" w:hAnsi="Times New Roman"/>
          <w:sz w:val="24"/>
          <w:szCs w:val="28"/>
          <w:rtl/>
        </w:rPr>
        <w:t>) وولاء العملاء، ويشعرهم بالتقدير والتمكين، مما يحولهم إلى "سفراء" ومدافعين عن العلامة التجارية (</w:t>
      </w:r>
      <w:r>
        <w:rPr>
          <w:rFonts w:ascii="Times New Roman" w:cs="Simplified Arabic" w:eastAsia="Calibri" w:hAnsi="Times New Roman"/>
          <w:sz w:val="24"/>
          <w:szCs w:val="28"/>
        </w:rPr>
        <w:t>Brand Advocates</w:t>
      </w:r>
      <w:r>
        <w:rPr>
          <w:rFonts w:ascii="Times New Roman" w:cs="Simplified Arabic" w:eastAsia="Calibri" w:hAnsi="Times New Roman"/>
          <w:sz w:val="24"/>
          <w:szCs w:val="28"/>
          <w:rtl/>
        </w:rPr>
        <w:t>) يتصدون للنقد نيابة عن الشركة في أوقات الأزمات (</w:t>
      </w:r>
      <w:r>
        <w:rPr>
          <w:rFonts w:ascii="Times New Roman" w:cs="Simplified Arabic" w:eastAsia="Calibri" w:hAnsi="Times New Roman"/>
          <w:sz w:val="24"/>
          <w:szCs w:val="28"/>
        </w:rPr>
        <w:t>Men et al., 2022, p. 30</w:t>
      </w:r>
      <w:r>
        <w:rPr>
          <w:rFonts w:ascii="Times New Roman" w:cs="Simplified Arabic" w:eastAsia="Calibri" w:hAnsi="Times New Roman"/>
          <w:sz w:val="24"/>
          <w:szCs w:val="28"/>
          <w:rtl/>
        </w:rPr>
        <w:t>).</w:t>
      </w:r>
    </w:p>
    <w:p>
      <w:pPr>
        <w:pStyle w:val="style0"/>
        <w:spacing w:before="120" w:after="240" w:lineRule="auto" w:line="360"/>
        <w:ind w:firstLine="397"/>
        <w:jc w:val="both"/>
        <w:rPr>
          <w:rFonts w:ascii="Times New Roman" w:cs="Simplified Arabic" w:eastAsia="Calibri" w:hAnsi="Times New Roman"/>
          <w:sz w:val="24"/>
          <w:szCs w:val="28"/>
        </w:rPr>
      </w:pPr>
      <w:r>
        <w:rPr>
          <w:rFonts w:ascii="Times New Roman" w:cs="Simplified Arabic" w:eastAsia="Calibri" w:hAnsi="Times New Roman"/>
          <w:b/>
          <w:bCs/>
          <w:sz w:val="24"/>
          <w:szCs w:val="28"/>
          <w:rtl/>
        </w:rPr>
        <w:t>المطلب الخامس: تحديات ممارسة العلاقات العامة في الشركات الكبرى</w:t>
      </w:r>
    </w:p>
    <w:p>
      <w:pPr>
        <w:pStyle w:val="style0"/>
        <w:spacing w:before="120" w:after="240" w:lineRule="auto" w:line="360"/>
        <w:ind w:firstLine="397"/>
        <w:jc w:val="both"/>
        <w:rPr>
          <w:rFonts w:ascii="Times New Roman" w:cs="Simplified Arabic" w:eastAsia="Calibri" w:hAnsi="Times New Roman"/>
          <w:sz w:val="24"/>
          <w:szCs w:val="28"/>
        </w:rPr>
      </w:pPr>
      <w:r>
        <w:rPr>
          <w:rFonts w:ascii="Times New Roman" w:cs="Simplified Arabic" w:eastAsia="Calibri" w:hAnsi="Times New Roman"/>
          <w:sz w:val="24"/>
          <w:szCs w:val="28"/>
          <w:rtl/>
        </w:rPr>
        <w:t>على الرغم من الفرص التي تتيحها البيئة الحديثة، تواجه إدارات العلاقات العامة في الشركات الكبرى تحديات معقدة وغير مسبوقة، أبرزها:</w:t>
      </w:r>
    </w:p>
    <w:p>
      <w:pPr>
        <w:pStyle w:val="style0"/>
        <w:numPr>
          <w:ilvl w:val="0"/>
          <w:numId w:val="107"/>
        </w:numPr>
        <w:spacing w:before="120" w:after="240" w:lineRule="auto" w:line="360"/>
        <w:jc w:val="both"/>
        <w:rPr>
          <w:rFonts w:ascii="Times New Roman" w:cs="Simplified Arabic" w:eastAsia="Calibri" w:hAnsi="Times New Roman"/>
          <w:sz w:val="24"/>
          <w:szCs w:val="28"/>
        </w:rPr>
      </w:pPr>
      <w:r>
        <w:rPr>
          <w:rFonts w:ascii="Times New Roman" w:cs="Simplified Arabic" w:eastAsia="Calibri" w:hAnsi="Times New Roman"/>
          <w:b/>
          <w:bCs/>
          <w:sz w:val="24"/>
          <w:szCs w:val="28"/>
          <w:rtl/>
        </w:rPr>
        <w:t xml:space="preserve">تخمة المعلومات </w:t>
      </w:r>
      <w:r>
        <w:rPr>
          <w:rFonts w:ascii="Times New Roman" w:cs="Simplified Arabic" w:eastAsia="Calibri" w:hAnsi="Times New Roman"/>
          <w:b/>
          <w:bCs/>
          <w:sz w:val="24"/>
          <w:szCs w:val="28"/>
        </w:rPr>
        <w:t>(Information Overload)</w:t>
      </w:r>
      <w:r>
        <w:rPr>
          <w:rFonts w:ascii="Times New Roman" w:cs="Simplified Arabic" w:eastAsia="Calibri" w:hAnsi="Times New Roman"/>
          <w:b/>
          <w:bCs/>
          <w:sz w:val="24"/>
          <w:szCs w:val="28"/>
          <w:rtl/>
        </w:rPr>
        <w:t xml:space="preserve">: </w:t>
      </w:r>
      <w:r>
        <w:rPr>
          <w:rFonts w:ascii="Times New Roman" w:cs="Simplified Arabic" w:eastAsia="Calibri" w:hAnsi="Times New Roman"/>
          <w:sz w:val="24"/>
          <w:szCs w:val="28"/>
          <w:rtl/>
        </w:rPr>
        <w:t>حيث يواجه الجمهور سيلاً هائلاً من الرسائل يومياً، مما يجعل من الصعب على الشركة إيصال رسالتها وجذب الانتباه وسط هذا "الضجيج الرقمي</w:t>
      </w:r>
      <w:r>
        <w:rPr>
          <w:rFonts w:ascii="Times New Roman" w:cs="Simplified Arabic" w:eastAsia="Calibri" w:hAnsi="Times New Roman"/>
          <w:sz w:val="24"/>
          <w:szCs w:val="28"/>
        </w:rPr>
        <w:t>"</w:t>
      </w:r>
      <w:r>
        <w:rPr>
          <w:rFonts w:ascii="Times New Roman" w:cs="Simplified Arabic" w:eastAsia="Calibri" w:hAnsi="Times New Roman"/>
          <w:sz w:val="24"/>
          <w:szCs w:val="28"/>
          <w:rtl/>
        </w:rPr>
        <w:t>.</w:t>
      </w:r>
    </w:p>
    <w:p>
      <w:pPr>
        <w:pStyle w:val="style0"/>
        <w:numPr>
          <w:ilvl w:val="0"/>
          <w:numId w:val="107"/>
        </w:numPr>
        <w:spacing w:before="120" w:after="240" w:lineRule="auto" w:line="360"/>
        <w:jc w:val="both"/>
        <w:rPr>
          <w:rFonts w:ascii="Times New Roman" w:cs="Simplified Arabic" w:eastAsia="Calibri" w:hAnsi="Times New Roman"/>
          <w:sz w:val="24"/>
          <w:szCs w:val="28"/>
        </w:rPr>
      </w:pPr>
      <w:r>
        <w:rPr>
          <w:rFonts w:ascii="Times New Roman" w:cs="Simplified Arabic" w:eastAsia="Calibri" w:hAnsi="Times New Roman"/>
          <w:b/>
          <w:bCs/>
          <w:sz w:val="24"/>
          <w:szCs w:val="28"/>
          <w:rtl/>
        </w:rPr>
        <w:t xml:space="preserve">التجزؤ الجماهيري </w:t>
      </w:r>
      <w:r>
        <w:rPr>
          <w:rFonts w:ascii="Times New Roman" w:cs="Simplified Arabic" w:eastAsia="Calibri" w:hAnsi="Times New Roman"/>
          <w:b/>
          <w:bCs/>
          <w:sz w:val="24"/>
          <w:szCs w:val="28"/>
        </w:rPr>
        <w:t>(Audience Fragmentation)</w:t>
      </w:r>
      <w:r>
        <w:rPr>
          <w:rFonts w:ascii="Times New Roman" w:cs="Simplified Arabic" w:eastAsia="Calibri" w:hAnsi="Times New Roman"/>
          <w:b/>
          <w:bCs/>
          <w:sz w:val="24"/>
          <w:szCs w:val="28"/>
          <w:rtl/>
        </w:rPr>
        <w:t xml:space="preserve">: </w:t>
      </w:r>
      <w:r>
        <w:rPr>
          <w:rFonts w:ascii="Times New Roman" w:cs="Simplified Arabic" w:eastAsia="Calibri" w:hAnsi="Times New Roman"/>
          <w:sz w:val="24"/>
          <w:szCs w:val="28"/>
          <w:rtl/>
        </w:rPr>
        <w:t xml:space="preserve">إذ لم يعد هناك جمهور واحد متجانس </w:t>
      </w:r>
      <w:r>
        <w:rPr>
          <w:rFonts w:ascii="Times New Roman" w:cs="Simplified Arabic" w:eastAsia="Calibri" w:hAnsi="Times New Roman"/>
          <w:sz w:val="24"/>
          <w:szCs w:val="28"/>
        </w:rPr>
        <w:t>(Mass Audience)</w:t>
      </w:r>
      <w:r>
        <w:rPr>
          <w:rFonts w:ascii="Times New Roman" w:cs="Simplified Arabic" w:eastAsia="Calibri" w:hAnsi="Times New Roman"/>
          <w:sz w:val="24"/>
          <w:szCs w:val="28"/>
          <w:rtl/>
        </w:rPr>
        <w:t xml:space="preserve">، بل تفتت الجمهور إلى "قبائل رقمية" وجماهير نوعية متعددة ذات </w:t>
      </w:r>
      <w:r>
        <w:rPr>
          <w:rFonts w:ascii="Times New Roman" w:cs="Simplified Arabic" w:eastAsia="Calibri" w:hAnsi="Times New Roman"/>
          <w:sz w:val="24"/>
          <w:szCs w:val="28"/>
          <w:rtl/>
        </w:rPr>
        <w:t xml:space="preserve">اهتمامات وسلوكيات وقيم متباينة، مما يتطلب استراتيجيات اتصال دقيقة ومخصصة </w:t>
      </w:r>
      <w:r>
        <w:rPr>
          <w:rFonts w:ascii="Times New Roman" w:cs="Simplified Arabic" w:eastAsia="Calibri" w:hAnsi="Times New Roman"/>
          <w:sz w:val="24"/>
          <w:szCs w:val="28"/>
        </w:rPr>
        <w:t>(Micro-targeting)</w:t>
      </w:r>
      <w:r>
        <w:rPr>
          <w:rFonts w:ascii="Times New Roman" w:cs="Simplified Arabic" w:eastAsia="Calibri" w:hAnsi="Times New Roman"/>
          <w:sz w:val="24"/>
          <w:szCs w:val="28"/>
          <w:rtl/>
        </w:rPr>
        <w:t xml:space="preserve"> لكل فئة (فتح الباب وآخرون، 2025، ص. 470).</w:t>
      </w:r>
    </w:p>
    <w:p>
      <w:pPr>
        <w:pStyle w:val="style0"/>
        <w:numPr>
          <w:ilvl w:val="0"/>
          <w:numId w:val="107"/>
        </w:numPr>
        <w:spacing w:before="120" w:after="240" w:lineRule="auto" w:line="360"/>
        <w:jc w:val="both"/>
        <w:rPr>
          <w:rFonts w:ascii="Times New Roman" w:cs="Simplified Arabic" w:eastAsia="Calibri" w:hAnsi="Times New Roman"/>
          <w:sz w:val="24"/>
          <w:szCs w:val="28"/>
        </w:rPr>
      </w:pPr>
      <w:r>
        <w:rPr>
          <w:rFonts w:ascii="Times New Roman" w:cs="Simplified Arabic" w:eastAsia="Calibri" w:hAnsi="Times New Roman"/>
          <w:b/>
          <w:bCs/>
          <w:sz w:val="24"/>
          <w:szCs w:val="28"/>
          <w:rtl/>
        </w:rPr>
        <w:t xml:space="preserve">فقدان السيطرة على الرسالة: </w:t>
      </w:r>
      <w:r>
        <w:rPr>
          <w:rFonts w:ascii="Times New Roman" w:cs="Simplified Arabic" w:eastAsia="Calibri" w:hAnsi="Times New Roman"/>
          <w:sz w:val="24"/>
          <w:szCs w:val="28"/>
          <w:rtl/>
        </w:rPr>
        <w:t>في ظل إعلام المواطن، لم تعد الشركة هي المصدر الوحيد للمعلومة عنها، مما يضعف قدرتها على التحكم في سرديتها الخاصة.</w:t>
      </w:r>
    </w:p>
    <w:p>
      <w:pPr>
        <w:pStyle w:val="style0"/>
        <w:numPr>
          <w:ilvl w:val="0"/>
          <w:numId w:val="107"/>
        </w:numPr>
        <w:spacing w:before="120" w:after="240" w:lineRule="auto" w:line="360"/>
        <w:jc w:val="both"/>
        <w:rPr>
          <w:rFonts w:ascii="Times New Roman" w:cs="Simplified Arabic" w:eastAsia="Calibri" w:hAnsi="Times New Roman"/>
          <w:sz w:val="24"/>
          <w:szCs w:val="28"/>
        </w:rPr>
      </w:pPr>
      <w:r>
        <w:rPr>
          <w:rFonts w:ascii="Times New Roman" w:cs="Simplified Arabic" w:eastAsia="Calibri" w:hAnsi="Times New Roman"/>
          <w:b/>
          <w:bCs/>
          <w:sz w:val="24"/>
          <w:szCs w:val="28"/>
          <w:rtl/>
        </w:rPr>
        <w:t xml:space="preserve">ضغط المساءلة والقياس: </w:t>
      </w:r>
      <w:r>
        <w:rPr>
          <w:rFonts w:ascii="Times New Roman" w:cs="Simplified Arabic" w:eastAsia="Calibri" w:hAnsi="Times New Roman"/>
          <w:sz w:val="24"/>
          <w:szCs w:val="28"/>
          <w:rtl/>
        </w:rPr>
        <w:t xml:space="preserve">كما يشير </w:t>
      </w:r>
      <w:r>
        <w:rPr>
          <w:rFonts w:ascii="Times New Roman" w:cs="Simplified Arabic" w:eastAsia="Calibri" w:hAnsi="Times New Roman"/>
          <w:sz w:val="24"/>
          <w:szCs w:val="28"/>
        </w:rPr>
        <w:t>(Al-Kadi &amp; Alzoubi, 2024)</w:t>
      </w:r>
      <w:r>
        <w:rPr>
          <w:rFonts w:ascii="Times New Roman" w:cs="Simplified Arabic" w:eastAsia="Calibri" w:hAnsi="Times New Roman"/>
          <w:sz w:val="24"/>
          <w:szCs w:val="28"/>
          <w:rtl/>
        </w:rPr>
        <w:t xml:space="preserve">، تواجه الإدارات ضغوطاً متزايدة من الإدارة العليا ومجالس الإدارة لإثبات العائد المادي </w:t>
      </w:r>
      <w:r>
        <w:rPr>
          <w:rFonts w:ascii="Times New Roman" w:cs="Simplified Arabic" w:eastAsia="Calibri" w:hAnsi="Times New Roman"/>
          <w:sz w:val="24"/>
          <w:szCs w:val="28"/>
        </w:rPr>
        <w:t>(ROI)</w:t>
      </w:r>
      <w:r>
        <w:rPr>
          <w:rFonts w:ascii="Times New Roman" w:cs="Simplified Arabic" w:eastAsia="Calibri" w:hAnsi="Times New Roman"/>
          <w:sz w:val="24"/>
          <w:szCs w:val="28"/>
          <w:rtl/>
        </w:rPr>
        <w:t xml:space="preserve"> لأنشطة العلاقات العامة، وربط الاتصال بالأهداف المالية، وهو ما يصعب تحقيقه بدقة باستخدام أدوات القياس التقليدية (مثل القيمة الإعلانية المكافئة</w:t>
      </w:r>
      <w:r>
        <w:rPr>
          <w:rFonts w:ascii="Times New Roman" w:cs="Simplified Arabic" w:eastAsia="Calibri" w:hAnsi="Times New Roman"/>
          <w:sz w:val="24"/>
          <w:szCs w:val="28"/>
        </w:rPr>
        <w:t>)</w:t>
      </w:r>
      <w:r>
        <w:rPr>
          <w:rFonts w:ascii="Times New Roman" w:cs="Simplified Arabic" w:eastAsia="Calibri" w:hAnsi="Times New Roman"/>
          <w:sz w:val="24"/>
          <w:szCs w:val="28"/>
          <w:rtl/>
        </w:rPr>
        <w:t>.</w:t>
      </w:r>
    </w:p>
    <w:p>
      <w:pPr>
        <w:pStyle w:val="style0"/>
        <w:spacing w:before="120" w:after="240" w:lineRule="auto" w:line="360"/>
        <w:ind w:firstLine="397"/>
        <w:jc w:val="both"/>
        <w:rPr>
          <w:rFonts w:ascii="Times New Roman" w:cs="Simplified Arabic" w:eastAsia="Calibri" w:hAnsi="Times New Roman"/>
          <w:sz w:val="24"/>
          <w:szCs w:val="28"/>
          <w:rtl/>
        </w:rPr>
      </w:pPr>
      <w:r>
        <w:rPr>
          <w:rFonts w:ascii="Times New Roman" w:cs="Simplified Arabic" w:eastAsia="Calibri" w:hAnsi="Times New Roman"/>
          <w:b/>
          <w:bCs/>
          <w:sz w:val="24"/>
          <w:szCs w:val="28"/>
          <w:rtl/>
        </w:rPr>
        <w:t>التعقيب التحليلي للباحث على المبحث الثاني:</w:t>
      </w:r>
    </w:p>
    <w:p>
      <w:pPr>
        <w:pStyle w:val="style0"/>
        <w:spacing w:before="120" w:after="240" w:lineRule="auto" w:line="360"/>
        <w:ind w:firstLine="397"/>
        <w:jc w:val="both"/>
        <w:rPr>
          <w:rFonts w:ascii="Times New Roman" w:cs="Simplified Arabic" w:eastAsia="Calibri" w:hAnsi="Times New Roman"/>
          <w:sz w:val="24"/>
          <w:szCs w:val="28"/>
        </w:rPr>
      </w:pPr>
      <w:r>
        <w:rPr>
          <w:rFonts w:ascii="Times New Roman" w:cs="Simplified Arabic" w:eastAsia="Calibri" w:hAnsi="Times New Roman"/>
          <w:sz w:val="24"/>
          <w:szCs w:val="28"/>
          <w:rtl/>
        </w:rPr>
        <w:t>يخلص الباحث من خلال استعراض الأدبيات السابقة إلى أن وظيفة العلاقات العامة تمر بمرحلة "إعادة هندسة" (</w:t>
      </w:r>
      <w:r>
        <w:rPr>
          <w:rFonts w:ascii="Times New Roman" w:cs="Simplified Arabic" w:eastAsia="Calibri" w:hAnsi="Times New Roman"/>
          <w:sz w:val="24"/>
          <w:szCs w:val="28"/>
        </w:rPr>
        <w:t>Re-engineering</w:t>
      </w:r>
      <w:r>
        <w:rPr>
          <w:rFonts w:ascii="Times New Roman" w:cs="Simplified Arabic" w:eastAsia="Calibri" w:hAnsi="Times New Roman"/>
          <w:sz w:val="24"/>
          <w:szCs w:val="28"/>
          <w:rtl/>
        </w:rPr>
        <w:t>) شاملة، حيث لم يعد النجاح يعتمد على "سحر الكلمات" وبلاغة البيانات الصحفية بقدر ما يعتمد على "دقة البيانات"، و"سرعة الاستجابة"، و"الذكاء التحليلي". ويرى الباحث أن التحدي الأكبر الذي يواجه الشركات الكبرى في الرياض ليس تقنياً يتمثل في مجرد شراء وتبني الأدوات الرقمية، بل هو تحدٍ "ثقافي وإداري" يتمثل في تغيير العقلية الإدارية لتقبل مبادئ "الشفافية المطلقة"، و"المشاركة"، و"التفاعل المباشر" التي تفرضها البيئة الرقمية. وإن الانتقال من عقلية "إدارة المعلومات والسيطرة عليها" إلى عقلية "إدارة العلاقات وتنسيقها" في بيئة افتراضية مفتوحة، يتطلب دمجاً ذكياً واستراتيجياً بين القيم الإنسانية الثابتة (الصدق، الثقة، الاحترام) والأدوات التقنية المتغيرة.</w:t>
      </w:r>
    </w:p>
    <w:p>
      <w:pPr>
        <w:pStyle w:val="style0"/>
        <w:spacing w:before="120" w:after="240" w:lineRule="auto" w:line="360"/>
        <w:ind w:firstLine="397"/>
        <w:jc w:val="both"/>
        <w:rPr>
          <w:rFonts w:ascii="Times New Roman" w:cs="Simplified Arabic" w:eastAsia="Calibri" w:hAnsi="Times New Roman"/>
          <w:sz w:val="24"/>
          <w:szCs w:val="28"/>
          <w:rtl/>
        </w:rPr>
      </w:pPr>
    </w:p>
    <w:p>
      <w:pPr>
        <w:pStyle w:val="style0"/>
        <w:spacing w:before="120" w:after="240" w:lineRule="auto" w:line="360"/>
        <w:ind w:firstLine="397"/>
        <w:jc w:val="both"/>
        <w:rPr>
          <w:rFonts w:ascii="Times New Roman" w:cs="Simplified Arabic" w:eastAsia="Calibri" w:hAnsi="Times New Roman"/>
          <w:b/>
          <w:bCs/>
          <w:sz w:val="24"/>
          <w:szCs w:val="28"/>
        </w:rPr>
      </w:pPr>
      <w:r>
        <w:rPr>
          <w:rFonts w:ascii="Times New Roman" w:cs="Simplified Arabic" w:eastAsia="Calibri" w:hAnsi="Times New Roman"/>
          <w:b/>
          <w:bCs/>
          <w:sz w:val="24"/>
          <w:szCs w:val="28"/>
          <w:rtl/>
        </w:rPr>
        <w:t>المبحث الثالث: الدور التكاملي للذكاء الاصطناعي في تطوير ممارسات العلاقات العامة</w:t>
      </w:r>
    </w:p>
    <w:p>
      <w:pPr>
        <w:pStyle w:val="style0"/>
        <w:spacing w:before="120" w:after="240" w:lineRule="auto" w:line="360"/>
        <w:ind w:firstLine="397"/>
        <w:jc w:val="both"/>
        <w:rPr>
          <w:rFonts w:ascii="Times New Roman" w:cs="Simplified Arabic" w:eastAsia="Calibri" w:hAnsi="Times New Roman"/>
          <w:sz w:val="24"/>
          <w:szCs w:val="28"/>
        </w:rPr>
      </w:pPr>
      <w:r>
        <w:rPr>
          <w:rFonts w:ascii="Times New Roman" w:cs="Simplified Arabic" w:eastAsia="Calibri" w:hAnsi="Times New Roman"/>
          <w:sz w:val="24"/>
          <w:szCs w:val="28"/>
          <w:rtl/>
        </w:rPr>
        <w:t>يخصص هذا المبحث لتناول العلاقة التفاعلية والديناميكية بين المتغيرين (الذكاء الاصطناعي وإدارة العلاقات العامة)، موضحاً كيف تنتقل التقنية من مجرد أداة مساعدة إلى شريك استراتيجي يعيد هندسة العمليات الاتصالية، ومناقشاً أبعاد هذا التأثير ومستقبله، وذلك عبر المطالب الآتية:</w:t>
      </w:r>
    </w:p>
    <w:p>
      <w:pPr>
        <w:pStyle w:val="style0"/>
        <w:spacing w:before="120" w:after="240" w:lineRule="auto" w:line="360"/>
        <w:ind w:firstLine="397"/>
        <w:jc w:val="both"/>
        <w:rPr>
          <w:rFonts w:ascii="Times New Roman" w:cs="Simplified Arabic" w:eastAsia="Calibri" w:hAnsi="Times New Roman"/>
          <w:sz w:val="24"/>
          <w:szCs w:val="28"/>
          <w:rtl/>
        </w:rPr>
      </w:pPr>
      <w:r>
        <w:rPr>
          <w:rFonts w:ascii="Times New Roman" w:cs="Simplified Arabic" w:eastAsia="Calibri" w:hAnsi="Times New Roman"/>
          <w:b/>
          <w:bCs/>
          <w:sz w:val="24"/>
          <w:szCs w:val="28"/>
          <w:rtl/>
        </w:rPr>
        <w:t>المطلب الأول: من الحدس إلى البرهان: دور تحليل البيانات الضخمة في دقة القرارات الاتصالية</w:t>
      </w:r>
    </w:p>
    <w:p>
      <w:pPr>
        <w:pStyle w:val="style0"/>
        <w:spacing w:before="120" w:after="240" w:lineRule="auto" w:line="360"/>
        <w:ind w:firstLine="397"/>
        <w:jc w:val="both"/>
        <w:rPr>
          <w:rFonts w:ascii="Times New Roman" w:cs="Simplified Arabic" w:eastAsia="Calibri" w:hAnsi="Times New Roman"/>
          <w:sz w:val="24"/>
          <w:szCs w:val="28"/>
          <w:rtl/>
        </w:rPr>
      </w:pPr>
      <w:r>
        <w:rPr>
          <w:rFonts w:ascii="Times New Roman" w:cs="Simplified Arabic" w:eastAsia="Calibri" w:hAnsi="Times New Roman"/>
          <w:sz w:val="24"/>
          <w:szCs w:val="28"/>
          <w:rtl/>
        </w:rPr>
        <w:t>يُعد التحول نحو "العلاقات العامة القائمة على البيانات" (</w:t>
      </w:r>
      <w:r>
        <w:rPr>
          <w:rFonts w:ascii="Times New Roman" w:cs="Simplified Arabic" w:eastAsia="Calibri" w:hAnsi="Times New Roman"/>
          <w:sz w:val="24"/>
          <w:szCs w:val="28"/>
        </w:rPr>
        <w:t>Data-Driven PR</w:t>
      </w:r>
      <w:r>
        <w:rPr>
          <w:rFonts w:ascii="Times New Roman" w:cs="Simplified Arabic" w:eastAsia="Calibri" w:hAnsi="Times New Roman"/>
          <w:sz w:val="24"/>
          <w:szCs w:val="28"/>
          <w:rtl/>
        </w:rPr>
        <w:t>) هو التحول الأبرز الذي أحدثه الذكاء الاصطناعي. ففي السابق، كانت قرارات العلاقات العامة تعتمد غالباً على الحدس المهني، والتجارب السابقة، والتخمين المدروس. أما اليوم، توفر خوارزميات تحليل البيانات الضخمة (</w:t>
      </w:r>
      <w:r>
        <w:rPr>
          <w:rFonts w:ascii="Times New Roman" w:cs="Simplified Arabic" w:eastAsia="Calibri" w:hAnsi="Times New Roman"/>
          <w:sz w:val="24"/>
          <w:szCs w:val="28"/>
        </w:rPr>
        <w:t>Big Data Analytics</w:t>
      </w:r>
      <w:r>
        <w:rPr>
          <w:rFonts w:ascii="Times New Roman" w:cs="Simplified Arabic" w:eastAsia="Calibri" w:hAnsi="Times New Roman"/>
          <w:sz w:val="24"/>
          <w:szCs w:val="28"/>
          <w:rtl/>
        </w:rPr>
        <w:t>) القدرة على معالجة ملايين نقاط البيانات غير المهيكلة (سلوكيات التصفح، تفاعلات التواصل الاجتماعي، المقالات الإخبارية) لاستخراج أنماط دقيقة حول توجهات الجمهور وتفضيلاتهم.</w:t>
      </w:r>
    </w:p>
    <w:p>
      <w:pPr>
        <w:pStyle w:val="style0"/>
        <w:spacing w:before="120" w:after="240" w:lineRule="auto" w:line="360"/>
        <w:ind w:firstLine="397"/>
        <w:jc w:val="both"/>
        <w:rPr>
          <w:rFonts w:ascii="Times New Roman" w:cs="Simplified Arabic" w:eastAsia="Calibri" w:hAnsi="Times New Roman"/>
          <w:sz w:val="24"/>
          <w:szCs w:val="28"/>
        </w:rPr>
      </w:pPr>
      <w:r>
        <w:rPr>
          <w:rFonts w:ascii="Times New Roman" w:cs="Simplified Arabic" w:eastAsia="Calibri" w:hAnsi="Times New Roman"/>
          <w:sz w:val="24"/>
          <w:szCs w:val="28"/>
          <w:rtl/>
        </w:rPr>
        <w:t>وتشير دراسة (</w:t>
      </w:r>
      <w:r>
        <w:rPr>
          <w:rFonts w:ascii="Times New Roman" w:cs="Simplified Arabic" w:eastAsia="Calibri" w:hAnsi="Times New Roman"/>
          <w:sz w:val="24"/>
          <w:szCs w:val="28"/>
        </w:rPr>
        <w:t>Kozyreva et al., 2021, 87</w:t>
      </w:r>
      <w:r>
        <w:rPr>
          <w:rFonts w:ascii="Times New Roman" w:cs="Simplified Arabic" w:eastAsia="Calibri" w:hAnsi="Times New Roman"/>
          <w:sz w:val="24"/>
          <w:szCs w:val="28"/>
          <w:rtl/>
        </w:rPr>
        <w:t>) إلى أن هذا التحليل العميق يتيح للممارسين الانتقال من استراتيجية "الرسالة الموحدة للجميع" (</w:t>
      </w:r>
      <w:r>
        <w:rPr>
          <w:rFonts w:ascii="Times New Roman" w:cs="Simplified Arabic" w:eastAsia="Calibri" w:hAnsi="Times New Roman"/>
          <w:sz w:val="24"/>
          <w:szCs w:val="28"/>
        </w:rPr>
        <w:t>Mass Communication</w:t>
      </w:r>
      <w:r>
        <w:rPr>
          <w:rFonts w:ascii="Times New Roman" w:cs="Simplified Arabic" w:eastAsia="Calibri" w:hAnsi="Times New Roman"/>
          <w:sz w:val="24"/>
          <w:szCs w:val="28"/>
          <w:rtl/>
        </w:rPr>
        <w:t>) إلى استراتيجية "التخصيص الدقيق" (</w:t>
      </w:r>
      <w:r>
        <w:rPr>
          <w:rFonts w:ascii="Times New Roman" w:cs="Simplified Arabic" w:eastAsia="Calibri" w:hAnsi="Times New Roman"/>
          <w:sz w:val="24"/>
          <w:szCs w:val="28"/>
        </w:rPr>
        <w:t>Hyper-Personalization</w:t>
      </w:r>
      <w:r>
        <w:rPr>
          <w:rFonts w:ascii="Times New Roman" w:cs="Simplified Arabic" w:eastAsia="Calibri" w:hAnsi="Times New Roman"/>
          <w:sz w:val="24"/>
          <w:szCs w:val="28"/>
          <w:rtl/>
        </w:rPr>
        <w:t>)، حيث يتم تصميم رسائل محددة لكل شريحة من الجمهور بناءً على سياقها النفسي والسلوكي، مما يزيد من معدلات الاستجابة والقبول. وفي سياق إدارة السمعة، يمكن لتحليل البيانات كشف "الفجوات الإدراكية" (</w:t>
      </w:r>
      <w:r>
        <w:rPr>
          <w:rFonts w:ascii="Times New Roman" w:cs="Simplified Arabic" w:eastAsia="Calibri" w:hAnsi="Times New Roman"/>
          <w:sz w:val="24"/>
          <w:szCs w:val="28"/>
        </w:rPr>
        <w:t>Perception Gaps</w:t>
      </w:r>
      <w:r>
        <w:rPr>
          <w:rFonts w:ascii="Times New Roman" w:cs="Simplified Arabic" w:eastAsia="Calibri" w:hAnsi="Times New Roman"/>
          <w:sz w:val="24"/>
          <w:szCs w:val="28"/>
          <w:rtl/>
        </w:rPr>
        <w:t>) بين هوية الشركة وصورتها الذهنية في الوقت الفعلي، مما يتيح للممارسين تعديل المسار الاتصالي وتصحيح المفاهيم الخاطئة قبل أن تتجذر (</w:t>
      </w:r>
      <w:r>
        <w:rPr>
          <w:rFonts w:ascii="Times New Roman" w:cs="Simplified Arabic" w:eastAsia="Calibri" w:hAnsi="Times New Roman"/>
          <w:sz w:val="24"/>
          <w:szCs w:val="28"/>
          <w:rtl/>
        </w:rPr>
        <w:t>عبدالحليم</w:t>
      </w:r>
      <w:r>
        <w:rPr>
          <w:rFonts w:ascii="Times New Roman" w:cs="Simplified Arabic" w:eastAsia="Calibri" w:hAnsi="Times New Roman"/>
          <w:sz w:val="24"/>
          <w:szCs w:val="28"/>
          <w:rtl/>
        </w:rPr>
        <w:t>، 2023، ص. 250).</w:t>
      </w:r>
    </w:p>
    <w:p>
      <w:pPr>
        <w:pStyle w:val="style0"/>
        <w:spacing w:before="120" w:after="240" w:lineRule="auto" w:line="360"/>
        <w:ind w:firstLine="397"/>
        <w:jc w:val="both"/>
        <w:rPr>
          <w:rFonts w:ascii="Times New Roman" w:cs="Simplified Arabic" w:eastAsia="Calibri" w:hAnsi="Times New Roman"/>
          <w:sz w:val="24"/>
          <w:szCs w:val="28"/>
          <w:rtl/>
        </w:rPr>
      </w:pPr>
      <w:r>
        <w:rPr>
          <w:rFonts w:ascii="Times New Roman" w:cs="Simplified Arabic" w:eastAsia="Calibri" w:hAnsi="Times New Roman"/>
          <w:b/>
          <w:bCs/>
          <w:sz w:val="24"/>
          <w:szCs w:val="28"/>
          <w:rtl/>
        </w:rPr>
        <w:t>المطلب الثاني: الإبداع المعزز: أثر صناعة المحتوى الآلي على كفاءة وإنتاجية فرق العلاقات العامة</w:t>
      </w:r>
    </w:p>
    <w:p>
      <w:pPr>
        <w:pStyle w:val="style0"/>
        <w:spacing w:before="120" w:after="240" w:lineRule="auto" w:line="360"/>
        <w:ind w:firstLine="397"/>
        <w:jc w:val="both"/>
        <w:rPr>
          <w:rFonts w:ascii="Times New Roman" w:cs="Simplified Arabic" w:eastAsia="Calibri" w:hAnsi="Times New Roman"/>
          <w:sz w:val="24"/>
          <w:szCs w:val="28"/>
          <w:rtl/>
        </w:rPr>
      </w:pPr>
      <w:r>
        <w:rPr>
          <w:rFonts w:ascii="Times New Roman" w:cs="Simplified Arabic" w:eastAsia="Calibri" w:hAnsi="Times New Roman"/>
          <w:sz w:val="24"/>
          <w:szCs w:val="28"/>
          <w:rtl/>
        </w:rPr>
        <w:t>أحدثت أدوات الذكاء الاصطناعي التوليدي (</w:t>
      </w:r>
      <w:r>
        <w:rPr>
          <w:rFonts w:ascii="Times New Roman" w:cs="Simplified Arabic" w:eastAsia="Calibri" w:hAnsi="Times New Roman"/>
          <w:sz w:val="24"/>
          <w:szCs w:val="28"/>
        </w:rPr>
        <w:t>Generative AI</w:t>
      </w:r>
      <w:r>
        <w:rPr>
          <w:rFonts w:ascii="Times New Roman" w:cs="Simplified Arabic" w:eastAsia="Calibri" w:hAnsi="Times New Roman"/>
          <w:sz w:val="24"/>
          <w:szCs w:val="28"/>
          <w:rtl/>
        </w:rPr>
        <w:t>)، مثل (</w:t>
      </w:r>
      <w:r>
        <w:rPr>
          <w:rFonts w:ascii="Times New Roman" w:cs="Simplified Arabic" w:eastAsia="Calibri" w:hAnsi="Times New Roman"/>
          <w:sz w:val="24"/>
          <w:szCs w:val="28"/>
        </w:rPr>
        <w:t>ChatGPT</w:t>
      </w:r>
      <w:r>
        <w:rPr>
          <w:rFonts w:ascii="Times New Roman" w:cs="Simplified Arabic" w:eastAsia="Calibri" w:hAnsi="Times New Roman"/>
          <w:sz w:val="24"/>
          <w:szCs w:val="28"/>
          <w:rtl/>
        </w:rPr>
        <w:t>) و(</w:t>
      </w:r>
      <w:r>
        <w:rPr>
          <w:rFonts w:ascii="Times New Roman" w:cs="Simplified Arabic" w:eastAsia="Calibri" w:hAnsi="Times New Roman"/>
          <w:sz w:val="24"/>
          <w:szCs w:val="28"/>
        </w:rPr>
        <w:t>Jasper</w:t>
      </w:r>
      <w:r>
        <w:rPr>
          <w:rFonts w:ascii="Times New Roman" w:cs="Simplified Arabic" w:eastAsia="Calibri" w:hAnsi="Times New Roman"/>
          <w:sz w:val="24"/>
          <w:szCs w:val="28"/>
          <w:rtl/>
        </w:rPr>
        <w:t>)، ثورة في عمليات إنتاج المحتوى الاتصالي. لم تعد هذه الأدوات تقتصر على المهام البسيطة، بل أصبحت قادرة على توليد مسودات أولية للبيانات الصحفية، وسيناريوهات الفيديو، ومنشورات التواصل الاجتماعي، وحتى خطابات الرؤساء التنفيذيين، بدرجة عالية من الدقة اللغوية والسياقية.</w:t>
      </w:r>
    </w:p>
    <w:p>
      <w:pPr>
        <w:pStyle w:val="style0"/>
        <w:spacing w:before="120" w:after="240" w:lineRule="auto" w:line="360"/>
        <w:ind w:firstLine="397"/>
        <w:jc w:val="both"/>
        <w:rPr>
          <w:rFonts w:ascii="Times New Roman" w:cs="Simplified Arabic" w:eastAsia="Calibri" w:hAnsi="Times New Roman"/>
          <w:sz w:val="24"/>
          <w:szCs w:val="28"/>
        </w:rPr>
      </w:pPr>
      <w:r>
        <w:rPr>
          <w:rFonts w:ascii="Times New Roman" w:cs="Simplified Arabic" w:eastAsia="Calibri" w:hAnsi="Times New Roman"/>
          <w:sz w:val="24"/>
          <w:szCs w:val="28"/>
          <w:rtl/>
        </w:rPr>
        <w:t>وهذا التطور لا يعني استبدال الإبداع البشري، بل يعني "توسيع نطاقه" (</w:t>
      </w:r>
      <w:r>
        <w:rPr>
          <w:rFonts w:ascii="Times New Roman" w:cs="Simplified Arabic" w:eastAsia="Calibri" w:hAnsi="Times New Roman"/>
          <w:sz w:val="24"/>
          <w:szCs w:val="28"/>
        </w:rPr>
        <w:t>Scalability</w:t>
      </w:r>
      <w:r>
        <w:rPr>
          <w:rFonts w:ascii="Times New Roman" w:cs="Simplified Arabic" w:eastAsia="Calibri" w:hAnsi="Times New Roman"/>
          <w:sz w:val="24"/>
          <w:szCs w:val="28"/>
          <w:rtl/>
        </w:rPr>
        <w:t>) و"تحريره". ويشير (</w:t>
      </w:r>
      <w:r>
        <w:rPr>
          <w:rFonts w:ascii="Times New Roman" w:cs="Simplified Arabic" w:eastAsia="Calibri" w:hAnsi="Times New Roman"/>
          <w:sz w:val="24"/>
          <w:szCs w:val="28"/>
        </w:rPr>
        <w:t>Henke, 2024, p. 5</w:t>
      </w:r>
      <w:r>
        <w:rPr>
          <w:rFonts w:ascii="Times New Roman" w:cs="Simplified Arabic" w:eastAsia="Calibri" w:hAnsi="Times New Roman"/>
          <w:sz w:val="24"/>
          <w:szCs w:val="28"/>
          <w:rtl/>
        </w:rPr>
        <w:t>) إلى أن هذه الأدوات تحرر الممارسين من عبء "متلازمة الصفحة البيضاء" والمهام الكتابية الروتينية، لتسمح لهم بالتركيز على المهام ذات القيمة الأعلى مثل التخطيط الاستراتيجي، وبناء العلاقات مع المؤثرين، وإدارة الأزمات المعقدة. ويوضح الجدول (2) الفروقات الجوهرية التي يحدثها الذكاء الاصطناعي في دورة حياة المحتوى:</w:t>
      </w:r>
    </w:p>
    <w:p>
      <w:pPr>
        <w:pStyle w:val="style0"/>
        <w:spacing w:before="120" w:after="120" w:lineRule="auto" w:line="360"/>
        <w:jc w:val="center"/>
        <w:rPr>
          <w:rFonts w:ascii="Simplified Arabic" w:cs="Simplified Arabic" w:eastAsia="Calibri" w:hAnsi="Simplified Arabic"/>
          <w:b/>
          <w:bCs/>
          <w:sz w:val="24"/>
          <w:szCs w:val="24"/>
        </w:rPr>
      </w:pPr>
      <w:r>
        <w:rPr>
          <w:rFonts w:ascii="Simplified Arabic" w:cs="Simplified Arabic" w:eastAsia="Calibri" w:hAnsi="Simplified Arabic"/>
          <w:b/>
          <w:bCs/>
          <w:sz w:val="24"/>
          <w:szCs w:val="24"/>
          <w:rtl/>
        </w:rPr>
        <w:t>جدول (2): التحول في إنتاج المحتوى: من الأسلوب التقليدي إلى المدعوم بالذكاء الاصطناعي</w:t>
      </w:r>
    </w:p>
    <w:tbl>
      <w:tblPr>
        <w:tblStyle w:val="style4104"/>
        <w:bidiVisual/>
        <w:tblW w:w="0" w:type="auto"/>
        <w:jc w:val="center"/>
        <w:tblLook w:val="04A0" w:firstRow="1" w:lastRow="0" w:firstColumn="1" w:lastColumn="0" w:noHBand="0" w:noVBand="1"/>
      </w:tblPr>
      <w:tblGrid>
        <w:gridCol w:w="1237"/>
        <w:gridCol w:w="1993"/>
        <w:gridCol w:w="2432"/>
        <w:gridCol w:w="2784"/>
      </w:tblGrid>
      <w:tr>
        <w:trPr>
          <w:jc w:val="center"/>
        </w:trPr>
        <w:tc>
          <w:tcPr>
            <w:tcW w:w="0" w:type="auto"/>
            <w:tcBorders/>
            <w:vAlign w:val="center"/>
            <w:hideMark/>
          </w:tcPr>
          <w:p>
            <w:pPr>
              <w:pStyle w:val="style0"/>
              <w:spacing w:before="120" w:after="120" w:lineRule="auto" w:line="276"/>
              <w:jc w:val="center"/>
              <w:rPr>
                <w:rFonts w:ascii="Simplified Arabic" w:cs="Simplified Arabic" w:eastAsia="Calibri" w:hAnsi="Simplified Arabic"/>
                <w:b w:val="false"/>
                <w:bCs w:val="false"/>
                <w:sz w:val="24"/>
                <w:szCs w:val="24"/>
              </w:rPr>
            </w:pPr>
            <w:r>
              <w:rPr>
                <w:rFonts w:ascii="Simplified Arabic" w:cs="Simplified Arabic" w:eastAsia="Calibri" w:hAnsi="Simplified Arabic"/>
                <w:sz w:val="24"/>
                <w:szCs w:val="24"/>
                <w:rtl/>
              </w:rPr>
              <w:t>وجه المقارنة</w:t>
            </w:r>
          </w:p>
        </w:tc>
        <w:tc>
          <w:tcPr>
            <w:tcW w:w="0" w:type="auto"/>
            <w:tcBorders/>
            <w:vAlign w:val="center"/>
            <w:hideMark/>
          </w:tcPr>
          <w:p>
            <w:pPr>
              <w:pStyle w:val="style0"/>
              <w:spacing w:before="120" w:after="120" w:lineRule="auto" w:line="276"/>
              <w:jc w:val="center"/>
              <w:rPr>
                <w:rFonts w:ascii="Simplified Arabic" w:cs="Simplified Arabic" w:eastAsia="Calibri" w:hAnsi="Simplified Arabic"/>
                <w:b w:val="false"/>
                <w:bCs w:val="false"/>
                <w:sz w:val="24"/>
                <w:szCs w:val="24"/>
              </w:rPr>
            </w:pPr>
            <w:r>
              <w:rPr>
                <w:rFonts w:ascii="Simplified Arabic" w:cs="Simplified Arabic" w:eastAsia="Calibri" w:hAnsi="Simplified Arabic"/>
                <w:sz w:val="24"/>
                <w:szCs w:val="24"/>
                <w:rtl/>
              </w:rPr>
              <w:t xml:space="preserve">الأسلوب التقليدي </w:t>
            </w:r>
            <w:r>
              <w:rPr>
                <w:rFonts w:ascii="Simplified Arabic" w:cs="Simplified Arabic" w:eastAsia="Calibri" w:hAnsi="Simplified Arabic"/>
                <w:sz w:val="24"/>
                <w:szCs w:val="24"/>
              </w:rPr>
              <w:t>(Boutique Production)</w:t>
            </w:r>
          </w:p>
        </w:tc>
        <w:tc>
          <w:tcPr>
            <w:tcW w:w="0" w:type="auto"/>
            <w:tcBorders/>
            <w:vAlign w:val="center"/>
            <w:hideMark/>
          </w:tcPr>
          <w:p>
            <w:pPr>
              <w:pStyle w:val="style0"/>
              <w:spacing w:before="120" w:after="120" w:lineRule="auto" w:line="276"/>
              <w:jc w:val="center"/>
              <w:rPr>
                <w:rFonts w:ascii="Simplified Arabic" w:cs="Simplified Arabic" w:eastAsia="Calibri" w:hAnsi="Simplified Arabic"/>
                <w:b w:val="false"/>
                <w:bCs w:val="false"/>
                <w:sz w:val="24"/>
                <w:szCs w:val="24"/>
              </w:rPr>
            </w:pPr>
            <w:r>
              <w:rPr>
                <w:rFonts w:ascii="Simplified Arabic" w:cs="Simplified Arabic" w:eastAsia="Calibri" w:hAnsi="Simplified Arabic"/>
                <w:sz w:val="24"/>
                <w:szCs w:val="24"/>
                <w:rtl/>
              </w:rPr>
              <w:t xml:space="preserve">الأسلوب المدعوم بالذكاء الاصطناعي </w:t>
            </w:r>
            <w:r>
              <w:rPr>
                <w:rFonts w:ascii="Simplified Arabic" w:cs="Simplified Arabic" w:eastAsia="Calibri" w:hAnsi="Simplified Arabic"/>
                <w:sz w:val="24"/>
                <w:szCs w:val="24"/>
              </w:rPr>
              <w:t>(AI-Augmented Production)</w:t>
            </w:r>
          </w:p>
        </w:tc>
        <w:tc>
          <w:tcPr>
            <w:tcW w:w="0" w:type="auto"/>
            <w:tcBorders/>
            <w:vAlign w:val="center"/>
            <w:hideMark/>
          </w:tcPr>
          <w:p>
            <w:pPr>
              <w:pStyle w:val="style0"/>
              <w:spacing w:before="120" w:after="120" w:lineRule="auto" w:line="276"/>
              <w:jc w:val="center"/>
              <w:rPr>
                <w:rFonts w:ascii="Simplified Arabic" w:cs="Simplified Arabic" w:eastAsia="Calibri" w:hAnsi="Simplified Arabic"/>
                <w:b w:val="false"/>
                <w:bCs w:val="false"/>
                <w:sz w:val="24"/>
                <w:szCs w:val="24"/>
              </w:rPr>
            </w:pPr>
            <w:r>
              <w:rPr>
                <w:rFonts w:ascii="Simplified Arabic" w:cs="Simplified Arabic" w:eastAsia="Calibri" w:hAnsi="Simplified Arabic"/>
                <w:sz w:val="24"/>
                <w:szCs w:val="24"/>
                <w:rtl/>
              </w:rPr>
              <w:t>الأثر الاستراتيجي على العلاقات العامة</w:t>
            </w:r>
          </w:p>
        </w:tc>
      </w:tr>
      <w:tr>
        <w:tblPrEx/>
        <w:trPr>
          <w:jc w:val="center"/>
        </w:trPr>
        <w:tc>
          <w:tcPr>
            <w:tcW w:w="0" w:type="auto"/>
            <w:tcBorders/>
            <w:vAlign w:val="center"/>
            <w:hideMark/>
          </w:tcPr>
          <w:p>
            <w:pPr>
              <w:pStyle w:val="style0"/>
              <w:spacing w:before="120" w:after="120" w:lineRule="auto" w:line="276"/>
              <w:jc w:val="center"/>
              <w:rPr>
                <w:rFonts w:ascii="Simplified Arabic" w:cs="Simplified Arabic" w:eastAsia="Calibri" w:hAnsi="Simplified Arabic"/>
                <w:b w:val="false"/>
                <w:bCs w:val="false"/>
                <w:sz w:val="24"/>
                <w:szCs w:val="24"/>
              </w:rPr>
            </w:pPr>
            <w:r>
              <w:rPr>
                <w:rFonts w:ascii="Simplified Arabic" w:cs="Simplified Arabic" w:eastAsia="Calibri" w:hAnsi="Simplified Arabic"/>
                <w:sz w:val="24"/>
                <w:szCs w:val="24"/>
                <w:rtl/>
              </w:rPr>
              <w:t>السرعة والآنية</w:t>
            </w:r>
          </w:p>
        </w:tc>
        <w:tc>
          <w:tcPr>
            <w:tcW w:w="0" w:type="auto"/>
            <w:tcBorders/>
            <w:vAlign w:val="center"/>
            <w:hideMark/>
          </w:tcPr>
          <w:p>
            <w:pPr>
              <w:pStyle w:val="style0"/>
              <w:spacing w:before="120" w:after="120" w:lineRule="auto" w:line="276"/>
              <w:jc w:val="center"/>
              <w:rPr>
                <w:rFonts w:ascii="Simplified Arabic" w:cs="Simplified Arabic" w:eastAsia="Calibri" w:hAnsi="Simplified Arabic"/>
                <w:b/>
                <w:bCs/>
                <w:sz w:val="24"/>
                <w:szCs w:val="24"/>
              </w:rPr>
            </w:pPr>
            <w:r>
              <w:rPr>
                <w:rFonts w:ascii="Simplified Arabic" w:cs="Simplified Arabic" w:eastAsia="Calibri" w:hAnsi="Simplified Arabic"/>
                <w:b/>
                <w:bCs/>
                <w:sz w:val="24"/>
                <w:szCs w:val="24"/>
                <w:rtl/>
              </w:rPr>
              <w:t>عملية خطية بطيئة (أيام للتنقيح والمراجعة).</w:t>
            </w:r>
          </w:p>
        </w:tc>
        <w:tc>
          <w:tcPr>
            <w:tcW w:w="0" w:type="auto"/>
            <w:tcBorders/>
            <w:vAlign w:val="center"/>
            <w:hideMark/>
          </w:tcPr>
          <w:p>
            <w:pPr>
              <w:pStyle w:val="style0"/>
              <w:spacing w:before="120" w:after="120" w:lineRule="auto" w:line="276"/>
              <w:jc w:val="center"/>
              <w:rPr>
                <w:rFonts w:ascii="Simplified Arabic" w:cs="Simplified Arabic" w:eastAsia="Calibri" w:hAnsi="Simplified Arabic"/>
                <w:b/>
                <w:bCs/>
                <w:sz w:val="24"/>
                <w:szCs w:val="24"/>
              </w:rPr>
            </w:pPr>
            <w:r>
              <w:rPr>
                <w:rFonts w:ascii="Simplified Arabic" w:cs="Simplified Arabic" w:eastAsia="Calibri" w:hAnsi="Simplified Arabic"/>
                <w:b/>
                <w:bCs/>
                <w:sz w:val="24"/>
                <w:szCs w:val="24"/>
                <w:rtl/>
              </w:rPr>
              <w:t>عملية فورية (ثوانٍ لتوليد مسودات متعددة).</w:t>
            </w:r>
          </w:p>
        </w:tc>
        <w:tc>
          <w:tcPr>
            <w:tcW w:w="0" w:type="auto"/>
            <w:tcBorders/>
            <w:vAlign w:val="center"/>
            <w:hideMark/>
          </w:tcPr>
          <w:p>
            <w:pPr>
              <w:pStyle w:val="style0"/>
              <w:spacing w:before="120" w:after="120" w:lineRule="auto" w:line="276"/>
              <w:jc w:val="center"/>
              <w:rPr>
                <w:rFonts w:ascii="Simplified Arabic" w:cs="Simplified Arabic" w:eastAsia="Calibri" w:hAnsi="Simplified Arabic"/>
                <w:b/>
                <w:bCs/>
                <w:sz w:val="24"/>
                <w:szCs w:val="24"/>
              </w:rPr>
            </w:pPr>
            <w:r>
              <w:rPr>
                <w:rFonts w:ascii="Simplified Arabic" w:cs="Simplified Arabic" w:eastAsia="Calibri" w:hAnsi="Simplified Arabic"/>
                <w:b/>
                <w:bCs/>
                <w:sz w:val="24"/>
                <w:szCs w:val="24"/>
                <w:rtl/>
              </w:rPr>
              <w:t>القدرة على "ركوب الموجة</w:t>
            </w:r>
            <w:r>
              <w:rPr>
                <w:rFonts w:ascii="Simplified Arabic" w:cs="Simplified Arabic" w:eastAsia="Calibri" w:hAnsi="Simplified Arabic"/>
                <w:b/>
                <w:bCs/>
                <w:sz w:val="24"/>
                <w:szCs w:val="24"/>
              </w:rPr>
              <w:t>" (Newsjacking)</w:t>
            </w:r>
            <w:r>
              <w:rPr>
                <w:rFonts w:ascii="Simplified Arabic" w:cs="Simplified Arabic" w:eastAsia="Calibri" w:hAnsi="Simplified Arabic"/>
                <w:b/>
                <w:bCs/>
                <w:sz w:val="24"/>
                <w:szCs w:val="24"/>
                <w:rtl/>
              </w:rPr>
              <w:t xml:space="preserve"> والاستجابة اللحظية للأحداث.</w:t>
            </w:r>
          </w:p>
        </w:tc>
      </w:tr>
      <w:tr>
        <w:tblPrEx/>
        <w:trPr>
          <w:jc w:val="center"/>
        </w:trPr>
        <w:tc>
          <w:tcPr>
            <w:tcW w:w="0" w:type="auto"/>
            <w:tcBorders/>
            <w:vAlign w:val="center"/>
            <w:hideMark/>
          </w:tcPr>
          <w:p>
            <w:pPr>
              <w:pStyle w:val="style0"/>
              <w:spacing w:before="120" w:after="120" w:lineRule="auto" w:line="276"/>
              <w:jc w:val="center"/>
              <w:rPr>
                <w:rFonts w:ascii="Simplified Arabic" w:cs="Simplified Arabic" w:eastAsia="Calibri" w:hAnsi="Simplified Arabic"/>
                <w:b w:val="false"/>
                <w:bCs w:val="false"/>
                <w:sz w:val="24"/>
                <w:szCs w:val="24"/>
              </w:rPr>
            </w:pPr>
            <w:r>
              <w:rPr>
                <w:rFonts w:ascii="Simplified Arabic" w:cs="Simplified Arabic" w:eastAsia="Calibri" w:hAnsi="Simplified Arabic"/>
                <w:sz w:val="24"/>
                <w:szCs w:val="24"/>
                <w:rtl/>
              </w:rPr>
              <w:t>التكلفة والموارد</w:t>
            </w:r>
          </w:p>
        </w:tc>
        <w:tc>
          <w:tcPr>
            <w:tcW w:w="0" w:type="auto"/>
            <w:tcBorders/>
            <w:vAlign w:val="center"/>
            <w:hideMark/>
          </w:tcPr>
          <w:p>
            <w:pPr>
              <w:pStyle w:val="style0"/>
              <w:spacing w:before="120" w:after="120" w:lineRule="auto" w:line="276"/>
              <w:jc w:val="center"/>
              <w:rPr>
                <w:rFonts w:ascii="Simplified Arabic" w:cs="Simplified Arabic" w:eastAsia="Calibri" w:hAnsi="Simplified Arabic"/>
                <w:b/>
                <w:bCs/>
                <w:sz w:val="24"/>
                <w:szCs w:val="24"/>
              </w:rPr>
            </w:pPr>
            <w:r>
              <w:rPr>
                <w:rFonts w:ascii="Simplified Arabic" w:cs="Simplified Arabic" w:eastAsia="Calibri" w:hAnsi="Simplified Arabic"/>
                <w:b/>
                <w:bCs/>
                <w:sz w:val="24"/>
                <w:szCs w:val="24"/>
                <w:rtl/>
              </w:rPr>
              <w:t>مرتفعة (تتطلب وقتاً وجهداً بشرياً كبيراً).</w:t>
            </w:r>
          </w:p>
        </w:tc>
        <w:tc>
          <w:tcPr>
            <w:tcW w:w="0" w:type="auto"/>
            <w:tcBorders/>
            <w:vAlign w:val="center"/>
            <w:hideMark/>
          </w:tcPr>
          <w:p>
            <w:pPr>
              <w:pStyle w:val="style0"/>
              <w:spacing w:before="120" w:after="120" w:lineRule="auto" w:line="276"/>
              <w:jc w:val="center"/>
              <w:rPr>
                <w:rFonts w:ascii="Simplified Arabic" w:cs="Simplified Arabic" w:eastAsia="Calibri" w:hAnsi="Simplified Arabic"/>
                <w:b/>
                <w:bCs/>
                <w:sz w:val="24"/>
                <w:szCs w:val="24"/>
              </w:rPr>
            </w:pPr>
            <w:r>
              <w:rPr>
                <w:rFonts w:ascii="Simplified Arabic" w:cs="Simplified Arabic" w:eastAsia="Calibri" w:hAnsi="Simplified Arabic"/>
                <w:b/>
                <w:bCs/>
                <w:sz w:val="24"/>
                <w:szCs w:val="24"/>
                <w:rtl/>
              </w:rPr>
              <w:t>منخفضة (أتمتة المهام المتكررة).</w:t>
            </w:r>
          </w:p>
        </w:tc>
        <w:tc>
          <w:tcPr>
            <w:tcW w:w="0" w:type="auto"/>
            <w:tcBorders/>
            <w:vAlign w:val="center"/>
            <w:hideMark/>
          </w:tcPr>
          <w:p>
            <w:pPr>
              <w:pStyle w:val="style0"/>
              <w:spacing w:before="120" w:after="120" w:lineRule="auto" w:line="276"/>
              <w:jc w:val="center"/>
              <w:rPr>
                <w:rFonts w:ascii="Simplified Arabic" w:cs="Simplified Arabic" w:eastAsia="Calibri" w:hAnsi="Simplified Arabic"/>
                <w:b/>
                <w:bCs/>
                <w:sz w:val="24"/>
                <w:szCs w:val="24"/>
              </w:rPr>
            </w:pPr>
            <w:r>
              <w:rPr>
                <w:rFonts w:ascii="Simplified Arabic" w:cs="Simplified Arabic" w:eastAsia="Calibri" w:hAnsi="Simplified Arabic"/>
                <w:b/>
                <w:bCs/>
                <w:sz w:val="24"/>
                <w:szCs w:val="24"/>
                <w:rtl/>
              </w:rPr>
              <w:t>إعادة توجيه الميزانيات لمبادرات ابتكارية وبرامج مجتمعية.</w:t>
            </w:r>
          </w:p>
        </w:tc>
      </w:tr>
      <w:tr>
        <w:tblPrEx/>
        <w:trPr>
          <w:jc w:val="center"/>
        </w:trPr>
        <w:tc>
          <w:tcPr>
            <w:tcW w:w="0" w:type="auto"/>
            <w:tcBorders/>
            <w:vAlign w:val="center"/>
            <w:hideMark/>
          </w:tcPr>
          <w:p>
            <w:pPr>
              <w:pStyle w:val="style0"/>
              <w:spacing w:before="120" w:after="120" w:lineRule="auto" w:line="276"/>
              <w:jc w:val="center"/>
              <w:rPr>
                <w:rFonts w:ascii="Simplified Arabic" w:cs="Simplified Arabic" w:eastAsia="Calibri" w:hAnsi="Simplified Arabic"/>
                <w:b w:val="false"/>
                <w:bCs w:val="false"/>
                <w:sz w:val="24"/>
                <w:szCs w:val="24"/>
              </w:rPr>
            </w:pPr>
            <w:r>
              <w:rPr>
                <w:rFonts w:ascii="Simplified Arabic" w:cs="Simplified Arabic" w:eastAsia="Calibri" w:hAnsi="Simplified Arabic"/>
                <w:sz w:val="24"/>
                <w:szCs w:val="24"/>
                <w:rtl/>
              </w:rPr>
              <w:t>التخصيص والعمق</w:t>
            </w:r>
          </w:p>
        </w:tc>
        <w:tc>
          <w:tcPr>
            <w:tcW w:w="0" w:type="auto"/>
            <w:tcBorders/>
            <w:vAlign w:val="center"/>
            <w:hideMark/>
          </w:tcPr>
          <w:p>
            <w:pPr>
              <w:pStyle w:val="style0"/>
              <w:spacing w:before="120" w:after="120" w:lineRule="auto" w:line="276"/>
              <w:jc w:val="center"/>
              <w:rPr>
                <w:rFonts w:ascii="Simplified Arabic" w:cs="Simplified Arabic" w:eastAsia="Calibri" w:hAnsi="Simplified Arabic"/>
                <w:b/>
                <w:bCs/>
                <w:sz w:val="24"/>
                <w:szCs w:val="24"/>
              </w:rPr>
            </w:pPr>
            <w:r>
              <w:rPr>
                <w:rFonts w:ascii="Simplified Arabic" w:cs="Simplified Arabic" w:eastAsia="Calibri" w:hAnsi="Simplified Arabic"/>
                <w:b/>
                <w:bCs/>
                <w:sz w:val="24"/>
                <w:szCs w:val="24"/>
                <w:rtl/>
              </w:rPr>
              <w:t xml:space="preserve">رسالة عامة واحدة </w:t>
            </w:r>
            <w:r>
              <w:rPr>
                <w:rFonts w:ascii="Simplified Arabic" w:cs="Simplified Arabic" w:eastAsia="Calibri" w:hAnsi="Simplified Arabic"/>
                <w:b/>
                <w:bCs/>
                <w:sz w:val="24"/>
                <w:szCs w:val="24"/>
              </w:rPr>
              <w:t>(One-Size-Fits-All)</w:t>
            </w:r>
            <w:r>
              <w:rPr>
                <w:rFonts w:ascii="Simplified Arabic" w:cs="Simplified Arabic" w:eastAsia="Calibri" w:hAnsi="Simplified Arabic"/>
                <w:b/>
                <w:bCs/>
                <w:sz w:val="24"/>
                <w:szCs w:val="24"/>
                <w:rtl/>
              </w:rPr>
              <w:t>.</w:t>
            </w:r>
          </w:p>
        </w:tc>
        <w:tc>
          <w:tcPr>
            <w:tcW w:w="0" w:type="auto"/>
            <w:tcBorders/>
            <w:vAlign w:val="center"/>
            <w:hideMark/>
          </w:tcPr>
          <w:p>
            <w:pPr>
              <w:pStyle w:val="style0"/>
              <w:spacing w:before="120" w:after="120" w:lineRule="auto" w:line="276"/>
              <w:jc w:val="center"/>
              <w:rPr>
                <w:rFonts w:ascii="Simplified Arabic" w:cs="Simplified Arabic" w:eastAsia="Calibri" w:hAnsi="Simplified Arabic"/>
                <w:b/>
                <w:bCs/>
                <w:sz w:val="24"/>
                <w:szCs w:val="24"/>
              </w:rPr>
            </w:pPr>
            <w:r>
              <w:rPr>
                <w:rFonts w:ascii="Simplified Arabic" w:cs="Simplified Arabic" w:eastAsia="Calibri" w:hAnsi="Simplified Arabic"/>
                <w:b/>
                <w:bCs/>
                <w:sz w:val="24"/>
                <w:szCs w:val="24"/>
                <w:rtl/>
              </w:rPr>
              <w:t xml:space="preserve">آلاف الرسائل المخصصة </w:t>
            </w:r>
            <w:r>
              <w:rPr>
                <w:rFonts w:ascii="Simplified Arabic" w:cs="Simplified Arabic" w:eastAsia="Calibri" w:hAnsi="Simplified Arabic"/>
                <w:b/>
                <w:bCs/>
                <w:sz w:val="24"/>
                <w:szCs w:val="24"/>
              </w:rPr>
              <w:t>(Micro-targeting)</w:t>
            </w:r>
            <w:r>
              <w:rPr>
                <w:rFonts w:ascii="Simplified Arabic" w:cs="Simplified Arabic" w:eastAsia="Calibri" w:hAnsi="Simplified Arabic"/>
                <w:b/>
                <w:bCs/>
                <w:sz w:val="24"/>
                <w:szCs w:val="24"/>
                <w:rtl/>
              </w:rPr>
              <w:t xml:space="preserve"> بناءً على سلوك الفرد.</w:t>
            </w:r>
          </w:p>
        </w:tc>
        <w:tc>
          <w:tcPr>
            <w:tcW w:w="0" w:type="auto"/>
            <w:tcBorders/>
            <w:vAlign w:val="center"/>
            <w:hideMark/>
          </w:tcPr>
          <w:p>
            <w:pPr>
              <w:pStyle w:val="style0"/>
              <w:spacing w:before="120" w:after="120" w:lineRule="auto" w:line="276"/>
              <w:jc w:val="center"/>
              <w:rPr>
                <w:rFonts w:ascii="Simplified Arabic" w:cs="Simplified Arabic" w:eastAsia="Calibri" w:hAnsi="Simplified Arabic"/>
                <w:b/>
                <w:bCs/>
                <w:sz w:val="24"/>
                <w:szCs w:val="24"/>
              </w:rPr>
            </w:pPr>
            <w:r>
              <w:rPr>
                <w:rFonts w:ascii="Simplified Arabic" w:cs="Simplified Arabic" w:eastAsia="Calibri" w:hAnsi="Simplified Arabic"/>
                <w:b/>
                <w:bCs/>
                <w:sz w:val="24"/>
                <w:szCs w:val="24"/>
                <w:rtl/>
              </w:rPr>
              <w:t>زيادة معدلات التفاعل العاطفي والولاء للعلامة التجارية.</w:t>
            </w:r>
          </w:p>
        </w:tc>
      </w:tr>
      <w:tr>
        <w:tblPrEx/>
        <w:trPr>
          <w:jc w:val="center"/>
        </w:trPr>
        <w:tc>
          <w:tcPr>
            <w:tcW w:w="0" w:type="auto"/>
            <w:tcBorders/>
            <w:vAlign w:val="center"/>
            <w:hideMark/>
          </w:tcPr>
          <w:p>
            <w:pPr>
              <w:pStyle w:val="style0"/>
              <w:spacing w:before="120" w:after="120" w:lineRule="auto" w:line="276"/>
              <w:jc w:val="center"/>
              <w:rPr>
                <w:rFonts w:ascii="Simplified Arabic" w:cs="Simplified Arabic" w:eastAsia="Calibri" w:hAnsi="Simplified Arabic"/>
                <w:b w:val="false"/>
                <w:bCs w:val="false"/>
                <w:sz w:val="24"/>
                <w:szCs w:val="24"/>
              </w:rPr>
            </w:pPr>
            <w:r>
              <w:rPr>
                <w:rFonts w:ascii="Simplified Arabic" w:cs="Simplified Arabic" w:eastAsia="Calibri" w:hAnsi="Simplified Arabic"/>
                <w:sz w:val="24"/>
                <w:szCs w:val="24"/>
                <w:rtl/>
              </w:rPr>
              <w:t>الإبداع والابتكار</w:t>
            </w:r>
          </w:p>
        </w:tc>
        <w:tc>
          <w:tcPr>
            <w:tcW w:w="0" w:type="auto"/>
            <w:tcBorders/>
            <w:vAlign w:val="center"/>
            <w:hideMark/>
          </w:tcPr>
          <w:p>
            <w:pPr>
              <w:pStyle w:val="style0"/>
              <w:spacing w:before="120" w:after="120" w:lineRule="auto" w:line="276"/>
              <w:jc w:val="center"/>
              <w:rPr>
                <w:rFonts w:ascii="Simplified Arabic" w:cs="Simplified Arabic" w:eastAsia="Calibri" w:hAnsi="Simplified Arabic"/>
                <w:b/>
                <w:bCs/>
                <w:sz w:val="24"/>
                <w:szCs w:val="24"/>
              </w:rPr>
            </w:pPr>
            <w:r>
              <w:rPr>
                <w:rFonts w:ascii="Simplified Arabic" w:cs="Simplified Arabic" w:eastAsia="Calibri" w:hAnsi="Simplified Arabic"/>
                <w:b/>
                <w:bCs/>
                <w:sz w:val="24"/>
                <w:szCs w:val="24"/>
                <w:rtl/>
              </w:rPr>
              <w:t>يعتمد على "إلهام" الفرد وخبرته المحدودة.</w:t>
            </w:r>
          </w:p>
        </w:tc>
        <w:tc>
          <w:tcPr>
            <w:tcW w:w="0" w:type="auto"/>
            <w:tcBorders/>
            <w:vAlign w:val="center"/>
            <w:hideMark/>
          </w:tcPr>
          <w:p>
            <w:pPr>
              <w:pStyle w:val="style0"/>
              <w:spacing w:before="120" w:after="120" w:lineRule="auto" w:line="276"/>
              <w:jc w:val="center"/>
              <w:rPr>
                <w:rFonts w:ascii="Simplified Arabic" w:cs="Simplified Arabic" w:eastAsia="Calibri" w:hAnsi="Simplified Arabic"/>
                <w:b/>
                <w:bCs/>
                <w:sz w:val="24"/>
                <w:szCs w:val="24"/>
              </w:rPr>
            </w:pPr>
            <w:r>
              <w:rPr>
                <w:rFonts w:ascii="Simplified Arabic" w:cs="Simplified Arabic" w:eastAsia="Calibri" w:hAnsi="Simplified Arabic"/>
                <w:b/>
                <w:bCs/>
                <w:sz w:val="24"/>
                <w:szCs w:val="24"/>
                <w:rtl/>
              </w:rPr>
              <w:t>يقدم "عصفاً ذهنياً" لانهائياً واقتراحات غير تقليدية.</w:t>
            </w:r>
          </w:p>
        </w:tc>
        <w:tc>
          <w:tcPr>
            <w:tcW w:w="0" w:type="auto"/>
            <w:tcBorders/>
            <w:vAlign w:val="center"/>
            <w:hideMark/>
          </w:tcPr>
          <w:p>
            <w:pPr>
              <w:pStyle w:val="style0"/>
              <w:spacing w:before="120" w:after="120" w:lineRule="auto" w:line="276"/>
              <w:jc w:val="center"/>
              <w:rPr>
                <w:rFonts w:ascii="Simplified Arabic" w:cs="Simplified Arabic" w:eastAsia="Calibri" w:hAnsi="Simplified Arabic"/>
                <w:b/>
                <w:bCs/>
                <w:sz w:val="24"/>
                <w:szCs w:val="24"/>
              </w:rPr>
            </w:pPr>
            <w:r>
              <w:rPr>
                <w:rFonts w:ascii="Simplified Arabic" w:cs="Simplified Arabic" w:eastAsia="Calibri" w:hAnsi="Simplified Arabic"/>
                <w:b/>
                <w:bCs/>
                <w:sz w:val="24"/>
                <w:szCs w:val="24"/>
                <w:rtl/>
              </w:rPr>
              <w:t>كسر الجمود الفكري وتحفيز التفكير خارج الصندوق.</w:t>
            </w:r>
          </w:p>
        </w:tc>
      </w:tr>
    </w:tbl>
    <w:p>
      <w:pPr>
        <w:pStyle w:val="style0"/>
        <w:spacing w:before="120" w:after="120" w:lineRule="auto" w:line="360"/>
        <w:jc w:val="center"/>
        <w:rPr>
          <w:rFonts w:ascii="Simplified Arabic" w:cs="Simplified Arabic" w:eastAsia="Calibri" w:hAnsi="Simplified Arabic"/>
          <w:b/>
          <w:bCs/>
          <w:sz w:val="24"/>
          <w:szCs w:val="24"/>
        </w:rPr>
      </w:pPr>
      <w:r>
        <w:rPr>
          <w:rFonts w:ascii="Simplified Arabic" w:cs="Simplified Arabic" w:eastAsia="Calibri" w:hAnsi="Simplified Arabic"/>
          <w:b/>
          <w:bCs/>
          <w:sz w:val="24"/>
          <w:szCs w:val="24"/>
          <w:rtl/>
        </w:rPr>
        <w:t xml:space="preserve">المصدر: إعداد الباحث بالاستناد إلى </w:t>
      </w:r>
      <w:r>
        <w:rPr>
          <w:rFonts w:ascii="Simplified Arabic" w:cs="Simplified Arabic" w:eastAsia="Calibri" w:hAnsi="Simplified Arabic"/>
          <w:b/>
          <w:bCs/>
          <w:sz w:val="24"/>
          <w:szCs w:val="24"/>
        </w:rPr>
        <w:t>(</w:t>
      </w:r>
      <w:r>
        <w:rPr>
          <w:rFonts w:ascii="Simplified Arabic" w:cs="Simplified Arabic" w:eastAsia="Calibri" w:hAnsi="Simplified Arabic"/>
          <w:b/>
          <w:bCs/>
          <w:sz w:val="24"/>
          <w:szCs w:val="24"/>
        </w:rPr>
        <w:t>Nutsugah</w:t>
      </w:r>
      <w:r>
        <w:rPr>
          <w:rFonts w:ascii="Simplified Arabic" w:cs="Simplified Arabic" w:eastAsia="Calibri" w:hAnsi="Simplified Arabic"/>
          <w:b/>
          <w:bCs/>
          <w:sz w:val="24"/>
          <w:szCs w:val="24"/>
        </w:rPr>
        <w:t>, 2024;</w:t>
      </w:r>
      <w:r>
        <w:rPr>
          <w:rFonts w:ascii="Simplified Arabic" w:cs="Simplified Arabic" w:eastAsia="Calibri" w:hAnsi="Simplified Arabic"/>
          <w:b/>
          <w:bCs/>
          <w:sz w:val="24"/>
          <w:szCs w:val="24"/>
          <w:rtl/>
        </w:rPr>
        <w:t xml:space="preserve"> الرشيدي، 2023</w:t>
      </w:r>
      <w:r>
        <w:rPr>
          <w:rFonts w:ascii="Simplified Arabic" w:cs="Simplified Arabic" w:eastAsia="Calibri" w:hAnsi="Simplified Arabic"/>
          <w:b/>
          <w:bCs/>
          <w:sz w:val="24"/>
          <w:szCs w:val="24"/>
        </w:rPr>
        <w:t>)</w:t>
      </w:r>
      <w:r>
        <w:rPr>
          <w:rFonts w:ascii="Simplified Arabic" w:cs="Simplified Arabic" w:eastAsia="Calibri" w:hAnsi="Simplified Arabic"/>
          <w:b/>
          <w:bCs/>
          <w:sz w:val="24"/>
          <w:szCs w:val="24"/>
          <w:rtl/>
        </w:rPr>
        <w:t>.</w:t>
      </w:r>
    </w:p>
    <w:p>
      <w:pPr>
        <w:pStyle w:val="style0"/>
        <w:spacing w:before="120" w:after="240" w:lineRule="auto" w:line="360"/>
        <w:ind w:firstLine="397"/>
        <w:jc w:val="both"/>
        <w:rPr>
          <w:rFonts w:ascii="Times New Roman" w:cs="Simplified Arabic" w:eastAsia="Calibri" w:hAnsi="Times New Roman"/>
          <w:sz w:val="24"/>
          <w:szCs w:val="28"/>
          <w:rtl/>
        </w:rPr>
      </w:pPr>
      <w:r>
        <w:rPr>
          <w:rFonts w:ascii="Times New Roman" w:cs="Simplified Arabic" w:eastAsia="Calibri" w:hAnsi="Times New Roman"/>
          <w:b/>
          <w:bCs/>
          <w:sz w:val="24"/>
          <w:szCs w:val="28"/>
          <w:rtl/>
        </w:rPr>
        <w:t>المطلب الثالث: "الاستبصار" قبل "الإطفاء": الذكاء الاصطناعي كأداة للرصد الاستباقي وإدارة الأزمات</w:t>
      </w:r>
    </w:p>
    <w:p>
      <w:pPr>
        <w:pStyle w:val="style0"/>
        <w:spacing w:before="120" w:after="240" w:lineRule="auto" w:line="360"/>
        <w:ind w:firstLine="397"/>
        <w:jc w:val="both"/>
        <w:rPr>
          <w:rFonts w:ascii="Times New Roman" w:cs="Simplified Arabic" w:eastAsia="Calibri" w:hAnsi="Times New Roman"/>
          <w:sz w:val="24"/>
          <w:szCs w:val="28"/>
          <w:rtl/>
        </w:rPr>
      </w:pPr>
      <w:r>
        <w:rPr>
          <w:rFonts w:ascii="Times New Roman" w:cs="Simplified Arabic" w:eastAsia="Calibri" w:hAnsi="Times New Roman"/>
          <w:sz w:val="24"/>
          <w:szCs w:val="28"/>
          <w:rtl/>
        </w:rPr>
        <w:t>تُمثل القدرة على التنبؤ بالأزمات قبل وقوعها "الكأس المقدسة" (</w:t>
      </w:r>
      <w:r>
        <w:rPr>
          <w:rFonts w:ascii="Times New Roman" w:cs="Simplified Arabic" w:eastAsia="Calibri" w:hAnsi="Times New Roman"/>
          <w:sz w:val="24"/>
          <w:szCs w:val="28"/>
        </w:rPr>
        <w:t>Holy Grail</w:t>
      </w:r>
      <w:r>
        <w:rPr>
          <w:rFonts w:ascii="Times New Roman" w:cs="Simplified Arabic" w:eastAsia="Calibri" w:hAnsi="Times New Roman"/>
          <w:sz w:val="24"/>
          <w:szCs w:val="28"/>
          <w:rtl/>
        </w:rPr>
        <w:t>) لإدارة العلاقات العامة. وتوفر أنظمة الرصد الذكية (</w:t>
      </w:r>
      <w:r>
        <w:rPr>
          <w:rFonts w:ascii="Times New Roman" w:cs="Simplified Arabic" w:eastAsia="Calibri" w:hAnsi="Times New Roman"/>
          <w:sz w:val="24"/>
          <w:szCs w:val="28"/>
        </w:rPr>
        <w:t>Intelligent Monitoring Systems</w:t>
      </w:r>
      <w:r>
        <w:rPr>
          <w:rFonts w:ascii="Times New Roman" w:cs="Simplified Arabic" w:eastAsia="Calibri" w:hAnsi="Times New Roman"/>
          <w:sz w:val="24"/>
          <w:szCs w:val="28"/>
          <w:rtl/>
        </w:rPr>
        <w:t>) إمكانية مسح ملايين المحادثات الرقمية لحظياً عبر الويب المفتوح والعميق، لتحديد "الإشارات الضعيفة" (</w:t>
      </w:r>
      <w:r>
        <w:rPr>
          <w:rFonts w:ascii="Times New Roman" w:cs="Simplified Arabic" w:eastAsia="Calibri" w:hAnsi="Times New Roman"/>
          <w:sz w:val="24"/>
          <w:szCs w:val="28"/>
        </w:rPr>
        <w:t>Weak Signals</w:t>
      </w:r>
      <w:r>
        <w:rPr>
          <w:rFonts w:ascii="Times New Roman" w:cs="Simplified Arabic" w:eastAsia="Calibri" w:hAnsi="Times New Roman"/>
          <w:sz w:val="24"/>
          <w:szCs w:val="28"/>
          <w:rtl/>
        </w:rPr>
        <w:t>) والشذوذ في البيانات الذي قد ينذر بأزمة وشيكة.</w:t>
      </w:r>
    </w:p>
    <w:p>
      <w:pPr>
        <w:pStyle w:val="style0"/>
        <w:spacing w:before="120" w:after="240" w:lineRule="auto" w:line="360"/>
        <w:ind w:firstLine="397"/>
        <w:jc w:val="both"/>
        <w:rPr>
          <w:rFonts w:ascii="Times New Roman" w:cs="Simplified Arabic" w:eastAsia="Calibri" w:hAnsi="Times New Roman"/>
          <w:sz w:val="24"/>
          <w:szCs w:val="28"/>
        </w:rPr>
      </w:pPr>
      <w:r>
        <w:rPr>
          <w:rFonts w:ascii="Times New Roman" w:cs="Simplified Arabic" w:eastAsia="Calibri" w:hAnsi="Times New Roman"/>
          <w:sz w:val="24"/>
          <w:szCs w:val="28"/>
          <w:rtl/>
        </w:rPr>
        <w:t xml:space="preserve">وتوضح </w:t>
      </w:r>
      <w:r>
        <w:rPr>
          <w:rFonts w:ascii="Times New Roman" w:cs="Simplified Arabic" w:eastAsia="Calibri" w:hAnsi="Times New Roman" w:hint="cs"/>
          <w:sz w:val="24"/>
          <w:szCs w:val="28"/>
          <w:rtl/>
        </w:rPr>
        <w:t xml:space="preserve">دراسة </w:t>
      </w:r>
      <w:r>
        <w:rPr>
          <w:rFonts w:ascii="Times New Roman" w:cs="Simplified Arabic" w:eastAsia="Calibri" w:hAnsi="Times New Roman"/>
          <w:sz w:val="24"/>
          <w:szCs w:val="28"/>
          <w:rtl/>
        </w:rPr>
        <w:t>(جابر، 2024، ص. 348) أن هذه الأنظمة المتطورة يمكنها التمييز بدقة بين "الضجيج" (</w:t>
      </w:r>
      <w:r>
        <w:rPr>
          <w:rFonts w:ascii="Times New Roman" w:cs="Simplified Arabic" w:eastAsia="Calibri" w:hAnsi="Times New Roman"/>
          <w:sz w:val="24"/>
          <w:szCs w:val="28"/>
        </w:rPr>
        <w:t>Noise</w:t>
      </w:r>
      <w:r>
        <w:rPr>
          <w:rFonts w:ascii="Times New Roman" w:cs="Simplified Arabic" w:eastAsia="Calibri" w:hAnsi="Times New Roman"/>
          <w:sz w:val="24"/>
          <w:szCs w:val="28"/>
          <w:rtl/>
        </w:rPr>
        <w:t>) وبين "التهديد الحقيقي"، وفهم السياق العاطفي للشكاوى (هل هي غضب عابر أم حملة ممنهجة؟)، مما يمنح الإدارة وقتاً ثميناً للتدخل الاستباقي واحتواء الموقف قبل أن يتصدر "</w:t>
      </w:r>
      <w:r>
        <w:rPr>
          <w:rFonts w:ascii="Times New Roman" w:cs="Simplified Arabic" w:eastAsia="Calibri" w:hAnsi="Times New Roman"/>
          <w:sz w:val="24"/>
          <w:szCs w:val="28"/>
          <w:rtl/>
        </w:rPr>
        <w:t>الترند</w:t>
      </w:r>
      <w:r>
        <w:rPr>
          <w:rFonts w:ascii="Times New Roman" w:cs="Simplified Arabic" w:eastAsia="Calibri" w:hAnsi="Times New Roman"/>
          <w:sz w:val="24"/>
          <w:szCs w:val="28"/>
          <w:rtl/>
        </w:rPr>
        <w:t>". علاوة على ذلك، تساعد أدوات المحاكاة (</w:t>
      </w:r>
      <w:r>
        <w:rPr>
          <w:rFonts w:ascii="Times New Roman" w:cs="Simplified Arabic" w:eastAsia="Calibri" w:hAnsi="Times New Roman"/>
          <w:sz w:val="24"/>
          <w:szCs w:val="28"/>
        </w:rPr>
        <w:t>Simulation</w:t>
      </w:r>
      <w:r>
        <w:rPr>
          <w:rFonts w:ascii="Times New Roman" w:cs="Simplified Arabic" w:eastAsia="Calibri" w:hAnsi="Times New Roman"/>
          <w:sz w:val="24"/>
          <w:szCs w:val="28"/>
          <w:rtl/>
        </w:rPr>
        <w:t>) المدعومة بالذكاء الاصطناعي في اختبار سيناريوهات الأزمات المحتملة (مثل تسريب بيانات، أو استدعاء منتج) وتدريب فرق العمل على التعامل معها في بيئة افتراضية آمنة، مما يعزز الجاهزية التنظيمية والمرونة (</w:t>
      </w:r>
      <w:r>
        <w:rPr>
          <w:rFonts w:ascii="Times New Roman" w:cs="Simplified Arabic" w:eastAsia="Calibri" w:hAnsi="Times New Roman"/>
          <w:sz w:val="24"/>
          <w:szCs w:val="28"/>
        </w:rPr>
        <w:t>Prahl &amp; Goh, 2021</w:t>
      </w:r>
      <w:r>
        <w:rPr>
          <w:rFonts w:ascii="Times New Roman" w:cs="Simplified Arabic" w:eastAsia="Calibri" w:hAnsi="Times New Roman"/>
          <w:sz w:val="24"/>
          <w:szCs w:val="28"/>
          <w:rtl/>
        </w:rPr>
        <w:t>).</w:t>
      </w:r>
    </w:p>
    <w:p>
      <w:pPr>
        <w:pStyle w:val="style0"/>
        <w:spacing w:before="120" w:after="240" w:lineRule="auto" w:line="360"/>
        <w:ind w:firstLine="397"/>
        <w:jc w:val="both"/>
        <w:rPr>
          <w:rFonts w:ascii="Times New Roman" w:cs="Simplified Arabic" w:eastAsia="Calibri" w:hAnsi="Times New Roman"/>
          <w:b/>
          <w:bCs/>
          <w:sz w:val="24"/>
          <w:szCs w:val="28"/>
          <w:rtl/>
        </w:rPr>
      </w:pPr>
    </w:p>
    <w:p>
      <w:pPr>
        <w:pStyle w:val="style0"/>
        <w:spacing w:before="120" w:after="240" w:lineRule="auto" w:line="360"/>
        <w:ind w:firstLine="397"/>
        <w:jc w:val="both"/>
        <w:rPr>
          <w:rFonts w:ascii="Times New Roman" w:cs="Simplified Arabic" w:eastAsia="Calibri" w:hAnsi="Times New Roman"/>
          <w:sz w:val="24"/>
          <w:szCs w:val="28"/>
          <w:rtl/>
        </w:rPr>
      </w:pPr>
      <w:r>
        <w:rPr>
          <w:rFonts w:ascii="Times New Roman" w:cs="Simplified Arabic" w:eastAsia="Calibri" w:hAnsi="Times New Roman"/>
          <w:b/>
          <w:bCs/>
          <w:sz w:val="24"/>
          <w:szCs w:val="28"/>
          <w:rtl/>
        </w:rPr>
        <w:t>المطلب الرابع: جدلية التكامل والإحلال: مستقبل العلاقة بين الممارس البشري والآلة</w:t>
      </w:r>
    </w:p>
    <w:p>
      <w:pPr>
        <w:pStyle w:val="style0"/>
        <w:spacing w:before="120" w:after="240" w:lineRule="auto" w:line="360"/>
        <w:ind w:firstLine="397"/>
        <w:jc w:val="both"/>
        <w:rPr>
          <w:rFonts w:ascii="Times New Roman" w:cs="Simplified Arabic" w:eastAsia="Calibri" w:hAnsi="Times New Roman"/>
          <w:sz w:val="24"/>
          <w:szCs w:val="28"/>
          <w:rtl/>
        </w:rPr>
      </w:pPr>
      <w:r>
        <w:rPr>
          <w:rFonts w:ascii="Times New Roman" w:cs="Simplified Arabic" w:eastAsia="Calibri" w:hAnsi="Times New Roman"/>
          <w:sz w:val="24"/>
          <w:szCs w:val="28"/>
          <w:rtl/>
        </w:rPr>
        <w:t>تثير قضية "الإحلال الوظيفي" (</w:t>
      </w:r>
      <w:r>
        <w:rPr>
          <w:rFonts w:ascii="Times New Roman" w:cs="Simplified Arabic" w:eastAsia="Calibri" w:hAnsi="Times New Roman"/>
          <w:sz w:val="24"/>
          <w:szCs w:val="28"/>
        </w:rPr>
        <w:t>Job Displacement</w:t>
      </w:r>
      <w:r>
        <w:rPr>
          <w:rFonts w:ascii="Times New Roman" w:cs="Simplified Arabic" w:eastAsia="Calibri" w:hAnsi="Times New Roman"/>
          <w:sz w:val="24"/>
          <w:szCs w:val="28"/>
          <w:rtl/>
        </w:rPr>
        <w:t>) جدلاً واسعاً ومخاوف مشروعة في الأوساط المهنية. ومع ذلك، تتجه معظم الدراسات الحديثة نحو دحض فكرة "الإحلال الكامل" لصالح نظرية "التكامل والتعزيز" (</w:t>
      </w:r>
      <w:r>
        <w:rPr>
          <w:rFonts w:ascii="Times New Roman" w:cs="Simplified Arabic" w:eastAsia="Calibri" w:hAnsi="Times New Roman"/>
          <w:sz w:val="24"/>
          <w:szCs w:val="28"/>
        </w:rPr>
        <w:t>Augmentation</w:t>
      </w:r>
      <w:r>
        <w:rPr>
          <w:rFonts w:ascii="Times New Roman" w:cs="Simplified Arabic" w:eastAsia="Calibri" w:hAnsi="Times New Roman"/>
          <w:sz w:val="24"/>
          <w:szCs w:val="28"/>
          <w:rtl/>
        </w:rPr>
        <w:t>). ويؤكد (</w:t>
      </w:r>
      <w:r>
        <w:rPr>
          <w:rFonts w:ascii="Times New Roman" w:cs="Simplified Arabic" w:eastAsia="Calibri" w:hAnsi="Times New Roman"/>
          <w:sz w:val="24"/>
          <w:szCs w:val="28"/>
        </w:rPr>
        <w:t>Santa Soriano &amp; Torres Valdés, 2021</w:t>
      </w:r>
      <w:r>
        <w:rPr>
          <w:rFonts w:ascii="Times New Roman" w:cs="Simplified Arabic" w:eastAsia="Calibri" w:hAnsi="Times New Roman"/>
          <w:sz w:val="24"/>
          <w:szCs w:val="28"/>
          <w:rtl/>
        </w:rPr>
        <w:t>) أن المستقبل ليس للمنافسة بين الإنسان والآلة، بل للتعاون بينهما.</w:t>
      </w:r>
    </w:p>
    <w:p>
      <w:pPr>
        <w:pStyle w:val="style0"/>
        <w:spacing w:before="120" w:after="240" w:lineRule="auto" w:line="360"/>
        <w:ind w:firstLine="397"/>
        <w:jc w:val="both"/>
        <w:rPr>
          <w:rFonts w:ascii="Times New Roman" w:cs="Simplified Arabic" w:eastAsia="Calibri" w:hAnsi="Times New Roman"/>
          <w:sz w:val="24"/>
          <w:szCs w:val="28"/>
        </w:rPr>
      </w:pPr>
      <w:r>
        <w:rPr>
          <w:rFonts w:ascii="Times New Roman" w:cs="Simplified Arabic" w:eastAsia="Calibri" w:hAnsi="Times New Roman"/>
          <w:sz w:val="24"/>
          <w:szCs w:val="28"/>
          <w:rtl/>
        </w:rPr>
        <w:t>ويظهر هنا نموذج "الممارس الهجين" (</w:t>
      </w:r>
      <w:r>
        <w:rPr>
          <w:rFonts w:ascii="Times New Roman" w:cs="Simplified Arabic" w:eastAsia="Calibri" w:hAnsi="Times New Roman"/>
          <w:sz w:val="24"/>
          <w:szCs w:val="28"/>
        </w:rPr>
        <w:t>Hybrid Practitioner</w:t>
      </w:r>
      <w:r>
        <w:rPr>
          <w:rFonts w:ascii="Times New Roman" w:cs="Simplified Arabic" w:eastAsia="Calibri" w:hAnsi="Times New Roman"/>
          <w:sz w:val="24"/>
          <w:szCs w:val="28"/>
          <w:rtl/>
        </w:rPr>
        <w:t>) أو "القنطور" (</w:t>
      </w:r>
      <w:r>
        <w:rPr>
          <w:rFonts w:ascii="Times New Roman" w:cs="Simplified Arabic" w:eastAsia="Calibri" w:hAnsi="Times New Roman"/>
          <w:sz w:val="24"/>
          <w:szCs w:val="28"/>
        </w:rPr>
        <w:t>Centaur</w:t>
      </w:r>
      <w:r>
        <w:rPr>
          <w:rFonts w:ascii="Times New Roman" w:cs="Simplified Arabic" w:eastAsia="Calibri" w:hAnsi="Times New Roman"/>
          <w:sz w:val="24"/>
          <w:szCs w:val="28"/>
          <w:rtl/>
        </w:rPr>
        <w:t>) الذي يجمع بين المهارات البشرية الفريدة (الذكاء العاطفي، الحكم الأخلاقي، بناء الثقة، التفاوض المعقد، فهم السياق الثقافي الدقيق) وبين القدرات الخارقة للآلة (معالجة البيانات، السرعة، الذاكرة اللانهائية، عدم التحيز العاطفي). ويرى (محمد، 2025، ص. 210) أن الوظائف التي تتطلب تعاطفاً إنسانياً وتواصلاً وجدانياً ستظل حكراً على البشر، بينما ستتولى الآلة المهام القابلة للقياس والتكرار والتحليل المنطقي. لذا، فإن مستقبل العلاقات العامة يكمن في "الذكاء التعاوني" (</w:t>
      </w:r>
      <w:r>
        <w:rPr>
          <w:rFonts w:ascii="Times New Roman" w:cs="Simplified Arabic" w:eastAsia="Calibri" w:hAnsi="Times New Roman"/>
          <w:sz w:val="24"/>
          <w:szCs w:val="28"/>
        </w:rPr>
        <w:t>Collaborative Intelligence</w:t>
      </w:r>
      <w:r>
        <w:rPr>
          <w:rFonts w:ascii="Times New Roman" w:cs="Simplified Arabic" w:eastAsia="Calibri" w:hAnsi="Times New Roman"/>
          <w:sz w:val="24"/>
          <w:szCs w:val="28"/>
          <w:rtl/>
        </w:rPr>
        <w:t>).</w:t>
      </w:r>
    </w:p>
    <w:p>
      <w:pPr>
        <w:pStyle w:val="style0"/>
        <w:spacing w:before="120" w:after="240" w:lineRule="auto" w:line="360"/>
        <w:ind w:firstLine="397"/>
        <w:jc w:val="both"/>
        <w:rPr>
          <w:rFonts w:ascii="Times New Roman" w:cs="Simplified Arabic" w:eastAsia="Calibri" w:hAnsi="Times New Roman"/>
          <w:sz w:val="24"/>
          <w:szCs w:val="28"/>
        </w:rPr>
      </w:pPr>
      <w:r>
        <w:rPr>
          <w:rFonts w:ascii="Times New Roman" w:cs="Simplified Arabic" w:eastAsia="Calibri" w:hAnsi="Times New Roman"/>
          <w:b/>
          <w:bCs/>
          <w:sz w:val="24"/>
          <w:szCs w:val="28"/>
          <w:rtl/>
        </w:rPr>
        <w:t>المطلب الخامس: المنطلقات النظرية المفسرة للعلاقة (نظرية انتشار المبتكرات ونظرية ثراء الوسيلة)</w:t>
      </w:r>
    </w:p>
    <w:p>
      <w:pPr>
        <w:pStyle w:val="style0"/>
        <w:spacing w:before="120" w:after="240" w:lineRule="auto" w:line="360"/>
        <w:ind w:firstLine="397"/>
        <w:jc w:val="both"/>
        <w:rPr>
          <w:rFonts w:ascii="Times New Roman" w:cs="Simplified Arabic" w:eastAsia="Calibri" w:hAnsi="Times New Roman"/>
          <w:sz w:val="24"/>
          <w:szCs w:val="28"/>
        </w:rPr>
      </w:pPr>
      <w:r>
        <w:rPr>
          <w:rFonts w:ascii="Times New Roman" w:cs="Simplified Arabic" w:eastAsia="Calibri" w:hAnsi="Times New Roman"/>
          <w:sz w:val="24"/>
          <w:szCs w:val="28"/>
          <w:rtl/>
        </w:rPr>
        <w:t>لتأطير العلاقة بين الذكاء الاصطناعي والعلاقات العامة علمياً، تستند الدراسة إلى نظريتين رئيستين توفران التفسير المنطقي لعملية التبني والتأثير:</w:t>
      </w:r>
    </w:p>
    <w:p>
      <w:pPr>
        <w:pStyle w:val="style0"/>
        <w:numPr>
          <w:ilvl w:val="0"/>
          <w:numId w:val="108"/>
        </w:numPr>
        <w:spacing w:before="120" w:after="240" w:lineRule="auto" w:line="360"/>
        <w:jc w:val="both"/>
        <w:rPr>
          <w:rFonts w:ascii="Times New Roman" w:cs="Simplified Arabic" w:eastAsia="Calibri" w:hAnsi="Times New Roman"/>
          <w:sz w:val="24"/>
          <w:szCs w:val="28"/>
        </w:rPr>
      </w:pPr>
      <w:r>
        <w:rPr>
          <w:rFonts w:ascii="Times New Roman" w:cs="Simplified Arabic" w:eastAsia="Calibri" w:hAnsi="Times New Roman"/>
          <w:b/>
          <w:bCs/>
          <w:sz w:val="24"/>
          <w:szCs w:val="28"/>
          <w:rtl/>
        </w:rPr>
        <w:t xml:space="preserve">نظرية انتشار المبتكرات </w:t>
      </w:r>
      <w:r>
        <w:rPr>
          <w:rFonts w:ascii="Times New Roman" w:cs="Simplified Arabic" w:eastAsia="Calibri" w:hAnsi="Times New Roman"/>
          <w:b/>
          <w:bCs/>
          <w:sz w:val="24"/>
          <w:szCs w:val="28"/>
        </w:rPr>
        <w:t>(Diffusion of Innovations Theory): (Rogers, 1962)</w:t>
      </w:r>
      <w:r>
        <w:rPr>
          <w:rFonts w:ascii="Times New Roman" w:cs="Simplified Arabic" w:eastAsia="Calibri" w:hAnsi="Times New Roman"/>
          <w:b/>
          <w:bCs/>
          <w:sz w:val="24"/>
          <w:szCs w:val="28"/>
          <w:rtl/>
        </w:rPr>
        <w:t xml:space="preserve">. </w:t>
      </w:r>
      <w:r>
        <w:rPr>
          <w:rFonts w:ascii="Times New Roman" w:cs="Simplified Arabic" w:eastAsia="Calibri" w:hAnsi="Times New Roman"/>
          <w:sz w:val="24"/>
          <w:szCs w:val="28"/>
          <w:rtl/>
        </w:rPr>
        <w:t xml:space="preserve">تفسر هذه النظرية كيف ولماذا وبأي معدل تنتشر التقنيات الجديدة (الذكاء الاصطناعي) عبر النظم الاجتماعية (الشركات الكبرى). وتفيد في فهم العوامل الحاسمة التي تدفع الشركات </w:t>
      </w:r>
      <w:r>
        <w:rPr>
          <w:rFonts w:ascii="Times New Roman" w:cs="Simplified Arabic" w:eastAsia="Calibri" w:hAnsi="Times New Roman"/>
          <w:sz w:val="24"/>
          <w:szCs w:val="28"/>
          <w:rtl/>
        </w:rPr>
        <w:t>لتبني هذه التقنيات، وأهمها: "الميزة النسبية" (</w:t>
      </w:r>
      <w:r>
        <w:rPr>
          <w:rFonts w:ascii="Times New Roman" w:cs="Simplified Arabic" w:eastAsia="Calibri" w:hAnsi="Times New Roman"/>
          <w:sz w:val="24"/>
          <w:szCs w:val="28"/>
        </w:rPr>
        <w:t>Relative Advantage</w:t>
      </w:r>
      <w:r>
        <w:rPr>
          <w:rFonts w:ascii="Times New Roman" w:cs="Simplified Arabic" w:eastAsia="Calibri" w:hAnsi="Times New Roman"/>
          <w:sz w:val="24"/>
          <w:szCs w:val="28"/>
          <w:rtl/>
        </w:rPr>
        <w:t>) التي يوفرها الذكاء الاصطناعي مقارنة بالطرق التقليدية، و"التوافق" (</w:t>
      </w:r>
      <w:r>
        <w:rPr>
          <w:rFonts w:ascii="Times New Roman" w:cs="Simplified Arabic" w:eastAsia="Calibri" w:hAnsi="Times New Roman"/>
          <w:sz w:val="24"/>
          <w:szCs w:val="28"/>
        </w:rPr>
        <w:t>Compatibility</w:t>
      </w:r>
      <w:r>
        <w:rPr>
          <w:rFonts w:ascii="Times New Roman" w:cs="Simplified Arabic" w:eastAsia="Calibri" w:hAnsi="Times New Roman"/>
          <w:sz w:val="24"/>
          <w:szCs w:val="28"/>
          <w:rtl/>
        </w:rPr>
        <w:t>) مع القيم والاحتياجات الحالية، و"القابلية للتجريب" (</w:t>
      </w:r>
      <w:r>
        <w:rPr>
          <w:rFonts w:ascii="Times New Roman" w:cs="Simplified Arabic" w:eastAsia="Calibri" w:hAnsi="Times New Roman"/>
          <w:sz w:val="24"/>
          <w:szCs w:val="28"/>
        </w:rPr>
        <w:t>Trialability</w:t>
      </w:r>
      <w:r>
        <w:rPr>
          <w:rFonts w:ascii="Times New Roman" w:cs="Simplified Arabic" w:eastAsia="Calibri" w:hAnsi="Times New Roman"/>
          <w:sz w:val="24"/>
          <w:szCs w:val="28"/>
          <w:rtl/>
        </w:rPr>
        <w:t>). (الديب، 2025، ص. 230).</w:t>
      </w:r>
    </w:p>
    <w:p>
      <w:pPr>
        <w:pStyle w:val="style0"/>
        <w:numPr>
          <w:ilvl w:val="0"/>
          <w:numId w:val="108"/>
        </w:numPr>
        <w:spacing w:before="120" w:after="240" w:lineRule="auto" w:line="360"/>
        <w:jc w:val="both"/>
        <w:rPr>
          <w:rFonts w:ascii="Times New Roman" w:cs="Simplified Arabic" w:eastAsia="Calibri" w:hAnsi="Times New Roman"/>
          <w:sz w:val="24"/>
          <w:szCs w:val="28"/>
        </w:rPr>
      </w:pPr>
      <w:r>
        <w:rPr>
          <w:rFonts w:ascii="Times New Roman" w:cs="Simplified Arabic" w:eastAsia="Calibri" w:hAnsi="Times New Roman"/>
          <w:b/>
          <w:bCs/>
          <w:sz w:val="24"/>
          <w:szCs w:val="28"/>
          <w:rtl/>
        </w:rPr>
        <w:t xml:space="preserve">نظرية ثراء الوسيلة </w:t>
      </w:r>
      <w:r>
        <w:rPr>
          <w:rFonts w:ascii="Times New Roman" w:cs="Simplified Arabic" w:eastAsia="Calibri" w:hAnsi="Times New Roman"/>
          <w:b/>
          <w:bCs/>
          <w:sz w:val="24"/>
          <w:szCs w:val="28"/>
        </w:rPr>
        <w:t>(Media Richness Theory): (Daft &amp; Lengel, 1986)</w:t>
      </w:r>
      <w:r>
        <w:rPr>
          <w:rFonts w:ascii="Times New Roman" w:cs="Simplified Arabic" w:eastAsia="Calibri" w:hAnsi="Times New Roman"/>
          <w:b/>
          <w:bCs/>
          <w:sz w:val="24"/>
          <w:szCs w:val="28"/>
          <w:rtl/>
        </w:rPr>
        <w:t xml:space="preserve">. </w:t>
      </w:r>
      <w:r>
        <w:rPr>
          <w:rFonts w:ascii="Times New Roman" w:cs="Simplified Arabic" w:eastAsia="Calibri" w:hAnsi="Times New Roman"/>
          <w:sz w:val="24"/>
          <w:szCs w:val="28"/>
          <w:rtl/>
        </w:rPr>
        <w:t xml:space="preserve">تساعد هذه النظرية في فهم متى يجب استخدام الذكاء الاصطناعي ومتى يجب التدخل البشري. فبينما يوفر الذكاء الاصطناعي (مثل الروبوتات) سرعة فورية في الرد (كفاءة)، قد تفتقر هذه الوسائل لـ "الثراء" العاطفي والقدرة على نقل الإشارات غير اللفظية اللازمة في المواقف الغامضة والحساسة (مثل تقديم اعتذار عن خطأ جسيم)، مما يستدعي تدخلاً بشرياً لضمان فعالية الاتصال </w:t>
      </w:r>
      <w:r>
        <w:rPr>
          <w:rFonts w:ascii="Times New Roman" w:cs="Simplified Arabic" w:eastAsia="Calibri" w:hAnsi="Times New Roman"/>
          <w:sz w:val="24"/>
          <w:szCs w:val="28"/>
        </w:rPr>
        <w:t>(Zhou et al., 2024, p. 12)</w:t>
      </w:r>
      <w:r>
        <w:rPr>
          <w:rFonts w:ascii="Times New Roman" w:cs="Simplified Arabic" w:eastAsia="Calibri" w:hAnsi="Times New Roman"/>
          <w:sz w:val="24"/>
          <w:szCs w:val="28"/>
          <w:rtl/>
        </w:rPr>
        <w:t>. وتوفر هاتان النظريتان قاعدة صلبة لفهم ديناميكيات التبني والتأثير، وتبرر النموذج المفاهيمي للدراسة.</w:t>
      </w:r>
    </w:p>
    <w:p>
      <w:pPr>
        <w:pStyle w:val="style0"/>
        <w:spacing w:before="120" w:after="240" w:lineRule="auto" w:line="360"/>
        <w:ind w:firstLine="397"/>
        <w:jc w:val="both"/>
        <w:rPr>
          <w:rFonts w:ascii="Times New Roman" w:cs="Simplified Arabic" w:eastAsia="Calibri" w:hAnsi="Times New Roman"/>
          <w:sz w:val="24"/>
          <w:szCs w:val="28"/>
        </w:rPr>
      </w:pPr>
      <w:r>
        <w:rPr>
          <w:rFonts w:ascii="Times New Roman" w:cs="Simplified Arabic" w:eastAsia="Calibri" w:hAnsi="Times New Roman"/>
          <w:b/>
          <w:bCs/>
          <w:sz w:val="24"/>
          <w:szCs w:val="28"/>
          <w:rtl/>
        </w:rPr>
        <w:t>التعقيب التحليلي للباحث على المبحث الثالث:</w:t>
      </w:r>
    </w:p>
    <w:p>
      <w:pPr>
        <w:pStyle w:val="style0"/>
        <w:spacing w:before="120" w:after="240" w:lineRule="auto" w:line="360"/>
        <w:ind w:firstLine="397"/>
        <w:jc w:val="both"/>
        <w:rPr>
          <w:rFonts w:ascii="Times New Roman" w:cs="Simplified Arabic" w:eastAsia="Calibri" w:hAnsi="Times New Roman"/>
          <w:sz w:val="24"/>
          <w:szCs w:val="28"/>
        </w:rPr>
      </w:pPr>
      <w:r>
        <w:rPr>
          <w:rFonts w:ascii="Times New Roman" w:cs="Simplified Arabic" w:eastAsia="Calibri" w:hAnsi="Times New Roman"/>
          <w:sz w:val="24"/>
          <w:szCs w:val="28"/>
          <w:rtl/>
        </w:rPr>
        <w:t xml:space="preserve">يختتم الباحث هذا المبحث برؤية تحليلية مفادها أن العلاقة بين الذكاء الاصطناعي والعلاقات العامة هي علاقة "تمكين استراتيجي" وليست مجرد أتمتة وظيفية. فالذكاء الاصطناعي يمنح العلاقات العامة "عيوناً" لترى أبعد (من خلال التنبؤ بالمستقبل)، </w:t>
      </w:r>
      <w:r>
        <w:rPr>
          <w:rFonts w:ascii="Times New Roman" w:cs="Simplified Arabic" w:eastAsia="Calibri" w:hAnsi="Times New Roman"/>
          <w:sz w:val="24"/>
          <w:szCs w:val="28"/>
          <w:rtl/>
        </w:rPr>
        <w:t>و"آذاناً</w:t>
      </w:r>
      <w:r>
        <w:rPr>
          <w:rFonts w:ascii="Times New Roman" w:cs="Simplified Arabic" w:eastAsia="Calibri" w:hAnsi="Times New Roman"/>
          <w:sz w:val="24"/>
          <w:szCs w:val="28"/>
          <w:rtl/>
        </w:rPr>
        <w:t xml:space="preserve">" لتسمع أدق (من خلال الرصد الشامل)، </w:t>
      </w:r>
      <w:r>
        <w:rPr>
          <w:rFonts w:ascii="Times New Roman" w:cs="Simplified Arabic" w:eastAsia="Calibri" w:hAnsi="Times New Roman"/>
          <w:sz w:val="24"/>
          <w:szCs w:val="28"/>
          <w:rtl/>
        </w:rPr>
        <w:t>و"عقلاً</w:t>
      </w:r>
      <w:r>
        <w:rPr>
          <w:rFonts w:ascii="Times New Roman" w:cs="Simplified Arabic" w:eastAsia="Calibri" w:hAnsi="Times New Roman"/>
          <w:sz w:val="24"/>
          <w:szCs w:val="28"/>
          <w:rtl/>
        </w:rPr>
        <w:t>" ليحلل أسرع (من خلال معالجة البيانات).</w:t>
      </w:r>
    </w:p>
    <w:p>
      <w:pPr>
        <w:pStyle w:val="style0"/>
        <w:spacing w:before="120" w:after="240" w:lineRule="auto" w:line="360"/>
        <w:ind w:firstLine="397"/>
        <w:jc w:val="both"/>
        <w:rPr>
          <w:rFonts w:ascii="Times New Roman" w:cs="Simplified Arabic" w:eastAsia="Calibri" w:hAnsi="Times New Roman"/>
          <w:sz w:val="24"/>
          <w:szCs w:val="28"/>
        </w:rPr>
      </w:pPr>
      <w:r>
        <w:rPr>
          <w:rFonts w:ascii="Times New Roman" w:cs="Simplified Arabic" w:eastAsia="Calibri" w:hAnsi="Times New Roman"/>
          <w:sz w:val="24"/>
          <w:szCs w:val="28"/>
          <w:rtl/>
        </w:rPr>
        <w:t xml:space="preserve">ومع ذلك، يظل "القلب" (الذكاء العاطفي، والأخلاقيات، والمسؤولية الاجتماعية) هو المكون البشري الذي لا يمكن الاستغناء عنه أو استبداله بخوارزمية. وبناءً عليه، فإن الشركات الكبرى في الرياض التي ستنجح في قيادة المشهد الاتصالي مستقبلاً هي تلك التي تستثمر في التقنية لخدمة الإنسان، وليس تلك التي تستخدم التقنية لتهميشه. وإن "التكامل الواعي" بين دقة الآلة وحكمة الإنسان </w:t>
      </w:r>
      <w:r>
        <w:rPr>
          <w:rFonts w:ascii="Times New Roman" w:cs="Simplified Arabic" w:eastAsia="Calibri" w:hAnsi="Times New Roman"/>
          <w:sz w:val="24"/>
          <w:szCs w:val="28"/>
          <w:rtl/>
        </w:rPr>
        <w:t>هو مفتاح تعظيم العائد من استثمارات الذكاء الاصطناعي في المجال الاتصالي، وهو ما تسعى الدراسة لإثباته ميدانياً.</w:t>
      </w:r>
    </w:p>
    <w:p>
      <w:pPr>
        <w:pStyle w:val="style0"/>
        <w:spacing w:before="120" w:after="240" w:lineRule="auto" w:line="360"/>
        <w:ind w:firstLine="397"/>
        <w:jc w:val="both"/>
        <w:rPr>
          <w:rFonts w:ascii="Times New Roman" w:cs="Simplified Arabic" w:eastAsia="Calibri" w:hAnsi="Times New Roman"/>
          <w:sz w:val="2"/>
          <w:szCs w:val="2"/>
          <w:rtl/>
        </w:rPr>
      </w:pPr>
    </w:p>
    <w:p>
      <w:pPr>
        <w:pStyle w:val="style0"/>
        <w:spacing w:before="120" w:after="240" w:lineRule="auto" w:line="360"/>
        <w:ind w:firstLine="397"/>
        <w:jc w:val="both"/>
        <w:rPr>
          <w:rFonts w:ascii="Times New Roman" w:cs="Simplified Arabic" w:eastAsia="Calibri" w:hAnsi="Times New Roman"/>
          <w:sz w:val="24"/>
          <w:szCs w:val="28"/>
        </w:rPr>
      </w:pPr>
      <w:r>
        <w:rPr>
          <w:rFonts w:ascii="Times New Roman" w:cs="Simplified Arabic" w:eastAsia="Calibri" w:hAnsi="Times New Roman"/>
          <w:b/>
          <w:bCs/>
          <w:sz w:val="24"/>
          <w:szCs w:val="28"/>
          <w:rtl/>
        </w:rPr>
        <w:t>خاتمة الإطار النظري:</w:t>
      </w:r>
    </w:p>
    <w:p>
      <w:pPr>
        <w:pStyle w:val="style0"/>
        <w:spacing w:before="120" w:after="240" w:lineRule="auto" w:line="360"/>
        <w:ind w:firstLine="397"/>
        <w:jc w:val="both"/>
        <w:rPr>
          <w:rFonts w:ascii="Times New Roman" w:cs="Simplified Arabic" w:eastAsia="Calibri" w:hAnsi="Times New Roman"/>
          <w:sz w:val="24"/>
          <w:szCs w:val="28"/>
          <w:rtl/>
        </w:rPr>
      </w:pPr>
      <w:r>
        <w:rPr>
          <w:rFonts w:ascii="Times New Roman" w:cs="Simplified Arabic" w:eastAsia="Calibri" w:hAnsi="Times New Roman"/>
          <w:sz w:val="24"/>
          <w:szCs w:val="28"/>
          <w:rtl/>
        </w:rPr>
        <w:t>أسس هذا الفصل قاعدة معرفية رصينة انطلقت من فهم عميق للذكاء الاصطناعي وأبعاده، مروراً بتحليل واقع إدارة العلاقات العامة وتحدياتها، وصولاً إلى تأطير العلاقة التفاعلية بينهما. وقد مهدت هذه المناقشات النظرية الطريق لبناء أداة الدراسة الميدانية وتفسير نتائجها لاحقاً، حيث أثبتت الأدبيات أن هناك ترابطاً عضوياً بين المتغيرين يستحق البحث والقياس في بيئة الشركات السعودية.</w:t>
      </w:r>
    </w:p>
    <w:p>
      <w:pPr>
        <w:pStyle w:val="style0"/>
        <w:spacing w:after="0" w:lineRule="auto" w:line="360"/>
        <w:jc w:val="both"/>
        <w:rPr>
          <w:rFonts w:ascii="Times New Roman" w:cs="Simplified Arabic" w:eastAsia="Calibri" w:hAnsi="Times New Roman" w:hint="cs"/>
          <w:sz w:val="24"/>
          <w:szCs w:val="28"/>
        </w:rPr>
      </w:pPr>
    </w:p>
    <w:sectPr>
      <w:footerReference w:type="default" r:id="rId3"/>
      <w:pgSz w:w="11906" w:h="16838" w:orient="portrait"/>
      <w:pgMar w:top="1168" w:right="1729" w:bottom="1412" w:left="1729" w:header="709" w:footer="709" w:gutter="0"/>
      <w:pgNumType w:start="1"/>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altName w:val="Symbol"/>
    <w:panose1 w:val="05050102010007020507"/>
    <w:charset w:val="02"/>
    <w:family w:val="roman"/>
    <w:pitch w:val="variable"/>
    <w:sig w:usb0="00000000" w:usb1="10000000" w:usb2="00000000" w:usb3="00000000" w:csb0="80000000" w:csb1="00000000"/>
  </w:font>
  <w:font w:name="Times New Roman">
    <w:altName w:val="Times New Roman"/>
    <w:panose1 w:val="02020603050004020304"/>
    <w:charset w:val="00"/>
    <w:family w:val="roman"/>
    <w:pitch w:val="variable"/>
    <w:sig w:usb0="E0002EFF" w:usb1="C000785B" w:usb2="00000009" w:usb3="00000000" w:csb0="000001FF" w:csb1="00000000"/>
  </w:font>
  <w:font w:name="Courier New">
    <w:altName w:val="Courier New"/>
    <w:panose1 w:val="02070309020002020404"/>
    <w:charset w:val="00"/>
    <w:family w:val="modern"/>
    <w:pitch w:val="fixed"/>
    <w:sig w:usb0="E0002EFF" w:usb1="C0007843"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Simplified Arabic">
    <w:altName w:val="Simplified Arabic"/>
    <w:panose1 w:val="02020603050004020304"/>
    <w:charset w:val="00"/>
    <w:family w:val="roman"/>
    <w:pitch w:val="variable"/>
    <w:sig w:usb0="00002003" w:usb1="80000000" w:usb2="00000008" w:usb3="00000000" w:csb0="00000041" w:csb1="00000000"/>
  </w:font>
  <w:font w:name="Calibri">
    <w:altName w:val="Calibri"/>
    <w:panose1 w:val="020f0502020002030204"/>
    <w:charset w:val="00"/>
    <w:family w:val="swiss"/>
    <w:pitch w:val="variable"/>
    <w:sig w:usb0="E4002EFF" w:usb1="C000247B" w:usb2="00000009" w:usb3="00000000" w:csb0="000001FF" w:csb1="00000000"/>
  </w:font>
  <w:font w:name="Arial">
    <w:altName w:val="Arial"/>
    <w:panose1 w:val="020b0604020002020204"/>
    <w:charset w:val="00"/>
    <w:family w:val="swiss"/>
    <w:pitch w:val="variable"/>
    <w:sig w:usb0="E0002EFF" w:usb1="C000785B" w:usb2="00000009" w:usb3="00000000" w:csb0="000001FF" w:csb1="00000000"/>
  </w:font>
  <w:font w:name="Cambria">
    <w:altName w:val="Cambria"/>
    <w:panose1 w:val="02040503050004030204"/>
    <w:charset w:val="00"/>
    <w:family w:val="roman"/>
    <w:pitch w:val="variable"/>
    <w:sig w:usb0="E00006FF" w:usb1="420024FF" w:usb2="02000000" w:usb3="00000000" w:csb0="0000019F" w:csb1="00000000"/>
  </w:font>
  <w:font w:name="Tahoma">
    <w:altName w:val="Tahoma"/>
    <w:panose1 w:val="020b0604030005040204"/>
    <w:charset w:val="00"/>
    <w:family w:val="swiss"/>
    <w:pitch w:val="variable"/>
    <w:sig w:usb0="E1002EFF" w:usb1="C000605B" w:usb2="00000029" w:usb3="00000000" w:csb0="000101FF" w:csb1="00000000"/>
  </w:font>
  <w:font w:name="SimSun">
    <w:altName w:val="宋体"/>
    <w:panose1 w:val="02010600030001010101"/>
    <w:charset w:val="86"/>
    <w:family w:val="auto"/>
    <w:pitch w:val="variable"/>
    <w:sig w:usb0="00000203" w:usb1="288F0000" w:usb2="00000016" w:usb3="00000000" w:csb0="00040001" w:csb1="00000000"/>
  </w:font>
  <w:font w:name="PT Bold Heading">
    <w:altName w:val="PT Bold Heading"/>
    <w:panose1 w:val="02010400000000000000"/>
    <w:charset w:val="b2"/>
    <w:family w:val="auto"/>
    <w:pitch w:val="variable"/>
    <w:sig w:usb0="00002001" w:usb1="80000000" w:usb2="00000008" w:usb3="00000000" w:csb0="00000040" w:csb1="00000000"/>
  </w:font>
  <w:font w:name="Batang">
    <w:altName w:val="바탕"/>
    <w:panose1 w:val="02030600000001010101"/>
    <w:charset w:val="81"/>
    <w:family w:val="roman"/>
    <w:pitch w:val="variable"/>
    <w:sig w:usb0="B00002AF" w:usb1="69D77CFB" w:usb2="00000030" w:usb3="00000000" w:csb0="0008009F" w:csb1="00000000"/>
  </w:font>
  <w:font w:name="TimesNewRomanPSMT">
    <w:altName w:val="Times New Roman"/>
    <w:panose1 w:val="00000000000000000000"/>
    <w:charset w:val="00"/>
    <w:family w:val="roman"/>
    <w:pitch w:val="default"/>
    <w:sig w:usb0="00000003" w:usb1="00000000" w:usb2="00000000" w:usb3="00000000" w:csb0="00000001" w:csb1="00000000"/>
  </w:font>
  <w:font w:name="Calibri Light">
    <w:altName w:val="Calibri Light"/>
    <w:panose1 w:val="020f0302020002030204"/>
    <w:charset w:val="00"/>
    <w:family w:val="swiss"/>
    <w:pitch w:val="variable"/>
    <w:sig w:usb0="E4002EFF" w:usb1="C000247B" w:usb2="00000009" w:usb3="00000000" w:csb0="000001FF" w:csb1="00000000"/>
  </w:font>
  <w:font w:name="Monotype Koufi">
    <w:altName w:val="Monotype Koufi"/>
    <w:panose1 w:val="00000000000000000000"/>
    <w:charset w:val="b2"/>
    <w:family w:val="auto"/>
    <w:pitch w:val="variable"/>
    <w:sig w:usb0="02942001" w:usb1="03D40006" w:usb2="02620000" w:usb3="00000000" w:csb0="00000040" w:csb1="00000000"/>
  </w:font>
</w:fonts>
</file>

<file path=word/footer1.xml><?xml version="1.0" encoding="utf-8"?>
<w:ft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pPr>
      <w:pStyle w:val="style32"/>
      <w:jc w:val="center"/>
      <w:rPr/>
    </w:pPr>
    <w:r>
      <w:rPr/>
      <w:fldChar w:fldCharType="begin"/>
    </w:r>
    <w:r>
      <w:instrText>PAGE   \* MERGEFORMAT</w:instrText>
    </w:r>
    <w:r>
      <w:rPr/>
      <w:fldChar w:fldCharType="separate"/>
    </w:r>
    <w:r>
      <w:rPr>
        <w:rtl/>
        <w:lang w:val="ar-SA"/>
      </w:rPr>
      <w:t>2</w:t>
    </w:r>
    <w:r>
      <w:rPr/>
      <w:fldChar w:fldCharType="end"/>
    </w:r>
  </w:p>
  <w:p>
    <w:pPr>
      <w:pStyle w:val="style32"/>
      <w:jc w:val="center"/>
      <w:rPr>
        <w:rFonts w:cs="Simplified Arabic"/>
        <w:b/>
        <w:bCs/>
        <w:sz w:val="28"/>
        <w:szCs w:val="28"/>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0"/>
    <w:multiLevelType w:val="multilevel"/>
    <w:tmpl w:val="5B369F20"/>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
    <w:nsid w:val="00000001"/>
    <w:multiLevelType w:val="multilevel"/>
    <w:tmpl w:val="4EDCB9A4"/>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2">
    <w:nsid w:val="00000002"/>
    <w:multiLevelType w:val="multilevel"/>
    <w:tmpl w:val="29646148"/>
    <w:lvl w:ilvl="0">
      <w:start w:val="1"/>
      <w:numFmt w:val="bullet"/>
      <w:lvlText w:val=""/>
      <w:lvlJc w:val="left"/>
      <w:pPr>
        <w:tabs>
          <w:tab w:val="left" w:leader="none" w:pos="720"/>
        </w:tabs>
        <w:ind w:left="720" w:hanging="360"/>
      </w:pPr>
      <w:rPr>
        <w:rFonts w:ascii="Symbol" w:hAnsi="Symbol" w:hint="default"/>
      </w:r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3">
    <w:nsid w:val="00000003"/>
    <w:multiLevelType w:val="multilevel"/>
    <w:tmpl w:val="54744B26"/>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4">
    <w:nsid w:val="00000004"/>
    <w:multiLevelType w:val="multilevel"/>
    <w:tmpl w:val="6D4A3F32"/>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5">
    <w:nsid w:val="00000005"/>
    <w:multiLevelType w:val="multilevel"/>
    <w:tmpl w:val="C1E27920"/>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6">
    <w:nsid w:val="00000006"/>
    <w:multiLevelType w:val="multilevel"/>
    <w:tmpl w:val="046882CE"/>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7">
    <w:nsid w:val="00000007"/>
    <w:multiLevelType w:val="multilevel"/>
    <w:tmpl w:val="0192A106"/>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8">
    <w:nsid w:val="00000008"/>
    <w:multiLevelType w:val="multilevel"/>
    <w:tmpl w:val="29367F8A"/>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9">
    <w:nsid w:val="00000009"/>
    <w:multiLevelType w:val="multilevel"/>
    <w:tmpl w:val="6A38603A"/>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0">
    <w:nsid w:val="0000000A"/>
    <w:multiLevelType w:val="multilevel"/>
    <w:tmpl w:val="94122530"/>
    <w:lvl w:ilvl="0">
      <w:start w:val="1"/>
      <w:numFmt w:val="decimal"/>
      <w:lvlText w:val="%1."/>
      <w:lvlJc w:val="left"/>
      <w:pPr>
        <w:tabs>
          <w:tab w:val="left" w:leader="none" w:pos="720"/>
        </w:tabs>
        <w:ind w:left="720" w:hanging="360"/>
      </w:p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11">
    <w:nsid w:val="0000000B"/>
    <w:multiLevelType w:val="multilevel"/>
    <w:tmpl w:val="1F824518"/>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12">
    <w:nsid w:val="0000000C"/>
    <w:multiLevelType w:val="multilevel"/>
    <w:tmpl w:val="C77A2712"/>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13">
    <w:nsid w:val="0000000D"/>
    <w:multiLevelType w:val="multilevel"/>
    <w:tmpl w:val="0DBEA66A"/>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4">
    <w:nsid w:val="0000000E"/>
    <w:multiLevelType w:val="multilevel"/>
    <w:tmpl w:val="D6B22170"/>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5">
    <w:nsid w:val="0000000F"/>
    <w:multiLevelType w:val="multilevel"/>
    <w:tmpl w:val="29DE8EEC"/>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6">
    <w:nsid w:val="00000010"/>
    <w:multiLevelType w:val="multilevel"/>
    <w:tmpl w:val="46849414"/>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17">
    <w:nsid w:val="00000011"/>
    <w:multiLevelType w:val="multilevel"/>
    <w:tmpl w:val="AD94B888"/>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8">
    <w:nsid w:val="00000012"/>
    <w:multiLevelType w:val="multilevel"/>
    <w:tmpl w:val="684CC38C"/>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19">
    <w:nsid w:val="00000013"/>
    <w:multiLevelType w:val="multilevel"/>
    <w:tmpl w:val="4E568AD2"/>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20">
    <w:nsid w:val="00000014"/>
    <w:multiLevelType w:val="multilevel"/>
    <w:tmpl w:val="2A265076"/>
    <w:lvl w:ilvl="0">
      <w:start w:val="1"/>
      <w:numFmt w:val="bullet"/>
      <w:lvlText w:val=""/>
      <w:lvlJc w:val="left"/>
      <w:pPr>
        <w:tabs>
          <w:tab w:val="left" w:leader="none" w:pos="720"/>
        </w:tabs>
        <w:ind w:left="720" w:hanging="360"/>
      </w:pPr>
      <w:rPr>
        <w:rFonts w:ascii="Symbol" w:hAnsi="Symbol" w:hint="default"/>
        <w:sz w:val="20"/>
      </w:rPr>
    </w:lvl>
    <w:lvl w:ilvl="1">
      <w:start w:val="1"/>
      <w:numFmt w:val="decimal"/>
      <w:lvlText w:val="%2."/>
      <w:lvlJc w:val="left"/>
      <w:pPr>
        <w:tabs>
          <w:tab w:val="left" w:leader="none" w:pos="1440"/>
        </w:tabs>
        <w:ind w:left="1440" w:hanging="360"/>
      </w:p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1">
    <w:nsid w:val="00000015"/>
    <w:multiLevelType w:val="multilevel"/>
    <w:tmpl w:val="CA38421E"/>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2">
    <w:nsid w:val="00000016"/>
    <w:multiLevelType w:val="multilevel"/>
    <w:tmpl w:val="0186AFD2"/>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3">
    <w:nsid w:val="00000017"/>
    <w:multiLevelType w:val="multilevel"/>
    <w:tmpl w:val="305A35AC"/>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24">
    <w:nsid w:val="00000018"/>
    <w:multiLevelType w:val="multilevel"/>
    <w:tmpl w:val="811EDE80"/>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5">
    <w:nsid w:val="00000019"/>
    <w:multiLevelType w:val="multilevel"/>
    <w:tmpl w:val="D9E25038"/>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6">
    <w:nsid w:val="0000001A"/>
    <w:multiLevelType w:val="multilevel"/>
    <w:tmpl w:val="9CC26C9E"/>
    <w:lvl w:ilvl="0">
      <w:start w:val="1"/>
      <w:numFmt w:val="bullet"/>
      <w:lvlText w:val=""/>
      <w:lvlJc w:val="left"/>
      <w:pPr>
        <w:tabs>
          <w:tab w:val="left" w:leader="none" w:pos="720"/>
        </w:tabs>
        <w:ind w:left="720" w:hanging="360"/>
      </w:pPr>
      <w:rPr>
        <w:rFonts w:ascii="Symbol" w:hAnsi="Symbol" w:hint="default"/>
      </w:r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27">
    <w:nsid w:val="0000001B"/>
    <w:multiLevelType w:val="multilevel"/>
    <w:tmpl w:val="48BA9254"/>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8">
    <w:nsid w:val="0000001C"/>
    <w:multiLevelType w:val="multilevel"/>
    <w:tmpl w:val="58449682"/>
    <w:lvl w:ilvl="0">
      <w:start w:val="1"/>
      <w:numFmt w:val="decimal"/>
      <w:lvlText w:val="%1."/>
      <w:lvlJc w:val="left"/>
      <w:pPr>
        <w:tabs>
          <w:tab w:val="left" w:leader="none" w:pos="720"/>
        </w:tabs>
        <w:ind w:left="720" w:hanging="360"/>
      </w:p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29">
    <w:nsid w:val="0000001D"/>
    <w:multiLevelType w:val="multilevel"/>
    <w:tmpl w:val="43FC8FFA"/>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30">
    <w:nsid w:val="0000001E"/>
    <w:multiLevelType w:val="multilevel"/>
    <w:tmpl w:val="32BEF7A4"/>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31">
    <w:nsid w:val="0000001F"/>
    <w:multiLevelType w:val="multilevel"/>
    <w:tmpl w:val="14FC5F02"/>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32">
    <w:nsid w:val="00000020"/>
    <w:multiLevelType w:val="hybridMultilevel"/>
    <w:tmpl w:val="5E8237F8"/>
    <w:lvl w:ilvl="0" w:tplc="04090005">
      <w:start w:val="1"/>
      <w:numFmt w:val="bullet"/>
      <w:lvlText w:val=""/>
      <w:lvlJc w:val="left"/>
      <w:pPr>
        <w:ind w:left="1781" w:hanging="720"/>
      </w:pPr>
      <w:rPr>
        <w:rFonts w:ascii="Wingdings" w:hAnsi="Wingdings" w:hint="default"/>
        <w:b/>
      </w:rPr>
    </w:lvl>
    <w:lvl w:ilvl="1" w:tentative="1">
      <w:start w:val="1"/>
      <w:numFmt w:val="lowerLetter"/>
      <w:lvlText w:val="%2."/>
      <w:lvlJc w:val="left"/>
      <w:pPr>
        <w:ind w:left="2141" w:hanging="360"/>
      </w:pPr>
    </w:lvl>
    <w:lvl w:ilvl="2" w:tentative="1">
      <w:start w:val="1"/>
      <w:numFmt w:val="lowerRoman"/>
      <w:lvlText w:val="%3."/>
      <w:lvlJc w:val="right"/>
      <w:pPr>
        <w:ind w:left="2861" w:hanging="180"/>
      </w:pPr>
    </w:lvl>
    <w:lvl w:ilvl="3" w:tentative="1">
      <w:start w:val="1"/>
      <w:numFmt w:val="decimal"/>
      <w:lvlText w:val="%4."/>
      <w:lvlJc w:val="left"/>
      <w:pPr>
        <w:ind w:left="3581" w:hanging="360"/>
      </w:pPr>
    </w:lvl>
    <w:lvl w:ilvl="4" w:tentative="1">
      <w:start w:val="1"/>
      <w:numFmt w:val="lowerLetter"/>
      <w:lvlText w:val="%5."/>
      <w:lvlJc w:val="left"/>
      <w:pPr>
        <w:ind w:left="4301" w:hanging="360"/>
      </w:pPr>
    </w:lvl>
    <w:lvl w:ilvl="5" w:tentative="1">
      <w:start w:val="1"/>
      <w:numFmt w:val="lowerRoman"/>
      <w:lvlText w:val="%6."/>
      <w:lvlJc w:val="right"/>
      <w:pPr>
        <w:ind w:left="5021" w:hanging="180"/>
      </w:pPr>
    </w:lvl>
    <w:lvl w:ilvl="6" w:tentative="1">
      <w:start w:val="1"/>
      <w:numFmt w:val="decimal"/>
      <w:lvlText w:val="%7."/>
      <w:lvlJc w:val="left"/>
      <w:pPr>
        <w:ind w:left="5741" w:hanging="360"/>
      </w:pPr>
    </w:lvl>
    <w:lvl w:ilvl="7" w:tentative="1">
      <w:start w:val="1"/>
      <w:numFmt w:val="lowerLetter"/>
      <w:lvlText w:val="%8."/>
      <w:lvlJc w:val="left"/>
      <w:pPr>
        <w:ind w:left="6461" w:hanging="360"/>
      </w:pPr>
    </w:lvl>
    <w:lvl w:ilvl="8" w:tentative="1">
      <w:start w:val="1"/>
      <w:numFmt w:val="lowerRoman"/>
      <w:lvlText w:val="%9."/>
      <w:lvlJc w:val="right"/>
      <w:pPr>
        <w:ind w:left="7181" w:hanging="180"/>
      </w:pPr>
    </w:lvl>
  </w:abstractNum>
  <w:abstractNum w:abstractNumId="33">
    <w:nsid w:val="00000021"/>
    <w:multiLevelType w:val="multilevel"/>
    <w:tmpl w:val="B8AAC6AC"/>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34">
    <w:nsid w:val="00000022"/>
    <w:multiLevelType w:val="multilevel"/>
    <w:tmpl w:val="19A8C560"/>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35">
    <w:nsid w:val="00000023"/>
    <w:multiLevelType w:val="multilevel"/>
    <w:tmpl w:val="441A290C"/>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36">
    <w:nsid w:val="00000024"/>
    <w:multiLevelType w:val="multilevel"/>
    <w:tmpl w:val="64D0EE12"/>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37">
    <w:nsid w:val="00000025"/>
    <w:multiLevelType w:val="multilevel"/>
    <w:tmpl w:val="F4CA76D8"/>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38">
    <w:nsid w:val="00000026"/>
    <w:multiLevelType w:val="multilevel"/>
    <w:tmpl w:val="205A86A0"/>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39">
    <w:nsid w:val="00000027"/>
    <w:multiLevelType w:val="multilevel"/>
    <w:tmpl w:val="4D66C37A"/>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40">
    <w:nsid w:val="00000028"/>
    <w:multiLevelType w:val="multilevel"/>
    <w:tmpl w:val="9CC26C9E"/>
    <w:lvl w:ilvl="0">
      <w:start w:val="1"/>
      <w:numFmt w:val="bullet"/>
      <w:lvlText w:val=""/>
      <w:lvlJc w:val="left"/>
      <w:pPr>
        <w:tabs>
          <w:tab w:val="left" w:leader="none" w:pos="720"/>
        </w:tabs>
        <w:ind w:left="720" w:hanging="360"/>
      </w:pPr>
      <w:rPr>
        <w:rFonts w:ascii="Symbol" w:hAnsi="Symbol" w:hint="default"/>
      </w:r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41">
    <w:nsid w:val="00000029"/>
    <w:multiLevelType w:val="multilevel"/>
    <w:tmpl w:val="59BE4FB6"/>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42">
    <w:nsid w:val="0000002A"/>
    <w:multiLevelType w:val="multilevel"/>
    <w:tmpl w:val="EF820D90"/>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43">
    <w:nsid w:val="0000002B"/>
    <w:multiLevelType w:val="multilevel"/>
    <w:tmpl w:val="C068F948"/>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44">
    <w:nsid w:val="0000002C"/>
    <w:multiLevelType w:val="multilevel"/>
    <w:tmpl w:val="EB02475A"/>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45">
    <w:nsid w:val="0000002D"/>
    <w:multiLevelType w:val="multilevel"/>
    <w:tmpl w:val="3D463514"/>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46">
    <w:nsid w:val="0000002E"/>
    <w:multiLevelType w:val="multilevel"/>
    <w:tmpl w:val="02CEE6E6"/>
    <w:lvl w:ilvl="0">
      <w:start w:val="1"/>
      <w:numFmt w:val="decimal"/>
      <w:lvlText w:val="%1."/>
      <w:lvlJc w:val="left"/>
      <w:pPr>
        <w:tabs>
          <w:tab w:val="left" w:leader="none" w:pos="720"/>
        </w:tabs>
        <w:ind w:left="720" w:hanging="360"/>
      </w:p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47">
    <w:nsid w:val="0000002F"/>
    <w:multiLevelType w:val="multilevel"/>
    <w:tmpl w:val="1444CFA2"/>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48">
    <w:nsid w:val="00000030"/>
    <w:multiLevelType w:val="multilevel"/>
    <w:tmpl w:val="E4F64086"/>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49">
    <w:nsid w:val="00000031"/>
    <w:multiLevelType w:val="multilevel"/>
    <w:tmpl w:val="DBB68176"/>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50">
    <w:nsid w:val="00000032"/>
    <w:multiLevelType w:val="multilevel"/>
    <w:tmpl w:val="AFB8C0BE"/>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51">
    <w:nsid w:val="00000033"/>
    <w:multiLevelType w:val="multilevel"/>
    <w:tmpl w:val="FFEA470C"/>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52">
    <w:nsid w:val="00000034"/>
    <w:multiLevelType w:val="multilevel"/>
    <w:tmpl w:val="472264AC"/>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53">
    <w:nsid w:val="00000035"/>
    <w:multiLevelType w:val="multilevel"/>
    <w:tmpl w:val="8698FD4C"/>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54">
    <w:nsid w:val="00000036"/>
    <w:multiLevelType w:val="multilevel"/>
    <w:tmpl w:val="50B6EB2C"/>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55">
    <w:nsid w:val="00000037"/>
    <w:multiLevelType w:val="multilevel"/>
    <w:tmpl w:val="5E22DBC0"/>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56">
    <w:nsid w:val="00000038"/>
    <w:multiLevelType w:val="hybridMultilevel"/>
    <w:tmpl w:val="09AC6516"/>
    <w:lvl w:ilvl="0" w:tplc="04090005">
      <w:start w:val="1"/>
      <w:numFmt w:val="bullet"/>
      <w:lvlText w:val=""/>
      <w:lvlJc w:val="left"/>
      <w:pPr>
        <w:ind w:left="1797" w:hanging="360"/>
      </w:pPr>
      <w:rPr>
        <w:rFonts w:ascii="Wingdings" w:hAnsi="Wingdings" w:hint="default"/>
      </w:rPr>
    </w:lvl>
    <w:lvl w:ilvl="1" w:tentative="1">
      <w:start w:val="1"/>
      <w:numFmt w:val="bullet"/>
      <w:lvlText w:val="o"/>
      <w:lvlJc w:val="left"/>
      <w:pPr>
        <w:ind w:left="2517" w:hanging="360"/>
      </w:pPr>
      <w:rPr>
        <w:rFonts w:ascii="Courier New" w:cs="Courier New" w:hAnsi="Courier New" w:hint="default"/>
      </w:rPr>
    </w:lvl>
    <w:lvl w:ilvl="2" w:tentative="1">
      <w:start w:val="1"/>
      <w:numFmt w:val="bullet"/>
      <w:lvlText w:val=""/>
      <w:lvlJc w:val="left"/>
      <w:pPr>
        <w:ind w:left="3237" w:hanging="360"/>
      </w:pPr>
      <w:rPr>
        <w:rFonts w:ascii="Wingdings" w:hAnsi="Wingdings" w:hint="default"/>
      </w:rPr>
    </w:lvl>
    <w:lvl w:ilvl="3" w:tentative="1">
      <w:start w:val="1"/>
      <w:numFmt w:val="bullet"/>
      <w:lvlText w:val=""/>
      <w:lvlJc w:val="left"/>
      <w:pPr>
        <w:ind w:left="3957" w:hanging="360"/>
      </w:pPr>
      <w:rPr>
        <w:rFonts w:ascii="Symbol" w:hAnsi="Symbol" w:hint="default"/>
      </w:rPr>
    </w:lvl>
    <w:lvl w:ilvl="4" w:tentative="1">
      <w:start w:val="1"/>
      <w:numFmt w:val="bullet"/>
      <w:lvlText w:val="o"/>
      <w:lvlJc w:val="left"/>
      <w:pPr>
        <w:ind w:left="4677" w:hanging="360"/>
      </w:pPr>
      <w:rPr>
        <w:rFonts w:ascii="Courier New" w:cs="Courier New" w:hAnsi="Courier New" w:hint="default"/>
      </w:rPr>
    </w:lvl>
    <w:lvl w:ilvl="5" w:tentative="1">
      <w:start w:val="1"/>
      <w:numFmt w:val="bullet"/>
      <w:lvlText w:val=""/>
      <w:lvlJc w:val="left"/>
      <w:pPr>
        <w:ind w:left="5397" w:hanging="360"/>
      </w:pPr>
      <w:rPr>
        <w:rFonts w:ascii="Wingdings" w:hAnsi="Wingdings" w:hint="default"/>
      </w:rPr>
    </w:lvl>
    <w:lvl w:ilvl="6" w:tentative="1">
      <w:start w:val="1"/>
      <w:numFmt w:val="bullet"/>
      <w:lvlText w:val=""/>
      <w:lvlJc w:val="left"/>
      <w:pPr>
        <w:ind w:left="6117" w:hanging="360"/>
      </w:pPr>
      <w:rPr>
        <w:rFonts w:ascii="Symbol" w:hAnsi="Symbol" w:hint="default"/>
      </w:rPr>
    </w:lvl>
    <w:lvl w:ilvl="7" w:tentative="1">
      <w:start w:val="1"/>
      <w:numFmt w:val="bullet"/>
      <w:lvlText w:val="o"/>
      <w:lvlJc w:val="left"/>
      <w:pPr>
        <w:ind w:left="6837" w:hanging="360"/>
      </w:pPr>
      <w:rPr>
        <w:rFonts w:ascii="Courier New" w:cs="Courier New" w:hAnsi="Courier New" w:hint="default"/>
      </w:rPr>
    </w:lvl>
    <w:lvl w:ilvl="8" w:tentative="1">
      <w:start w:val="1"/>
      <w:numFmt w:val="bullet"/>
      <w:lvlText w:val=""/>
      <w:lvlJc w:val="left"/>
      <w:pPr>
        <w:ind w:left="7557" w:hanging="360"/>
      </w:pPr>
      <w:rPr>
        <w:rFonts w:ascii="Wingdings" w:hAnsi="Wingdings" w:hint="default"/>
      </w:rPr>
    </w:lvl>
  </w:abstractNum>
  <w:abstractNum w:abstractNumId="57">
    <w:nsid w:val="00000039"/>
    <w:multiLevelType w:val="multilevel"/>
    <w:tmpl w:val="0EA66AAA"/>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58">
    <w:nsid w:val="0000003A"/>
    <w:multiLevelType w:val="multilevel"/>
    <w:tmpl w:val="2F623C34"/>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59">
    <w:nsid w:val="0000003B"/>
    <w:multiLevelType w:val="multilevel"/>
    <w:tmpl w:val="77D6D4FA"/>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60">
    <w:nsid w:val="0000003C"/>
    <w:multiLevelType w:val="multilevel"/>
    <w:tmpl w:val="F4621224"/>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61">
    <w:nsid w:val="0000003D"/>
    <w:multiLevelType w:val="multilevel"/>
    <w:tmpl w:val="266C6EDC"/>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62">
    <w:nsid w:val="0000003E"/>
    <w:multiLevelType w:val="multilevel"/>
    <w:tmpl w:val="B4BABA7A"/>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63">
    <w:nsid w:val="0000003F"/>
    <w:multiLevelType w:val="multilevel"/>
    <w:tmpl w:val="C4F69DC4"/>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64">
    <w:nsid w:val="00000040"/>
    <w:multiLevelType w:val="multilevel"/>
    <w:tmpl w:val="C930C1AA"/>
    <w:lvl w:ilvl="0">
      <w:start w:val="1"/>
      <w:numFmt w:val="bullet"/>
      <w:lvlText w:val=""/>
      <w:lvlJc w:val="left"/>
      <w:pPr>
        <w:tabs>
          <w:tab w:val="left" w:leader="none" w:pos="720"/>
        </w:tabs>
        <w:ind w:left="720" w:hanging="360"/>
      </w:pPr>
      <w:rPr>
        <w:rFonts w:ascii="Symbol" w:hAnsi="Symbol" w:hint="default"/>
        <w:sz w:val="20"/>
      </w:rPr>
    </w:lvl>
    <w:lvl w:ilvl="1">
      <w:start w:val="1"/>
      <w:numFmt w:val="decimal"/>
      <w:lvlText w:val="%2."/>
      <w:lvlJc w:val="left"/>
      <w:pPr>
        <w:tabs>
          <w:tab w:val="left" w:leader="none" w:pos="1440"/>
        </w:tabs>
        <w:ind w:left="1440" w:hanging="360"/>
      </w:p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65">
    <w:nsid w:val="00000041"/>
    <w:multiLevelType w:val="multilevel"/>
    <w:tmpl w:val="838C315E"/>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66">
    <w:nsid w:val="00000042"/>
    <w:multiLevelType w:val="multilevel"/>
    <w:tmpl w:val="CFFEBF56"/>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67">
    <w:nsid w:val="00000043"/>
    <w:multiLevelType w:val="multilevel"/>
    <w:tmpl w:val="FDDA288A"/>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68">
    <w:nsid w:val="00000044"/>
    <w:multiLevelType w:val="multilevel"/>
    <w:tmpl w:val="C84ECBB6"/>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69">
    <w:nsid w:val="00000045"/>
    <w:multiLevelType w:val="multilevel"/>
    <w:tmpl w:val="FC7CCB22"/>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70">
    <w:nsid w:val="00000046"/>
    <w:multiLevelType w:val="multilevel"/>
    <w:tmpl w:val="19704EF8"/>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71">
    <w:nsid w:val="00000047"/>
    <w:multiLevelType w:val="multilevel"/>
    <w:tmpl w:val="5FCA5308"/>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72">
    <w:nsid w:val="00000048"/>
    <w:multiLevelType w:val="multilevel"/>
    <w:tmpl w:val="72ACBE16"/>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73">
    <w:nsid w:val="00000049"/>
    <w:multiLevelType w:val="multilevel"/>
    <w:tmpl w:val="987C4538"/>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74">
    <w:nsid w:val="0000004A"/>
    <w:multiLevelType w:val="multilevel"/>
    <w:tmpl w:val="B63CD160"/>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75">
    <w:nsid w:val="0000004B"/>
    <w:multiLevelType w:val="multilevel"/>
    <w:tmpl w:val="A47A779C"/>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76">
    <w:nsid w:val="0000004C"/>
    <w:multiLevelType w:val="multilevel"/>
    <w:tmpl w:val="1222F976"/>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77">
    <w:nsid w:val="0000004D"/>
    <w:multiLevelType w:val="multilevel"/>
    <w:tmpl w:val="5A6E944E"/>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78">
    <w:nsid w:val="0000004E"/>
    <w:multiLevelType w:val="multilevel"/>
    <w:tmpl w:val="8356E128"/>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79">
    <w:nsid w:val="0000004F"/>
    <w:multiLevelType w:val="multilevel"/>
    <w:tmpl w:val="46A46FC2"/>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80">
    <w:nsid w:val="00000050"/>
    <w:multiLevelType w:val="multilevel"/>
    <w:tmpl w:val="6BF86F1C"/>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81">
    <w:nsid w:val="00000051"/>
    <w:multiLevelType w:val="hybridMultilevel"/>
    <w:tmpl w:val="575A7640"/>
    <w:lvl w:ilvl="0" w:tplc="CAA23146">
      <w:start w:val="2"/>
      <w:numFmt w:val="bullet"/>
      <w:lvlText w:val="-"/>
      <w:lvlJc w:val="left"/>
      <w:pPr>
        <w:ind w:left="644" w:hanging="360"/>
      </w:pPr>
      <w:rPr>
        <w:rFonts w:ascii="Simplified Arabic" w:cs="Simplified Arabic" w:eastAsia="Calibri" w:hAnsi="Simplified Arabic" w:hint="default"/>
      </w:rPr>
    </w:lvl>
    <w:lvl w:ilvl="1" w:tplc="04090003" w:tentative="1">
      <w:start w:val="1"/>
      <w:numFmt w:val="bullet"/>
      <w:lvlText w:val="o"/>
      <w:lvlJc w:val="left"/>
      <w:pPr>
        <w:ind w:left="1364" w:hanging="360"/>
      </w:pPr>
      <w:rPr>
        <w:rFonts w:ascii="Courier New" w:cs="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cs="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cs="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82">
    <w:nsid w:val="00000052"/>
    <w:multiLevelType w:val="hybridMultilevel"/>
    <w:tmpl w:val="8F4CED36"/>
    <w:lvl w:ilvl="0" w:tplc="04090005">
      <w:start w:val="1"/>
      <w:numFmt w:val="bullet"/>
      <w:lvlText w:val=""/>
      <w:lvlJc w:val="left"/>
      <w:pPr>
        <w:ind w:left="644" w:hanging="360"/>
      </w:pPr>
      <w:rPr>
        <w:rFonts w:ascii="Wingdings" w:hAnsi="Wingdings" w:hint="default"/>
      </w:rPr>
    </w:lvl>
    <w:lvl w:ilvl="1" w:tentative="1">
      <w:start w:val="1"/>
      <w:numFmt w:val="bullet"/>
      <w:lvlText w:val="o"/>
      <w:lvlJc w:val="left"/>
      <w:pPr>
        <w:ind w:left="1364" w:hanging="360"/>
      </w:pPr>
      <w:rPr>
        <w:rFonts w:ascii="Courier New" w:cs="Courier New" w:hAnsi="Courier New" w:hint="default"/>
      </w:rPr>
    </w:lvl>
    <w:lvl w:ilvl="2" w:tentative="1">
      <w:start w:val="1"/>
      <w:numFmt w:val="bullet"/>
      <w:lvlText w:val=""/>
      <w:lvlJc w:val="left"/>
      <w:pPr>
        <w:ind w:left="2084" w:hanging="360"/>
      </w:pPr>
      <w:rPr>
        <w:rFonts w:ascii="Wingdings" w:hAnsi="Wingdings" w:hint="default"/>
      </w:rPr>
    </w:lvl>
    <w:lvl w:ilvl="3" w:tentative="1">
      <w:start w:val="1"/>
      <w:numFmt w:val="bullet"/>
      <w:lvlText w:val=""/>
      <w:lvlJc w:val="left"/>
      <w:pPr>
        <w:ind w:left="2804" w:hanging="360"/>
      </w:pPr>
      <w:rPr>
        <w:rFonts w:ascii="Symbol" w:hAnsi="Symbol" w:hint="default"/>
      </w:rPr>
    </w:lvl>
    <w:lvl w:ilvl="4" w:tentative="1">
      <w:start w:val="1"/>
      <w:numFmt w:val="bullet"/>
      <w:lvlText w:val="o"/>
      <w:lvlJc w:val="left"/>
      <w:pPr>
        <w:ind w:left="3524" w:hanging="360"/>
      </w:pPr>
      <w:rPr>
        <w:rFonts w:ascii="Courier New" w:cs="Courier New" w:hAnsi="Courier New" w:hint="default"/>
      </w:rPr>
    </w:lvl>
    <w:lvl w:ilvl="5" w:tentative="1">
      <w:start w:val="1"/>
      <w:numFmt w:val="bullet"/>
      <w:lvlText w:val=""/>
      <w:lvlJc w:val="left"/>
      <w:pPr>
        <w:ind w:left="4244" w:hanging="360"/>
      </w:pPr>
      <w:rPr>
        <w:rFonts w:ascii="Wingdings" w:hAnsi="Wingdings" w:hint="default"/>
      </w:rPr>
    </w:lvl>
    <w:lvl w:ilvl="6" w:tentative="1">
      <w:start w:val="1"/>
      <w:numFmt w:val="bullet"/>
      <w:lvlText w:val=""/>
      <w:lvlJc w:val="left"/>
      <w:pPr>
        <w:ind w:left="4964" w:hanging="360"/>
      </w:pPr>
      <w:rPr>
        <w:rFonts w:ascii="Symbol" w:hAnsi="Symbol" w:hint="default"/>
      </w:rPr>
    </w:lvl>
    <w:lvl w:ilvl="7" w:tentative="1">
      <w:start w:val="1"/>
      <w:numFmt w:val="bullet"/>
      <w:lvlText w:val="o"/>
      <w:lvlJc w:val="left"/>
      <w:pPr>
        <w:ind w:left="5684" w:hanging="360"/>
      </w:pPr>
      <w:rPr>
        <w:rFonts w:ascii="Courier New" w:cs="Courier New" w:hAnsi="Courier New" w:hint="default"/>
      </w:rPr>
    </w:lvl>
    <w:lvl w:ilvl="8" w:tentative="1">
      <w:start w:val="1"/>
      <w:numFmt w:val="bullet"/>
      <w:lvlText w:val=""/>
      <w:lvlJc w:val="left"/>
      <w:pPr>
        <w:ind w:left="6404" w:hanging="360"/>
      </w:pPr>
      <w:rPr>
        <w:rFonts w:ascii="Wingdings" w:hAnsi="Wingdings" w:hint="default"/>
      </w:rPr>
    </w:lvl>
  </w:abstractNum>
  <w:abstractNum w:abstractNumId="83">
    <w:nsid w:val="00000053"/>
    <w:multiLevelType w:val="multilevel"/>
    <w:tmpl w:val="88ACA09C"/>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84">
    <w:nsid w:val="00000054"/>
    <w:multiLevelType w:val="multilevel"/>
    <w:tmpl w:val="C72ECA68"/>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85">
    <w:nsid w:val="00000055"/>
    <w:multiLevelType w:val="multilevel"/>
    <w:tmpl w:val="29646148"/>
    <w:lvl w:ilvl="0">
      <w:start w:val="1"/>
      <w:numFmt w:val="bullet"/>
      <w:lvlText w:val=""/>
      <w:lvlJc w:val="left"/>
      <w:pPr>
        <w:tabs>
          <w:tab w:val="left" w:leader="none" w:pos="720"/>
        </w:tabs>
        <w:ind w:left="720" w:hanging="360"/>
      </w:pPr>
      <w:rPr>
        <w:rFonts w:ascii="Symbol" w:hAnsi="Symbol" w:hint="default"/>
      </w:r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86">
    <w:nsid w:val="00000056"/>
    <w:multiLevelType w:val="multilevel"/>
    <w:tmpl w:val="F0D01BE0"/>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87">
    <w:nsid w:val="00000057"/>
    <w:multiLevelType w:val="hybridMultilevel"/>
    <w:tmpl w:val="8524430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nsid w:val="00000058"/>
    <w:multiLevelType w:val="multilevel"/>
    <w:tmpl w:val="948421F8"/>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89">
    <w:nsid w:val="00000059"/>
    <w:multiLevelType w:val="multilevel"/>
    <w:tmpl w:val="287A2816"/>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90">
    <w:nsid w:val="0000005A"/>
    <w:multiLevelType w:val="multilevel"/>
    <w:tmpl w:val="303E2A4A"/>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91">
    <w:nsid w:val="0000005B"/>
    <w:multiLevelType w:val="multilevel"/>
    <w:tmpl w:val="F148FB84"/>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92">
    <w:nsid w:val="0000005C"/>
    <w:multiLevelType w:val="multilevel"/>
    <w:tmpl w:val="BB426DF0"/>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93">
    <w:nsid w:val="0000005D"/>
    <w:multiLevelType w:val="multilevel"/>
    <w:tmpl w:val="E0AEF3CA"/>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94">
    <w:nsid w:val="0000005E"/>
    <w:multiLevelType w:val="multilevel"/>
    <w:tmpl w:val="EF84439C"/>
    <w:lvl w:ilvl="0">
      <w:start w:val="1"/>
      <w:numFmt w:val="decimal"/>
      <w:lvlText w:val="%1."/>
      <w:lvlJc w:val="left"/>
      <w:pPr>
        <w:tabs>
          <w:tab w:val="left" w:leader="none" w:pos="720"/>
        </w:tabs>
        <w:ind w:left="720" w:hanging="360"/>
      </w:p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95">
    <w:nsid w:val="0000005F"/>
    <w:multiLevelType w:val="multilevel"/>
    <w:tmpl w:val="982A0B8A"/>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96">
    <w:nsid w:val="00000060"/>
    <w:multiLevelType w:val="multilevel"/>
    <w:tmpl w:val="5E7E96E2"/>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97">
    <w:nsid w:val="00000061"/>
    <w:multiLevelType w:val="multilevel"/>
    <w:tmpl w:val="F13409B8"/>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98">
    <w:nsid w:val="00000062"/>
    <w:multiLevelType w:val="hybridMultilevel"/>
    <w:tmpl w:val="7F70934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nsid w:val="00000063"/>
    <w:multiLevelType w:val="multilevel"/>
    <w:tmpl w:val="6FDA8658"/>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00">
    <w:nsid w:val="00000064"/>
    <w:multiLevelType w:val="hybridMultilevel"/>
    <w:tmpl w:val="B288B09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nsid w:val="00000065"/>
    <w:multiLevelType w:val="multilevel"/>
    <w:tmpl w:val="69020956"/>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02">
    <w:nsid w:val="00000066"/>
    <w:multiLevelType w:val="multilevel"/>
    <w:tmpl w:val="B2F052DE"/>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103">
    <w:nsid w:val="00000067"/>
    <w:multiLevelType w:val="multilevel"/>
    <w:tmpl w:val="12AEFEFA"/>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104">
    <w:nsid w:val="00000068"/>
    <w:multiLevelType w:val="multilevel"/>
    <w:tmpl w:val="61E2944E"/>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105">
    <w:nsid w:val="00000069"/>
    <w:multiLevelType w:val="multilevel"/>
    <w:tmpl w:val="FE64031E"/>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06">
    <w:nsid w:val="0000006A"/>
    <w:multiLevelType w:val="multilevel"/>
    <w:tmpl w:val="FE0A8EE2"/>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107">
    <w:nsid w:val="0000006B"/>
    <w:multiLevelType w:val="multilevel"/>
    <w:tmpl w:val="6060BB0C"/>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108">
    <w:nsid w:val="0000006C"/>
    <w:multiLevelType w:val="multilevel"/>
    <w:tmpl w:val="66986B44"/>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09">
    <w:nsid w:val="0000006D"/>
    <w:multiLevelType w:val="multilevel"/>
    <w:tmpl w:val="CDA85278"/>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110">
    <w:nsid w:val="0000006E"/>
    <w:multiLevelType w:val="multilevel"/>
    <w:tmpl w:val="CD385F0E"/>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111">
    <w:nsid w:val="0000006F"/>
    <w:multiLevelType w:val="multilevel"/>
    <w:tmpl w:val="CBA657B8"/>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112">
    <w:nsid w:val="00000070"/>
    <w:multiLevelType w:val="multilevel"/>
    <w:tmpl w:val="E468F0C2"/>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113">
    <w:nsid w:val="00000071"/>
    <w:multiLevelType w:val="multilevel"/>
    <w:tmpl w:val="303A9A30"/>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114">
    <w:nsid w:val="00000072"/>
    <w:multiLevelType w:val="multilevel"/>
    <w:tmpl w:val="1494F506"/>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15">
    <w:nsid w:val="00000073"/>
    <w:multiLevelType w:val="multilevel"/>
    <w:tmpl w:val="77486E5E"/>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num w:numId="1">
    <w:abstractNumId w:val="32"/>
  </w:num>
  <w:num w:numId="2">
    <w:abstractNumId w:val="56"/>
  </w:num>
  <w:num w:numId="3">
    <w:abstractNumId w:val="81"/>
  </w:num>
  <w:num w:numId="4">
    <w:abstractNumId w:val="87"/>
  </w:num>
  <w:num w:numId="5">
    <w:abstractNumId w:val="100"/>
  </w:num>
  <w:num w:numId="6">
    <w:abstractNumId w:val="5"/>
  </w:num>
  <w:num w:numId="7">
    <w:abstractNumId w:val="94"/>
  </w:num>
  <w:num w:numId="8">
    <w:abstractNumId w:val="19"/>
  </w:num>
  <w:num w:numId="9">
    <w:abstractNumId w:val="107"/>
  </w:num>
  <w:num w:numId="10">
    <w:abstractNumId w:val="36"/>
  </w:num>
  <w:num w:numId="11">
    <w:abstractNumId w:val="10"/>
  </w:num>
  <w:num w:numId="12">
    <w:abstractNumId w:val="47"/>
  </w:num>
  <w:num w:numId="13">
    <w:abstractNumId w:val="105"/>
  </w:num>
  <w:num w:numId="14">
    <w:abstractNumId w:val="89"/>
  </w:num>
  <w:num w:numId="15">
    <w:abstractNumId w:val="80"/>
  </w:num>
  <w:num w:numId="16">
    <w:abstractNumId w:val="96"/>
  </w:num>
  <w:num w:numId="17">
    <w:abstractNumId w:val="27"/>
  </w:num>
  <w:num w:numId="18">
    <w:abstractNumId w:val="50"/>
  </w:num>
  <w:num w:numId="19">
    <w:abstractNumId w:val="9"/>
  </w:num>
  <w:num w:numId="20">
    <w:abstractNumId w:val="101"/>
  </w:num>
  <w:num w:numId="21">
    <w:abstractNumId w:val="59"/>
  </w:num>
  <w:num w:numId="22">
    <w:abstractNumId w:val="61"/>
  </w:num>
  <w:num w:numId="23">
    <w:abstractNumId w:val="69"/>
  </w:num>
  <w:num w:numId="24">
    <w:abstractNumId w:val="24"/>
  </w:num>
  <w:num w:numId="25">
    <w:abstractNumId w:val="78"/>
  </w:num>
  <w:num w:numId="26">
    <w:abstractNumId w:val="106"/>
  </w:num>
  <w:num w:numId="27">
    <w:abstractNumId w:val="38"/>
  </w:num>
  <w:num w:numId="28">
    <w:abstractNumId w:val="48"/>
  </w:num>
  <w:num w:numId="29">
    <w:abstractNumId w:val="95"/>
  </w:num>
  <w:num w:numId="30">
    <w:abstractNumId w:val="90"/>
  </w:num>
  <w:num w:numId="31">
    <w:abstractNumId w:val="77"/>
  </w:num>
  <w:num w:numId="32">
    <w:abstractNumId w:val="49"/>
  </w:num>
  <w:num w:numId="33">
    <w:abstractNumId w:val="21"/>
  </w:num>
  <w:num w:numId="34">
    <w:abstractNumId w:val="42"/>
  </w:num>
  <w:num w:numId="35">
    <w:abstractNumId w:val="66"/>
  </w:num>
  <w:num w:numId="36">
    <w:abstractNumId w:val="93"/>
  </w:num>
  <w:num w:numId="37">
    <w:abstractNumId w:val="91"/>
  </w:num>
  <w:num w:numId="38">
    <w:abstractNumId w:val="12"/>
  </w:num>
  <w:num w:numId="39">
    <w:abstractNumId w:val="11"/>
  </w:num>
  <w:num w:numId="40">
    <w:abstractNumId w:val="31"/>
  </w:num>
  <w:num w:numId="41">
    <w:abstractNumId w:val="73"/>
  </w:num>
  <w:num w:numId="42">
    <w:abstractNumId w:val="74"/>
  </w:num>
  <w:num w:numId="43">
    <w:abstractNumId w:val="51"/>
  </w:num>
  <w:num w:numId="44">
    <w:abstractNumId w:val="33"/>
  </w:num>
  <w:num w:numId="45">
    <w:abstractNumId w:val="7"/>
  </w:num>
  <w:num w:numId="46">
    <w:abstractNumId w:val="22"/>
  </w:num>
  <w:num w:numId="47">
    <w:abstractNumId w:val="82"/>
  </w:num>
  <w:num w:numId="48">
    <w:abstractNumId w:val="98"/>
  </w:num>
  <w:num w:numId="49">
    <w:abstractNumId w:val="28"/>
  </w:num>
  <w:num w:numId="50">
    <w:abstractNumId w:val="71"/>
  </w:num>
  <w:num w:numId="51">
    <w:abstractNumId w:val="112"/>
  </w:num>
  <w:num w:numId="52">
    <w:abstractNumId w:val="113"/>
  </w:num>
  <w:num w:numId="53">
    <w:abstractNumId w:val="70"/>
  </w:num>
  <w:num w:numId="54">
    <w:abstractNumId w:val="104"/>
  </w:num>
  <w:num w:numId="55">
    <w:abstractNumId w:val="44"/>
  </w:num>
  <w:num w:numId="56">
    <w:abstractNumId w:val="92"/>
  </w:num>
  <w:num w:numId="57">
    <w:abstractNumId w:val="63"/>
  </w:num>
  <w:num w:numId="58">
    <w:abstractNumId w:val="88"/>
  </w:num>
  <w:num w:numId="59">
    <w:abstractNumId w:val="110"/>
  </w:num>
  <w:num w:numId="60">
    <w:abstractNumId w:val="35"/>
  </w:num>
  <w:num w:numId="61">
    <w:abstractNumId w:val="15"/>
  </w:num>
  <w:num w:numId="62">
    <w:abstractNumId w:val="114"/>
  </w:num>
  <w:num w:numId="63">
    <w:abstractNumId w:val="109"/>
  </w:num>
  <w:num w:numId="64">
    <w:abstractNumId w:val="29"/>
  </w:num>
  <w:num w:numId="65">
    <w:abstractNumId w:val="86"/>
  </w:num>
  <w:num w:numId="66">
    <w:abstractNumId w:val="64"/>
  </w:num>
  <w:num w:numId="67">
    <w:abstractNumId w:val="45"/>
  </w:num>
  <w:num w:numId="68">
    <w:abstractNumId w:val="57"/>
  </w:num>
  <w:num w:numId="69">
    <w:abstractNumId w:val="43"/>
  </w:num>
  <w:num w:numId="70">
    <w:abstractNumId w:val="108"/>
  </w:num>
  <w:num w:numId="71">
    <w:abstractNumId w:val="30"/>
  </w:num>
  <w:num w:numId="72">
    <w:abstractNumId w:val="54"/>
  </w:num>
  <w:num w:numId="73">
    <w:abstractNumId w:val="55"/>
  </w:num>
  <w:num w:numId="74">
    <w:abstractNumId w:val="60"/>
  </w:num>
  <w:num w:numId="75">
    <w:abstractNumId w:val="46"/>
  </w:num>
  <w:num w:numId="76">
    <w:abstractNumId w:val="25"/>
  </w:num>
  <w:num w:numId="77">
    <w:abstractNumId w:val="103"/>
  </w:num>
  <w:num w:numId="78">
    <w:abstractNumId w:val="67"/>
  </w:num>
  <w:num w:numId="79">
    <w:abstractNumId w:val="85"/>
  </w:num>
  <w:num w:numId="80">
    <w:abstractNumId w:val="2"/>
  </w:num>
  <w:num w:numId="81">
    <w:abstractNumId w:val="75"/>
  </w:num>
  <w:num w:numId="82">
    <w:abstractNumId w:val="18"/>
  </w:num>
  <w:num w:numId="83">
    <w:abstractNumId w:val="14"/>
  </w:num>
  <w:num w:numId="84">
    <w:abstractNumId w:val="20"/>
  </w:num>
  <w:num w:numId="85">
    <w:abstractNumId w:val="99"/>
  </w:num>
  <w:num w:numId="86">
    <w:abstractNumId w:val="84"/>
  </w:num>
  <w:num w:numId="87">
    <w:abstractNumId w:val="17"/>
  </w:num>
  <w:num w:numId="88">
    <w:abstractNumId w:val="62"/>
  </w:num>
  <w:num w:numId="89">
    <w:abstractNumId w:val="111"/>
  </w:num>
  <w:num w:numId="90">
    <w:abstractNumId w:val="65"/>
  </w:num>
  <w:num w:numId="91">
    <w:abstractNumId w:val="72"/>
  </w:num>
  <w:num w:numId="92">
    <w:abstractNumId w:val="68"/>
  </w:num>
  <w:num w:numId="93">
    <w:abstractNumId w:val="52"/>
  </w:num>
  <w:num w:numId="94">
    <w:abstractNumId w:val="0"/>
  </w:num>
  <w:num w:numId="95">
    <w:abstractNumId w:val="76"/>
  </w:num>
  <w:num w:numId="96">
    <w:abstractNumId w:val="13"/>
  </w:num>
  <w:num w:numId="97">
    <w:abstractNumId w:val="39"/>
  </w:num>
  <w:num w:numId="98">
    <w:abstractNumId w:val="102"/>
  </w:num>
  <w:num w:numId="99">
    <w:abstractNumId w:val="1"/>
  </w:num>
  <w:num w:numId="100">
    <w:abstractNumId w:val="83"/>
  </w:num>
  <w:num w:numId="101">
    <w:abstractNumId w:val="37"/>
  </w:num>
  <w:num w:numId="102">
    <w:abstractNumId w:val="58"/>
  </w:num>
  <w:num w:numId="103">
    <w:abstractNumId w:val="8"/>
  </w:num>
  <w:num w:numId="104">
    <w:abstractNumId w:val="23"/>
  </w:num>
  <w:num w:numId="105">
    <w:abstractNumId w:val="53"/>
  </w:num>
  <w:num w:numId="106">
    <w:abstractNumId w:val="115"/>
  </w:num>
  <w:num w:numId="107">
    <w:abstractNumId w:val="79"/>
  </w:num>
  <w:num w:numId="108">
    <w:abstractNumId w:val="6"/>
  </w:num>
  <w:num w:numId="109">
    <w:abstractNumId w:val="4"/>
  </w:num>
  <w:num w:numId="110">
    <w:abstractNumId w:val="97"/>
  </w:num>
  <w:num w:numId="111">
    <w:abstractNumId w:val="16"/>
  </w:num>
  <w:num w:numId="112">
    <w:abstractNumId w:val="34"/>
  </w:num>
  <w:num w:numId="113">
    <w:abstractNumId w:val="3"/>
  </w:num>
  <w:num w:numId="114">
    <w:abstractNumId w:val="40"/>
  </w:num>
  <w:num w:numId="115">
    <w:abstractNumId w:val="41"/>
  </w:num>
  <w:num w:numId="116">
    <w:abstractNumId w:val="26"/>
  </w:num>
</w:numbering>
</file>

<file path=word/settings.xml><?xml version="1.0" encoding="utf-8"?>
<w:settings xmlns:w="http://schemas.openxmlformats.org/wordprocessingml/2006/main" xmlns:r="http://schemas.openxmlformats.org/officeDocument/2006/relationships" xmlns:m="http://schemas.openxmlformats.org/officeDocument/2006/math">
  <w:zoom w:percent="100"/>
  <w:proofState w:spelling="clean" w:grammar="clean"/>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Calibri" w:cs="Arial" w:eastAsia="Calibri" w:hAnsi="Calibri"/>
        <w:sz w:val="22"/>
        <w:szCs w:val="22"/>
        <w:lang w:val="en-US" w:bidi="ar-SA" w:eastAsia="en-US"/>
      </w:rPr>
    </w:rPrDefault>
    <w:pPrDefault>
      <w:pPr>
        <w:spacing w:after="200" w:lineRule="auto" w:line="276"/>
      </w:pPr>
    </w:pPrDefault>
  </w:docDefaults>
  <w:style w:type="paragraph" w:default="1" w:styleId="style0">
    <w:name w:val="Normal"/>
    <w:next w:val="style0"/>
    <w:qFormat/>
    <w:pPr>
      <w:bidi/>
      <w:spacing w:after="160" w:lineRule="auto" w:line="259"/>
    </w:pPr>
    <w:rPr/>
  </w:style>
  <w:style w:type="paragraph" w:styleId="style1">
    <w:name w:val="heading 1"/>
    <w:basedOn w:val="style0"/>
    <w:next w:val="style0"/>
    <w:link w:val="style4097"/>
    <w:qFormat/>
    <w:uiPriority w:val="9"/>
    <w:pPr>
      <w:keepNext/>
      <w:keepLines/>
      <w:spacing w:before="480" w:after="0" w:lineRule="auto" w:line="276"/>
      <w:outlineLvl w:val="0"/>
    </w:pPr>
    <w:rPr>
      <w:rFonts w:ascii="Cambria" w:cs="Times New Roman" w:eastAsia="宋体" w:hAnsi="Cambria"/>
      <w:b/>
      <w:bCs/>
      <w:color w:val="365f91"/>
      <w:sz w:val="28"/>
      <w:szCs w:val="28"/>
    </w:rPr>
  </w:style>
  <w:style w:type="paragraph" w:styleId="style2">
    <w:name w:val="heading 2"/>
    <w:basedOn w:val="style0"/>
    <w:next w:val="style0"/>
    <w:link w:val="style4098"/>
    <w:qFormat/>
    <w:uiPriority w:val="9"/>
    <w:pPr>
      <w:keepNext/>
      <w:keepLines/>
      <w:spacing w:before="200" w:after="0" w:lineRule="auto" w:line="276"/>
      <w:outlineLvl w:val="1"/>
    </w:pPr>
    <w:rPr>
      <w:rFonts w:ascii="Cambria" w:cs="Times New Roman" w:eastAsia="宋体" w:hAnsi="Cambria"/>
      <w:b/>
      <w:bCs/>
      <w:color w:val="4f81bd"/>
      <w:sz w:val="26"/>
      <w:szCs w:val="26"/>
    </w:rPr>
  </w:style>
  <w:style w:type="paragraph" w:styleId="style3">
    <w:name w:val="heading 3"/>
    <w:basedOn w:val="style0"/>
    <w:next w:val="style0"/>
    <w:link w:val="style4099"/>
    <w:qFormat/>
    <w:uiPriority w:val="9"/>
    <w:pPr>
      <w:keepNext/>
      <w:keepLines/>
      <w:spacing w:before="200" w:after="0" w:lineRule="auto" w:line="276"/>
      <w:outlineLvl w:val="2"/>
    </w:pPr>
    <w:rPr>
      <w:rFonts w:ascii="Cambria" w:cs="Times New Roman" w:eastAsia="宋体" w:hAnsi="Cambria"/>
      <w:b/>
      <w:bCs/>
      <w:color w:val="4f81bd"/>
    </w:rPr>
  </w:style>
  <w:style w:type="paragraph" w:styleId="style4">
    <w:name w:val="heading 4"/>
    <w:basedOn w:val="style0"/>
    <w:next w:val="style0"/>
    <w:link w:val="style4100"/>
    <w:qFormat/>
    <w:uiPriority w:val="9"/>
    <w:pPr>
      <w:keepNext/>
      <w:keepLines/>
      <w:spacing w:before="200" w:after="0" w:lineRule="auto" w:line="276"/>
      <w:outlineLvl w:val="3"/>
    </w:pPr>
    <w:rPr>
      <w:rFonts w:ascii="Cambria" w:cs="Times New Roman" w:eastAsia="宋体" w:hAnsi="Cambria"/>
      <w:b/>
      <w:bCs/>
      <w:i/>
      <w:iCs/>
      <w:color w:val="4f81bd"/>
    </w:rPr>
  </w:style>
  <w:style w:type="paragraph" w:styleId="style5">
    <w:name w:val="heading 5"/>
    <w:basedOn w:val="style0"/>
    <w:next w:val="style0"/>
    <w:link w:val="style4130"/>
    <w:qFormat/>
    <w:uiPriority w:val="9"/>
    <w:pPr>
      <w:keepNext/>
      <w:keepLines/>
      <w:spacing w:before="40" w:after="0"/>
      <w:outlineLvl w:val="4"/>
    </w:pPr>
    <w:rPr>
      <w:rFonts w:ascii="Calibri" w:cs="Times New Roman" w:eastAsia="Times New Roman" w:hAnsi="Calibri"/>
      <w:color w:val="2e74b5"/>
    </w:rPr>
  </w:style>
  <w:style w:type="paragraph" w:styleId="style6">
    <w:name w:val="heading 6"/>
    <w:basedOn w:val="style0"/>
    <w:next w:val="style0"/>
    <w:link w:val="style4131"/>
    <w:qFormat/>
    <w:uiPriority w:val="9"/>
    <w:pPr>
      <w:keepNext/>
      <w:keepLines/>
      <w:spacing w:before="40" w:after="0"/>
      <w:outlineLvl w:val="5"/>
    </w:pPr>
    <w:rPr>
      <w:rFonts w:ascii="Calibri" w:cs="Times New Roman" w:eastAsia="Times New Roman" w:hAnsi="Calibri"/>
      <w:i/>
      <w:iCs/>
      <w:color w:val="595959"/>
    </w:rPr>
  </w:style>
  <w:style w:type="paragraph" w:styleId="style7">
    <w:name w:val="heading 7"/>
    <w:basedOn w:val="style0"/>
    <w:next w:val="style0"/>
    <w:link w:val="style4132"/>
    <w:qFormat/>
    <w:uiPriority w:val="9"/>
    <w:pPr>
      <w:keepNext/>
      <w:keepLines/>
      <w:spacing w:before="40" w:after="0"/>
      <w:outlineLvl w:val="6"/>
    </w:pPr>
    <w:rPr>
      <w:rFonts w:ascii="Calibri" w:cs="Times New Roman" w:eastAsia="Times New Roman" w:hAnsi="Calibri"/>
      <w:color w:val="595959"/>
    </w:rPr>
  </w:style>
  <w:style w:type="paragraph" w:styleId="style8">
    <w:name w:val="heading 8"/>
    <w:basedOn w:val="style0"/>
    <w:next w:val="style0"/>
    <w:link w:val="style4133"/>
    <w:qFormat/>
    <w:uiPriority w:val="9"/>
    <w:pPr>
      <w:keepNext/>
      <w:keepLines/>
      <w:spacing w:before="40" w:after="0"/>
      <w:outlineLvl w:val="7"/>
    </w:pPr>
    <w:rPr>
      <w:rFonts w:ascii="Calibri" w:cs="Times New Roman" w:eastAsia="Times New Roman" w:hAnsi="Calibri"/>
      <w:i/>
      <w:iCs/>
      <w:color w:val="272727"/>
    </w:rPr>
  </w:style>
  <w:style w:type="paragraph" w:styleId="style9">
    <w:name w:val="heading 9"/>
    <w:basedOn w:val="style0"/>
    <w:next w:val="style0"/>
    <w:link w:val="style4134"/>
    <w:qFormat/>
    <w:uiPriority w:val="9"/>
    <w:pPr>
      <w:keepNext/>
      <w:keepLines/>
      <w:spacing w:before="40" w:after="0"/>
      <w:outlineLvl w:val="8"/>
    </w:pPr>
    <w:rPr>
      <w:rFonts w:ascii="Calibri" w:cs="Times New Roman" w:eastAsia="Times New Roman" w:hAnsi="Calibri"/>
      <w:color w:val="272727"/>
    </w:rPr>
  </w:style>
  <w:style w:type="character" w:default="1" w:styleId="style65">
    <w:name w:val="Default Paragraph Font"/>
    <w:next w:val="style65"/>
    <w:uiPriority w:val="1"/>
  </w:style>
  <w:style w:type="table" w:default="1" w:styleId="style105">
    <w:name w:val="Normal Table"/>
    <w:next w:val="style105"/>
    <w:uiPriority w:val="99"/>
    <w:pPr/>
    <w:rPr/>
    <w:tblPr>
      <w:tblInd w:w="0" w:type="dxa"/>
      <w:tblCellMar>
        <w:top w:w="0" w:type="dxa"/>
        <w:left w:w="108" w:type="dxa"/>
        <w:bottom w:w="0" w:type="dxa"/>
        <w:right w:w="108" w:type="dxa"/>
      </w:tblCellMar>
    </w:tblPr>
    <w:tcPr>
      <w:tcBorders/>
    </w:tcPr>
  </w:style>
  <w:style w:type="numbering" w:default="1" w:styleId="style107">
    <w:name w:val="No List"/>
    <w:next w:val="style107"/>
    <w:uiPriority w:val="99"/>
    <w:pPr/>
  </w:style>
  <w:style w:type="character" w:customStyle="1" w:styleId="style4097">
    <w:name w:val="العنوان 1 Char"/>
    <w:basedOn w:val="style65"/>
    <w:next w:val="style4097"/>
    <w:link w:val="style1"/>
    <w:uiPriority w:val="9"/>
    <w:rPr>
      <w:rFonts w:ascii="Cambria" w:cs="Times New Roman" w:eastAsia="宋体" w:hAnsi="Cambria"/>
      <w:b/>
      <w:bCs/>
      <w:color w:val="365f91"/>
      <w:sz w:val="28"/>
      <w:szCs w:val="28"/>
    </w:rPr>
  </w:style>
  <w:style w:type="character" w:customStyle="1" w:styleId="style4098">
    <w:name w:val="عنوان 2 Char"/>
    <w:basedOn w:val="style65"/>
    <w:next w:val="style4098"/>
    <w:link w:val="style2"/>
    <w:uiPriority w:val="9"/>
    <w:rPr>
      <w:rFonts w:ascii="Cambria" w:cs="Times New Roman" w:eastAsia="宋体" w:hAnsi="Cambria"/>
      <w:b/>
      <w:bCs/>
      <w:color w:val="4f81bd"/>
      <w:sz w:val="26"/>
      <w:szCs w:val="26"/>
    </w:rPr>
  </w:style>
  <w:style w:type="character" w:customStyle="1" w:styleId="style4099">
    <w:name w:val="عنوان 3 Char"/>
    <w:basedOn w:val="style65"/>
    <w:next w:val="style4099"/>
    <w:link w:val="style3"/>
    <w:uiPriority w:val="9"/>
    <w:rPr>
      <w:rFonts w:ascii="Cambria" w:cs="Times New Roman" w:eastAsia="宋体" w:hAnsi="Cambria"/>
      <w:b/>
      <w:bCs/>
      <w:color w:val="4f81bd"/>
    </w:rPr>
  </w:style>
  <w:style w:type="character" w:customStyle="1" w:styleId="style4100">
    <w:name w:val="عنوان 4 Char"/>
    <w:basedOn w:val="style65"/>
    <w:next w:val="style4100"/>
    <w:link w:val="style4"/>
    <w:uiPriority w:val="9"/>
    <w:rPr>
      <w:rFonts w:ascii="Cambria" w:cs="Times New Roman" w:eastAsia="宋体" w:hAnsi="Cambria"/>
      <w:b/>
      <w:bCs/>
      <w:i/>
      <w:iCs/>
      <w:color w:val="4f81bd"/>
    </w:rPr>
  </w:style>
  <w:style w:type="paragraph" w:styleId="style32">
    <w:name w:val="footer"/>
    <w:basedOn w:val="style0"/>
    <w:next w:val="style32"/>
    <w:link w:val="style4101"/>
    <w:uiPriority w:val="99"/>
    <w:pPr>
      <w:tabs>
        <w:tab w:val="center" w:leader="none" w:pos="4153"/>
        <w:tab w:val="right" w:leader="none" w:pos="8306"/>
      </w:tabs>
      <w:spacing w:after="0" w:lineRule="auto" w:line="240"/>
    </w:pPr>
    <w:rPr/>
  </w:style>
  <w:style w:type="character" w:customStyle="1" w:styleId="style4101">
    <w:name w:val="تذييل الصفحة Char"/>
    <w:basedOn w:val="style65"/>
    <w:next w:val="style4101"/>
    <w:link w:val="style32"/>
    <w:uiPriority w:val="99"/>
  </w:style>
  <w:style w:type="table" w:styleId="style154">
    <w:name w:val="Table Grid"/>
    <w:basedOn w:val="style105"/>
    <w:next w:val="style154"/>
    <w:uiPriority w:val="39"/>
    <w:pPr>
      <w:spacing w:after="0" w:lineRule="auto" w:line="240"/>
    </w:pP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tcBorders/>
    </w:tcPr>
  </w:style>
  <w:style w:type="paragraph" w:styleId="style179">
    <w:name w:val="List Paragraph"/>
    <w:basedOn w:val="style0"/>
    <w:next w:val="style179"/>
    <w:link w:val="style4102"/>
    <w:qFormat/>
    <w:uiPriority w:val="34"/>
    <w:pPr>
      <w:ind w:left="720"/>
      <w:contextualSpacing/>
    </w:pPr>
    <w:rPr/>
  </w:style>
  <w:style w:type="character" w:customStyle="1" w:styleId="style4102">
    <w:name w:val="سرد الفقرات Char"/>
    <w:next w:val="style4102"/>
    <w:link w:val="style179"/>
    <w:uiPriority w:val="34"/>
  </w:style>
  <w:style w:type="paragraph" w:styleId="style31">
    <w:name w:val="header"/>
    <w:basedOn w:val="style0"/>
    <w:next w:val="style31"/>
    <w:link w:val="style4103"/>
    <w:uiPriority w:val="99"/>
    <w:pPr>
      <w:tabs>
        <w:tab w:val="center" w:leader="none" w:pos="4153"/>
        <w:tab w:val="right" w:leader="none" w:pos="8306"/>
      </w:tabs>
      <w:spacing w:after="0" w:lineRule="auto" w:line="240"/>
    </w:pPr>
    <w:rPr/>
  </w:style>
  <w:style w:type="character" w:customStyle="1" w:styleId="style4103">
    <w:name w:val="رأس الصفحة Char"/>
    <w:basedOn w:val="style65"/>
    <w:next w:val="style4103"/>
    <w:link w:val="style31"/>
    <w:uiPriority w:val="99"/>
  </w:style>
  <w:style w:type="character" w:styleId="style85">
    <w:name w:val="Hyperlink"/>
    <w:basedOn w:val="style65"/>
    <w:next w:val="style85"/>
    <w:uiPriority w:val="99"/>
    <w:rPr>
      <w:color w:val="0000ff"/>
      <w:u w:val="single"/>
    </w:rPr>
  </w:style>
  <w:style w:type="table" w:customStyle="1" w:styleId="style4104">
    <w:name w:val="جدول شبكة 4 - تمييز 51"/>
    <w:basedOn w:val="style105"/>
    <w:next w:val="style4104"/>
    <w:uiPriority w:val="49"/>
    <w:pPr>
      <w:spacing w:after="0" w:lineRule="auto" w:line="240"/>
    </w:pPr>
    <w:rPr/>
    <w:tblPr>
      <w:tblStyleRowBandSize w:val="1"/>
      <w:tblStyleColBandSize w:val="1"/>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Pr>
    <w:tblStylePr w:type="firstRow">
      <w:pPr/>
      <w:rPr>
        <w:b/>
        <w:bCs/>
        <w:color w:val="ffffff"/>
      </w:rPr>
      <w:tblPr/>
      <w:tcPr>
        <w:tcBorders>
          <w:top w:val="single" w:sz="4" w:space="0" w:color="4bacc6"/>
          <w:left w:val="single" w:sz="4" w:space="0" w:color="4bacc6"/>
          <w:bottom w:val="single" w:sz="4" w:space="0" w:color="4bacc6"/>
          <w:right w:val="single" w:sz="4" w:space="0" w:color="4bacc6"/>
          <w:insideH w:val="nil"/>
          <w:insideV w:val="nil"/>
        </w:tcBorders>
        <w:shd w:val="clear" w:color="auto" w:fill="4bacc6"/>
      </w:tcPr>
    </w:tblStylePr>
    <w:tblStylePr w:type="lastRow">
      <w:pPr/>
      <w:rPr>
        <w:b/>
        <w:bCs/>
      </w:rPr>
      <w:tblPr/>
      <w:tcPr>
        <w:tcBorders>
          <w:top w:val="double" w:sz="4" w:space="0" w:color="4bacc6"/>
        </w:tcBorders>
      </w:tcPr>
    </w:tblStylePr>
    <w:tblStylePr w:type="band1Horz">
      <w:pPr/>
      <w:tblPr/>
      <w:tcPr>
        <w:tcBorders/>
        <w:shd w:val="clear" w:color="auto" w:fill="daeef3"/>
      </w:tcPr>
    </w:tblStylePr>
    <w:tblStylePr w:type="firstCol">
      <w:pPr/>
      <w:rPr>
        <w:b/>
        <w:bCs/>
      </w:rPr>
      <w:tcPr>
        <w:tcBorders/>
      </w:tcPr>
    </w:tblStylePr>
    <w:tblStylePr w:type="lastCol">
      <w:pPr/>
      <w:rPr>
        <w:b/>
        <w:bCs/>
      </w:rPr>
      <w:tcPr>
        <w:tcBorders/>
      </w:tcPr>
    </w:tblStylePr>
    <w:tblStylePr w:type="band1Vert">
      <w:pPr/>
      <w:tblPr/>
      <w:tcPr>
        <w:tcBorders/>
        <w:shd w:val="clear" w:color="auto" w:fill="daeef3"/>
      </w:tcPr>
    </w:tblStylePr>
    <w:tcPr>
      <w:tcBorders/>
    </w:tcPr>
  </w:style>
  <w:style w:type="paragraph" w:styleId="style157">
    <w:name w:val="No Spacing"/>
    <w:next w:val="style157"/>
    <w:link w:val="style4105"/>
    <w:qFormat/>
    <w:uiPriority w:val="1"/>
    <w:pPr>
      <w:bidi/>
      <w:spacing w:after="0" w:lineRule="auto" w:line="240"/>
    </w:pPr>
    <w:rPr/>
  </w:style>
  <w:style w:type="character" w:customStyle="1" w:styleId="style4105">
    <w:name w:val="بلا تباعد Char"/>
    <w:basedOn w:val="style65"/>
    <w:next w:val="style4105"/>
    <w:link w:val="style157"/>
    <w:uiPriority w:val="1"/>
  </w:style>
  <w:style w:type="paragraph" w:styleId="style153">
    <w:name w:val="Balloon Text"/>
    <w:basedOn w:val="style0"/>
    <w:next w:val="style153"/>
    <w:link w:val="style4106"/>
    <w:uiPriority w:val="99"/>
    <w:pPr>
      <w:spacing w:after="0" w:lineRule="auto" w:line="240"/>
    </w:pPr>
    <w:rPr>
      <w:rFonts w:ascii="Tahoma" w:cs="Tahoma" w:hAnsi="Tahoma"/>
      <w:sz w:val="16"/>
      <w:szCs w:val="16"/>
    </w:rPr>
  </w:style>
  <w:style w:type="character" w:customStyle="1" w:styleId="style4106">
    <w:name w:val="نص في بالون Char"/>
    <w:basedOn w:val="style65"/>
    <w:next w:val="style4106"/>
    <w:link w:val="style153"/>
    <w:uiPriority w:val="99"/>
    <w:rPr>
      <w:rFonts w:ascii="Tahoma" w:cs="Tahoma" w:hAnsi="Tahoma"/>
      <w:sz w:val="16"/>
      <w:szCs w:val="16"/>
    </w:rPr>
  </w:style>
  <w:style w:type="paragraph" w:styleId="style29">
    <w:name w:val="footnote text"/>
    <w:basedOn w:val="style0"/>
    <w:next w:val="style29"/>
    <w:link w:val="style4107"/>
    <w:qFormat/>
    <w:pPr>
      <w:spacing w:after="0" w:lineRule="auto" w:line="240"/>
    </w:pPr>
    <w:rPr>
      <w:rFonts w:ascii="Times New Roman" w:cs="Times New Roman" w:eastAsia="SimSun" w:hAnsi="Times New Roman"/>
      <w:sz w:val="20"/>
      <w:szCs w:val="20"/>
      <w:lang w:eastAsia="zh-CN"/>
    </w:rPr>
  </w:style>
  <w:style w:type="character" w:customStyle="1" w:styleId="style4107">
    <w:name w:val="نص حاشية سفلية Char"/>
    <w:basedOn w:val="style65"/>
    <w:next w:val="style4107"/>
    <w:link w:val="style29"/>
    <w:rPr>
      <w:rFonts w:ascii="Times New Roman" w:cs="Times New Roman" w:eastAsia="SimSun" w:hAnsi="Times New Roman"/>
      <w:sz w:val="20"/>
      <w:szCs w:val="20"/>
      <w:lang w:eastAsia="zh-CN"/>
    </w:rPr>
  </w:style>
  <w:style w:type="paragraph" w:styleId="style19">
    <w:name w:val="toc 1"/>
    <w:basedOn w:val="style0"/>
    <w:next w:val="style0"/>
    <w:qFormat/>
    <w:uiPriority w:val="39"/>
    <w:pPr>
      <w:spacing w:after="100" w:lineRule="auto" w:line="276"/>
    </w:pPr>
    <w:rPr/>
  </w:style>
  <w:style w:type="paragraph" w:styleId="style20">
    <w:name w:val="toc 2"/>
    <w:basedOn w:val="style0"/>
    <w:next w:val="style0"/>
    <w:qFormat/>
    <w:uiPriority w:val="39"/>
    <w:pPr>
      <w:spacing w:after="100" w:lineRule="auto" w:line="276"/>
      <w:ind w:left="220"/>
    </w:pPr>
    <w:rPr/>
  </w:style>
  <w:style w:type="character" w:styleId="style38">
    <w:name w:val="footnote reference"/>
    <w:basedOn w:val="style65"/>
    <w:next w:val="style38"/>
    <w:uiPriority w:val="99"/>
    <w:rPr>
      <w:vertAlign w:val="superscript"/>
    </w:rPr>
  </w:style>
  <w:style w:type="paragraph" w:customStyle="1" w:styleId="style4108">
    <w:name w:val="فهرس1"/>
    <w:basedOn w:val="style0"/>
    <w:next w:val="style4108"/>
    <w:link w:val="style4109"/>
    <w:qFormat/>
    <w:pPr>
      <w:spacing w:after="200" w:lineRule="auto" w:line="240"/>
      <w:jc w:val="center"/>
    </w:pPr>
    <w:rPr>
      <w:rFonts w:ascii="Cambria" w:cs="PT Bold Heading" w:eastAsia="Times New Roman" w:hAnsi="Cambria"/>
      <w:sz w:val="44"/>
      <w:szCs w:val="44"/>
      <w:lang w:bidi="ar-YE"/>
    </w:rPr>
  </w:style>
  <w:style w:type="character" w:customStyle="1" w:styleId="style4109">
    <w:name w:val="فهرس1 Char"/>
    <w:next w:val="style4109"/>
    <w:link w:val="style4108"/>
    <w:rPr>
      <w:rFonts w:ascii="Cambria" w:cs="PT Bold Heading" w:eastAsia="Times New Roman" w:hAnsi="Cambria"/>
      <w:sz w:val="44"/>
      <w:szCs w:val="44"/>
      <w:lang w:bidi="ar-YE"/>
    </w:rPr>
  </w:style>
  <w:style w:type="paragraph" w:styleId="style94">
    <w:name w:val="Normal (Web)"/>
    <w:basedOn w:val="style0"/>
    <w:next w:val="style94"/>
    <w:uiPriority w:val="99"/>
    <w:pPr>
      <w:bidi w:val="false"/>
      <w:spacing w:before="100" w:beforeAutospacing="true" w:after="100" w:afterAutospacing="true" w:lineRule="auto" w:line="240"/>
    </w:pPr>
    <w:rPr>
      <w:rFonts w:ascii="Times New Roman" w:cs="Times New Roman" w:eastAsia="Times New Roman" w:hAnsi="Times New Roman"/>
      <w:sz w:val="24"/>
      <w:szCs w:val="24"/>
    </w:rPr>
  </w:style>
  <w:style w:type="character" w:styleId="style87">
    <w:name w:val="Strong"/>
    <w:basedOn w:val="style65"/>
    <w:next w:val="style87"/>
    <w:qFormat/>
    <w:uiPriority w:val="22"/>
    <w:rPr>
      <w:b/>
      <w:bCs/>
    </w:rPr>
  </w:style>
  <w:style w:type="character" w:customStyle="1" w:styleId="style4110">
    <w:name w:val="mw-headline"/>
    <w:basedOn w:val="style65"/>
    <w:next w:val="style4110"/>
  </w:style>
  <w:style w:type="paragraph" w:customStyle="1" w:styleId="style4111">
    <w:name w:val="ParaAttribute1"/>
    <w:next w:val="style4111"/>
    <w:pPr>
      <w:widowControl w:val="false"/>
      <w:wordWrap w:val="false"/>
      <w:spacing w:after="0" w:lineRule="auto" w:line="240"/>
    </w:pPr>
    <w:rPr>
      <w:rFonts w:ascii="Times New Roman" w:cs="Times New Roman" w:eastAsia="Batang" w:hAnsi="Times New Roman"/>
      <w:sz w:val="20"/>
      <w:szCs w:val="20"/>
    </w:rPr>
  </w:style>
  <w:style w:type="character" w:customStyle="1" w:styleId="style4112">
    <w:name w:val="CharAttribute0"/>
    <w:next w:val="style4112"/>
    <w:rPr>
      <w:rFonts w:ascii="Times New Roman" w:eastAsia="Times New Roman"/>
    </w:rPr>
  </w:style>
  <w:style w:type="character" w:customStyle="1" w:styleId="style4113">
    <w:name w:val="CharAttribute1"/>
    <w:next w:val="style4113"/>
    <w:rPr>
      <w:rFonts w:ascii="Times New Roman" w:eastAsia="Times New Roman"/>
    </w:rPr>
  </w:style>
  <w:style w:type="character" w:customStyle="1" w:styleId="style4114">
    <w:name w:val="mw-editsection"/>
    <w:basedOn w:val="style65"/>
    <w:next w:val="style4114"/>
  </w:style>
  <w:style w:type="character" w:customStyle="1" w:styleId="style4115">
    <w:name w:val="mw-editsection-bracket"/>
    <w:basedOn w:val="style65"/>
    <w:next w:val="style4115"/>
  </w:style>
  <w:style w:type="character" w:customStyle="1" w:styleId="style4116">
    <w:name w:val="dont-break-out"/>
    <w:basedOn w:val="style65"/>
    <w:next w:val="style4116"/>
  </w:style>
  <w:style w:type="table" w:customStyle="1" w:styleId="style4117">
    <w:name w:val="شبكة جدول1"/>
    <w:basedOn w:val="style105"/>
    <w:next w:val="style154"/>
    <w:uiPriority w:val="39"/>
    <w:pPr>
      <w:spacing w:after="0" w:lineRule="auto" w:line="240"/>
    </w:pPr>
    <w:rPr>
      <w:rFonts w:ascii="Calibri" w:cs="Arial"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tcBorders/>
    </w:tcPr>
  </w:style>
  <w:style w:type="character" w:customStyle="1" w:styleId="style4118">
    <w:name w:val="fontstyle01"/>
    <w:basedOn w:val="style65"/>
    <w:next w:val="style4118"/>
    <w:rPr>
      <w:rFonts w:ascii="TimesNewRomanPSMT" w:hAnsi="TimesNewRomanPSMT" w:hint="default"/>
      <w:b w:val="false"/>
      <w:bCs w:val="false"/>
      <w:i w:val="false"/>
      <w:iCs w:val="false"/>
      <w:color w:val="000000"/>
      <w:sz w:val="24"/>
      <w:szCs w:val="24"/>
    </w:rPr>
  </w:style>
  <w:style w:type="character" w:styleId="style88">
    <w:name w:val="Emphasis"/>
    <w:next w:val="style88"/>
    <w:qFormat/>
    <w:uiPriority w:val="20"/>
    <w:rPr>
      <w:i/>
      <w:iCs/>
    </w:rPr>
  </w:style>
  <w:style w:type="table" w:customStyle="1" w:styleId="style4119">
    <w:name w:val="شبكة جدول2"/>
    <w:basedOn w:val="style105"/>
    <w:next w:val="style154"/>
    <w:uiPriority w:val="59"/>
    <w:pPr>
      <w:spacing w:after="0" w:lineRule="auto" w:line="240"/>
    </w:pPr>
    <w:rPr>
      <w:rFonts w:ascii="Times New Roman" w:cs="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tcBorders/>
    </w:tcPr>
  </w:style>
  <w:style w:type="table" w:customStyle="1" w:styleId="style4120">
    <w:name w:val="شبكة جدول3"/>
    <w:basedOn w:val="style105"/>
    <w:next w:val="style154"/>
    <w:uiPriority w:val="59"/>
    <w:pPr>
      <w:spacing w:after="0" w:lineRule="auto" w:line="240"/>
    </w:pPr>
    <w:rPr>
      <w:rFonts w:ascii="Times New Roman" w:cs="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tcBorders/>
    </w:tcPr>
  </w:style>
  <w:style w:type="numbering" w:customStyle="1" w:styleId="style4121">
    <w:name w:val="بلا قائمة1"/>
    <w:next w:val="style107"/>
    <w:uiPriority w:val="99"/>
    <w:pPr/>
  </w:style>
  <w:style w:type="numbering" w:customStyle="1" w:styleId="style4122">
    <w:name w:val="بلا قائمة11"/>
    <w:next w:val="style107"/>
    <w:uiPriority w:val="99"/>
    <w:pPr/>
  </w:style>
  <w:style w:type="table" w:customStyle="1" w:styleId="style4123">
    <w:name w:val="شبكة جدول11"/>
    <w:basedOn w:val="style105"/>
    <w:next w:val="style154"/>
    <w:uiPriority w:val="39"/>
    <w:pPr>
      <w:spacing w:after="0" w:lineRule="auto" w:line="240"/>
    </w:pPr>
    <w:rPr>
      <w:rFonts w:ascii="Calibri" w:cs="Arial"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tcBorders/>
    </w:tcPr>
  </w:style>
  <w:style w:type="paragraph" w:customStyle="1" w:styleId="style4124">
    <w:name w:val="عنوان 51"/>
    <w:basedOn w:val="style0"/>
    <w:next w:val="style0"/>
    <w:qFormat/>
    <w:uiPriority w:val="9"/>
    <w:pPr>
      <w:keepNext/>
      <w:keepLines/>
      <w:spacing w:before="80" w:after="40" w:lineRule="auto" w:line="257"/>
      <w:ind w:firstLine="284"/>
      <w:jc w:val="both"/>
      <w:outlineLvl w:val="4"/>
    </w:pPr>
    <w:rPr>
      <w:rFonts w:cs="Times New Roman" w:eastAsia="Times New Roman"/>
      <w:color w:val="2e74b5"/>
      <w:sz w:val="24"/>
      <w:szCs w:val="28"/>
    </w:rPr>
  </w:style>
  <w:style w:type="paragraph" w:customStyle="1" w:styleId="style4125">
    <w:name w:val="عنوان 61"/>
    <w:basedOn w:val="style0"/>
    <w:next w:val="style0"/>
    <w:qFormat/>
    <w:uiPriority w:val="9"/>
    <w:pPr>
      <w:keepNext/>
      <w:keepLines/>
      <w:spacing w:before="40" w:after="0" w:lineRule="auto" w:line="257"/>
      <w:ind w:firstLine="284"/>
      <w:jc w:val="both"/>
      <w:outlineLvl w:val="5"/>
    </w:pPr>
    <w:rPr>
      <w:rFonts w:cs="Times New Roman" w:eastAsia="Times New Roman"/>
      <w:i/>
      <w:iCs/>
      <w:color w:val="595959"/>
      <w:sz w:val="24"/>
      <w:szCs w:val="28"/>
    </w:rPr>
  </w:style>
  <w:style w:type="paragraph" w:customStyle="1" w:styleId="style4126">
    <w:name w:val="عنوان 71"/>
    <w:basedOn w:val="style0"/>
    <w:next w:val="style0"/>
    <w:qFormat/>
    <w:uiPriority w:val="9"/>
    <w:pPr>
      <w:keepNext/>
      <w:keepLines/>
      <w:spacing w:before="40" w:after="0" w:lineRule="auto" w:line="257"/>
      <w:ind w:firstLine="284"/>
      <w:jc w:val="both"/>
      <w:outlineLvl w:val="6"/>
    </w:pPr>
    <w:rPr>
      <w:rFonts w:cs="Times New Roman" w:eastAsia="Times New Roman"/>
      <w:color w:val="595959"/>
      <w:sz w:val="24"/>
      <w:szCs w:val="28"/>
    </w:rPr>
  </w:style>
  <w:style w:type="paragraph" w:customStyle="1" w:styleId="style4127">
    <w:name w:val="عنوان 81"/>
    <w:basedOn w:val="style0"/>
    <w:next w:val="style0"/>
    <w:qFormat/>
    <w:uiPriority w:val="9"/>
    <w:pPr>
      <w:keepNext/>
      <w:keepLines/>
      <w:spacing w:after="0" w:lineRule="auto" w:line="257"/>
      <w:ind w:firstLine="284"/>
      <w:jc w:val="both"/>
      <w:outlineLvl w:val="7"/>
    </w:pPr>
    <w:rPr>
      <w:rFonts w:cs="Times New Roman" w:eastAsia="Times New Roman"/>
      <w:i/>
      <w:iCs/>
      <w:color w:val="272727"/>
      <w:sz w:val="24"/>
      <w:szCs w:val="28"/>
    </w:rPr>
  </w:style>
  <w:style w:type="paragraph" w:customStyle="1" w:styleId="style4128">
    <w:name w:val="عنوان 91"/>
    <w:basedOn w:val="style0"/>
    <w:next w:val="style0"/>
    <w:qFormat/>
    <w:uiPriority w:val="9"/>
    <w:pPr>
      <w:keepNext/>
      <w:keepLines/>
      <w:spacing w:after="0" w:lineRule="auto" w:line="257"/>
      <w:ind w:firstLine="284"/>
      <w:jc w:val="both"/>
      <w:outlineLvl w:val="8"/>
    </w:pPr>
    <w:rPr>
      <w:rFonts w:cs="Times New Roman" w:eastAsia="Times New Roman"/>
      <w:color w:val="272727"/>
      <w:sz w:val="24"/>
      <w:szCs w:val="28"/>
    </w:rPr>
  </w:style>
  <w:style w:type="numbering" w:customStyle="1" w:styleId="style4129">
    <w:name w:val="بلا قائمة2"/>
    <w:next w:val="style107"/>
    <w:uiPriority w:val="99"/>
    <w:pPr/>
  </w:style>
  <w:style w:type="character" w:customStyle="1" w:styleId="style4130">
    <w:name w:val="عنوان 5 Char"/>
    <w:basedOn w:val="style65"/>
    <w:next w:val="style4130"/>
    <w:link w:val="style5"/>
    <w:uiPriority w:val="9"/>
    <w:rPr>
      <w:rFonts w:ascii="Calibri" w:cs="Times New Roman" w:eastAsia="Times New Roman" w:hAnsi="Calibri"/>
      <w:color w:val="2e74b5"/>
    </w:rPr>
  </w:style>
  <w:style w:type="character" w:customStyle="1" w:styleId="style4131">
    <w:name w:val="عنوان 6 Char"/>
    <w:basedOn w:val="style65"/>
    <w:next w:val="style4131"/>
    <w:link w:val="style6"/>
    <w:uiPriority w:val="9"/>
    <w:rPr>
      <w:rFonts w:ascii="Calibri" w:cs="Times New Roman" w:eastAsia="Times New Roman" w:hAnsi="Calibri"/>
      <w:i/>
      <w:iCs/>
      <w:color w:val="595959"/>
    </w:rPr>
  </w:style>
  <w:style w:type="character" w:customStyle="1" w:styleId="style4132">
    <w:name w:val="عنوان 7 Char"/>
    <w:basedOn w:val="style65"/>
    <w:next w:val="style4132"/>
    <w:link w:val="style7"/>
    <w:uiPriority w:val="9"/>
    <w:rPr>
      <w:rFonts w:ascii="Calibri" w:cs="Times New Roman" w:eastAsia="Times New Roman" w:hAnsi="Calibri"/>
      <w:color w:val="595959"/>
    </w:rPr>
  </w:style>
  <w:style w:type="character" w:customStyle="1" w:styleId="style4133">
    <w:name w:val="عنوان 8 Char"/>
    <w:basedOn w:val="style65"/>
    <w:next w:val="style4133"/>
    <w:link w:val="style8"/>
    <w:uiPriority w:val="9"/>
    <w:rPr>
      <w:rFonts w:ascii="Calibri" w:cs="Times New Roman" w:eastAsia="Times New Roman" w:hAnsi="Calibri"/>
      <w:i/>
      <w:iCs/>
      <w:color w:val="272727"/>
    </w:rPr>
  </w:style>
  <w:style w:type="character" w:customStyle="1" w:styleId="style4134">
    <w:name w:val="عنوان 9 Char"/>
    <w:basedOn w:val="style65"/>
    <w:next w:val="style4134"/>
    <w:link w:val="style9"/>
    <w:uiPriority w:val="9"/>
    <w:rPr>
      <w:rFonts w:ascii="Calibri" w:cs="Times New Roman" w:eastAsia="Times New Roman" w:hAnsi="Calibri"/>
      <w:color w:val="272727"/>
    </w:rPr>
  </w:style>
  <w:style w:type="paragraph" w:customStyle="1" w:styleId="style4135">
    <w:name w:val="العنوان1"/>
    <w:basedOn w:val="style0"/>
    <w:next w:val="style0"/>
    <w:qFormat/>
    <w:uiPriority w:val="10"/>
    <w:pPr>
      <w:spacing w:after="80" w:lineRule="auto" w:line="240"/>
      <w:ind w:firstLine="284"/>
      <w:jc w:val="both"/>
      <w:contextualSpacing/>
    </w:pPr>
    <w:rPr>
      <w:rFonts w:ascii="Calibri Light" w:cs="Times New Roman" w:eastAsia="Times New Roman" w:hAnsi="Calibri Light"/>
      <w:spacing w:val="-10"/>
      <w:kern w:val="28"/>
      <w:sz w:val="56"/>
      <w:szCs w:val="56"/>
    </w:rPr>
  </w:style>
  <w:style w:type="character" w:customStyle="1" w:styleId="style4136">
    <w:name w:val="العنوان Char"/>
    <w:basedOn w:val="style65"/>
    <w:next w:val="style4136"/>
    <w:link w:val="style62"/>
    <w:uiPriority w:val="10"/>
    <w:rPr>
      <w:rFonts w:ascii="Calibri Light" w:cs="Times New Roman" w:eastAsia="Times New Roman" w:hAnsi="Calibri Light"/>
      <w:spacing w:val="-10"/>
      <w:kern w:val="28"/>
      <w:sz w:val="56"/>
      <w:szCs w:val="56"/>
    </w:rPr>
  </w:style>
  <w:style w:type="paragraph" w:customStyle="1" w:styleId="style4137">
    <w:name w:val="عنوان فرعي1"/>
    <w:basedOn w:val="style0"/>
    <w:next w:val="style0"/>
    <w:qFormat/>
    <w:uiPriority w:val="11"/>
    <w:pPr>
      <w:numPr>
        <w:ilvl w:val="1"/>
        <w:numId w:val="0"/>
      </w:numPr>
      <w:spacing w:lineRule="auto" w:line="257"/>
      <w:ind w:firstLine="284"/>
      <w:jc w:val="both"/>
    </w:pPr>
    <w:rPr>
      <w:rFonts w:cs="Times New Roman" w:eastAsia="Times New Roman"/>
      <w:color w:val="595959"/>
      <w:spacing w:val="15"/>
      <w:sz w:val="28"/>
      <w:szCs w:val="28"/>
    </w:rPr>
  </w:style>
  <w:style w:type="character" w:customStyle="1" w:styleId="style4138">
    <w:name w:val="عنوان فرعي Char"/>
    <w:basedOn w:val="style65"/>
    <w:next w:val="style4138"/>
    <w:link w:val="style74"/>
    <w:uiPriority w:val="11"/>
    <w:rPr>
      <w:rFonts w:ascii="Calibri" w:cs="Times New Roman" w:eastAsia="Times New Roman" w:hAnsi="Calibri"/>
      <w:color w:val="595959"/>
      <w:spacing w:val="15"/>
      <w:sz w:val="28"/>
    </w:rPr>
  </w:style>
  <w:style w:type="paragraph" w:customStyle="1" w:styleId="style4139">
    <w:name w:val="اقتباس1"/>
    <w:basedOn w:val="style0"/>
    <w:next w:val="style0"/>
    <w:qFormat/>
    <w:uiPriority w:val="29"/>
    <w:pPr>
      <w:spacing w:before="160" w:lineRule="auto" w:line="257"/>
      <w:ind w:firstLine="284"/>
      <w:jc w:val="center"/>
    </w:pPr>
    <w:rPr>
      <w:rFonts w:ascii="Times New Roman" w:cs="Simplified Arabic" w:hAnsi="Times New Roman"/>
      <w:i/>
      <w:iCs/>
      <w:color w:val="404040"/>
      <w:sz w:val="24"/>
      <w:szCs w:val="28"/>
    </w:rPr>
  </w:style>
  <w:style w:type="character" w:customStyle="1" w:styleId="style4140">
    <w:name w:val="اقتباس Char"/>
    <w:basedOn w:val="style65"/>
    <w:next w:val="style4140"/>
    <w:link w:val="style180"/>
    <w:uiPriority w:val="29"/>
    <w:rPr>
      <w:i/>
      <w:iCs/>
      <w:color w:val="404040"/>
    </w:rPr>
  </w:style>
  <w:style w:type="character" w:customStyle="1" w:styleId="style4141">
    <w:name w:val="تأكيد مكثف1"/>
    <w:basedOn w:val="style65"/>
    <w:next w:val="style4141"/>
    <w:qFormat/>
    <w:uiPriority w:val="21"/>
    <w:rPr>
      <w:i/>
      <w:iCs/>
      <w:color w:val="2e74b5"/>
    </w:rPr>
  </w:style>
  <w:style w:type="paragraph" w:customStyle="1" w:styleId="style4142">
    <w:name w:val="اقتباس مكثف1"/>
    <w:basedOn w:val="style0"/>
    <w:next w:val="style0"/>
    <w:qFormat/>
    <w:uiPriority w:val="30"/>
    <w:pPr>
      <w:pBdr>
        <w:top w:val="single" w:sz="4" w:space="10" w:color="2e74b5"/>
        <w:bottom w:val="single" w:sz="4" w:space="10" w:color="2e74b5"/>
      </w:pBdr>
      <w:spacing w:before="360" w:after="360" w:lineRule="auto" w:line="257"/>
      <w:ind w:left="864" w:right="864" w:firstLine="284"/>
      <w:jc w:val="center"/>
    </w:pPr>
    <w:rPr>
      <w:rFonts w:ascii="Times New Roman" w:cs="Simplified Arabic" w:hAnsi="Times New Roman"/>
      <w:i/>
      <w:iCs/>
      <w:color w:val="2e74b5"/>
      <w:sz w:val="24"/>
      <w:szCs w:val="28"/>
    </w:rPr>
  </w:style>
  <w:style w:type="character" w:customStyle="1" w:styleId="style4143">
    <w:name w:val="اقتباس مكثف Char"/>
    <w:basedOn w:val="style65"/>
    <w:next w:val="style4143"/>
    <w:link w:val="style181"/>
    <w:uiPriority w:val="30"/>
    <w:rPr>
      <w:i/>
      <w:iCs/>
      <w:color w:val="2e74b5"/>
    </w:rPr>
  </w:style>
  <w:style w:type="character" w:customStyle="1" w:styleId="style4144">
    <w:name w:val="مرجع مكثف1"/>
    <w:basedOn w:val="style65"/>
    <w:next w:val="style4144"/>
    <w:qFormat/>
    <w:uiPriority w:val="32"/>
    <w:rPr>
      <w:b/>
      <w:bCs/>
      <w:smallCaps/>
      <w:color w:val="2e74b5"/>
      <w:spacing w:val="5"/>
    </w:rPr>
  </w:style>
  <w:style w:type="table" w:customStyle="1" w:styleId="style4145">
    <w:name w:val="جدول شبكة 4 - تمييز 61"/>
    <w:basedOn w:val="style105"/>
    <w:next w:val="style4156"/>
    <w:uiPriority w:val="49"/>
    <w:pPr>
      <w:bidi/>
      <w:spacing w:after="0" w:lineRule="auto" w:line="240"/>
      <w:ind w:firstLine="284"/>
      <w:jc w:val="both"/>
    </w:pPr>
    <w:rPr>
      <w:rFonts w:ascii="Times New Roman" w:cs="Simplified Arabic" w:hAnsi="Times New Roman"/>
      <w:sz w:val="24"/>
      <w:szCs w:val="28"/>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pPr/>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pPr/>
      <w:rPr>
        <w:b/>
        <w:bCs/>
      </w:rPr>
      <w:tblPr/>
      <w:tcPr>
        <w:tcBorders>
          <w:top w:val="double" w:sz="4" w:space="0" w:color="70ad47"/>
        </w:tcBorders>
      </w:tcPr>
    </w:tblStylePr>
    <w:tblStylePr w:type="band1Horz">
      <w:pPr/>
      <w:tblPr/>
      <w:tcPr>
        <w:tcBorders/>
        <w:shd w:val="clear" w:color="auto" w:fill="e2efd9"/>
      </w:tcPr>
    </w:tblStylePr>
    <w:tblStylePr w:type="firstCol">
      <w:pPr/>
      <w:rPr>
        <w:b/>
        <w:bCs/>
      </w:rPr>
      <w:tcPr>
        <w:tcBorders/>
      </w:tcPr>
    </w:tblStylePr>
    <w:tblStylePr w:type="lastCol">
      <w:pPr/>
      <w:rPr>
        <w:b/>
        <w:bCs/>
      </w:rPr>
      <w:tcPr>
        <w:tcBorders/>
      </w:tcPr>
    </w:tblStylePr>
    <w:tblStylePr w:type="band1Vert">
      <w:pPr/>
      <w:tblPr/>
      <w:tcPr>
        <w:tcBorders/>
        <w:shd w:val="clear" w:color="auto" w:fill="e2efd9"/>
      </w:tcPr>
    </w:tblStylePr>
    <w:tcPr>
      <w:tcBorders/>
    </w:tcPr>
  </w:style>
  <w:style w:type="table" w:customStyle="1" w:styleId="style4146">
    <w:name w:val="شبكة جدول4"/>
    <w:basedOn w:val="style105"/>
    <w:next w:val="style154"/>
    <w:uiPriority w:val="39"/>
    <w:pPr>
      <w:bidi/>
      <w:spacing w:after="0" w:lineRule="auto" w:line="240"/>
      <w:ind w:firstLine="284"/>
      <w:jc w:val="both"/>
    </w:pPr>
    <w:rPr>
      <w:rFonts w:ascii="Times New Roman" w:cs="Simplified Arabic" w:hAnsi="Times New Roman"/>
      <w:sz w:val="24"/>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tcBorders/>
    </w:tcPr>
  </w:style>
  <w:style w:type="character" w:customStyle="1" w:styleId="style4147">
    <w:name w:val="عنوان 5 Char1"/>
    <w:basedOn w:val="style65"/>
    <w:next w:val="style4147"/>
    <w:uiPriority w:val="9"/>
    <w:rPr>
      <w:rFonts w:ascii="Cambria" w:cs="Times New Roman" w:eastAsia="宋体" w:hAnsi="Cambria"/>
      <w:color w:val="365f91"/>
    </w:rPr>
  </w:style>
  <w:style w:type="character" w:customStyle="1" w:styleId="style4148">
    <w:name w:val="عنوان 6 Char1"/>
    <w:basedOn w:val="style65"/>
    <w:next w:val="style4148"/>
    <w:uiPriority w:val="9"/>
    <w:rPr>
      <w:rFonts w:ascii="Cambria" w:cs="Times New Roman" w:eastAsia="宋体" w:hAnsi="Cambria"/>
      <w:color w:val="243f60"/>
    </w:rPr>
  </w:style>
  <w:style w:type="character" w:customStyle="1" w:styleId="style4149">
    <w:name w:val="عنوان 7 Char1"/>
    <w:basedOn w:val="style65"/>
    <w:next w:val="style4149"/>
    <w:uiPriority w:val="9"/>
    <w:rPr>
      <w:rFonts w:ascii="Cambria" w:cs="Times New Roman" w:eastAsia="宋体" w:hAnsi="Cambria"/>
      <w:i/>
      <w:iCs/>
      <w:color w:val="243f60"/>
    </w:rPr>
  </w:style>
  <w:style w:type="character" w:customStyle="1" w:styleId="style4150">
    <w:name w:val="عنوان 8 Char1"/>
    <w:basedOn w:val="style65"/>
    <w:next w:val="style4150"/>
    <w:uiPriority w:val="9"/>
    <w:rPr>
      <w:rFonts w:ascii="Cambria" w:cs="Times New Roman" w:eastAsia="宋体" w:hAnsi="Cambria"/>
      <w:color w:val="272727"/>
      <w:sz w:val="21"/>
      <w:szCs w:val="21"/>
    </w:rPr>
  </w:style>
  <w:style w:type="character" w:customStyle="1" w:styleId="style4151">
    <w:name w:val="عنوان 9 Char1"/>
    <w:basedOn w:val="style65"/>
    <w:next w:val="style4151"/>
    <w:uiPriority w:val="9"/>
    <w:rPr>
      <w:rFonts w:ascii="Cambria" w:cs="Times New Roman" w:eastAsia="宋体" w:hAnsi="Cambria"/>
      <w:i/>
      <w:iCs/>
      <w:color w:val="272727"/>
      <w:sz w:val="21"/>
      <w:szCs w:val="21"/>
    </w:rPr>
  </w:style>
  <w:style w:type="paragraph" w:styleId="style62">
    <w:name w:val="Title"/>
    <w:basedOn w:val="style0"/>
    <w:next w:val="style0"/>
    <w:link w:val="style4136"/>
    <w:qFormat/>
    <w:uiPriority w:val="10"/>
    <w:pPr>
      <w:spacing w:after="0" w:lineRule="auto" w:line="240"/>
      <w:contextualSpacing/>
    </w:pPr>
    <w:rPr>
      <w:rFonts w:ascii="Calibri Light" w:cs="Times New Roman" w:eastAsia="Times New Roman" w:hAnsi="Calibri Light"/>
      <w:spacing w:val="-10"/>
      <w:kern w:val="28"/>
      <w:sz w:val="56"/>
      <w:szCs w:val="56"/>
    </w:rPr>
  </w:style>
  <w:style w:type="character" w:customStyle="1" w:styleId="style4152">
    <w:name w:val="العنوان Char1"/>
    <w:basedOn w:val="style65"/>
    <w:next w:val="style4152"/>
    <w:uiPriority w:val="10"/>
    <w:rPr>
      <w:rFonts w:ascii="Cambria" w:cs="Times New Roman" w:eastAsia="宋体" w:hAnsi="Cambria"/>
      <w:spacing w:val="-10"/>
      <w:kern w:val="28"/>
      <w:sz w:val="56"/>
      <w:szCs w:val="56"/>
    </w:rPr>
  </w:style>
  <w:style w:type="paragraph" w:styleId="style74">
    <w:name w:val="Subtitle"/>
    <w:basedOn w:val="style0"/>
    <w:next w:val="style0"/>
    <w:link w:val="style4138"/>
    <w:qFormat/>
    <w:uiPriority w:val="11"/>
    <w:pPr>
      <w:numPr>
        <w:ilvl w:val="1"/>
        <w:numId w:val="0"/>
      </w:numPr>
    </w:pPr>
    <w:rPr>
      <w:rFonts w:ascii="Calibri" w:cs="Times New Roman" w:eastAsia="Times New Roman" w:hAnsi="Calibri"/>
      <w:color w:val="595959"/>
      <w:spacing w:val="15"/>
      <w:sz w:val="28"/>
    </w:rPr>
  </w:style>
  <w:style w:type="character" w:customStyle="1" w:styleId="style4153">
    <w:name w:val="عنوان فرعي Char1"/>
    <w:basedOn w:val="style65"/>
    <w:next w:val="style4153"/>
    <w:uiPriority w:val="11"/>
    <w:rPr>
      <w:rFonts w:eastAsia="宋体"/>
      <w:color w:val="5a5a5a"/>
      <w:spacing w:val="15"/>
    </w:rPr>
  </w:style>
  <w:style w:type="paragraph" w:styleId="style180">
    <w:name w:val="Quote"/>
    <w:basedOn w:val="style0"/>
    <w:next w:val="style0"/>
    <w:link w:val="style4140"/>
    <w:qFormat/>
    <w:uiPriority w:val="29"/>
    <w:pPr>
      <w:spacing w:before="200"/>
      <w:ind w:left="864" w:right="864"/>
      <w:jc w:val="center"/>
    </w:pPr>
    <w:rPr>
      <w:i/>
      <w:iCs/>
      <w:color w:val="404040"/>
    </w:rPr>
  </w:style>
  <w:style w:type="character" w:customStyle="1" w:styleId="style4154">
    <w:name w:val="اقتباس Char1"/>
    <w:basedOn w:val="style65"/>
    <w:next w:val="style4154"/>
    <w:uiPriority w:val="29"/>
    <w:rPr>
      <w:i/>
      <w:iCs/>
      <w:color w:val="404040"/>
    </w:rPr>
  </w:style>
  <w:style w:type="character" w:styleId="style261">
    <w:name w:val="Intense Emphasis"/>
    <w:basedOn w:val="style65"/>
    <w:next w:val="style261"/>
    <w:qFormat/>
    <w:uiPriority w:val="21"/>
    <w:rPr>
      <w:i/>
      <w:iCs/>
      <w:color w:val="4f81bd"/>
    </w:rPr>
  </w:style>
  <w:style w:type="paragraph" w:styleId="style181">
    <w:name w:val="Intense Quote"/>
    <w:basedOn w:val="style0"/>
    <w:next w:val="style0"/>
    <w:link w:val="style4143"/>
    <w:qFormat/>
    <w:uiPriority w:val="30"/>
    <w:pPr>
      <w:pBdr>
        <w:top w:val="single" w:sz="4" w:space="10" w:color="4f81bd"/>
        <w:bottom w:val="single" w:sz="4" w:space="10" w:color="4f81bd"/>
      </w:pBdr>
      <w:spacing w:before="360" w:after="360"/>
      <w:ind w:left="864" w:right="864"/>
      <w:jc w:val="center"/>
    </w:pPr>
    <w:rPr>
      <w:i/>
      <w:iCs/>
      <w:color w:val="2e74b5"/>
    </w:rPr>
  </w:style>
  <w:style w:type="character" w:customStyle="1" w:styleId="style4155">
    <w:name w:val="اقتباس مكثف Char1"/>
    <w:basedOn w:val="style65"/>
    <w:next w:val="style4155"/>
    <w:uiPriority w:val="30"/>
    <w:rPr>
      <w:i/>
      <w:iCs/>
      <w:color w:val="4f81bd"/>
    </w:rPr>
  </w:style>
  <w:style w:type="character" w:styleId="style263">
    <w:name w:val="Intense Reference"/>
    <w:basedOn w:val="style65"/>
    <w:next w:val="style263"/>
    <w:qFormat/>
    <w:uiPriority w:val="32"/>
    <w:rPr>
      <w:b/>
      <w:bCs/>
      <w:smallCaps/>
      <w:color w:val="4f81bd"/>
      <w:spacing w:val="5"/>
    </w:rPr>
  </w:style>
  <w:style w:type="table" w:customStyle="1" w:styleId="style4156">
    <w:name w:val="Grid Table 4 Accent 6"/>
    <w:basedOn w:val="style105"/>
    <w:next w:val="style4156"/>
    <w:uiPriority w:val="49"/>
    <w:pPr>
      <w:spacing w:after="0" w:lineRule="auto" w:line="240"/>
    </w:pPr>
    <w:rPr/>
    <w:tblPr>
      <w:tblStyleRowBandSize w:val="1"/>
      <w:tblStyleColBandSize w:val="1"/>
      <w:tblBorders>
        <w:top w:val="single" w:sz="4" w:space="0" w:color="fabf8f"/>
        <w:left w:val="single" w:sz="4" w:space="0" w:color="fabf8f"/>
        <w:bottom w:val="single" w:sz="4" w:space="0" w:color="fabf8f"/>
        <w:right w:val="single" w:sz="4" w:space="0" w:color="fabf8f"/>
        <w:insideH w:val="single" w:sz="4" w:space="0" w:color="fabf8f"/>
        <w:insideV w:val="single" w:sz="4" w:space="0" w:color="fabf8f"/>
      </w:tblBorders>
    </w:tblPr>
    <w:tblStylePr w:type="firstRow">
      <w:pPr/>
      <w:rPr>
        <w:b/>
        <w:bCs/>
        <w:color w:val="ffffff"/>
      </w:rPr>
      <w:tblPr/>
      <w:tcPr>
        <w:tcBorders>
          <w:top w:val="single" w:sz="4" w:space="0" w:color="f79646"/>
          <w:left w:val="single" w:sz="4" w:space="0" w:color="f79646"/>
          <w:bottom w:val="single" w:sz="4" w:space="0" w:color="f79646"/>
          <w:right w:val="single" w:sz="4" w:space="0" w:color="f79646"/>
          <w:insideH w:val="nil"/>
          <w:insideV w:val="nil"/>
        </w:tcBorders>
        <w:shd w:val="clear" w:color="auto" w:fill="f79646"/>
      </w:tcPr>
    </w:tblStylePr>
    <w:tblStylePr w:type="lastRow">
      <w:pPr/>
      <w:rPr>
        <w:b/>
        <w:bCs/>
      </w:rPr>
      <w:tblPr/>
      <w:tcPr>
        <w:tcBorders>
          <w:top w:val="double" w:sz="4" w:space="0" w:color="f79646"/>
        </w:tcBorders>
      </w:tcPr>
    </w:tblStylePr>
    <w:tblStylePr w:type="band1Horz">
      <w:pPr/>
      <w:tblPr/>
      <w:tcPr>
        <w:tcBorders/>
        <w:shd w:val="clear" w:color="auto" w:fill="fde9d9"/>
      </w:tcPr>
    </w:tblStylePr>
    <w:tblStylePr w:type="firstCol">
      <w:pPr/>
      <w:rPr>
        <w:b/>
        <w:bCs/>
      </w:rPr>
      <w:tcPr>
        <w:tcBorders/>
      </w:tcPr>
    </w:tblStylePr>
    <w:tblStylePr w:type="lastCol">
      <w:pPr/>
      <w:rPr>
        <w:b/>
        <w:bCs/>
      </w:rPr>
      <w:tcPr>
        <w:tcBorders/>
      </w:tcPr>
    </w:tblStylePr>
    <w:tblStylePr w:type="band1Vert">
      <w:pPr/>
      <w:tblPr/>
      <w:tcPr>
        <w:tcBorders/>
        <w:shd w:val="clear" w:color="auto" w:fill="fde9d9"/>
      </w:tcPr>
    </w:tblStylePr>
    <w:tcPr>
      <w:tcBorders/>
    </w:tcPr>
  </w:style>
  <w:style w:type="numbering" w:customStyle="1" w:styleId="style4157">
    <w:name w:val="بلا قائمة3"/>
    <w:next w:val="style107"/>
    <w:uiPriority w:val="99"/>
    <w:pPr/>
  </w:style>
  <w:style w:type="table" w:customStyle="1" w:styleId="style4158">
    <w:name w:val="جدول شبكة 4 - تمييز 62"/>
    <w:basedOn w:val="style105"/>
    <w:next w:val="style4156"/>
    <w:uiPriority w:val="49"/>
    <w:pPr>
      <w:bidi/>
      <w:spacing w:after="0" w:lineRule="auto" w:line="240"/>
      <w:ind w:firstLine="284"/>
      <w:jc w:val="both"/>
    </w:pPr>
    <w:rPr>
      <w:rFonts w:ascii="Times New Roman" w:cs="Simplified Arabic" w:hAnsi="Times New Roman"/>
      <w:sz w:val="24"/>
      <w:szCs w:val="28"/>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pPr/>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pPr/>
      <w:rPr>
        <w:b/>
        <w:bCs/>
      </w:rPr>
      <w:tblPr/>
      <w:tcPr>
        <w:tcBorders>
          <w:top w:val="double" w:sz="4" w:space="0" w:color="70ad47"/>
        </w:tcBorders>
      </w:tcPr>
    </w:tblStylePr>
    <w:tblStylePr w:type="band1Horz">
      <w:pPr/>
      <w:tblPr/>
      <w:tcPr>
        <w:tcBorders/>
        <w:shd w:val="clear" w:color="auto" w:fill="e2efd9"/>
      </w:tcPr>
    </w:tblStylePr>
    <w:tblStylePr w:type="firstCol">
      <w:pPr/>
      <w:rPr>
        <w:b/>
        <w:bCs/>
      </w:rPr>
      <w:tcPr>
        <w:tcBorders/>
      </w:tcPr>
    </w:tblStylePr>
    <w:tblStylePr w:type="lastCol">
      <w:pPr/>
      <w:rPr>
        <w:b/>
        <w:bCs/>
      </w:rPr>
      <w:tcPr>
        <w:tcBorders/>
      </w:tcPr>
    </w:tblStylePr>
    <w:tblStylePr w:type="band1Vert">
      <w:pPr/>
      <w:tblPr/>
      <w:tcPr>
        <w:tcBorders/>
        <w:shd w:val="clear" w:color="auto" w:fill="e2efd9"/>
      </w:tcPr>
    </w:tblStylePr>
    <w:tcPr>
      <w:tcBorders/>
    </w:tcPr>
  </w:style>
  <w:style w:type="table" w:customStyle="1" w:styleId="style4159">
    <w:name w:val="شبكة جدول5"/>
    <w:basedOn w:val="style105"/>
    <w:next w:val="style154"/>
    <w:uiPriority w:val="39"/>
    <w:pPr>
      <w:bidi/>
      <w:spacing w:after="0" w:lineRule="auto" w:line="240"/>
      <w:ind w:firstLine="284"/>
      <w:jc w:val="both"/>
    </w:pPr>
    <w:rPr>
      <w:rFonts w:ascii="Times New Roman" w:cs="Simplified Arabic" w:hAnsi="Times New Roman"/>
      <w:sz w:val="24"/>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tcBorders/>
    </w:tcPr>
  </w:style>
  <w:style w:type="table" w:customStyle="1" w:styleId="style4160">
    <w:name w:val="جدول شبكة 4 - تمييز 11"/>
    <w:basedOn w:val="style105"/>
    <w:next w:val="style4162"/>
    <w:uiPriority w:val="49"/>
    <w:pPr>
      <w:bidi/>
      <w:spacing w:after="0" w:lineRule="auto" w:line="240"/>
      <w:ind w:firstLine="284"/>
      <w:jc w:val="both"/>
    </w:pPr>
    <w:rPr>
      <w:rFonts w:ascii="Times New Roman" w:cs="Simplified Arabic" w:hAnsi="Times New Roman"/>
      <w:sz w:val="24"/>
      <w:szCs w:val="28"/>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pPr/>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pPr/>
      <w:rPr>
        <w:b/>
        <w:bCs/>
      </w:rPr>
      <w:tblPr/>
      <w:tcPr>
        <w:tcBorders>
          <w:top w:val="double" w:sz="4" w:space="0" w:color="5b9bd5"/>
        </w:tcBorders>
      </w:tcPr>
    </w:tblStylePr>
    <w:tblStylePr w:type="band1Horz">
      <w:pPr/>
      <w:tblPr/>
      <w:tcPr>
        <w:tcBorders/>
        <w:shd w:val="clear" w:color="auto" w:fill="deeaf6"/>
      </w:tcPr>
    </w:tblStylePr>
    <w:tblStylePr w:type="firstCol">
      <w:pPr/>
      <w:rPr>
        <w:b/>
        <w:bCs/>
      </w:rPr>
      <w:tcPr>
        <w:tcBorders/>
      </w:tcPr>
    </w:tblStylePr>
    <w:tblStylePr w:type="lastCol">
      <w:pPr/>
      <w:rPr>
        <w:b/>
        <w:bCs/>
      </w:rPr>
      <w:tcPr>
        <w:tcBorders/>
      </w:tcPr>
    </w:tblStylePr>
    <w:tblStylePr w:type="band1Vert">
      <w:pPr/>
      <w:tblPr/>
      <w:tcPr>
        <w:tcBorders/>
        <w:shd w:val="clear" w:color="auto" w:fill="deeaf6"/>
      </w:tcPr>
    </w:tblStylePr>
    <w:tcPr>
      <w:tcBorders/>
    </w:tcPr>
  </w:style>
  <w:style w:type="character" w:customStyle="1" w:styleId="style4161">
    <w:name w:val="Unresolved Mention"/>
    <w:basedOn w:val="style65"/>
    <w:next w:val="style4161"/>
    <w:uiPriority w:val="99"/>
    <w:rPr>
      <w:color w:val="605e5c"/>
      <w:shd w:val="clear" w:color="auto" w:fill="e1dfdd"/>
    </w:rPr>
  </w:style>
  <w:style w:type="table" w:customStyle="1" w:styleId="style4162">
    <w:name w:val="Grid Table 4 Accent 1"/>
    <w:basedOn w:val="style105"/>
    <w:next w:val="style4162"/>
    <w:uiPriority w:val="49"/>
    <w:pPr>
      <w:spacing w:after="0" w:lineRule="auto" w:line="240"/>
    </w:pPr>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pPr/>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pPr/>
      <w:rPr>
        <w:b/>
        <w:bCs/>
      </w:rPr>
      <w:tblPr/>
      <w:tcPr>
        <w:tcBorders>
          <w:top w:val="double" w:sz="4" w:space="0" w:color="4f81bd"/>
        </w:tcBorders>
      </w:tcPr>
    </w:tblStylePr>
    <w:tblStylePr w:type="band1Horz">
      <w:pPr/>
      <w:tblPr/>
      <w:tcPr>
        <w:tcBorders/>
        <w:shd w:val="clear" w:color="auto" w:fill="dbe5f1"/>
      </w:tcPr>
    </w:tblStylePr>
    <w:tblStylePr w:type="firstCol">
      <w:pPr/>
      <w:rPr>
        <w:b/>
        <w:bCs/>
      </w:rPr>
      <w:tcPr>
        <w:tcBorders/>
      </w:tcPr>
    </w:tblStylePr>
    <w:tblStylePr w:type="lastCol">
      <w:pPr/>
      <w:rPr>
        <w:b/>
        <w:bCs/>
      </w:rPr>
      <w:tcPr>
        <w:tcBorders/>
      </w:tcPr>
    </w:tblStylePr>
    <w:tblStylePr w:type="band1Vert">
      <w:pPr/>
      <w:tblPr/>
      <w:tcPr>
        <w:tcBorders/>
        <w:shd w:val="clear" w:color="auto" w:fill="dbe5f1"/>
      </w:tcPr>
    </w:tblStylePr>
    <w:tcPr>
      <w:tcBorders/>
    </w:tcPr>
  </w:style>
  <w:style w:type="table" w:customStyle="1" w:styleId="style4163">
    <w:name w:val="Grid Table 4 Accent 2"/>
    <w:basedOn w:val="style105"/>
    <w:next w:val="style4163"/>
    <w:uiPriority w:val="49"/>
    <w:pPr>
      <w:spacing w:after="0" w:lineRule="auto" w:line="240"/>
    </w:pPr>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pPr/>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pPr/>
      <w:rPr>
        <w:b/>
        <w:bCs/>
      </w:rPr>
      <w:tblPr/>
      <w:tcPr>
        <w:tcBorders>
          <w:top w:val="double" w:sz="4" w:space="0" w:color="c0504d"/>
        </w:tcBorders>
      </w:tcPr>
    </w:tblStylePr>
    <w:tblStylePr w:type="band1Horz">
      <w:pPr/>
      <w:tblPr/>
      <w:tcPr>
        <w:tcBorders/>
        <w:shd w:val="clear" w:color="auto" w:fill="f2dbdb"/>
      </w:tcPr>
    </w:tblStylePr>
    <w:tblStylePr w:type="firstCol">
      <w:pPr/>
      <w:rPr>
        <w:b/>
        <w:bCs/>
      </w:rPr>
      <w:tcPr>
        <w:tcBorders/>
      </w:tcPr>
    </w:tblStylePr>
    <w:tblStylePr w:type="lastCol">
      <w:pPr/>
      <w:rPr>
        <w:b/>
        <w:bCs/>
      </w:rPr>
      <w:tcPr>
        <w:tcBorders/>
      </w:tcPr>
    </w:tblStylePr>
    <w:tblStylePr w:type="band1Vert">
      <w:pPr/>
      <w:tblPr/>
      <w:tcPr>
        <w:tcBorders/>
        <w:shd w:val="clear" w:color="auto" w:fill="f2dbdb"/>
      </w:tcPr>
    </w:tblStylePr>
    <w:tcPr>
      <w:tcBorders/>
    </w:tcPr>
  </w:style>
  <w:style w:type="numbering" w:customStyle="1" w:styleId="style4164">
    <w:name w:val="بلا قائمة4"/>
    <w:next w:val="style107"/>
    <w:uiPriority w:val="99"/>
    <w:pPr/>
  </w:style>
  <w:style w:type="table" w:customStyle="1" w:styleId="style4165">
    <w:name w:val="جدول شبكة 4 - تمييز 63"/>
    <w:basedOn w:val="style105"/>
    <w:next w:val="style4156"/>
    <w:uiPriority w:val="49"/>
    <w:pPr>
      <w:bidi/>
      <w:spacing w:after="0" w:lineRule="auto" w:line="240"/>
      <w:ind w:firstLine="397"/>
      <w:jc w:val="both"/>
    </w:pPr>
    <w:rPr>
      <w:rFonts w:ascii="Times New Roman" w:cs="Simplified Arabic" w:hAnsi="Times New Roman"/>
      <w:sz w:val="24"/>
      <w:szCs w:val="28"/>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pPr/>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pPr/>
      <w:rPr>
        <w:b/>
        <w:bCs/>
      </w:rPr>
      <w:tblPr/>
      <w:tcPr>
        <w:tcBorders>
          <w:top w:val="double" w:sz="4" w:space="0" w:color="70ad47"/>
        </w:tcBorders>
      </w:tcPr>
    </w:tblStylePr>
    <w:tblStylePr w:type="band1Horz">
      <w:pPr/>
      <w:tblPr/>
      <w:tcPr>
        <w:tcBorders/>
        <w:shd w:val="clear" w:color="auto" w:fill="e2efd9"/>
      </w:tcPr>
    </w:tblStylePr>
    <w:tblStylePr w:type="firstCol">
      <w:pPr/>
      <w:rPr>
        <w:b/>
        <w:bCs/>
      </w:rPr>
      <w:tcPr>
        <w:tcBorders/>
      </w:tcPr>
    </w:tblStylePr>
    <w:tblStylePr w:type="lastCol">
      <w:pPr/>
      <w:rPr>
        <w:b/>
        <w:bCs/>
      </w:rPr>
      <w:tcPr>
        <w:tcBorders/>
      </w:tcPr>
    </w:tblStylePr>
    <w:tblStylePr w:type="band1Vert">
      <w:pPr/>
      <w:tblPr/>
      <w:tcPr>
        <w:tcBorders/>
        <w:shd w:val="clear" w:color="auto" w:fill="e2efd9"/>
      </w:tcPr>
    </w:tblStylePr>
    <w:tcPr>
      <w:tcBorders/>
    </w:tcPr>
  </w:style>
  <w:style w:type="numbering" w:customStyle="1" w:styleId="style4166">
    <w:name w:val="بلا قائمة5"/>
    <w:next w:val="style107"/>
    <w:uiPriority w:val="99"/>
    <w:pPr/>
  </w:style>
  <w:style w:type="table" w:customStyle="1" w:styleId="style4167">
    <w:name w:val="جدول شبكة 4 - تمييز 64"/>
    <w:basedOn w:val="style105"/>
    <w:next w:val="style4156"/>
    <w:uiPriority w:val="49"/>
    <w:pPr>
      <w:bidi/>
      <w:spacing w:after="0" w:lineRule="auto" w:line="240"/>
      <w:ind w:firstLine="397"/>
      <w:jc w:val="both"/>
    </w:pPr>
    <w:rPr>
      <w:rFonts w:ascii="Times New Roman" w:cs="Simplified Arabic" w:hAnsi="Times New Roman"/>
      <w:sz w:val="24"/>
      <w:szCs w:val="28"/>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pPr/>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pPr/>
      <w:rPr>
        <w:b/>
        <w:bCs/>
      </w:rPr>
      <w:tblPr/>
      <w:tcPr>
        <w:tcBorders>
          <w:top w:val="double" w:sz="4" w:space="0" w:color="70ad47"/>
        </w:tcBorders>
      </w:tcPr>
    </w:tblStylePr>
    <w:tblStylePr w:type="band1Horz">
      <w:pPr/>
      <w:tblPr/>
      <w:tcPr>
        <w:tcBorders/>
        <w:shd w:val="clear" w:color="auto" w:fill="e2efd9"/>
      </w:tcPr>
    </w:tblStylePr>
    <w:tblStylePr w:type="firstCol">
      <w:pPr/>
      <w:rPr>
        <w:b/>
        <w:bCs/>
      </w:rPr>
      <w:tcPr>
        <w:tcBorders/>
      </w:tcPr>
    </w:tblStylePr>
    <w:tblStylePr w:type="lastCol">
      <w:pPr/>
      <w:rPr>
        <w:b/>
        <w:bCs/>
      </w:rPr>
      <w:tcPr>
        <w:tcBorders/>
      </w:tcPr>
    </w:tblStylePr>
    <w:tblStylePr w:type="band1Vert">
      <w:pPr/>
      <w:tblPr/>
      <w:tcPr>
        <w:tcBorders/>
        <w:shd w:val="clear" w:color="auto" w:fill="e2efd9"/>
      </w:tcPr>
    </w:tblStylePr>
    <w:tcPr>
      <w:tcBorders/>
    </w:tcPr>
  </w:style>
  <w:style w:type="numbering" w:customStyle="1" w:styleId="style4168">
    <w:name w:val="بلا قائمة6"/>
    <w:next w:val="style107"/>
    <w:uiPriority w:val="99"/>
    <w:pPr/>
  </w:style>
  <w:style w:type="table" w:customStyle="1" w:styleId="style4169">
    <w:name w:val="جدول شبكة 4 - تمييز 65"/>
    <w:basedOn w:val="style105"/>
    <w:next w:val="style4156"/>
    <w:uiPriority w:val="49"/>
    <w:pPr>
      <w:bidi/>
      <w:spacing w:after="0" w:lineRule="auto" w:line="240"/>
      <w:ind w:firstLine="397"/>
      <w:jc w:val="both"/>
    </w:pPr>
    <w:rPr>
      <w:rFonts w:ascii="Times New Roman" w:cs="Simplified Arabic" w:hAnsi="Times New Roman"/>
      <w:sz w:val="24"/>
      <w:szCs w:val="28"/>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pPr/>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pPr/>
      <w:rPr>
        <w:b/>
        <w:bCs/>
      </w:rPr>
      <w:tblPr/>
      <w:tcPr>
        <w:tcBorders>
          <w:top w:val="double" w:sz="4" w:space="0" w:color="70ad47"/>
        </w:tcBorders>
      </w:tcPr>
    </w:tblStylePr>
    <w:tblStylePr w:type="band1Horz">
      <w:pPr/>
      <w:tblPr/>
      <w:tcPr>
        <w:tcBorders/>
        <w:shd w:val="clear" w:color="auto" w:fill="e2efd9"/>
      </w:tcPr>
    </w:tblStylePr>
    <w:tblStylePr w:type="firstCol">
      <w:pPr/>
      <w:rPr>
        <w:b/>
        <w:bCs/>
      </w:rPr>
      <w:tcPr>
        <w:tcBorders/>
      </w:tcPr>
    </w:tblStylePr>
    <w:tblStylePr w:type="lastCol">
      <w:pPr/>
      <w:rPr>
        <w:b/>
        <w:bCs/>
      </w:rPr>
      <w:tcPr>
        <w:tcBorders/>
      </w:tcPr>
    </w:tblStylePr>
    <w:tblStylePr w:type="band1Vert">
      <w:pPr/>
      <w:tblPr/>
      <w:tcPr>
        <w:tcBorders/>
        <w:shd w:val="clear" w:color="auto" w:fill="e2efd9"/>
      </w:tcPr>
    </w:tblStylePr>
    <w:tcPr>
      <w:tcBorders/>
    </w:tcPr>
  </w:style>
  <w:style w:type="numbering" w:customStyle="1" w:styleId="style4170">
    <w:name w:val="بلا قائمة7"/>
    <w:next w:val="style107"/>
    <w:uiPriority w:val="99"/>
    <w:pPr/>
  </w:style>
  <w:style w:type="table" w:customStyle="1" w:styleId="style4171">
    <w:name w:val="جدول شبكة 4 - تمييز 66"/>
    <w:basedOn w:val="style105"/>
    <w:next w:val="style4156"/>
    <w:uiPriority w:val="49"/>
    <w:pPr>
      <w:bidi/>
      <w:spacing w:after="0" w:lineRule="auto" w:line="240"/>
      <w:ind w:firstLine="397"/>
      <w:jc w:val="both"/>
    </w:pPr>
    <w:rPr>
      <w:rFonts w:ascii="Times New Roman" w:cs="Simplified Arabic" w:hAnsi="Times New Roman"/>
      <w:sz w:val="24"/>
      <w:szCs w:val="28"/>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pPr/>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pPr/>
      <w:rPr>
        <w:b/>
        <w:bCs/>
      </w:rPr>
      <w:tblPr/>
      <w:tcPr>
        <w:tcBorders>
          <w:top w:val="double" w:sz="4" w:space="0" w:color="70ad47"/>
        </w:tcBorders>
      </w:tcPr>
    </w:tblStylePr>
    <w:tblStylePr w:type="band1Horz">
      <w:pPr/>
      <w:tblPr/>
      <w:tcPr>
        <w:tcBorders/>
        <w:shd w:val="clear" w:color="auto" w:fill="e2efd9"/>
      </w:tcPr>
    </w:tblStylePr>
    <w:tblStylePr w:type="firstCol">
      <w:pPr/>
      <w:rPr>
        <w:b/>
        <w:bCs/>
      </w:rPr>
      <w:tcPr>
        <w:tcBorders/>
      </w:tcPr>
    </w:tblStylePr>
    <w:tblStylePr w:type="lastCol">
      <w:pPr/>
      <w:rPr>
        <w:b/>
        <w:bCs/>
      </w:rPr>
      <w:tcPr>
        <w:tcBorders/>
      </w:tcPr>
    </w:tblStylePr>
    <w:tblStylePr w:type="band1Vert">
      <w:pPr/>
      <w:tblPr/>
      <w:tcPr>
        <w:tcBorders/>
        <w:shd w:val="clear" w:color="auto" w:fill="e2efd9"/>
      </w:tcPr>
    </w:tblStylePr>
    <w:tcPr>
      <w:tcBorders/>
    </w:tcPr>
  </w:style>
  <w:style w:type="table" w:customStyle="1" w:styleId="style4172">
    <w:name w:val="Grid Table 4 Accent 3"/>
    <w:basedOn w:val="style105"/>
    <w:next w:val="style4172"/>
    <w:uiPriority w:val="49"/>
    <w:pPr>
      <w:spacing w:after="0" w:lineRule="auto" w:line="240"/>
    </w:pPr>
    <w:rPr/>
    <w:tblPr>
      <w:tblStyleRowBandSize w:val="1"/>
      <w:tblStyleColBandSize w:val="1"/>
      <w:tblBorders>
        <w:top w:val="single" w:sz="4" w:space="0" w:color="c2d69b"/>
        <w:left w:val="single" w:sz="4" w:space="0" w:color="c2d69b"/>
        <w:bottom w:val="single" w:sz="4" w:space="0" w:color="c2d69b"/>
        <w:right w:val="single" w:sz="4" w:space="0" w:color="c2d69b"/>
        <w:insideH w:val="single" w:sz="4" w:space="0" w:color="c2d69b"/>
        <w:insideV w:val="single" w:sz="4" w:space="0" w:color="c2d69b"/>
      </w:tblBorders>
    </w:tblPr>
    <w:tblStylePr w:type="firstRow">
      <w:pPr/>
      <w:rPr>
        <w:b/>
        <w:bCs/>
        <w:color w:val="ffffff"/>
      </w:rPr>
      <w:tblPr/>
      <w:tcPr>
        <w:tcBorders>
          <w:top w:val="single" w:sz="4" w:space="0" w:color="9bbb59"/>
          <w:left w:val="single" w:sz="4" w:space="0" w:color="9bbb59"/>
          <w:bottom w:val="single" w:sz="4" w:space="0" w:color="9bbb59"/>
          <w:right w:val="single" w:sz="4" w:space="0" w:color="9bbb59"/>
          <w:insideH w:val="nil"/>
          <w:insideV w:val="nil"/>
        </w:tcBorders>
        <w:shd w:val="clear" w:color="auto" w:fill="9bbb59"/>
      </w:tcPr>
    </w:tblStylePr>
    <w:tblStylePr w:type="lastRow">
      <w:pPr/>
      <w:rPr>
        <w:b/>
        <w:bCs/>
      </w:rPr>
      <w:tblPr/>
      <w:tcPr>
        <w:tcBorders>
          <w:top w:val="double" w:sz="4" w:space="0" w:color="9bbb59"/>
        </w:tcBorders>
      </w:tcPr>
    </w:tblStylePr>
    <w:tblStylePr w:type="band1Horz">
      <w:pPr/>
      <w:tblPr/>
      <w:tcPr>
        <w:tcBorders/>
        <w:shd w:val="clear" w:color="auto" w:fill="eaf1dd"/>
      </w:tcPr>
    </w:tblStylePr>
    <w:tblStylePr w:type="firstCol">
      <w:pPr/>
      <w:rPr>
        <w:b/>
        <w:bCs/>
      </w:rPr>
      <w:tcPr>
        <w:tcBorders/>
      </w:tcPr>
    </w:tblStylePr>
    <w:tblStylePr w:type="lastCol">
      <w:pPr/>
      <w:rPr>
        <w:b/>
        <w:bCs/>
      </w:rPr>
      <w:tcPr>
        <w:tcBorders/>
      </w:tcPr>
    </w:tblStylePr>
    <w:tblStylePr w:type="band1Vert">
      <w:pPr/>
      <w:tblPr/>
      <w:tcPr>
        <w:tcBorders/>
        <w:shd w:val="clear" w:color="auto" w:fill="eaf1dd"/>
      </w:tcPr>
    </w:tblStylePr>
    <w:tcPr>
      <w:tcBorders/>
    </w:tcPr>
  </w:style>
  <w:style w:type="numbering" w:customStyle="1" w:styleId="style4173">
    <w:name w:val="بلا قائمة8"/>
    <w:next w:val="style107"/>
    <w:uiPriority w:val="99"/>
    <w:pPr/>
  </w:style>
  <w:style w:type="numbering" w:customStyle="1" w:styleId="style4174">
    <w:name w:val="بلا قائمة9"/>
    <w:next w:val="style107"/>
    <w:uiPriority w:val="99"/>
    <w:pPr/>
  </w:style>
  <w:style w:type="numbering" w:customStyle="1" w:styleId="style4175">
    <w:name w:val="بلا قائمة10"/>
    <w:next w:val="style107"/>
    <w:uiPriority w:val="99"/>
    <w:pPr/>
  </w:style>
  <w:style w:type="numbering" w:customStyle="1" w:styleId="style4176">
    <w:name w:val="بلا قائمة12"/>
    <w:next w:val="style107"/>
    <w:uiPriority w:val="99"/>
    <w:pPr/>
  </w:style>
  <w:style w:type="numbering" w:customStyle="1" w:styleId="style4177">
    <w:name w:val="بلا قائمة13"/>
    <w:next w:val="style107"/>
    <w:uiPriority w:val="99"/>
    <w:pPr/>
  </w:style>
  <w:style w:type="numbering" w:customStyle="1" w:styleId="style4178">
    <w:name w:val="بلا قائمة14"/>
    <w:next w:val="style107"/>
    <w:uiPriority w:val="99"/>
    <w:pPr/>
  </w:style>
  <w:style w:type="table" w:customStyle="1" w:styleId="style4179">
    <w:name w:val="Grid Table 4 Accent 5"/>
    <w:basedOn w:val="style105"/>
    <w:next w:val="style4179"/>
    <w:uiPriority w:val="49"/>
    <w:pPr>
      <w:spacing w:after="0" w:lineRule="auto" w:line="240"/>
    </w:pPr>
    <w:rPr/>
    <w:tblPr>
      <w:tblStyleRowBandSize w:val="1"/>
      <w:tblStyleColBandSize w:val="1"/>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Pr>
    <w:tblStylePr w:type="firstRow">
      <w:pPr/>
      <w:rPr>
        <w:b/>
        <w:bCs/>
        <w:color w:val="ffffff"/>
      </w:rPr>
      <w:tblPr/>
      <w:tcPr>
        <w:tcBorders>
          <w:top w:val="single" w:sz="4" w:space="0" w:color="4bacc6"/>
          <w:left w:val="single" w:sz="4" w:space="0" w:color="4bacc6"/>
          <w:bottom w:val="single" w:sz="4" w:space="0" w:color="4bacc6"/>
          <w:right w:val="single" w:sz="4" w:space="0" w:color="4bacc6"/>
          <w:insideH w:val="nil"/>
          <w:insideV w:val="nil"/>
        </w:tcBorders>
        <w:shd w:val="clear" w:color="auto" w:fill="4bacc6"/>
      </w:tcPr>
    </w:tblStylePr>
    <w:tblStylePr w:type="lastRow">
      <w:pPr/>
      <w:rPr>
        <w:b/>
        <w:bCs/>
      </w:rPr>
      <w:tblPr/>
      <w:tcPr>
        <w:tcBorders>
          <w:top w:val="double" w:sz="4" w:space="0" w:color="4bacc6"/>
        </w:tcBorders>
      </w:tcPr>
    </w:tblStylePr>
    <w:tblStylePr w:type="band1Horz">
      <w:pPr/>
      <w:tblPr/>
      <w:tcPr>
        <w:tcBorders/>
        <w:shd w:val="clear" w:color="auto" w:fill="daeef3"/>
      </w:tcPr>
    </w:tblStylePr>
    <w:tblStylePr w:type="firstCol">
      <w:pPr/>
      <w:rPr>
        <w:b/>
        <w:bCs/>
      </w:rPr>
      <w:tcPr>
        <w:tcBorders/>
      </w:tcPr>
    </w:tblStylePr>
    <w:tblStylePr w:type="lastCol">
      <w:pPr/>
      <w:rPr>
        <w:b/>
        <w:bCs/>
      </w:rPr>
      <w:tcPr>
        <w:tcBorders/>
      </w:tcPr>
    </w:tblStylePr>
    <w:tblStylePr w:type="band1Vert">
      <w:pPr/>
      <w:tblPr/>
      <w:tcPr>
        <w:tcBorders/>
        <w:shd w:val="clear" w:color="auto" w:fill="daeef3"/>
      </w:tcPr>
    </w:tblStylePr>
    <w:tcPr>
      <w:tcBorders/>
    </w:tcPr>
  </w:style>
</w:styles>
</file>

<file path=word/_rels/document.xml.rels><?xml version="1.0" encoding="UTF-8"?>
<Relationships xmlns="http://schemas.openxmlformats.org/package/2006/relationships"><Relationship Id="rId1" Type="http://schemas.openxmlformats.org/officeDocument/2006/relationships/numbering" Target="numbering.xml"/><Relationship Id="rId2" Type="http://schemas.openxmlformats.org/officeDocument/2006/relationships/image" Target="media/image1.png"/><Relationship Id="rId3" Type="http://schemas.openxmlformats.org/officeDocument/2006/relationships/footer" Target="footer1.xml"/><Relationship Id="rId4" Type="http://schemas.openxmlformats.org/officeDocument/2006/relationships/styles" Target="styles.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Relationship Id="rId8"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848931-6622-4364-B077-902F238C53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Words>7975</Words>
  <Pages>44</Pages>
  <Characters>46336</Characters>
  <Application>WPS Office</Application>
  <DocSecurity>0</DocSecurity>
  <Paragraphs>322</Paragraphs>
  <ScaleCrop>false</ScaleCrop>
  <Company>Toshiba</Company>
  <LinksUpToDate>false</LinksUpToDate>
  <CharactersWithSpaces>54090</CharactersWithSpaces>
  <SharedDoc>false</SharedDoc>
  <HyperlinksChanged>false</HyperlinksChanged>
  <AppVersion>16.000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٢٠٢٦-٠٣-٠٨T٢٠:٣٣:٥٧Z</dcterms:created>
  <dc:creator>PC</dc:creator>
  <lastModifiedBy>SM-N960U</lastModifiedBy>
  <lastPrinted>٢٠٢٥-١١-١١T٢١:٢٠:٠٠Z</lastPrinted>
  <dcterms:modified xsi:type="dcterms:W3CDTF">٢٠٢٦-٠٣-٠٨T٢٠:٣٤:٣٠Z</dcterms:modified>
  <revision>3</revi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53929f0c4247450e8d8610a19aa37332</vt:lpwstr>
  </property>
</Properties>
</file>