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13A938FD" w:rsidR="001955FA" w:rsidRPr="00E23481" w:rsidRDefault="00BF0764" w:rsidP="00BF076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E23481">
        <w:rPr>
          <w:rFonts w:hint="cs"/>
          <w:noProof/>
          <w:color w:val="000000" w:themeColor="text1"/>
          <w:lang w:bidi="ar-YE"/>
        </w:rPr>
        <w:drawing>
          <wp:anchor distT="0" distB="0" distL="114300" distR="114300" simplePos="0" relativeHeight="251659264" behindDoc="0" locked="0" layoutInCell="1" allowOverlap="1" wp14:anchorId="5192B986" wp14:editId="17E63397">
            <wp:simplePos x="0" y="0"/>
            <wp:positionH relativeFrom="margin">
              <wp:posOffset>232410</wp:posOffset>
            </wp:positionH>
            <wp:positionV relativeFrom="topMargin">
              <wp:posOffset>739140</wp:posOffset>
            </wp:positionV>
            <wp:extent cx="2033270" cy="9086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1">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rsidR="001955FA" w:rsidRPr="00E23481">
        <w:rPr>
          <w:rFonts w:ascii="Simplified Arabic" w:eastAsia="Calibri" w:hAnsi="Simplified Arabic" w:cs="Simplified Arabic"/>
          <w:b/>
          <w:bCs/>
          <w:color w:val="000000" w:themeColor="text1"/>
          <w:sz w:val="32"/>
          <w:szCs w:val="32"/>
          <w:rtl/>
          <w:lang w:bidi="ar-EG"/>
        </w:rPr>
        <w:t xml:space="preserve">جامعة ميدأوشن </w:t>
      </w:r>
    </w:p>
    <w:p w14:paraId="10D9E638" w14:textId="5D3349F6" w:rsidR="001955FA" w:rsidRPr="00E23481" w:rsidRDefault="00BF0764" w:rsidP="00BF076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E23481">
        <w:rPr>
          <w:rFonts w:ascii="Simplified Arabic" w:eastAsia="Calibri" w:hAnsi="Simplified Arabic" w:cs="Simplified Arabic"/>
          <w:b/>
          <w:bCs/>
          <w:color w:val="000000" w:themeColor="text1"/>
          <w:sz w:val="32"/>
          <w:szCs w:val="32"/>
          <w:lang w:bidi="ar-EG"/>
        </w:rPr>
        <w:t xml:space="preserve"> </w:t>
      </w:r>
      <w:r w:rsidR="001955FA" w:rsidRPr="00E23481">
        <w:rPr>
          <w:rFonts w:ascii="Simplified Arabic" w:eastAsia="Calibri" w:hAnsi="Simplified Arabic" w:cs="Simplified Arabic"/>
          <w:b/>
          <w:bCs/>
          <w:color w:val="000000" w:themeColor="text1"/>
          <w:sz w:val="32"/>
          <w:szCs w:val="32"/>
          <w:rtl/>
          <w:lang w:bidi="ar-EG"/>
        </w:rPr>
        <w:t xml:space="preserve">كلية الإدارة </w:t>
      </w:r>
    </w:p>
    <w:p w14:paraId="12619E2E" w14:textId="0CB98A8C" w:rsidR="001955FA" w:rsidRPr="00E23481" w:rsidRDefault="001955FA" w:rsidP="00BF076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E23481">
        <w:rPr>
          <w:rFonts w:ascii="Simplified Arabic" w:eastAsia="Calibri" w:hAnsi="Simplified Arabic" w:cs="Simplified Arabic"/>
          <w:b/>
          <w:bCs/>
          <w:color w:val="000000" w:themeColor="text1"/>
          <w:sz w:val="32"/>
          <w:szCs w:val="32"/>
          <w:rtl/>
          <w:lang w:bidi="ar-EG"/>
        </w:rPr>
        <w:t xml:space="preserve">قسم / تخصص </w:t>
      </w:r>
      <w:r w:rsidR="00262EB4" w:rsidRPr="00E23481">
        <w:rPr>
          <w:rFonts w:ascii="Simplified Arabic" w:eastAsia="Calibri" w:hAnsi="Simplified Arabic" w:cs="Simplified Arabic"/>
          <w:b/>
          <w:bCs/>
          <w:color w:val="000000" w:themeColor="text1"/>
          <w:sz w:val="32"/>
          <w:szCs w:val="32"/>
          <w:rtl/>
          <w:lang w:bidi="ar-EG"/>
        </w:rPr>
        <w:t xml:space="preserve">إدارة اعمال </w:t>
      </w:r>
    </w:p>
    <w:p w14:paraId="45FE0827" w14:textId="77777777" w:rsidR="001955FA" w:rsidRPr="00E23481" w:rsidRDefault="001955FA" w:rsidP="00BF0764">
      <w:pPr>
        <w:bidi/>
        <w:spacing w:before="100" w:beforeAutospacing="1" w:after="100" w:afterAutospacing="1" w:line="276" w:lineRule="auto"/>
        <w:jc w:val="both"/>
        <w:rPr>
          <w:rFonts w:ascii="Simplified Arabic" w:eastAsia="Calibri" w:hAnsi="Simplified Arabic" w:cs="Simplified Arabic"/>
          <w:color w:val="000000" w:themeColor="text1"/>
          <w:sz w:val="28"/>
          <w:szCs w:val="28"/>
          <w:rtl/>
          <w:lang w:bidi="ar-EG"/>
        </w:rPr>
      </w:pPr>
    </w:p>
    <w:p w14:paraId="57D660B4" w14:textId="08C377C2" w:rsidR="00BF0764" w:rsidRPr="00E23481" w:rsidRDefault="00980ECE" w:rsidP="00BF0764">
      <w:pPr>
        <w:bidi/>
        <w:spacing w:before="100" w:beforeAutospacing="1" w:after="100" w:afterAutospacing="1" w:line="276" w:lineRule="auto"/>
        <w:jc w:val="center"/>
        <w:rPr>
          <w:rFonts w:ascii="Simplified Arabic" w:eastAsia="Times New Roman" w:hAnsi="Simplified Arabic" w:cs="Simplified Arabic"/>
          <w:b/>
          <w:bCs/>
          <w:color w:val="000000" w:themeColor="text1"/>
          <w:sz w:val="40"/>
          <w:szCs w:val="40"/>
          <w:rtl/>
        </w:rPr>
      </w:pPr>
      <w:r w:rsidRPr="00E23481">
        <w:rPr>
          <w:rStyle w:val="s4"/>
          <w:rFonts w:ascii="Simplified Arabic" w:eastAsia="Times New Roman" w:hAnsi="Simplified Arabic" w:cs="Simplified Arabic"/>
          <w:b/>
          <w:bCs/>
          <w:color w:val="000000" w:themeColor="text1"/>
          <w:sz w:val="40"/>
          <w:szCs w:val="40"/>
          <w:rtl/>
        </w:rPr>
        <w:t>تكامل تقنيات الذكاء الاصطناعي والتسويق عبر المؤثرين المشاهير في وسائل التواصل الاجتماعي وأثره على تفاعل الجمهور مع العلامات التجارية: دراسة على الشركات ووكالات التسويق الرقمي في المملكة</w:t>
      </w:r>
      <w:r w:rsidR="00D15877" w:rsidRPr="00E23481">
        <w:rPr>
          <w:rStyle w:val="s4"/>
          <w:rFonts w:ascii="Simplified Arabic" w:eastAsia="Times New Roman" w:hAnsi="Simplified Arabic" w:cs="Simplified Arabic"/>
          <w:b/>
          <w:bCs/>
          <w:color w:val="000000" w:themeColor="text1"/>
          <w:sz w:val="40"/>
          <w:szCs w:val="40"/>
          <w:rtl/>
        </w:rPr>
        <w:t xml:space="preserve"> </w:t>
      </w:r>
      <w:r w:rsidRPr="00E23481">
        <w:rPr>
          <w:rStyle w:val="s4"/>
          <w:rFonts w:ascii="Simplified Arabic" w:eastAsia="Times New Roman" w:hAnsi="Simplified Arabic" w:cs="Simplified Arabic"/>
          <w:b/>
          <w:bCs/>
          <w:color w:val="000000" w:themeColor="text1"/>
          <w:sz w:val="40"/>
          <w:szCs w:val="40"/>
          <w:rtl/>
        </w:rPr>
        <w:t>العربية السعودية</w:t>
      </w:r>
    </w:p>
    <w:p w14:paraId="183383BA" w14:textId="2CFCEB14" w:rsidR="001955FA" w:rsidRPr="00E23481" w:rsidRDefault="001955FA" w:rsidP="00BF0764">
      <w:pPr>
        <w:bidi/>
        <w:spacing w:before="100" w:beforeAutospacing="1" w:after="100" w:afterAutospacing="1" w:line="276" w:lineRule="auto"/>
        <w:jc w:val="center"/>
        <w:rPr>
          <w:rFonts w:ascii="Simplified Arabic" w:eastAsia="Calibri" w:hAnsi="Simplified Arabic" w:cs="Simplified Arabic"/>
          <w:b/>
          <w:bCs/>
          <w:color w:val="000000" w:themeColor="text1"/>
          <w:sz w:val="36"/>
          <w:szCs w:val="36"/>
          <w:rtl/>
          <w:lang w:bidi="ar-EG"/>
        </w:rPr>
      </w:pPr>
      <w:r w:rsidRPr="00E23481">
        <w:rPr>
          <w:rFonts w:ascii="Simplified Arabic" w:eastAsia="Calibri" w:hAnsi="Simplified Arabic" w:cs="Simplified Arabic"/>
          <w:b/>
          <w:bCs/>
          <w:color w:val="000000" w:themeColor="text1"/>
          <w:sz w:val="36"/>
          <w:szCs w:val="36"/>
          <w:rtl/>
          <w:lang w:bidi="ar-EG"/>
        </w:rPr>
        <w:t>إعداد الطالب</w:t>
      </w:r>
      <w:r w:rsidRPr="00E23481">
        <w:rPr>
          <w:rFonts w:ascii="Simplified Arabic" w:eastAsia="Calibri" w:hAnsi="Simplified Arabic" w:cs="Simplified Arabic"/>
          <w:b/>
          <w:bCs/>
          <w:color w:val="000000" w:themeColor="text1"/>
          <w:sz w:val="36"/>
          <w:szCs w:val="36"/>
          <w:lang w:bidi="ar-EG"/>
        </w:rPr>
        <w:t>:</w:t>
      </w:r>
    </w:p>
    <w:p w14:paraId="1001AA66" w14:textId="13A4C78C" w:rsidR="00794A60" w:rsidRDefault="0017749D" w:rsidP="003249AB">
      <w:pPr>
        <w:bidi/>
        <w:spacing w:before="100" w:beforeAutospacing="1" w:after="100" w:afterAutospacing="1" w:line="276" w:lineRule="auto"/>
        <w:jc w:val="center"/>
        <w:rPr>
          <w:rFonts w:ascii="Simplified Arabic" w:eastAsia="Calibri" w:hAnsi="Simplified Arabic" w:cs="Simplified Arabic"/>
          <w:color w:val="000000" w:themeColor="text1"/>
          <w:sz w:val="36"/>
          <w:szCs w:val="36"/>
          <w:rtl/>
          <w:lang w:bidi="ar-EG"/>
        </w:rPr>
      </w:pPr>
      <w:r w:rsidRPr="00E23481">
        <w:rPr>
          <w:rFonts w:ascii="Simplified Arabic" w:eastAsia="Calibri" w:hAnsi="Simplified Arabic" w:cs="Simplified Arabic"/>
          <w:color w:val="000000" w:themeColor="text1"/>
          <w:sz w:val="36"/>
          <w:szCs w:val="36"/>
          <w:rtl/>
          <w:lang w:bidi="ar-EG"/>
        </w:rPr>
        <w:t>سعود بن عبدالعزيز</w:t>
      </w:r>
      <w:r w:rsidR="00794A60">
        <w:rPr>
          <w:rFonts w:ascii="Simplified Arabic" w:eastAsia="Calibri" w:hAnsi="Simplified Arabic" w:cs="Simplified Arabic" w:hint="cs"/>
          <w:color w:val="000000" w:themeColor="text1"/>
          <w:sz w:val="36"/>
          <w:szCs w:val="36"/>
          <w:rtl/>
          <w:lang w:bidi="ar-EG"/>
        </w:rPr>
        <w:t xml:space="preserve"> </w:t>
      </w:r>
      <w:r w:rsidRPr="00E23481">
        <w:rPr>
          <w:rFonts w:ascii="Simplified Arabic" w:eastAsia="Calibri" w:hAnsi="Simplified Arabic" w:cs="Simplified Arabic"/>
          <w:color w:val="000000" w:themeColor="text1"/>
          <w:sz w:val="36"/>
          <w:szCs w:val="36"/>
          <w:rtl/>
          <w:lang w:bidi="ar-EG"/>
        </w:rPr>
        <w:t>خميس</w:t>
      </w:r>
    </w:p>
    <w:p w14:paraId="03A01C78" w14:textId="3070D407" w:rsidR="003249AB" w:rsidRPr="00E23481" w:rsidRDefault="003249AB" w:rsidP="003249AB">
      <w:pPr>
        <w:bidi/>
        <w:spacing w:before="100" w:beforeAutospacing="1" w:after="100" w:afterAutospacing="1" w:line="276" w:lineRule="auto"/>
        <w:jc w:val="center"/>
        <w:rPr>
          <w:rFonts w:ascii="Simplified Arabic" w:eastAsia="Calibri" w:hAnsi="Simplified Arabic" w:cs="Simplified Arabic"/>
          <w:color w:val="000000" w:themeColor="text1"/>
          <w:sz w:val="36"/>
          <w:szCs w:val="36"/>
          <w:rtl/>
          <w:lang w:bidi="ar-EG"/>
        </w:rPr>
      </w:pPr>
      <w:r>
        <w:rPr>
          <w:rFonts w:ascii="Simplified Arabic" w:eastAsia="Calibri" w:hAnsi="Simplified Arabic" w:cs="Simplified Arabic" w:hint="cs"/>
          <w:color w:val="000000" w:themeColor="text1"/>
          <w:sz w:val="36"/>
          <w:szCs w:val="36"/>
          <w:rtl/>
          <w:lang w:bidi="ar-EG"/>
        </w:rPr>
        <w:t>253001983</w:t>
      </w:r>
    </w:p>
    <w:tbl>
      <w:tblPr>
        <w:tblStyle w:val="a8"/>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BF0764" w:rsidRPr="00E23481" w14:paraId="5671F3C4" w14:textId="77777777" w:rsidTr="00BF0764">
        <w:tc>
          <w:tcPr>
            <w:tcW w:w="4530" w:type="dxa"/>
          </w:tcPr>
          <w:p w14:paraId="42C9FB61" w14:textId="77777777" w:rsidR="00BF0764" w:rsidRPr="00E23481" w:rsidRDefault="00BF0764" w:rsidP="00BF076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23481">
              <w:rPr>
                <w:rFonts w:ascii="Simplified Arabic" w:hAnsi="Simplified Arabic" w:cs="Simplified Arabic" w:hint="cs"/>
                <w:b/>
                <w:bCs/>
                <w:color w:val="000000" w:themeColor="text1"/>
                <w:sz w:val="36"/>
                <w:szCs w:val="36"/>
                <w:rtl/>
                <w:lang w:bidi="ar-EG"/>
              </w:rPr>
              <w:t>المشرف الرئيسي/</w:t>
            </w:r>
          </w:p>
        </w:tc>
        <w:tc>
          <w:tcPr>
            <w:tcW w:w="4531" w:type="dxa"/>
          </w:tcPr>
          <w:p w14:paraId="59BD83B1" w14:textId="77777777" w:rsidR="00BF0764" w:rsidRPr="00E23481" w:rsidRDefault="00BF0764" w:rsidP="00BF076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23481">
              <w:rPr>
                <w:rFonts w:ascii="Simplified Arabic" w:hAnsi="Simplified Arabic" w:cs="Simplified Arabic" w:hint="cs"/>
                <w:b/>
                <w:bCs/>
                <w:color w:val="000000" w:themeColor="text1"/>
                <w:sz w:val="36"/>
                <w:szCs w:val="36"/>
                <w:rtl/>
                <w:lang w:bidi="ar-EG"/>
              </w:rPr>
              <w:t>المشرف الثاني/</w:t>
            </w:r>
          </w:p>
        </w:tc>
      </w:tr>
      <w:tr w:rsidR="00BF0764" w:rsidRPr="00E23481" w14:paraId="5DBD162D" w14:textId="77777777" w:rsidTr="00BF0764">
        <w:tc>
          <w:tcPr>
            <w:tcW w:w="4530" w:type="dxa"/>
          </w:tcPr>
          <w:p w14:paraId="6CA19791" w14:textId="77777777" w:rsidR="00BF0764" w:rsidRPr="00E23481" w:rsidRDefault="00BF0764" w:rsidP="00BF076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23481">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E408F10" w14:textId="77777777" w:rsidR="00BF0764" w:rsidRPr="00E23481" w:rsidRDefault="00BF0764" w:rsidP="00BF076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23481">
              <w:rPr>
                <w:rFonts w:ascii="Simplified Arabic" w:eastAsia="Calibri" w:hAnsi="Simplified Arabic" w:cs="Simplified Arabic"/>
                <w:color w:val="000000" w:themeColor="text1"/>
                <w:kern w:val="0"/>
                <w:sz w:val="36"/>
                <w:szCs w:val="36"/>
                <w:rtl/>
                <w:lang w:bidi="ar-EG"/>
                <w14:ligatures w14:val="none"/>
              </w:rPr>
              <w:t>د.فايز جراد</w:t>
            </w:r>
          </w:p>
        </w:tc>
      </w:tr>
    </w:tbl>
    <w:p w14:paraId="3A08B37C" w14:textId="77777777" w:rsidR="00BF0764" w:rsidRPr="00E23481" w:rsidRDefault="00BF0764" w:rsidP="00BF076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23481">
        <w:rPr>
          <w:rFonts w:ascii="Simplified Arabic" w:hAnsi="Simplified Arabic" w:cs="Simplified Arabic"/>
          <w:b/>
          <w:bCs/>
          <w:color w:val="000000" w:themeColor="text1"/>
          <w:sz w:val="36"/>
          <w:szCs w:val="36"/>
          <w:rtl/>
          <w:lang w:bidi="ar-EG"/>
        </w:rPr>
        <w:t>العام الدراسي:</w:t>
      </w:r>
    </w:p>
    <w:p w14:paraId="7ADA6E8A" w14:textId="77777777" w:rsidR="00BF0764" w:rsidRPr="00E23481" w:rsidRDefault="00BF0764" w:rsidP="00BF0764">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E23481">
        <w:rPr>
          <w:rFonts w:ascii="Simplified Arabic" w:hAnsi="Simplified Arabic" w:cs="Simplified Arabic" w:hint="cs"/>
          <w:color w:val="000000" w:themeColor="text1"/>
          <w:sz w:val="36"/>
          <w:szCs w:val="36"/>
          <w:rtl/>
          <w:lang w:bidi="ar-EG"/>
        </w:rPr>
        <w:t xml:space="preserve">1448 </w:t>
      </w:r>
      <w:r w:rsidRPr="00E23481">
        <w:rPr>
          <w:rFonts w:ascii="Simplified Arabic" w:hAnsi="Simplified Arabic" w:cs="Simplified Arabic"/>
          <w:color w:val="000000" w:themeColor="text1"/>
          <w:sz w:val="36"/>
          <w:szCs w:val="36"/>
          <w:rtl/>
          <w:lang w:bidi="ar-EG"/>
        </w:rPr>
        <w:t>–</w:t>
      </w:r>
      <w:r w:rsidRPr="00E23481">
        <w:rPr>
          <w:rFonts w:ascii="Simplified Arabic" w:hAnsi="Simplified Arabic" w:cs="Simplified Arabic" w:hint="cs"/>
          <w:color w:val="000000" w:themeColor="text1"/>
          <w:sz w:val="36"/>
          <w:szCs w:val="36"/>
          <w:rtl/>
          <w:lang w:bidi="ar-EG"/>
        </w:rPr>
        <w:t xml:space="preserve"> 2026</w:t>
      </w:r>
    </w:p>
    <w:p w14:paraId="0F5E35C8" w14:textId="77777777" w:rsidR="00BF0764" w:rsidRPr="00E23481" w:rsidRDefault="00BF0764" w:rsidP="00BF0764">
      <w:pPr>
        <w:bidi/>
        <w:spacing w:before="100" w:beforeAutospacing="1" w:after="100" w:afterAutospacing="1" w:line="276" w:lineRule="auto"/>
        <w:jc w:val="center"/>
        <w:rPr>
          <w:rFonts w:ascii="Simplified Arabic" w:eastAsia="Calibri" w:hAnsi="Simplified Arabic" w:cs="Simplified Arabic"/>
          <w:color w:val="000000" w:themeColor="text1"/>
          <w:sz w:val="36"/>
          <w:szCs w:val="36"/>
          <w:rtl/>
          <w:lang w:bidi="ar-EG"/>
        </w:rPr>
        <w:sectPr w:rsidR="00BF0764" w:rsidRPr="00E23481" w:rsidSect="00BF0764">
          <w:headerReference w:type="default" r:id="rId12"/>
          <w:footerReference w:type="default" r:id="rId13"/>
          <w:type w:val="continuous"/>
          <w:pgSz w:w="11907" w:h="16840" w:code="9"/>
          <w:pgMar w:top="1134" w:right="1701" w:bottom="1134" w:left="1134" w:header="720" w:footer="720" w:gutter="0"/>
          <w:pgNumType w:fmt="arabicAbjad" w:start="1"/>
          <w:cols w:space="720"/>
          <w:bidi/>
          <w:rtlGutter/>
          <w:docGrid w:linePitch="360"/>
        </w:sectPr>
      </w:pPr>
    </w:p>
    <w:p w14:paraId="33BA2FAB" w14:textId="19CEB8ED" w:rsidR="00BF0764" w:rsidRPr="00E23481" w:rsidRDefault="00BF0764" w:rsidP="00BF0764">
      <w:pPr>
        <w:shd w:val="clear" w:color="auto" w:fill="FFFFFF"/>
        <w:bidi/>
        <w:spacing w:before="100" w:beforeAutospacing="1" w:after="100" w:afterAutospacing="1" w:line="276" w:lineRule="auto"/>
        <w:jc w:val="center"/>
        <w:outlineLvl w:val="0"/>
        <w:rPr>
          <w:rFonts w:ascii="Simplified Arabic" w:eastAsia="Calibri" w:hAnsi="Simplified Arabic" w:cs="Simplified Arabic"/>
          <w:b/>
          <w:bCs/>
          <w:color w:val="000000" w:themeColor="text1"/>
          <w:sz w:val="40"/>
          <w:szCs w:val="40"/>
        </w:rPr>
      </w:pPr>
      <w:bookmarkStart w:id="0" w:name="_Toc235147133"/>
      <w:r w:rsidRPr="00E23481">
        <w:rPr>
          <w:rFonts w:ascii="Simplified Arabic" w:eastAsia="Calibri" w:hAnsi="Simplified Arabic" w:cs="Simplified Arabic" w:hint="cs"/>
          <w:b/>
          <w:bCs/>
          <w:color w:val="000000" w:themeColor="text1"/>
          <w:sz w:val="40"/>
          <w:szCs w:val="40"/>
          <w:rtl/>
        </w:rPr>
        <w:t>الفصل الأول: الإطار العام للدراسة</w:t>
      </w:r>
      <w:bookmarkEnd w:id="0"/>
    </w:p>
    <w:p w14:paraId="7335354B" w14:textId="717E70D9" w:rsidR="00BB381E" w:rsidRPr="00E23481" w:rsidRDefault="00BF0764" w:rsidP="00BF0764">
      <w:pPr>
        <w:shd w:val="clear" w:color="auto" w:fill="FFFFFF"/>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1" w:name="_Toc235147134"/>
      <w:r w:rsidRPr="00E23481">
        <w:rPr>
          <w:rFonts w:ascii="Simplified Arabic" w:eastAsia="Calibri" w:hAnsi="Simplified Arabic" w:cs="Simplified Arabic" w:hint="cs"/>
          <w:b/>
          <w:bCs/>
          <w:color w:val="000000" w:themeColor="text1"/>
          <w:sz w:val="36"/>
          <w:szCs w:val="36"/>
          <w:rtl/>
        </w:rPr>
        <w:t>1.1</w:t>
      </w:r>
      <w:r w:rsidR="00BB381E" w:rsidRPr="00E23481">
        <w:rPr>
          <w:rFonts w:ascii="Simplified Arabic" w:eastAsia="Calibri" w:hAnsi="Simplified Arabic" w:cs="Simplified Arabic"/>
          <w:b/>
          <w:bCs/>
          <w:color w:val="000000" w:themeColor="text1"/>
          <w:sz w:val="36"/>
          <w:szCs w:val="36"/>
          <w:rtl/>
        </w:rPr>
        <w:t xml:space="preserve"> مقدمة الدراسة</w:t>
      </w:r>
      <w:bookmarkEnd w:id="1"/>
    </w:p>
    <w:p w14:paraId="5B4A8305"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يشهد العالم المعاصر تحولات رقمية متسارعة أعادت تشكيل ملامح البيئة التسويقية وأنماط التواصل بين العلامات التجارية وجماهيرها، إذ باتت التقنيات الرقمية الحديثة تُمثّل ركيزةً محوريةً في صياغة الاستراتيجيات التسويقية للشركات ووكالات التسويق الرقمي على المستوى العالمي. وقد أفرز هذا التحول بيئةً تنافسيةً بالغة التعقيد، تفرض على المؤسسات ضرورة توظيف أدوات مبتكرة تُمكّنها من التميز والوصول الفعّال إلى شرائح الجمهور المستهدفة. ومن أبرز التقنيات التي أعادت رسم المشهد التسويقي في السنوات الأخيرة تقنيات الميتافيرس والواقع الافتراضي والذكاء الاصطناعي، التي أسهمت في تصميم إعلانات رقمية أكثر انغماساً وقدرةً على استقطاب انتباه المستهلك (النادي، 2026)</w:t>
      </w:r>
      <w:r w:rsidRPr="00E23481">
        <w:rPr>
          <w:rFonts w:ascii="Simplified Arabic" w:eastAsia="Calibri" w:hAnsi="Simplified Arabic" w:cs="Simplified Arabic"/>
          <w:color w:val="000000" w:themeColor="text1"/>
          <w:sz w:val="28"/>
          <w:szCs w:val="28"/>
        </w:rPr>
        <w:t>.</w:t>
      </w:r>
    </w:p>
    <w:p w14:paraId="54912B8F"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وفي سياق هذا التطور المتسارع، برزت منصات التواصل الاجتماعي بوصفها فضاءً حيوياً للتواصل التسويقي، حيث تحولت من مجرد قنوات للتواصل الاجتماعي إلى أدوات استراتيجية تستثمرها العلامات التجارية للترويج لمنتجاتها وخدماتها. وقد رافق ذلك ظهور نمط تسويقي جديد يعتمد على شخصيات ذات تأثير واسع في الفضاء الرقمي، يُعرف بالتسويق عبر المؤثرين، الذي أصبح من أكثر أساليب التسويق الرقمي انتشاراً وتأثيراً في اتخاذ قرارات الشراء لدى المستهلكين. وقد أشارت الدراسات إلى أن التسويق عبر المؤثرين يُوفّر للعلامات التجارية إمكانية الوصول إلى جمهور واسع بطرق أكثر مصداقيةً وقرباً مقارنةً بالإعلانات التقليدية (إبراهيم، 2025)</w:t>
      </w:r>
      <w:r w:rsidRPr="00E23481">
        <w:rPr>
          <w:rFonts w:ascii="Simplified Arabic" w:eastAsia="Calibri" w:hAnsi="Simplified Arabic" w:cs="Simplified Arabic"/>
          <w:color w:val="000000" w:themeColor="text1"/>
          <w:sz w:val="28"/>
          <w:szCs w:val="28"/>
        </w:rPr>
        <w:t>.</w:t>
      </w:r>
    </w:p>
    <w:p w14:paraId="60C4ACBA"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ومع التطور المتنامي لتقنيات الذكاء الاصطناعي، شهد التسويق عبر المؤثرين نقلةً نوعيةً جوهرية، حيث أصبحت هذه التقنيات تُوظَّف في مختلف مراحل الحملات التسويقية بدءاً من اختيار المؤثر المناسب، مروراً بتحليل جمهوره وقياس مدى ملاءمته للعلامة التجارية، وصولاً إلى تقييم فاعلية الحملة وقياس العائد على الاستثمار. كما أسهمت هذه التقنيات في الكشف عن المتابعين الوهميين وتحليل المشاعر تجاه المحتوى المنشور، مما رفع من كفاءة الحملات التسويقية ودقتها</w:t>
      </w:r>
      <w:r w:rsidRPr="00E23481">
        <w:rPr>
          <w:rFonts w:ascii="Simplified Arabic" w:eastAsia="Calibri" w:hAnsi="Simplified Arabic" w:cs="Simplified Arabic"/>
          <w:color w:val="000000" w:themeColor="text1"/>
          <w:sz w:val="28"/>
          <w:szCs w:val="28"/>
        </w:rPr>
        <w:t xml:space="preserve"> (Rana et al., 2024).</w:t>
      </w:r>
    </w:p>
    <w:p w14:paraId="3763A837" w14:textId="456F7ABE"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 xml:space="preserve"> أفرز تكامل الذكاء الاصطناعي مع التسويق عبر المؤثرين ظهور نمط جديد من المؤثرين يُعرف بالمؤثرين الافتراضيين، وهم شخصيات رقمية مُصمَّمة بالكامل بواسطة تقنيات الذكاء الاصطناعي، ويتمتعون بشعبية متنامية على منصات التواصل الاجتماعي، ويُقدّمون للعلامات التجارية بديلاً مبتكراً يتسم بالمرونة والتحكم الكامل في الرسالة التسويقية. وقد باتت هذه الشخصيات الافتراضية تُنافس المؤثرين البشريين في بعض المجالات، خاصةً في قطاعات الموضة والجمال والتكنولوجيا</w:t>
      </w:r>
      <w:r w:rsidRPr="00E23481">
        <w:rPr>
          <w:rFonts w:ascii="Simplified Arabic" w:eastAsia="Calibri" w:hAnsi="Simplified Arabic" w:cs="Simplified Arabic"/>
          <w:color w:val="000000" w:themeColor="text1"/>
          <w:sz w:val="28"/>
          <w:szCs w:val="28"/>
        </w:rPr>
        <w:t xml:space="preserve"> (</w:t>
      </w:r>
      <w:r w:rsidRPr="00E23481">
        <w:rPr>
          <w:rFonts w:ascii="Cambria" w:eastAsia="Calibri" w:hAnsi="Cambria" w:cs="Cambria"/>
          <w:color w:val="000000" w:themeColor="text1"/>
          <w:sz w:val="28"/>
          <w:szCs w:val="28"/>
        </w:rPr>
        <w:t>Ł</w:t>
      </w:r>
      <w:r w:rsidRPr="00E23481">
        <w:rPr>
          <w:rFonts w:ascii="Simplified Arabic" w:eastAsia="Calibri" w:hAnsi="Simplified Arabic" w:cs="Simplified Arabic"/>
          <w:color w:val="000000" w:themeColor="text1"/>
          <w:sz w:val="28"/>
          <w:szCs w:val="28"/>
        </w:rPr>
        <w:t>aszkiewicz, 2024).</w:t>
      </w:r>
    </w:p>
    <w:p w14:paraId="05392119" w14:textId="3951E79C"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lang w:bidi="ar-EG"/>
        </w:rPr>
        <w:t>و</w:t>
      </w:r>
      <w:r w:rsidRPr="00E23481">
        <w:rPr>
          <w:rFonts w:ascii="Simplified Arabic" w:eastAsia="Calibri" w:hAnsi="Simplified Arabic" w:cs="Simplified Arabic"/>
          <w:color w:val="000000" w:themeColor="text1"/>
          <w:sz w:val="28"/>
          <w:szCs w:val="28"/>
          <w:rtl/>
        </w:rPr>
        <w:t xml:space="preserve"> يُعدّ تفاعل الجمهور مع العلامات التجارية من أهم المفاهيم التي استحوذت على اهتمام الباحثين والممارسين في مجال التسويق، إذ يُعبّر عن العلاقة الديناميكية بين العلامة التجارية وجمهورها من خلال مجموعة من السلوكيات التفاعلية كالإعجاب والتعليق والمشاركة وإعادة النشر. ويُمثّل هذا التفاعل مؤشراً جوهرياً على مدى نجاح الحملات التسويقية وقدرتها على بناء علاقات مستدامة مع المستهلكين، كما يُسهم في تعزيز الولاء للعلامة التجارية وتشكيل صورتها الذهنية لدى الجمهور</w:t>
      </w:r>
      <w:r w:rsidRPr="00E23481">
        <w:rPr>
          <w:rFonts w:ascii="Simplified Arabic" w:eastAsia="Calibri" w:hAnsi="Simplified Arabic" w:cs="Simplified Arabic"/>
          <w:color w:val="000000" w:themeColor="text1"/>
          <w:sz w:val="28"/>
          <w:szCs w:val="28"/>
        </w:rPr>
        <w:t xml:space="preserve"> (Veloutsou, 2023).</w:t>
      </w:r>
    </w:p>
    <w:p w14:paraId="46879AE6"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ويأتي دور تقنيات الذكاء الاصطناعي في هذا السياق ليُشكّل حلقة الوصل بين المؤثرين والجمهور، حيث تُوفّر أدوات الأتمتة الذكية وروبوتات المحادثة والتخصيص الآلي للمحتوى إمكانياتٍ غير مسبوقة لتعزيز تفاعل الجمهور مع العلامات التجارية عبر تقديم استجابات فورية ومحتوى مخصص يتوافق مع اهتمامات كل شريحة من الجمهور. ومن ثمّ، فإن التكامل بين الذكاء الاصطناعي والتسويق عبر المؤثرين يُعزّز من قدرة العلامات التجارية على بناء علاقات تفاعلية عميقة ومستدامة مع جماهيرها في البيئة الرقمية</w:t>
      </w:r>
      <w:r w:rsidRPr="00E23481">
        <w:rPr>
          <w:rFonts w:ascii="Simplified Arabic" w:eastAsia="Calibri" w:hAnsi="Simplified Arabic" w:cs="Simplified Arabic"/>
          <w:color w:val="000000" w:themeColor="text1"/>
          <w:sz w:val="28"/>
          <w:szCs w:val="28"/>
        </w:rPr>
        <w:t xml:space="preserve"> (Manoharan, 2024).</w:t>
      </w:r>
    </w:p>
    <w:p w14:paraId="5B4E3E4C" w14:textId="29ECE232"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وفي ضوء ما سبق، تسعى الدراسة الحالية إلى استكشاف طبيعة العلاقة بين تكامل تقنيات الذكاء الاصطناعي والتسويق عبر المؤثرين المشاهير في وسائل التواصل الاجتماعي وأثره على تفاعل الجمهور مع العلامات التجارية، وذلك بالتطبيق على الشركات ووكالات التسويق الرقمي في المملكة العربية السعودية، باعتبارها إحدى الأسواق الرائدة في المنطقة العربية في مجال التحول الرقمي وتبني التقنيات الحديثة، حيث تُمثّل بيئة خصبة لاختبار مثل هذا النوع من التكامل التسويقي، خاصةً في ظل رؤية المملكة 2030 التي تُولي اهتماماً بالغاً بتطوير الاقتصاد الرقمي وتوطين تقنيات الذكاء الاصطناعي في مختلف القطاعات.</w:t>
      </w:r>
    </w:p>
    <w:p w14:paraId="44AFE79C" w14:textId="1220853C" w:rsidR="00BB381E" w:rsidRPr="00E23481" w:rsidRDefault="00BF0764" w:rsidP="00BF0764">
      <w:pPr>
        <w:shd w:val="clear" w:color="auto" w:fill="FFFFFF"/>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2" w:name="_Toc235147135"/>
      <w:r w:rsidRPr="00E23481">
        <w:rPr>
          <w:rFonts w:ascii="Simplified Arabic" w:eastAsia="Calibri" w:hAnsi="Simplified Arabic" w:cs="Simplified Arabic" w:hint="cs"/>
          <w:b/>
          <w:bCs/>
          <w:color w:val="000000" w:themeColor="text1"/>
          <w:sz w:val="36"/>
          <w:szCs w:val="36"/>
          <w:rtl/>
        </w:rPr>
        <w:t xml:space="preserve">2.1 </w:t>
      </w:r>
      <w:r w:rsidR="00BB381E" w:rsidRPr="00E23481">
        <w:rPr>
          <w:rFonts w:ascii="Simplified Arabic" w:eastAsia="Calibri" w:hAnsi="Simplified Arabic" w:cs="Simplified Arabic"/>
          <w:b/>
          <w:bCs/>
          <w:color w:val="000000" w:themeColor="text1"/>
          <w:sz w:val="36"/>
          <w:szCs w:val="36"/>
          <w:rtl/>
        </w:rPr>
        <w:t>مشكلة الدراسة</w:t>
      </w:r>
      <w:bookmarkEnd w:id="2"/>
    </w:p>
    <w:p w14:paraId="2B5526C9"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على الرغم من التنامي المتسارع لتوظيف تقنيات الذكاء الاصطناعي في مجال التسويق الرقمي عالمياً، وتوسع نطاق استخدام التسويق عبر المؤثرين المشاهير بوصفه أحد أبرز الأساليب الترويجية الحديثة، إلا أن ثمة فجوة معرفية واضحة تكتنف فهم طبيعة التكامل بين هذين المجالين وانعكاساتهما على تفاعل الجمهور مع العلامات التجارية، لا سيما في السياق العربي عموماً، والسوق السعودي على وجه الخصوص. فبينما ركّزت الدراسات السابقة على دراسة كلٍ من الذكاء الاصطناعي والتسويق عبر المؤثرين بشكل منفصل، فإن الأدبيات التي تناولت التكامل بينهما بأبعاده المتعددة وأثره على سلوك الجمهور التفاعلي لا تزال محدودةً نسبياً، مما يستوجب إجراء دراسات معمقة تسد هذه الفجوة البحثية</w:t>
      </w:r>
      <w:r w:rsidRPr="00E23481">
        <w:rPr>
          <w:rFonts w:ascii="Simplified Arabic" w:eastAsia="Calibri" w:hAnsi="Simplified Arabic" w:cs="Simplified Arabic"/>
          <w:color w:val="000000" w:themeColor="text1"/>
          <w:sz w:val="28"/>
          <w:szCs w:val="28"/>
        </w:rPr>
        <w:t>.</w:t>
      </w:r>
    </w:p>
    <w:p w14:paraId="7CBDC20F"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وتتمحور مشكلة الدراسة حول عدة إشكاليات جوهرية، تتصدرها الإشكالية المتعلقة بالغموض النظري والتطبيقي المحيط بأبعاد التكامل بين الذكاء الاصطناعي والتسويق عبر المؤثرين، حيث تتعدد أوجه هذا التكامل لتشمل استخدام الخوارزميات الذكية في اختيار المؤثرين المناسبين، وتوظيف أدوات تحليل البيانات الضخمة لفهم الجمهور، واعتماد المؤثرين الافتراضيين المدعومين بالذكاء الاصطناعي، فضلاً عن استخدام تقنيات تحليل المشاعر لقياس ردود الفعل. غير أن الشركات ووكالات التسويق الرقمي في المملكة العربية السعودية تواجه تحديات في تحديد أي هذه الأبعاد أكثر تأثيراً في تفاعل جمهورها المستهدف</w:t>
      </w:r>
      <w:r w:rsidRPr="00E23481">
        <w:rPr>
          <w:rFonts w:ascii="Simplified Arabic" w:eastAsia="Calibri" w:hAnsi="Simplified Arabic" w:cs="Simplified Arabic"/>
          <w:color w:val="000000" w:themeColor="text1"/>
          <w:sz w:val="28"/>
          <w:szCs w:val="28"/>
        </w:rPr>
        <w:t>.</w:t>
      </w:r>
    </w:p>
    <w:p w14:paraId="16CABFE0"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كما تتجلى إشكالية أخرى في التباين الملحوظ بين نتائج الدراسات السابقة حول فاعلية المؤثرين الافتراضيين مقارنةً بالمؤثرين البشريين في تحقيق التفاعل مع الجمهور، حيث أشارت بعض الدراسات إلى تفوق المؤثرين البشريين في بُعد المصداقية والقرب العاطفي، بينما أكدت دراسات أخرى على الجاذبية البصرية والقدرة التسويقية المتميزة للمؤثرين الافتراضيين. هذا التباين يطرح تساؤلات حول الأنماط المُثلى التي ينبغي على العلامات التجارية السعودية تبنيها بما يتوافق مع الخصوصية الثقافية والاجتماعية للمستهلك السعودي</w:t>
      </w:r>
      <w:r w:rsidRPr="00E23481">
        <w:rPr>
          <w:rFonts w:ascii="Simplified Arabic" w:eastAsia="Calibri" w:hAnsi="Simplified Arabic" w:cs="Simplified Arabic"/>
          <w:color w:val="000000" w:themeColor="text1"/>
          <w:sz w:val="28"/>
          <w:szCs w:val="28"/>
        </w:rPr>
        <w:t>.</w:t>
      </w:r>
    </w:p>
    <w:p w14:paraId="7B2FA2C1"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يُضاف إلى ذلك، أن البيئة التسويقية السعودية تشهد تحولات جوهرية في ظل رؤية 2030، حيث تسعى الشركات ووكالات التسويق الرقمي إلى تبني أحدث التقنيات لتعزيز موقعها التنافسي وبناء علاقات مستدامة مع جمهورها، إلا أن غياب الأطر النظرية والتطبيقية الواضحة التي توجّه عملية دمج الذكاء الاصطناعي مع التسويق عبر المؤثرين يُشكّل عائقاً أمام تحقيق الاستفادة القصوى من هذه التقنيات. كما أن مدى قبول الجمهور السعودي للمؤثرين الافتراضيين ومدى ثقته في المحتوى المُنتَج بواسطة الذكاء الاصطناعي لا يزال موضوعاً بحثياً بكراً يستدعي الاستكشاف</w:t>
      </w:r>
      <w:r w:rsidRPr="00E23481">
        <w:rPr>
          <w:rFonts w:ascii="Simplified Arabic" w:eastAsia="Calibri" w:hAnsi="Simplified Arabic" w:cs="Simplified Arabic"/>
          <w:color w:val="000000" w:themeColor="text1"/>
          <w:sz w:val="28"/>
          <w:szCs w:val="28"/>
        </w:rPr>
        <w:t>.</w:t>
      </w:r>
    </w:p>
    <w:p w14:paraId="6D83B0A9"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علاوةً على ذلك، تتجلى إشكالية قياس التفاعل الحقيقي للجمهور مع العلامات التجارية في ظل بيئة رقمية تعج بالبيانات والمقاييس المتعددة، حيث تحتاج الشركات ووكالات التسويق إلى فهم أعمق للعلاقات السببية بين متغيرات التكامل التقني والاستجابات السلوكية للجمهور، بما يتجاوز المؤشرات الكمية السطحية كعدد الإعجابات والمشاهدات إلى المؤشرات النوعية العميقة المتعلقة ببناء الولاء والارتباط العاطفي بالعلامة التجارية</w:t>
      </w:r>
      <w:r w:rsidRPr="00E23481">
        <w:rPr>
          <w:rFonts w:ascii="Simplified Arabic" w:eastAsia="Calibri" w:hAnsi="Simplified Arabic" w:cs="Simplified Arabic"/>
          <w:color w:val="000000" w:themeColor="text1"/>
          <w:sz w:val="28"/>
          <w:szCs w:val="28"/>
        </w:rPr>
        <w:t>.</w:t>
      </w:r>
    </w:p>
    <w:p w14:paraId="29AC44E3" w14:textId="59F57E75"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وبناءً على ما تقدّم، يمكن صياغة مشكلة الدراسة في التساؤل المحوري الآتي</w:t>
      </w:r>
      <w:r w:rsidRPr="00E23481">
        <w:rPr>
          <w:rFonts w:ascii="Simplified Arabic" w:eastAsia="Calibri" w:hAnsi="Simplified Arabic" w:cs="Simplified Arabic"/>
          <w:b/>
          <w:bCs/>
          <w:color w:val="000000" w:themeColor="text1"/>
          <w:sz w:val="28"/>
          <w:szCs w:val="28"/>
        </w:rPr>
        <w:t>:</w:t>
      </w:r>
      <w:r w:rsidR="00BF0764" w:rsidRPr="00E23481">
        <w:rPr>
          <w:rFonts w:ascii="Simplified Arabic" w:eastAsia="Calibri" w:hAnsi="Simplified Arabic" w:cs="Simplified Arabic" w:hint="cs"/>
          <w:b/>
          <w:bCs/>
          <w:color w:val="000000" w:themeColor="text1"/>
          <w:sz w:val="28"/>
          <w:szCs w:val="28"/>
          <w:rtl/>
        </w:rPr>
        <w:t xml:space="preserve"> </w:t>
      </w:r>
      <w:r w:rsidRPr="00E23481">
        <w:rPr>
          <w:rFonts w:ascii="Simplified Arabic" w:eastAsia="Calibri" w:hAnsi="Simplified Arabic" w:cs="Simplified Arabic"/>
          <w:color w:val="000000" w:themeColor="text1"/>
          <w:sz w:val="28"/>
          <w:szCs w:val="28"/>
          <w:rtl/>
        </w:rPr>
        <w:t>ما أثر تكامل تقنيات الذكاء الاصطناعي والتسويق عبر المؤثرين المشاهير في وسائل التواصل الاجتماعي بأبعاده المختلفة على تفاعل الجمهور مع العلامات التجارية في الشركات ووكالات التسويق الرقمي بالمملكة العربية السعودية؟</w:t>
      </w:r>
      <w:r w:rsidRPr="00E23481">
        <w:rPr>
          <w:rFonts w:ascii="Simplified Arabic" w:eastAsia="Calibri" w:hAnsi="Simplified Arabic" w:cs="Simplified Arabic"/>
          <w:color w:val="000000" w:themeColor="text1"/>
          <w:sz w:val="28"/>
          <w:szCs w:val="28"/>
        </w:rPr>
        <w:t>”</w:t>
      </w:r>
    </w:p>
    <w:p w14:paraId="11A2965B" w14:textId="41561C2D" w:rsidR="00BB381E" w:rsidRPr="00E23481" w:rsidRDefault="00BF0764" w:rsidP="00BF0764">
      <w:pPr>
        <w:shd w:val="clear" w:color="auto" w:fill="FFFFFF"/>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3" w:name="_Toc235147136"/>
      <w:r w:rsidRPr="00E23481">
        <w:rPr>
          <w:rFonts w:ascii="Simplified Arabic" w:eastAsia="Calibri" w:hAnsi="Simplified Arabic" w:cs="Simplified Arabic" w:hint="cs"/>
          <w:b/>
          <w:bCs/>
          <w:color w:val="000000" w:themeColor="text1"/>
          <w:sz w:val="36"/>
          <w:szCs w:val="36"/>
          <w:rtl/>
        </w:rPr>
        <w:t xml:space="preserve">3.1 </w:t>
      </w:r>
      <w:r w:rsidR="00BB381E" w:rsidRPr="00E23481">
        <w:rPr>
          <w:rFonts w:ascii="Simplified Arabic" w:eastAsia="Calibri" w:hAnsi="Simplified Arabic" w:cs="Simplified Arabic"/>
          <w:b/>
          <w:bCs/>
          <w:color w:val="000000" w:themeColor="text1"/>
          <w:sz w:val="36"/>
          <w:szCs w:val="36"/>
          <w:rtl/>
        </w:rPr>
        <w:t>أهمية الدراسة</w:t>
      </w:r>
      <w:bookmarkEnd w:id="3"/>
    </w:p>
    <w:p w14:paraId="256EEADD"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E23481">
        <w:rPr>
          <w:rFonts w:ascii="Simplified Arabic" w:eastAsia="Calibri" w:hAnsi="Simplified Arabic" w:cs="Simplified Arabic"/>
          <w:b/>
          <w:bCs/>
          <w:color w:val="000000" w:themeColor="text1"/>
          <w:sz w:val="32"/>
          <w:szCs w:val="32"/>
          <w:rtl/>
        </w:rPr>
        <w:t>الأهمية العلمية (النظرية)</w:t>
      </w:r>
      <w:r w:rsidRPr="00E23481">
        <w:rPr>
          <w:rFonts w:ascii="Simplified Arabic" w:eastAsia="Calibri" w:hAnsi="Simplified Arabic" w:cs="Simplified Arabic"/>
          <w:b/>
          <w:bCs/>
          <w:color w:val="000000" w:themeColor="text1"/>
          <w:sz w:val="32"/>
          <w:szCs w:val="32"/>
        </w:rPr>
        <w:t>:</w:t>
      </w:r>
    </w:p>
    <w:p w14:paraId="2B34F6E7" w14:textId="77777777" w:rsidR="00BB381E" w:rsidRPr="00E23481" w:rsidRDefault="00BB381E" w:rsidP="001B300A">
      <w:pPr>
        <w:pStyle w:val="a5"/>
        <w:numPr>
          <w:ilvl w:val="0"/>
          <w:numId w:val="1"/>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تُسهم الدراسة في إثراء الأدبيات العربية والدولية المتعلقة بمجال التكامل بين تقنيات الذكاء الاصطناعي والتسويق عبر المؤثرين، وسد الفجوة البحثية القائمة في هذا المجال الحديث</w:t>
      </w:r>
      <w:r w:rsidRPr="00E23481">
        <w:rPr>
          <w:rFonts w:ascii="Simplified Arabic" w:eastAsia="Calibri" w:hAnsi="Simplified Arabic" w:cs="Simplified Arabic"/>
          <w:color w:val="000000" w:themeColor="text1"/>
          <w:sz w:val="28"/>
          <w:szCs w:val="28"/>
        </w:rPr>
        <w:t>.</w:t>
      </w:r>
    </w:p>
    <w:p w14:paraId="29F0D4DC" w14:textId="77777777" w:rsidR="00BB381E" w:rsidRPr="00E23481" w:rsidRDefault="00BB381E" w:rsidP="001B300A">
      <w:pPr>
        <w:pStyle w:val="a5"/>
        <w:numPr>
          <w:ilvl w:val="0"/>
          <w:numId w:val="1"/>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تُقدّم الدراسة إطاراً نظرياً متكاملاً يجمع بين مفهومي الذكاء الاصطناعي والتسويق عبر المؤثرين، ويوضح العلاقات السببية بينهما وتأثيرهما على تفاعل الجمهور</w:t>
      </w:r>
      <w:r w:rsidRPr="00E23481">
        <w:rPr>
          <w:rFonts w:ascii="Simplified Arabic" w:eastAsia="Calibri" w:hAnsi="Simplified Arabic" w:cs="Simplified Arabic"/>
          <w:color w:val="000000" w:themeColor="text1"/>
          <w:sz w:val="28"/>
          <w:szCs w:val="28"/>
        </w:rPr>
        <w:t>.</w:t>
      </w:r>
    </w:p>
    <w:p w14:paraId="1722C6B4" w14:textId="77777777" w:rsidR="00BB381E" w:rsidRPr="00E23481" w:rsidRDefault="00BB381E" w:rsidP="001B300A">
      <w:pPr>
        <w:pStyle w:val="a5"/>
        <w:numPr>
          <w:ilvl w:val="0"/>
          <w:numId w:val="1"/>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تُعدّ من الدراسات الرائدة في تناول ظاهرة المؤثرين الافتراضيين المدعومين بالذكاء الاصطناعي في السياق العربي والسعودي على وجه الخصوص</w:t>
      </w:r>
      <w:r w:rsidRPr="00E23481">
        <w:rPr>
          <w:rFonts w:ascii="Simplified Arabic" w:eastAsia="Calibri" w:hAnsi="Simplified Arabic" w:cs="Simplified Arabic"/>
          <w:color w:val="000000" w:themeColor="text1"/>
          <w:sz w:val="28"/>
          <w:szCs w:val="28"/>
        </w:rPr>
        <w:t>.</w:t>
      </w:r>
    </w:p>
    <w:p w14:paraId="2C2DA582" w14:textId="77777777" w:rsidR="00BB381E" w:rsidRPr="00E23481" w:rsidRDefault="00BB381E" w:rsidP="001B300A">
      <w:pPr>
        <w:pStyle w:val="a5"/>
        <w:numPr>
          <w:ilvl w:val="0"/>
          <w:numId w:val="1"/>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تُشكّل مرجعاً علمياً للباحثين والأكاديميين المهتمين بمجالات التسويق الرقمي وسلوك المستهلك وتقنيات الذكاء الاصطناعي</w:t>
      </w:r>
      <w:r w:rsidRPr="00E23481">
        <w:rPr>
          <w:rFonts w:ascii="Simplified Arabic" w:eastAsia="Calibri" w:hAnsi="Simplified Arabic" w:cs="Simplified Arabic"/>
          <w:color w:val="000000" w:themeColor="text1"/>
          <w:sz w:val="28"/>
          <w:szCs w:val="28"/>
        </w:rPr>
        <w:t>.</w:t>
      </w:r>
    </w:p>
    <w:p w14:paraId="6E3335F4" w14:textId="77777777" w:rsidR="00BB381E" w:rsidRPr="00E23481" w:rsidRDefault="00BB381E" w:rsidP="001B300A">
      <w:pPr>
        <w:pStyle w:val="a5"/>
        <w:numPr>
          <w:ilvl w:val="0"/>
          <w:numId w:val="1"/>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تفتح آفاقاً بحثيةً جديدةً لدراسات مستقبلية تتناول جوانب أخرى من التكامل التقني في المجال التسويقي</w:t>
      </w:r>
      <w:r w:rsidRPr="00E23481">
        <w:rPr>
          <w:rFonts w:ascii="Simplified Arabic" w:eastAsia="Calibri" w:hAnsi="Simplified Arabic" w:cs="Simplified Arabic"/>
          <w:color w:val="000000" w:themeColor="text1"/>
          <w:sz w:val="28"/>
          <w:szCs w:val="28"/>
        </w:rPr>
        <w:t>.</w:t>
      </w:r>
    </w:p>
    <w:p w14:paraId="3DA9C7A7"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E23481">
        <w:rPr>
          <w:rFonts w:ascii="Simplified Arabic" w:eastAsia="Calibri" w:hAnsi="Simplified Arabic" w:cs="Simplified Arabic"/>
          <w:b/>
          <w:bCs/>
          <w:color w:val="000000" w:themeColor="text1"/>
          <w:sz w:val="32"/>
          <w:szCs w:val="32"/>
          <w:rtl/>
        </w:rPr>
        <w:t>الأهمية العملية (التطبيقية)</w:t>
      </w:r>
      <w:r w:rsidRPr="00E23481">
        <w:rPr>
          <w:rFonts w:ascii="Simplified Arabic" w:eastAsia="Calibri" w:hAnsi="Simplified Arabic" w:cs="Simplified Arabic"/>
          <w:b/>
          <w:bCs/>
          <w:color w:val="000000" w:themeColor="text1"/>
          <w:sz w:val="32"/>
          <w:szCs w:val="32"/>
        </w:rPr>
        <w:t>:</w:t>
      </w:r>
    </w:p>
    <w:p w14:paraId="355D2ECE" w14:textId="77777777" w:rsidR="00BB381E" w:rsidRPr="00E23481" w:rsidRDefault="00BB381E" w:rsidP="001B300A">
      <w:pPr>
        <w:pStyle w:val="a5"/>
        <w:numPr>
          <w:ilvl w:val="0"/>
          <w:numId w:val="1"/>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تُوفّر الدراسة رؤى عملية للشركات ووكالات التسويق الرقمي في المملكة العربية السعودية حول كيفية توظيف تقنيات الذكاء الاصطناعي في حملاتها التسويقية عبر المؤثرين</w:t>
      </w:r>
      <w:r w:rsidRPr="00E23481">
        <w:rPr>
          <w:rFonts w:ascii="Simplified Arabic" w:eastAsia="Calibri" w:hAnsi="Simplified Arabic" w:cs="Simplified Arabic"/>
          <w:color w:val="000000" w:themeColor="text1"/>
          <w:sz w:val="28"/>
          <w:szCs w:val="28"/>
        </w:rPr>
        <w:t>.</w:t>
      </w:r>
    </w:p>
    <w:p w14:paraId="52D96635" w14:textId="77777777" w:rsidR="00BB381E" w:rsidRPr="00E23481" w:rsidRDefault="00BB381E" w:rsidP="001B300A">
      <w:pPr>
        <w:pStyle w:val="a5"/>
        <w:numPr>
          <w:ilvl w:val="0"/>
          <w:numId w:val="1"/>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تُساعد صُنّاع القرار في المؤسسات التسويقية على اتخاذ قرارات مدروسة بشأن اختيار المؤثرين وتصميم المحتوى التسويقي المناسب</w:t>
      </w:r>
      <w:r w:rsidRPr="00E23481">
        <w:rPr>
          <w:rFonts w:ascii="Simplified Arabic" w:eastAsia="Calibri" w:hAnsi="Simplified Arabic" w:cs="Simplified Arabic"/>
          <w:color w:val="000000" w:themeColor="text1"/>
          <w:sz w:val="28"/>
          <w:szCs w:val="28"/>
        </w:rPr>
        <w:t>.</w:t>
      </w:r>
    </w:p>
    <w:p w14:paraId="7932E321" w14:textId="77777777" w:rsidR="00BB381E" w:rsidRPr="00E23481" w:rsidRDefault="00BB381E" w:rsidP="001B300A">
      <w:pPr>
        <w:pStyle w:val="a5"/>
        <w:numPr>
          <w:ilvl w:val="0"/>
          <w:numId w:val="1"/>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تُقدّم مؤشرات قابلة للقياس تُمكّن العلامات التجارية من تقييم فاعلية حملاتها التسويقية وقياس مستويات تفاعل الجمهور</w:t>
      </w:r>
      <w:r w:rsidRPr="00E23481">
        <w:rPr>
          <w:rFonts w:ascii="Simplified Arabic" w:eastAsia="Calibri" w:hAnsi="Simplified Arabic" w:cs="Simplified Arabic"/>
          <w:color w:val="000000" w:themeColor="text1"/>
          <w:sz w:val="28"/>
          <w:szCs w:val="28"/>
        </w:rPr>
        <w:t>.</w:t>
      </w:r>
    </w:p>
    <w:p w14:paraId="30406E10" w14:textId="77777777" w:rsidR="00BB381E" w:rsidRPr="00E23481" w:rsidRDefault="00BB381E" w:rsidP="001B300A">
      <w:pPr>
        <w:pStyle w:val="a5"/>
        <w:numPr>
          <w:ilvl w:val="0"/>
          <w:numId w:val="1"/>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تدعم توجهات رؤية المملكة العربية السعودية 2030 في مجال التحول الرقمي وتوطين تقنيات الذكاء الاصطناعي في القطاعات الاقتصادية</w:t>
      </w:r>
      <w:r w:rsidRPr="00E23481">
        <w:rPr>
          <w:rFonts w:ascii="Simplified Arabic" w:eastAsia="Calibri" w:hAnsi="Simplified Arabic" w:cs="Simplified Arabic"/>
          <w:color w:val="000000" w:themeColor="text1"/>
          <w:sz w:val="28"/>
          <w:szCs w:val="28"/>
        </w:rPr>
        <w:t>.</w:t>
      </w:r>
    </w:p>
    <w:p w14:paraId="32CB2611" w14:textId="77777777" w:rsidR="00BB381E" w:rsidRPr="00E23481" w:rsidRDefault="00BB381E" w:rsidP="001B300A">
      <w:pPr>
        <w:pStyle w:val="a5"/>
        <w:numPr>
          <w:ilvl w:val="0"/>
          <w:numId w:val="1"/>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تُقدّم إرشادات عملية للمؤثرين السعوديين حول كيفية توظيف أدوات الذكاء الاصطناعي لتعزيز تفاعلهم مع جمهورهم</w:t>
      </w:r>
      <w:r w:rsidRPr="00E23481">
        <w:rPr>
          <w:rFonts w:ascii="Simplified Arabic" w:eastAsia="Calibri" w:hAnsi="Simplified Arabic" w:cs="Simplified Arabic"/>
          <w:color w:val="000000" w:themeColor="text1"/>
          <w:sz w:val="28"/>
          <w:szCs w:val="28"/>
        </w:rPr>
        <w:t>.</w:t>
      </w:r>
    </w:p>
    <w:p w14:paraId="3680343E" w14:textId="77777777" w:rsidR="00BB381E" w:rsidRPr="00E23481" w:rsidRDefault="00BB381E" w:rsidP="001B300A">
      <w:pPr>
        <w:pStyle w:val="a5"/>
        <w:numPr>
          <w:ilvl w:val="0"/>
          <w:numId w:val="1"/>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تُسهم في تطوير قدرات وكالات التسويق الرقمي المحلية وتعزيز تنافسيتها على المستويين الإقليمي والدولي</w:t>
      </w:r>
      <w:r w:rsidRPr="00E23481">
        <w:rPr>
          <w:rFonts w:ascii="Simplified Arabic" w:eastAsia="Calibri" w:hAnsi="Simplified Arabic" w:cs="Simplified Arabic"/>
          <w:color w:val="000000" w:themeColor="text1"/>
          <w:sz w:val="28"/>
          <w:szCs w:val="28"/>
        </w:rPr>
        <w:t>.</w:t>
      </w:r>
    </w:p>
    <w:p w14:paraId="74B395AF" w14:textId="27F4A8B2" w:rsidR="00BB381E" w:rsidRPr="00E23481" w:rsidRDefault="00BF0764" w:rsidP="00BF0764">
      <w:pPr>
        <w:shd w:val="clear" w:color="auto" w:fill="FFFFFF"/>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4" w:name="_Toc235147137"/>
      <w:r w:rsidRPr="00E23481">
        <w:rPr>
          <w:rFonts w:ascii="Simplified Arabic" w:eastAsia="Calibri" w:hAnsi="Simplified Arabic" w:cs="Simplified Arabic" w:hint="cs"/>
          <w:b/>
          <w:bCs/>
          <w:color w:val="000000" w:themeColor="text1"/>
          <w:sz w:val="36"/>
          <w:szCs w:val="36"/>
          <w:rtl/>
        </w:rPr>
        <w:t xml:space="preserve">4.1 </w:t>
      </w:r>
      <w:r w:rsidR="00BB381E" w:rsidRPr="00E23481">
        <w:rPr>
          <w:rFonts w:ascii="Simplified Arabic" w:eastAsia="Calibri" w:hAnsi="Simplified Arabic" w:cs="Simplified Arabic"/>
          <w:b/>
          <w:bCs/>
          <w:color w:val="000000" w:themeColor="text1"/>
          <w:sz w:val="36"/>
          <w:szCs w:val="36"/>
          <w:rtl/>
        </w:rPr>
        <w:t>أهداف الدراسة</w:t>
      </w:r>
      <w:bookmarkEnd w:id="4"/>
    </w:p>
    <w:p w14:paraId="2882504A"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E23481">
        <w:rPr>
          <w:rFonts w:ascii="Simplified Arabic" w:eastAsia="Calibri" w:hAnsi="Simplified Arabic" w:cs="Simplified Arabic"/>
          <w:b/>
          <w:bCs/>
          <w:color w:val="000000" w:themeColor="text1"/>
          <w:sz w:val="32"/>
          <w:szCs w:val="32"/>
          <w:rtl/>
        </w:rPr>
        <w:t>الهدف الرئيسي</w:t>
      </w:r>
      <w:r w:rsidRPr="00E23481">
        <w:rPr>
          <w:rFonts w:ascii="Simplified Arabic" w:eastAsia="Calibri" w:hAnsi="Simplified Arabic" w:cs="Simplified Arabic"/>
          <w:b/>
          <w:bCs/>
          <w:color w:val="000000" w:themeColor="text1"/>
          <w:sz w:val="32"/>
          <w:szCs w:val="32"/>
        </w:rPr>
        <w:t>:</w:t>
      </w:r>
    </w:p>
    <w:p w14:paraId="2A4EE826" w14:textId="77777777" w:rsidR="00BB381E" w:rsidRPr="00E23481" w:rsidRDefault="00BB381E" w:rsidP="001B300A">
      <w:pPr>
        <w:pStyle w:val="a5"/>
        <w:numPr>
          <w:ilvl w:val="0"/>
          <w:numId w:val="2"/>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تهدف الدراسة إلى دراسة أثر تكامل تقنيات الذكاء الاصطناعي والتسويق عبر المؤثرين المشاهير في وسائل التواصل الاجتماعي بأبعاده (توظيف الخوارزميات الذكية في اختيار المؤثرين، تحليل البيانات الضخمة للجمهور، المؤثرون الافتراضيون المدعومون بالذكاء الاصطناعي، تحليل المشاعر والاستجابات، التخصيص الآلي للمحتوى التسويقي) على تفاعل الجمهور مع العلامات التجارية في الشركات ووكالات التسويق الرقمي بالمملكة العربية السعودية</w:t>
      </w:r>
      <w:r w:rsidRPr="00E23481">
        <w:rPr>
          <w:rFonts w:ascii="Simplified Arabic" w:eastAsia="Calibri" w:hAnsi="Simplified Arabic" w:cs="Simplified Arabic"/>
          <w:color w:val="000000" w:themeColor="text1"/>
          <w:sz w:val="28"/>
          <w:szCs w:val="28"/>
        </w:rPr>
        <w:t>.</w:t>
      </w:r>
    </w:p>
    <w:p w14:paraId="302CB54D"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E23481">
        <w:rPr>
          <w:rFonts w:ascii="Simplified Arabic" w:eastAsia="Calibri" w:hAnsi="Simplified Arabic" w:cs="Simplified Arabic"/>
          <w:b/>
          <w:bCs/>
          <w:color w:val="000000" w:themeColor="text1"/>
          <w:sz w:val="32"/>
          <w:szCs w:val="32"/>
          <w:rtl/>
        </w:rPr>
        <w:t>الأهداف الفرعية</w:t>
      </w:r>
      <w:r w:rsidRPr="00E23481">
        <w:rPr>
          <w:rFonts w:ascii="Simplified Arabic" w:eastAsia="Calibri" w:hAnsi="Simplified Arabic" w:cs="Simplified Arabic"/>
          <w:b/>
          <w:bCs/>
          <w:color w:val="000000" w:themeColor="text1"/>
          <w:sz w:val="32"/>
          <w:szCs w:val="32"/>
        </w:rPr>
        <w:t>:</w:t>
      </w:r>
    </w:p>
    <w:p w14:paraId="3E3406FE" w14:textId="77777777" w:rsidR="00BB381E" w:rsidRPr="00E23481" w:rsidRDefault="00BB381E" w:rsidP="001B300A">
      <w:pPr>
        <w:pStyle w:val="a5"/>
        <w:numPr>
          <w:ilvl w:val="0"/>
          <w:numId w:val="2"/>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التعرف على واقع توظيف تقنيات الذكاء الاصطناعي في حملات التسويق عبر المؤثرين لدى الشركات ووكالات التسويق الرقمي في المملكة العربية السعودية</w:t>
      </w:r>
      <w:r w:rsidRPr="00E23481">
        <w:rPr>
          <w:rFonts w:ascii="Simplified Arabic" w:eastAsia="Calibri" w:hAnsi="Simplified Arabic" w:cs="Simplified Arabic"/>
          <w:color w:val="000000" w:themeColor="text1"/>
          <w:sz w:val="28"/>
          <w:szCs w:val="28"/>
        </w:rPr>
        <w:t>.</w:t>
      </w:r>
    </w:p>
    <w:p w14:paraId="6CFD04B4" w14:textId="77777777" w:rsidR="00BB381E" w:rsidRPr="00E23481" w:rsidRDefault="00BB381E" w:rsidP="001B300A">
      <w:pPr>
        <w:pStyle w:val="a5"/>
        <w:numPr>
          <w:ilvl w:val="0"/>
          <w:numId w:val="2"/>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تحديد أبعاد التكامل بين تقنيات الذكاء الاصطناعي والتسويق عبر المؤثرين المشاهير وتصنيفها وفق أهميتها النسبية</w:t>
      </w:r>
      <w:r w:rsidRPr="00E23481">
        <w:rPr>
          <w:rFonts w:ascii="Simplified Arabic" w:eastAsia="Calibri" w:hAnsi="Simplified Arabic" w:cs="Simplified Arabic"/>
          <w:color w:val="000000" w:themeColor="text1"/>
          <w:sz w:val="28"/>
          <w:szCs w:val="28"/>
        </w:rPr>
        <w:t>.</w:t>
      </w:r>
    </w:p>
    <w:p w14:paraId="41AA63B4" w14:textId="77777777" w:rsidR="00BB381E" w:rsidRPr="00E23481" w:rsidRDefault="00BB381E" w:rsidP="001B300A">
      <w:pPr>
        <w:pStyle w:val="a5"/>
        <w:numPr>
          <w:ilvl w:val="0"/>
          <w:numId w:val="2"/>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قياس أثر توظيف الخوارزميات الذكية في اختيار المؤثرين المناسبين على تفاعل الجمهور مع العلامات التجارية</w:t>
      </w:r>
      <w:r w:rsidRPr="00E23481">
        <w:rPr>
          <w:rFonts w:ascii="Simplified Arabic" w:eastAsia="Calibri" w:hAnsi="Simplified Arabic" w:cs="Simplified Arabic"/>
          <w:color w:val="000000" w:themeColor="text1"/>
          <w:sz w:val="28"/>
          <w:szCs w:val="28"/>
        </w:rPr>
        <w:t>.</w:t>
      </w:r>
    </w:p>
    <w:p w14:paraId="40BFC309" w14:textId="77777777" w:rsidR="00BB381E" w:rsidRPr="00E23481" w:rsidRDefault="00BB381E" w:rsidP="001B300A">
      <w:pPr>
        <w:pStyle w:val="a5"/>
        <w:numPr>
          <w:ilvl w:val="0"/>
          <w:numId w:val="2"/>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تحليل تأثير استخدام تقنيات تحليل البيانات الضخمة للجمهور على مستويات التفاعل مع العلامات التجارية</w:t>
      </w:r>
      <w:r w:rsidRPr="00E23481">
        <w:rPr>
          <w:rFonts w:ascii="Simplified Arabic" w:eastAsia="Calibri" w:hAnsi="Simplified Arabic" w:cs="Simplified Arabic"/>
          <w:color w:val="000000" w:themeColor="text1"/>
          <w:sz w:val="28"/>
          <w:szCs w:val="28"/>
        </w:rPr>
        <w:t>.</w:t>
      </w:r>
    </w:p>
    <w:p w14:paraId="17AA1786" w14:textId="77777777" w:rsidR="00BB381E" w:rsidRPr="00E23481" w:rsidRDefault="00BB381E" w:rsidP="001B300A">
      <w:pPr>
        <w:pStyle w:val="a5"/>
        <w:numPr>
          <w:ilvl w:val="0"/>
          <w:numId w:val="2"/>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استكشاف تأثير المؤثرين الافتراضيين المدعومين بالذكاء الاصطناعي على تفاعل الجمهور السعودي مقارنةً بالمؤثرين البشريين</w:t>
      </w:r>
      <w:r w:rsidRPr="00E23481">
        <w:rPr>
          <w:rFonts w:ascii="Simplified Arabic" w:eastAsia="Calibri" w:hAnsi="Simplified Arabic" w:cs="Simplified Arabic"/>
          <w:color w:val="000000" w:themeColor="text1"/>
          <w:sz w:val="28"/>
          <w:szCs w:val="28"/>
        </w:rPr>
        <w:t>.</w:t>
      </w:r>
    </w:p>
    <w:p w14:paraId="73552EB1" w14:textId="77777777" w:rsidR="00BB381E" w:rsidRPr="00E23481" w:rsidRDefault="00BB381E" w:rsidP="001B300A">
      <w:pPr>
        <w:pStyle w:val="a5"/>
        <w:numPr>
          <w:ilvl w:val="0"/>
          <w:numId w:val="2"/>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الكشف عن دور تقنيات تحليل المشاعر والاستجابات في تعزيز فاعلية حملات التسويق عبر المؤثرين</w:t>
      </w:r>
      <w:r w:rsidRPr="00E23481">
        <w:rPr>
          <w:rFonts w:ascii="Simplified Arabic" w:eastAsia="Calibri" w:hAnsi="Simplified Arabic" w:cs="Simplified Arabic"/>
          <w:color w:val="000000" w:themeColor="text1"/>
          <w:sz w:val="28"/>
          <w:szCs w:val="28"/>
        </w:rPr>
        <w:t>.</w:t>
      </w:r>
    </w:p>
    <w:p w14:paraId="25ED334A" w14:textId="77777777" w:rsidR="00BB381E" w:rsidRPr="00E23481" w:rsidRDefault="00BB381E" w:rsidP="001B300A">
      <w:pPr>
        <w:pStyle w:val="a5"/>
        <w:numPr>
          <w:ilvl w:val="0"/>
          <w:numId w:val="2"/>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تقييم أثر التخصيص الآلي للمحتوى التسويقي المدعوم بالذكاء الاصطناعي على مستويات تفاعل الجمهور</w:t>
      </w:r>
      <w:r w:rsidRPr="00E23481">
        <w:rPr>
          <w:rFonts w:ascii="Simplified Arabic" w:eastAsia="Calibri" w:hAnsi="Simplified Arabic" w:cs="Simplified Arabic"/>
          <w:color w:val="000000" w:themeColor="text1"/>
          <w:sz w:val="28"/>
          <w:szCs w:val="28"/>
        </w:rPr>
        <w:t>.</w:t>
      </w:r>
    </w:p>
    <w:p w14:paraId="17D56272" w14:textId="77777777" w:rsidR="00BB381E" w:rsidRPr="00E23481" w:rsidRDefault="00BB381E" w:rsidP="001B300A">
      <w:pPr>
        <w:pStyle w:val="a5"/>
        <w:numPr>
          <w:ilvl w:val="0"/>
          <w:numId w:val="2"/>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الكشف عن الفروق ذات الدلالة الإحصائية في تفاعل الجمهور مع العلامات التجارية باختلاف المتغيرات الديموغرافية (النوع، العمر، المستوى التعليمي، الدخل)</w:t>
      </w:r>
      <w:r w:rsidRPr="00E23481">
        <w:rPr>
          <w:rFonts w:ascii="Simplified Arabic" w:eastAsia="Calibri" w:hAnsi="Simplified Arabic" w:cs="Simplified Arabic"/>
          <w:color w:val="000000" w:themeColor="text1"/>
          <w:sz w:val="28"/>
          <w:szCs w:val="28"/>
        </w:rPr>
        <w:t>.</w:t>
      </w:r>
    </w:p>
    <w:p w14:paraId="702E6A9B" w14:textId="77777777" w:rsidR="00BB381E" w:rsidRPr="00E23481" w:rsidRDefault="00BB381E" w:rsidP="001B300A">
      <w:pPr>
        <w:pStyle w:val="a5"/>
        <w:numPr>
          <w:ilvl w:val="0"/>
          <w:numId w:val="2"/>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تقديم إطار مقترح للشركات ووكالات التسويق الرقمي في المملكة العربية السعودية لتعظيم الاستفادة من تكامل الذكاء الاصطناعي والتسويق عبر المؤثرين</w:t>
      </w:r>
      <w:r w:rsidRPr="00E23481">
        <w:rPr>
          <w:rFonts w:ascii="Simplified Arabic" w:eastAsia="Calibri" w:hAnsi="Simplified Arabic" w:cs="Simplified Arabic"/>
          <w:color w:val="000000" w:themeColor="text1"/>
          <w:sz w:val="28"/>
          <w:szCs w:val="28"/>
        </w:rPr>
        <w:t>.</w:t>
      </w:r>
    </w:p>
    <w:p w14:paraId="43B320B4" w14:textId="398BF9C7" w:rsidR="00BB381E" w:rsidRPr="00E23481" w:rsidRDefault="00BF0764" w:rsidP="00BF0764">
      <w:pPr>
        <w:shd w:val="clear" w:color="auto" w:fill="FFFFFF"/>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5" w:name="_Toc235147138"/>
      <w:r w:rsidRPr="00E23481">
        <w:rPr>
          <w:rFonts w:ascii="Simplified Arabic" w:eastAsia="Calibri" w:hAnsi="Simplified Arabic" w:cs="Simplified Arabic" w:hint="cs"/>
          <w:b/>
          <w:bCs/>
          <w:color w:val="000000" w:themeColor="text1"/>
          <w:sz w:val="36"/>
          <w:szCs w:val="36"/>
          <w:rtl/>
        </w:rPr>
        <w:t xml:space="preserve">5.1 </w:t>
      </w:r>
      <w:r w:rsidR="00BB381E" w:rsidRPr="00E23481">
        <w:rPr>
          <w:rFonts w:ascii="Simplified Arabic" w:eastAsia="Calibri" w:hAnsi="Simplified Arabic" w:cs="Simplified Arabic"/>
          <w:b/>
          <w:bCs/>
          <w:color w:val="000000" w:themeColor="text1"/>
          <w:sz w:val="36"/>
          <w:szCs w:val="36"/>
          <w:rtl/>
        </w:rPr>
        <w:t>أسئلة الدراسة</w:t>
      </w:r>
      <w:bookmarkEnd w:id="5"/>
    </w:p>
    <w:p w14:paraId="49FA6ECF"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E23481">
        <w:rPr>
          <w:rFonts w:ascii="Simplified Arabic" w:eastAsia="Calibri" w:hAnsi="Simplified Arabic" w:cs="Simplified Arabic"/>
          <w:b/>
          <w:bCs/>
          <w:color w:val="000000" w:themeColor="text1"/>
          <w:sz w:val="32"/>
          <w:szCs w:val="32"/>
          <w:rtl/>
        </w:rPr>
        <w:t>السؤال الرئيسي</w:t>
      </w:r>
      <w:r w:rsidRPr="00E23481">
        <w:rPr>
          <w:rFonts w:ascii="Simplified Arabic" w:eastAsia="Calibri" w:hAnsi="Simplified Arabic" w:cs="Simplified Arabic"/>
          <w:b/>
          <w:bCs/>
          <w:color w:val="000000" w:themeColor="text1"/>
          <w:sz w:val="32"/>
          <w:szCs w:val="32"/>
        </w:rPr>
        <w:t>:</w:t>
      </w:r>
    </w:p>
    <w:p w14:paraId="2779D7BD" w14:textId="77777777" w:rsidR="00BB381E" w:rsidRPr="00E23481" w:rsidRDefault="00BB381E" w:rsidP="001B300A">
      <w:pPr>
        <w:pStyle w:val="a5"/>
        <w:numPr>
          <w:ilvl w:val="0"/>
          <w:numId w:val="3"/>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ما أثر تكامل تقنيات الذكاء الاصطناعي والتسويق عبر المؤثرين المشاهير في وسائل التواصل الاجتماعي بأبعاده على تفاعل الجمهور مع العلامات التجارية في الشركات ووكالات التسويق الرقمي بالمملكة العربية السعودية؟</w:t>
      </w:r>
    </w:p>
    <w:p w14:paraId="08562DA7"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E23481">
        <w:rPr>
          <w:rFonts w:ascii="Simplified Arabic" w:eastAsia="Calibri" w:hAnsi="Simplified Arabic" w:cs="Simplified Arabic"/>
          <w:b/>
          <w:bCs/>
          <w:color w:val="000000" w:themeColor="text1"/>
          <w:sz w:val="32"/>
          <w:szCs w:val="32"/>
          <w:rtl/>
        </w:rPr>
        <w:t>الأسئلة الفرعية</w:t>
      </w:r>
      <w:r w:rsidRPr="00E23481">
        <w:rPr>
          <w:rFonts w:ascii="Simplified Arabic" w:eastAsia="Calibri" w:hAnsi="Simplified Arabic" w:cs="Simplified Arabic"/>
          <w:b/>
          <w:bCs/>
          <w:color w:val="000000" w:themeColor="text1"/>
          <w:sz w:val="32"/>
          <w:szCs w:val="32"/>
        </w:rPr>
        <w:t>:</w:t>
      </w:r>
    </w:p>
    <w:p w14:paraId="6D2217C9" w14:textId="77777777" w:rsidR="00BB381E" w:rsidRPr="00E23481" w:rsidRDefault="00BB381E" w:rsidP="001B300A">
      <w:pPr>
        <w:pStyle w:val="a5"/>
        <w:numPr>
          <w:ilvl w:val="0"/>
          <w:numId w:val="3"/>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ما واقع توظيف تقنيات الذكاء الاصطناعي في حملات التسويق عبر المؤثرين لدى الشركات ووكالات التسويق الرقمي في المملكة العربية السعودية؟</w:t>
      </w:r>
    </w:p>
    <w:p w14:paraId="4FF77C18" w14:textId="77777777" w:rsidR="00BB381E" w:rsidRPr="00E23481" w:rsidRDefault="00BB381E" w:rsidP="001B300A">
      <w:pPr>
        <w:pStyle w:val="a5"/>
        <w:numPr>
          <w:ilvl w:val="0"/>
          <w:numId w:val="3"/>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ما أثر توظيف الخوارزميات الذكية في اختيار المؤثرين المناسبين على تفاعل الجمهور مع العلامات التجارية؟</w:t>
      </w:r>
    </w:p>
    <w:p w14:paraId="64608B25" w14:textId="77777777" w:rsidR="00BB381E" w:rsidRPr="00E23481" w:rsidRDefault="00BB381E" w:rsidP="001B300A">
      <w:pPr>
        <w:pStyle w:val="a5"/>
        <w:numPr>
          <w:ilvl w:val="0"/>
          <w:numId w:val="3"/>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ما أثر استخدام تقنيات تحليل البيانات الضخمة للجمهور على تفاعل الجمهور مع العلامات التجارية؟</w:t>
      </w:r>
    </w:p>
    <w:p w14:paraId="66C6EFE4" w14:textId="77777777" w:rsidR="00BB381E" w:rsidRPr="00E23481" w:rsidRDefault="00BB381E" w:rsidP="001B300A">
      <w:pPr>
        <w:pStyle w:val="a5"/>
        <w:numPr>
          <w:ilvl w:val="0"/>
          <w:numId w:val="3"/>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ما أثر توظيف المؤثرين الافتراضيين المدعومين بالذكاء الاصطناعي على تفاعل الجمهور مع العلامات التجارية؟</w:t>
      </w:r>
    </w:p>
    <w:p w14:paraId="78EDFBC8" w14:textId="77777777" w:rsidR="00BB381E" w:rsidRPr="00E23481" w:rsidRDefault="00BB381E" w:rsidP="001B300A">
      <w:pPr>
        <w:pStyle w:val="a5"/>
        <w:numPr>
          <w:ilvl w:val="0"/>
          <w:numId w:val="3"/>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ما أثر استخدام تقنيات تحليل المشاعر والاستجابات على تفاعل الجمهور مع العلامات التجارية؟</w:t>
      </w:r>
    </w:p>
    <w:p w14:paraId="5CE10E75" w14:textId="77777777" w:rsidR="00BB381E" w:rsidRPr="00E23481" w:rsidRDefault="00BB381E" w:rsidP="001B300A">
      <w:pPr>
        <w:pStyle w:val="a5"/>
        <w:numPr>
          <w:ilvl w:val="0"/>
          <w:numId w:val="3"/>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ما أثر التخصيص الآلي للمحتوى التسويقي المدعوم بالذكاء الاصطناعي على تفاعل الجمهور مع العلامات التجارية؟</w:t>
      </w:r>
    </w:p>
    <w:p w14:paraId="40F4806F" w14:textId="77777777" w:rsidR="00BB381E" w:rsidRPr="00E23481" w:rsidRDefault="00BB381E" w:rsidP="001B300A">
      <w:pPr>
        <w:pStyle w:val="a5"/>
        <w:numPr>
          <w:ilvl w:val="0"/>
          <w:numId w:val="3"/>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هل توجد فروق ذات دلالة إحصائية في تفاعل الجمهور مع العلامات التجارية تُعزى إلى المتغيرات الديموغرافية (النوع، العمر، المستوى التعليمي، الدخل)؟</w:t>
      </w:r>
    </w:p>
    <w:p w14:paraId="59FCAE28" w14:textId="17361CBB" w:rsidR="00BB381E" w:rsidRPr="00E23481" w:rsidRDefault="00BF0764" w:rsidP="00BF0764">
      <w:pPr>
        <w:shd w:val="clear" w:color="auto" w:fill="FFFFFF"/>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6" w:name="_Toc235147139"/>
      <w:r w:rsidRPr="00E23481">
        <w:rPr>
          <w:rFonts w:ascii="Simplified Arabic" w:eastAsia="Calibri" w:hAnsi="Simplified Arabic" w:cs="Simplified Arabic" w:hint="cs"/>
          <w:b/>
          <w:bCs/>
          <w:color w:val="000000" w:themeColor="text1"/>
          <w:sz w:val="36"/>
          <w:szCs w:val="36"/>
          <w:rtl/>
        </w:rPr>
        <w:t xml:space="preserve">6.1 </w:t>
      </w:r>
      <w:r w:rsidR="00BB381E" w:rsidRPr="00E23481">
        <w:rPr>
          <w:rFonts w:ascii="Simplified Arabic" w:eastAsia="Calibri" w:hAnsi="Simplified Arabic" w:cs="Simplified Arabic"/>
          <w:b/>
          <w:bCs/>
          <w:color w:val="000000" w:themeColor="text1"/>
          <w:sz w:val="36"/>
          <w:szCs w:val="36"/>
          <w:rtl/>
        </w:rPr>
        <w:t>فروض الدراسة</w:t>
      </w:r>
      <w:bookmarkEnd w:id="6"/>
    </w:p>
    <w:p w14:paraId="4DB22B4B"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E23481">
        <w:rPr>
          <w:rFonts w:ascii="Simplified Arabic" w:eastAsia="Calibri" w:hAnsi="Simplified Arabic" w:cs="Simplified Arabic"/>
          <w:b/>
          <w:bCs/>
          <w:color w:val="000000" w:themeColor="text1"/>
          <w:sz w:val="32"/>
          <w:szCs w:val="32"/>
          <w:rtl/>
        </w:rPr>
        <w:t>الفرض الرئيسي</w:t>
      </w:r>
      <w:r w:rsidRPr="00E23481">
        <w:rPr>
          <w:rFonts w:ascii="Simplified Arabic" w:eastAsia="Calibri" w:hAnsi="Simplified Arabic" w:cs="Simplified Arabic"/>
          <w:b/>
          <w:bCs/>
          <w:color w:val="000000" w:themeColor="text1"/>
          <w:sz w:val="32"/>
          <w:szCs w:val="32"/>
        </w:rPr>
        <w:t>:</w:t>
      </w:r>
    </w:p>
    <w:p w14:paraId="4733B243" w14:textId="77777777" w:rsidR="00BB381E" w:rsidRPr="00E23481" w:rsidRDefault="00BB381E" w:rsidP="001B300A">
      <w:pPr>
        <w:pStyle w:val="a5"/>
        <w:numPr>
          <w:ilvl w:val="0"/>
          <w:numId w:val="4"/>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يوجد أثر ذو دلالة إحصائية عند مستوى معنوية</w:t>
      </w:r>
      <w:r w:rsidRPr="00E23481">
        <w:rPr>
          <w:rFonts w:ascii="Simplified Arabic" w:eastAsia="Calibri" w:hAnsi="Simplified Arabic" w:cs="Simplified Arabic"/>
          <w:color w:val="000000" w:themeColor="text1"/>
          <w:sz w:val="28"/>
          <w:szCs w:val="28"/>
        </w:rPr>
        <w:t xml:space="preserve"> (</w:t>
      </w:r>
      <w:r w:rsidRPr="00E23481">
        <w:rPr>
          <w:rFonts w:ascii="Cambria" w:eastAsia="Calibri" w:hAnsi="Cambria" w:cs="Cambria"/>
          <w:color w:val="000000" w:themeColor="text1"/>
          <w:sz w:val="28"/>
          <w:szCs w:val="28"/>
        </w:rPr>
        <w:t>α</w:t>
      </w:r>
      <w:r w:rsidRPr="00E23481">
        <w:rPr>
          <w:rFonts w:ascii="Simplified Arabic" w:eastAsia="Calibri" w:hAnsi="Simplified Arabic" w:cs="Simplified Arabic"/>
          <w:color w:val="000000" w:themeColor="text1"/>
          <w:sz w:val="28"/>
          <w:szCs w:val="28"/>
        </w:rPr>
        <w:t xml:space="preserve"> </w:t>
      </w:r>
      <w:r w:rsidRPr="00E23481">
        <w:rPr>
          <w:rFonts w:ascii="Times New Roman" w:eastAsia="Calibri" w:hAnsi="Times New Roman" w:cs="Times New Roman"/>
          <w:color w:val="000000" w:themeColor="text1"/>
          <w:sz w:val="28"/>
          <w:szCs w:val="28"/>
        </w:rPr>
        <w:t>≤</w:t>
      </w:r>
      <w:r w:rsidRPr="00E23481">
        <w:rPr>
          <w:rFonts w:ascii="Simplified Arabic" w:eastAsia="Calibri" w:hAnsi="Simplified Arabic" w:cs="Simplified Arabic"/>
          <w:color w:val="000000" w:themeColor="text1"/>
          <w:sz w:val="28"/>
          <w:szCs w:val="28"/>
        </w:rPr>
        <w:t xml:space="preserve"> 0.05) </w:t>
      </w:r>
      <w:r w:rsidRPr="00E23481">
        <w:rPr>
          <w:rFonts w:ascii="Simplified Arabic" w:eastAsia="Calibri" w:hAnsi="Simplified Arabic" w:cs="Simplified Arabic"/>
          <w:color w:val="000000" w:themeColor="text1"/>
          <w:sz w:val="28"/>
          <w:szCs w:val="28"/>
          <w:rtl/>
        </w:rPr>
        <w:t>لتكامل تقنيات الذكاء الاصطناعي والتسويق عبر المؤثرين المشاهير في وسائل التواصل الاجتماعي بأبعاده على تفاعل الجمهور مع العلامات التجارية في الشركات ووكالات التسويق الرقمي بالمملكة العربية السعودية</w:t>
      </w:r>
      <w:r w:rsidRPr="00E23481">
        <w:rPr>
          <w:rFonts w:ascii="Simplified Arabic" w:eastAsia="Calibri" w:hAnsi="Simplified Arabic" w:cs="Simplified Arabic"/>
          <w:color w:val="000000" w:themeColor="text1"/>
          <w:sz w:val="28"/>
          <w:szCs w:val="28"/>
        </w:rPr>
        <w:t>.</w:t>
      </w:r>
    </w:p>
    <w:p w14:paraId="254AA243"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E23481">
        <w:rPr>
          <w:rFonts w:ascii="Simplified Arabic" w:eastAsia="Calibri" w:hAnsi="Simplified Arabic" w:cs="Simplified Arabic"/>
          <w:b/>
          <w:bCs/>
          <w:color w:val="000000" w:themeColor="text1"/>
          <w:sz w:val="32"/>
          <w:szCs w:val="32"/>
          <w:rtl/>
        </w:rPr>
        <w:t>الفروض الفرعية</w:t>
      </w:r>
      <w:r w:rsidRPr="00E23481">
        <w:rPr>
          <w:rFonts w:ascii="Simplified Arabic" w:eastAsia="Calibri" w:hAnsi="Simplified Arabic" w:cs="Simplified Arabic"/>
          <w:b/>
          <w:bCs/>
          <w:color w:val="000000" w:themeColor="text1"/>
          <w:sz w:val="32"/>
          <w:szCs w:val="32"/>
        </w:rPr>
        <w:t>:</w:t>
      </w:r>
    </w:p>
    <w:p w14:paraId="3B3FA9B9" w14:textId="77777777" w:rsidR="00BB381E" w:rsidRPr="00E23481" w:rsidRDefault="00BB381E" w:rsidP="001B300A">
      <w:pPr>
        <w:pStyle w:val="a5"/>
        <w:numPr>
          <w:ilvl w:val="0"/>
          <w:numId w:val="4"/>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الفرض الفرعي الأول</w:t>
      </w:r>
      <w:r w:rsidRPr="00E23481">
        <w:rPr>
          <w:rFonts w:ascii="Simplified Arabic" w:eastAsia="Calibri" w:hAnsi="Simplified Arabic" w:cs="Simplified Arabic"/>
          <w:color w:val="000000" w:themeColor="text1"/>
          <w:sz w:val="28"/>
          <w:szCs w:val="28"/>
        </w:rPr>
        <w:t xml:space="preserve">: </w:t>
      </w:r>
      <w:r w:rsidRPr="00E23481">
        <w:rPr>
          <w:rFonts w:ascii="Simplified Arabic" w:eastAsia="Calibri" w:hAnsi="Simplified Arabic" w:cs="Simplified Arabic"/>
          <w:color w:val="000000" w:themeColor="text1"/>
          <w:sz w:val="28"/>
          <w:szCs w:val="28"/>
          <w:rtl/>
        </w:rPr>
        <w:t>يوجد أثر ذو دلالة إحصائية عند مستوى معنوية</w:t>
      </w:r>
      <w:r w:rsidRPr="00E23481">
        <w:rPr>
          <w:rFonts w:ascii="Simplified Arabic" w:eastAsia="Calibri" w:hAnsi="Simplified Arabic" w:cs="Simplified Arabic"/>
          <w:color w:val="000000" w:themeColor="text1"/>
          <w:sz w:val="28"/>
          <w:szCs w:val="28"/>
        </w:rPr>
        <w:t xml:space="preserve"> (</w:t>
      </w:r>
      <w:r w:rsidRPr="00E23481">
        <w:rPr>
          <w:rFonts w:ascii="Cambria" w:eastAsia="Calibri" w:hAnsi="Cambria" w:cs="Cambria"/>
          <w:color w:val="000000" w:themeColor="text1"/>
          <w:sz w:val="28"/>
          <w:szCs w:val="28"/>
        </w:rPr>
        <w:t>α</w:t>
      </w:r>
      <w:r w:rsidRPr="00E23481">
        <w:rPr>
          <w:rFonts w:ascii="Simplified Arabic" w:eastAsia="Calibri" w:hAnsi="Simplified Arabic" w:cs="Simplified Arabic"/>
          <w:color w:val="000000" w:themeColor="text1"/>
          <w:sz w:val="28"/>
          <w:szCs w:val="28"/>
        </w:rPr>
        <w:t xml:space="preserve"> </w:t>
      </w:r>
      <w:r w:rsidRPr="00E23481">
        <w:rPr>
          <w:rFonts w:ascii="Times New Roman" w:eastAsia="Calibri" w:hAnsi="Times New Roman" w:cs="Times New Roman"/>
          <w:color w:val="000000" w:themeColor="text1"/>
          <w:sz w:val="28"/>
          <w:szCs w:val="28"/>
        </w:rPr>
        <w:t>≤</w:t>
      </w:r>
      <w:r w:rsidRPr="00E23481">
        <w:rPr>
          <w:rFonts w:ascii="Simplified Arabic" w:eastAsia="Calibri" w:hAnsi="Simplified Arabic" w:cs="Simplified Arabic"/>
          <w:color w:val="000000" w:themeColor="text1"/>
          <w:sz w:val="28"/>
          <w:szCs w:val="28"/>
        </w:rPr>
        <w:t xml:space="preserve"> 0.05) </w:t>
      </w:r>
      <w:r w:rsidRPr="00E23481">
        <w:rPr>
          <w:rFonts w:ascii="Simplified Arabic" w:eastAsia="Calibri" w:hAnsi="Simplified Arabic" w:cs="Simplified Arabic"/>
          <w:color w:val="000000" w:themeColor="text1"/>
          <w:sz w:val="28"/>
          <w:szCs w:val="28"/>
          <w:rtl/>
        </w:rPr>
        <w:t>لتوظيف الخوارزميات الذكية في اختيار المؤثرين المناسبين على تفاعل الجمهور مع العلامات التجارية</w:t>
      </w:r>
      <w:r w:rsidRPr="00E23481">
        <w:rPr>
          <w:rFonts w:ascii="Simplified Arabic" w:eastAsia="Calibri" w:hAnsi="Simplified Arabic" w:cs="Simplified Arabic"/>
          <w:color w:val="000000" w:themeColor="text1"/>
          <w:sz w:val="28"/>
          <w:szCs w:val="28"/>
        </w:rPr>
        <w:t>.</w:t>
      </w:r>
    </w:p>
    <w:p w14:paraId="145EFFB1" w14:textId="77777777" w:rsidR="00BB381E" w:rsidRPr="00E23481" w:rsidRDefault="00BB381E" w:rsidP="001B300A">
      <w:pPr>
        <w:pStyle w:val="a5"/>
        <w:numPr>
          <w:ilvl w:val="0"/>
          <w:numId w:val="4"/>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الفرض الفرعي الثاني</w:t>
      </w:r>
      <w:r w:rsidRPr="00E23481">
        <w:rPr>
          <w:rFonts w:ascii="Simplified Arabic" w:eastAsia="Calibri" w:hAnsi="Simplified Arabic" w:cs="Simplified Arabic"/>
          <w:color w:val="000000" w:themeColor="text1"/>
          <w:sz w:val="28"/>
          <w:szCs w:val="28"/>
        </w:rPr>
        <w:t xml:space="preserve">: </w:t>
      </w:r>
      <w:r w:rsidRPr="00E23481">
        <w:rPr>
          <w:rFonts w:ascii="Simplified Arabic" w:eastAsia="Calibri" w:hAnsi="Simplified Arabic" w:cs="Simplified Arabic"/>
          <w:color w:val="000000" w:themeColor="text1"/>
          <w:sz w:val="28"/>
          <w:szCs w:val="28"/>
          <w:rtl/>
        </w:rPr>
        <w:t>يوجد أثر ذو دلالة إحصائية عند مستوى معنوية</w:t>
      </w:r>
      <w:r w:rsidRPr="00E23481">
        <w:rPr>
          <w:rFonts w:ascii="Simplified Arabic" w:eastAsia="Calibri" w:hAnsi="Simplified Arabic" w:cs="Simplified Arabic"/>
          <w:color w:val="000000" w:themeColor="text1"/>
          <w:sz w:val="28"/>
          <w:szCs w:val="28"/>
        </w:rPr>
        <w:t xml:space="preserve"> (</w:t>
      </w:r>
      <w:r w:rsidRPr="00E23481">
        <w:rPr>
          <w:rFonts w:ascii="Cambria" w:eastAsia="Calibri" w:hAnsi="Cambria" w:cs="Cambria"/>
          <w:color w:val="000000" w:themeColor="text1"/>
          <w:sz w:val="28"/>
          <w:szCs w:val="28"/>
        </w:rPr>
        <w:t>α</w:t>
      </w:r>
      <w:r w:rsidRPr="00E23481">
        <w:rPr>
          <w:rFonts w:ascii="Simplified Arabic" w:eastAsia="Calibri" w:hAnsi="Simplified Arabic" w:cs="Simplified Arabic"/>
          <w:color w:val="000000" w:themeColor="text1"/>
          <w:sz w:val="28"/>
          <w:szCs w:val="28"/>
        </w:rPr>
        <w:t xml:space="preserve"> </w:t>
      </w:r>
      <w:r w:rsidRPr="00E23481">
        <w:rPr>
          <w:rFonts w:ascii="Times New Roman" w:eastAsia="Calibri" w:hAnsi="Times New Roman" w:cs="Times New Roman"/>
          <w:color w:val="000000" w:themeColor="text1"/>
          <w:sz w:val="28"/>
          <w:szCs w:val="28"/>
        </w:rPr>
        <w:t>≤</w:t>
      </w:r>
      <w:r w:rsidRPr="00E23481">
        <w:rPr>
          <w:rFonts w:ascii="Simplified Arabic" w:eastAsia="Calibri" w:hAnsi="Simplified Arabic" w:cs="Simplified Arabic"/>
          <w:color w:val="000000" w:themeColor="text1"/>
          <w:sz w:val="28"/>
          <w:szCs w:val="28"/>
        </w:rPr>
        <w:t xml:space="preserve"> 0.05) </w:t>
      </w:r>
      <w:r w:rsidRPr="00E23481">
        <w:rPr>
          <w:rFonts w:ascii="Simplified Arabic" w:eastAsia="Calibri" w:hAnsi="Simplified Arabic" w:cs="Simplified Arabic"/>
          <w:color w:val="000000" w:themeColor="text1"/>
          <w:sz w:val="28"/>
          <w:szCs w:val="28"/>
          <w:rtl/>
        </w:rPr>
        <w:t>لاستخدام تقنيات تحليل البيانات الضخمة للجمهور على تفاعل الجمهور مع العلامات التجارية</w:t>
      </w:r>
      <w:r w:rsidRPr="00E23481">
        <w:rPr>
          <w:rFonts w:ascii="Simplified Arabic" w:eastAsia="Calibri" w:hAnsi="Simplified Arabic" w:cs="Simplified Arabic"/>
          <w:color w:val="000000" w:themeColor="text1"/>
          <w:sz w:val="28"/>
          <w:szCs w:val="28"/>
        </w:rPr>
        <w:t>.</w:t>
      </w:r>
    </w:p>
    <w:p w14:paraId="1B83E8D8" w14:textId="77777777" w:rsidR="00BB381E" w:rsidRPr="00E23481" w:rsidRDefault="00BB381E" w:rsidP="001B300A">
      <w:pPr>
        <w:pStyle w:val="a5"/>
        <w:numPr>
          <w:ilvl w:val="0"/>
          <w:numId w:val="4"/>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الفرض الفرعي الثالث</w:t>
      </w:r>
      <w:r w:rsidRPr="00E23481">
        <w:rPr>
          <w:rFonts w:ascii="Simplified Arabic" w:eastAsia="Calibri" w:hAnsi="Simplified Arabic" w:cs="Simplified Arabic"/>
          <w:color w:val="000000" w:themeColor="text1"/>
          <w:sz w:val="28"/>
          <w:szCs w:val="28"/>
        </w:rPr>
        <w:t xml:space="preserve">: </w:t>
      </w:r>
      <w:r w:rsidRPr="00E23481">
        <w:rPr>
          <w:rFonts w:ascii="Simplified Arabic" w:eastAsia="Calibri" w:hAnsi="Simplified Arabic" w:cs="Simplified Arabic"/>
          <w:color w:val="000000" w:themeColor="text1"/>
          <w:sz w:val="28"/>
          <w:szCs w:val="28"/>
          <w:rtl/>
        </w:rPr>
        <w:t>يوجد أثر ذو دلالة إحصائية عند مستوى معنوية</w:t>
      </w:r>
      <w:r w:rsidRPr="00E23481">
        <w:rPr>
          <w:rFonts w:ascii="Simplified Arabic" w:eastAsia="Calibri" w:hAnsi="Simplified Arabic" w:cs="Simplified Arabic"/>
          <w:color w:val="000000" w:themeColor="text1"/>
          <w:sz w:val="28"/>
          <w:szCs w:val="28"/>
        </w:rPr>
        <w:t xml:space="preserve"> (</w:t>
      </w:r>
      <w:r w:rsidRPr="00E23481">
        <w:rPr>
          <w:rFonts w:ascii="Cambria" w:eastAsia="Calibri" w:hAnsi="Cambria" w:cs="Cambria"/>
          <w:color w:val="000000" w:themeColor="text1"/>
          <w:sz w:val="28"/>
          <w:szCs w:val="28"/>
        </w:rPr>
        <w:t>α</w:t>
      </w:r>
      <w:r w:rsidRPr="00E23481">
        <w:rPr>
          <w:rFonts w:ascii="Simplified Arabic" w:eastAsia="Calibri" w:hAnsi="Simplified Arabic" w:cs="Simplified Arabic"/>
          <w:color w:val="000000" w:themeColor="text1"/>
          <w:sz w:val="28"/>
          <w:szCs w:val="28"/>
        </w:rPr>
        <w:t xml:space="preserve"> </w:t>
      </w:r>
      <w:r w:rsidRPr="00E23481">
        <w:rPr>
          <w:rFonts w:ascii="Times New Roman" w:eastAsia="Calibri" w:hAnsi="Times New Roman" w:cs="Times New Roman"/>
          <w:color w:val="000000" w:themeColor="text1"/>
          <w:sz w:val="28"/>
          <w:szCs w:val="28"/>
        </w:rPr>
        <w:t>≤</w:t>
      </w:r>
      <w:r w:rsidRPr="00E23481">
        <w:rPr>
          <w:rFonts w:ascii="Simplified Arabic" w:eastAsia="Calibri" w:hAnsi="Simplified Arabic" w:cs="Simplified Arabic"/>
          <w:color w:val="000000" w:themeColor="text1"/>
          <w:sz w:val="28"/>
          <w:szCs w:val="28"/>
        </w:rPr>
        <w:t xml:space="preserve"> 0.05) </w:t>
      </w:r>
      <w:r w:rsidRPr="00E23481">
        <w:rPr>
          <w:rFonts w:ascii="Simplified Arabic" w:eastAsia="Calibri" w:hAnsi="Simplified Arabic" w:cs="Simplified Arabic"/>
          <w:color w:val="000000" w:themeColor="text1"/>
          <w:sz w:val="28"/>
          <w:szCs w:val="28"/>
          <w:rtl/>
        </w:rPr>
        <w:t>لتوظيف المؤثرين الافتراضيين المدعومين بالذكاء الاصطناعي على تفاعل الجمهور مع العلامات التجارية</w:t>
      </w:r>
      <w:r w:rsidRPr="00E23481">
        <w:rPr>
          <w:rFonts w:ascii="Simplified Arabic" w:eastAsia="Calibri" w:hAnsi="Simplified Arabic" w:cs="Simplified Arabic"/>
          <w:color w:val="000000" w:themeColor="text1"/>
          <w:sz w:val="28"/>
          <w:szCs w:val="28"/>
        </w:rPr>
        <w:t>.</w:t>
      </w:r>
    </w:p>
    <w:p w14:paraId="2E885B25" w14:textId="77777777" w:rsidR="00BB381E" w:rsidRPr="00E23481" w:rsidRDefault="00BB381E" w:rsidP="001B300A">
      <w:pPr>
        <w:pStyle w:val="a5"/>
        <w:numPr>
          <w:ilvl w:val="0"/>
          <w:numId w:val="4"/>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الفرض الفرعي الرابع</w:t>
      </w:r>
      <w:r w:rsidRPr="00E23481">
        <w:rPr>
          <w:rFonts w:ascii="Simplified Arabic" w:eastAsia="Calibri" w:hAnsi="Simplified Arabic" w:cs="Simplified Arabic"/>
          <w:color w:val="000000" w:themeColor="text1"/>
          <w:sz w:val="28"/>
          <w:szCs w:val="28"/>
        </w:rPr>
        <w:t xml:space="preserve">: </w:t>
      </w:r>
      <w:r w:rsidRPr="00E23481">
        <w:rPr>
          <w:rFonts w:ascii="Simplified Arabic" w:eastAsia="Calibri" w:hAnsi="Simplified Arabic" w:cs="Simplified Arabic"/>
          <w:color w:val="000000" w:themeColor="text1"/>
          <w:sz w:val="28"/>
          <w:szCs w:val="28"/>
          <w:rtl/>
        </w:rPr>
        <w:t>يوجد أثر ذو دلالة إحصائية عند مستوى معنوية</w:t>
      </w:r>
      <w:r w:rsidRPr="00E23481">
        <w:rPr>
          <w:rFonts w:ascii="Simplified Arabic" w:eastAsia="Calibri" w:hAnsi="Simplified Arabic" w:cs="Simplified Arabic"/>
          <w:color w:val="000000" w:themeColor="text1"/>
          <w:sz w:val="28"/>
          <w:szCs w:val="28"/>
        </w:rPr>
        <w:t xml:space="preserve"> (</w:t>
      </w:r>
      <w:r w:rsidRPr="00E23481">
        <w:rPr>
          <w:rFonts w:ascii="Cambria" w:eastAsia="Calibri" w:hAnsi="Cambria" w:cs="Cambria"/>
          <w:color w:val="000000" w:themeColor="text1"/>
          <w:sz w:val="28"/>
          <w:szCs w:val="28"/>
        </w:rPr>
        <w:t>α</w:t>
      </w:r>
      <w:r w:rsidRPr="00E23481">
        <w:rPr>
          <w:rFonts w:ascii="Simplified Arabic" w:eastAsia="Calibri" w:hAnsi="Simplified Arabic" w:cs="Simplified Arabic"/>
          <w:color w:val="000000" w:themeColor="text1"/>
          <w:sz w:val="28"/>
          <w:szCs w:val="28"/>
        </w:rPr>
        <w:t xml:space="preserve"> </w:t>
      </w:r>
      <w:r w:rsidRPr="00E23481">
        <w:rPr>
          <w:rFonts w:ascii="Times New Roman" w:eastAsia="Calibri" w:hAnsi="Times New Roman" w:cs="Times New Roman"/>
          <w:color w:val="000000" w:themeColor="text1"/>
          <w:sz w:val="28"/>
          <w:szCs w:val="28"/>
        </w:rPr>
        <w:t>≤</w:t>
      </w:r>
      <w:r w:rsidRPr="00E23481">
        <w:rPr>
          <w:rFonts w:ascii="Simplified Arabic" w:eastAsia="Calibri" w:hAnsi="Simplified Arabic" w:cs="Simplified Arabic"/>
          <w:color w:val="000000" w:themeColor="text1"/>
          <w:sz w:val="28"/>
          <w:szCs w:val="28"/>
        </w:rPr>
        <w:t xml:space="preserve"> 0.05) </w:t>
      </w:r>
      <w:r w:rsidRPr="00E23481">
        <w:rPr>
          <w:rFonts w:ascii="Simplified Arabic" w:eastAsia="Calibri" w:hAnsi="Simplified Arabic" w:cs="Simplified Arabic"/>
          <w:color w:val="000000" w:themeColor="text1"/>
          <w:sz w:val="28"/>
          <w:szCs w:val="28"/>
          <w:rtl/>
        </w:rPr>
        <w:t>لاستخدام تقنيات تحليل المشاعر والاستجابات على تفاعل الجمهور مع العلامات التجارية</w:t>
      </w:r>
      <w:r w:rsidRPr="00E23481">
        <w:rPr>
          <w:rFonts w:ascii="Simplified Arabic" w:eastAsia="Calibri" w:hAnsi="Simplified Arabic" w:cs="Simplified Arabic"/>
          <w:color w:val="000000" w:themeColor="text1"/>
          <w:sz w:val="28"/>
          <w:szCs w:val="28"/>
        </w:rPr>
        <w:t>.</w:t>
      </w:r>
    </w:p>
    <w:p w14:paraId="401D6884" w14:textId="77777777" w:rsidR="00BB381E" w:rsidRPr="00E23481" w:rsidRDefault="00BB381E" w:rsidP="001B300A">
      <w:pPr>
        <w:pStyle w:val="a5"/>
        <w:numPr>
          <w:ilvl w:val="0"/>
          <w:numId w:val="4"/>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الفرض الفرعي الخامس</w:t>
      </w:r>
      <w:r w:rsidRPr="00E23481">
        <w:rPr>
          <w:rFonts w:ascii="Simplified Arabic" w:eastAsia="Calibri" w:hAnsi="Simplified Arabic" w:cs="Simplified Arabic"/>
          <w:color w:val="000000" w:themeColor="text1"/>
          <w:sz w:val="28"/>
          <w:szCs w:val="28"/>
        </w:rPr>
        <w:t xml:space="preserve">: </w:t>
      </w:r>
      <w:r w:rsidRPr="00E23481">
        <w:rPr>
          <w:rFonts w:ascii="Simplified Arabic" w:eastAsia="Calibri" w:hAnsi="Simplified Arabic" w:cs="Simplified Arabic"/>
          <w:color w:val="000000" w:themeColor="text1"/>
          <w:sz w:val="28"/>
          <w:szCs w:val="28"/>
          <w:rtl/>
        </w:rPr>
        <w:t>يوجد أثر ذو دلالة إحصائية عند مستوى معنوية</w:t>
      </w:r>
      <w:r w:rsidRPr="00E23481">
        <w:rPr>
          <w:rFonts w:ascii="Simplified Arabic" w:eastAsia="Calibri" w:hAnsi="Simplified Arabic" w:cs="Simplified Arabic"/>
          <w:color w:val="000000" w:themeColor="text1"/>
          <w:sz w:val="28"/>
          <w:szCs w:val="28"/>
        </w:rPr>
        <w:t xml:space="preserve"> (</w:t>
      </w:r>
      <w:r w:rsidRPr="00E23481">
        <w:rPr>
          <w:rFonts w:ascii="Cambria" w:eastAsia="Calibri" w:hAnsi="Cambria" w:cs="Cambria"/>
          <w:color w:val="000000" w:themeColor="text1"/>
          <w:sz w:val="28"/>
          <w:szCs w:val="28"/>
        </w:rPr>
        <w:t>α</w:t>
      </w:r>
      <w:r w:rsidRPr="00E23481">
        <w:rPr>
          <w:rFonts w:ascii="Simplified Arabic" w:eastAsia="Calibri" w:hAnsi="Simplified Arabic" w:cs="Simplified Arabic"/>
          <w:color w:val="000000" w:themeColor="text1"/>
          <w:sz w:val="28"/>
          <w:szCs w:val="28"/>
        </w:rPr>
        <w:t xml:space="preserve"> </w:t>
      </w:r>
      <w:r w:rsidRPr="00E23481">
        <w:rPr>
          <w:rFonts w:ascii="Times New Roman" w:eastAsia="Calibri" w:hAnsi="Times New Roman" w:cs="Times New Roman"/>
          <w:color w:val="000000" w:themeColor="text1"/>
          <w:sz w:val="28"/>
          <w:szCs w:val="28"/>
        </w:rPr>
        <w:t>≤</w:t>
      </w:r>
      <w:r w:rsidRPr="00E23481">
        <w:rPr>
          <w:rFonts w:ascii="Simplified Arabic" w:eastAsia="Calibri" w:hAnsi="Simplified Arabic" w:cs="Simplified Arabic"/>
          <w:color w:val="000000" w:themeColor="text1"/>
          <w:sz w:val="28"/>
          <w:szCs w:val="28"/>
        </w:rPr>
        <w:t xml:space="preserve"> 0.05) </w:t>
      </w:r>
      <w:r w:rsidRPr="00E23481">
        <w:rPr>
          <w:rFonts w:ascii="Simplified Arabic" w:eastAsia="Calibri" w:hAnsi="Simplified Arabic" w:cs="Simplified Arabic"/>
          <w:color w:val="000000" w:themeColor="text1"/>
          <w:sz w:val="28"/>
          <w:szCs w:val="28"/>
          <w:rtl/>
        </w:rPr>
        <w:t>للتخصيص الآلي للمحتوى التسويقي المدعوم بالذكاء الاصطناعي على تفاعل الجمهور مع العلامات التجارية</w:t>
      </w:r>
      <w:r w:rsidRPr="00E23481">
        <w:rPr>
          <w:rFonts w:ascii="Simplified Arabic" w:eastAsia="Calibri" w:hAnsi="Simplified Arabic" w:cs="Simplified Arabic"/>
          <w:color w:val="000000" w:themeColor="text1"/>
          <w:sz w:val="28"/>
          <w:szCs w:val="28"/>
        </w:rPr>
        <w:t>.</w:t>
      </w:r>
    </w:p>
    <w:p w14:paraId="037B3C28" w14:textId="078DB00D" w:rsidR="00BB381E" w:rsidRPr="00E23481" w:rsidRDefault="00BB381E" w:rsidP="001B300A">
      <w:pPr>
        <w:pStyle w:val="a5"/>
        <w:numPr>
          <w:ilvl w:val="0"/>
          <w:numId w:val="4"/>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tl/>
        </w:rPr>
      </w:pPr>
      <w:r w:rsidRPr="00E23481">
        <w:rPr>
          <w:rFonts w:ascii="Simplified Arabic" w:eastAsia="Calibri" w:hAnsi="Simplified Arabic" w:cs="Simplified Arabic"/>
          <w:color w:val="000000" w:themeColor="text1"/>
          <w:sz w:val="28"/>
          <w:szCs w:val="28"/>
          <w:rtl/>
        </w:rPr>
        <w:t>الفرض الفرعي السادس</w:t>
      </w:r>
      <w:r w:rsidRPr="00E23481">
        <w:rPr>
          <w:rFonts w:ascii="Simplified Arabic" w:eastAsia="Calibri" w:hAnsi="Simplified Arabic" w:cs="Simplified Arabic"/>
          <w:color w:val="000000" w:themeColor="text1"/>
          <w:sz w:val="28"/>
          <w:szCs w:val="28"/>
        </w:rPr>
        <w:t xml:space="preserve">: </w:t>
      </w:r>
      <w:r w:rsidRPr="00E23481">
        <w:rPr>
          <w:rFonts w:ascii="Simplified Arabic" w:eastAsia="Calibri" w:hAnsi="Simplified Arabic" w:cs="Simplified Arabic"/>
          <w:color w:val="000000" w:themeColor="text1"/>
          <w:sz w:val="28"/>
          <w:szCs w:val="28"/>
          <w:rtl/>
        </w:rPr>
        <w:t>توجد فروق ذات دلالة إحصائية عند مستوى معنوية</w:t>
      </w:r>
      <w:r w:rsidRPr="00E23481">
        <w:rPr>
          <w:rFonts w:ascii="Simplified Arabic" w:eastAsia="Calibri" w:hAnsi="Simplified Arabic" w:cs="Simplified Arabic"/>
          <w:color w:val="000000" w:themeColor="text1"/>
          <w:sz w:val="28"/>
          <w:szCs w:val="28"/>
        </w:rPr>
        <w:t xml:space="preserve"> (</w:t>
      </w:r>
      <w:r w:rsidRPr="00E23481">
        <w:rPr>
          <w:rFonts w:ascii="Cambria" w:eastAsia="Calibri" w:hAnsi="Cambria" w:cs="Cambria"/>
          <w:color w:val="000000" w:themeColor="text1"/>
          <w:sz w:val="28"/>
          <w:szCs w:val="28"/>
        </w:rPr>
        <w:t>α</w:t>
      </w:r>
      <w:r w:rsidRPr="00E23481">
        <w:rPr>
          <w:rFonts w:ascii="Simplified Arabic" w:eastAsia="Calibri" w:hAnsi="Simplified Arabic" w:cs="Simplified Arabic"/>
          <w:color w:val="000000" w:themeColor="text1"/>
          <w:sz w:val="28"/>
          <w:szCs w:val="28"/>
        </w:rPr>
        <w:t xml:space="preserve"> </w:t>
      </w:r>
      <w:r w:rsidRPr="00E23481">
        <w:rPr>
          <w:rFonts w:ascii="Times New Roman" w:eastAsia="Calibri" w:hAnsi="Times New Roman" w:cs="Times New Roman"/>
          <w:color w:val="000000" w:themeColor="text1"/>
          <w:sz w:val="28"/>
          <w:szCs w:val="28"/>
        </w:rPr>
        <w:t>≤</w:t>
      </w:r>
      <w:r w:rsidRPr="00E23481">
        <w:rPr>
          <w:rFonts w:ascii="Simplified Arabic" w:eastAsia="Calibri" w:hAnsi="Simplified Arabic" w:cs="Simplified Arabic"/>
          <w:color w:val="000000" w:themeColor="text1"/>
          <w:sz w:val="28"/>
          <w:szCs w:val="28"/>
        </w:rPr>
        <w:t xml:space="preserve"> 0.05) </w:t>
      </w:r>
      <w:r w:rsidRPr="00E23481">
        <w:rPr>
          <w:rFonts w:ascii="Simplified Arabic" w:eastAsia="Calibri" w:hAnsi="Simplified Arabic" w:cs="Simplified Arabic"/>
          <w:color w:val="000000" w:themeColor="text1"/>
          <w:sz w:val="28"/>
          <w:szCs w:val="28"/>
          <w:rtl/>
        </w:rPr>
        <w:t>في تفاعل الجمهور مع العلامات التجارية تُعزى إلى المتغيرات الديموغرافية (النوع، العمر، المستوى التعليمي، الدخل)</w:t>
      </w:r>
      <w:r w:rsidRPr="00E23481">
        <w:rPr>
          <w:rFonts w:ascii="Simplified Arabic" w:eastAsia="Calibri" w:hAnsi="Simplified Arabic" w:cs="Simplified Arabic"/>
          <w:color w:val="000000" w:themeColor="text1"/>
          <w:sz w:val="28"/>
          <w:szCs w:val="28"/>
        </w:rPr>
        <w:t>.</w:t>
      </w:r>
    </w:p>
    <w:p w14:paraId="00BDEBCC" w14:textId="2E1C9F01" w:rsidR="00BB381E" w:rsidRPr="00E23481" w:rsidRDefault="00BF0764" w:rsidP="00BF0764">
      <w:pPr>
        <w:shd w:val="clear" w:color="auto" w:fill="FFFFFF"/>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7" w:name="_Toc235147140"/>
      <w:r w:rsidRPr="00E23481">
        <w:rPr>
          <w:rFonts w:ascii="Simplified Arabic" w:eastAsia="Calibri" w:hAnsi="Simplified Arabic" w:cs="Simplified Arabic" w:hint="cs"/>
          <w:b/>
          <w:bCs/>
          <w:color w:val="000000" w:themeColor="text1"/>
          <w:sz w:val="36"/>
          <w:szCs w:val="36"/>
          <w:rtl/>
        </w:rPr>
        <w:t xml:space="preserve">7.1 </w:t>
      </w:r>
      <w:r w:rsidR="00BB381E" w:rsidRPr="00E23481">
        <w:rPr>
          <w:rFonts w:ascii="Simplified Arabic" w:eastAsia="Calibri" w:hAnsi="Simplified Arabic" w:cs="Simplified Arabic"/>
          <w:b/>
          <w:bCs/>
          <w:color w:val="000000" w:themeColor="text1"/>
          <w:sz w:val="36"/>
          <w:szCs w:val="36"/>
          <w:rtl/>
        </w:rPr>
        <w:t>الدراسات السابقة</w:t>
      </w:r>
      <w:bookmarkEnd w:id="7"/>
    </w:p>
    <w:p w14:paraId="1C1F2643" w14:textId="4EC6EFF6"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تسعى الدراسة الحالية إلى استعراض أبرز الدراسات السابقة التي تناولت هذين المتغيرين، وذلك من خلال محورين رئيسيين: الأول يتعلق بالمتغير المستقل (تكامل الذكاء الاصطناعي والتسويق عبر المؤثرين) وعلاقته بمتغيرات أخرى، والثاني يتعلق بالمتغير التابع (تفاعل الجمهور مع العلامات التجارية) وعلاقته بمتغيرات أخرى</w:t>
      </w:r>
      <w:r w:rsidRPr="00E23481">
        <w:rPr>
          <w:rFonts w:ascii="Simplified Arabic" w:eastAsia="Calibri" w:hAnsi="Simplified Arabic" w:cs="Simplified Arabic"/>
          <w:color w:val="000000" w:themeColor="text1"/>
          <w:sz w:val="28"/>
          <w:szCs w:val="28"/>
        </w:rPr>
        <w:t>.</w:t>
      </w:r>
    </w:p>
    <w:p w14:paraId="720B8E79"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E23481">
        <w:rPr>
          <w:rFonts w:ascii="Simplified Arabic" w:eastAsia="Calibri" w:hAnsi="Simplified Arabic" w:cs="Simplified Arabic"/>
          <w:b/>
          <w:bCs/>
          <w:color w:val="000000" w:themeColor="text1"/>
          <w:sz w:val="32"/>
          <w:szCs w:val="32"/>
          <w:rtl/>
        </w:rPr>
        <w:t>المحور الأول: الدراسات المتعلقة بالمتغير المستقل (تكامل تقنيات الذكاء الاصطناعي والتسويق عبر المؤثرين) وعلاقته بمتغيرات أخرى</w:t>
      </w:r>
    </w:p>
    <w:p w14:paraId="29CEA4AF" w14:textId="77777777" w:rsidR="00BF0764" w:rsidRPr="00E23481" w:rsidRDefault="00BF0764" w:rsidP="001B300A">
      <w:pPr>
        <w:pStyle w:val="a5"/>
        <w:numPr>
          <w:ilvl w:val="0"/>
          <w:numId w:val="5"/>
        </w:numPr>
        <w:shd w:val="clear" w:color="auto" w:fill="FFFFFF"/>
        <w:bidi/>
        <w:spacing w:before="100" w:beforeAutospacing="1" w:after="100" w:afterAutospacing="1" w:line="276" w:lineRule="auto"/>
        <w:ind w:left="425"/>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دراسة</w:t>
      </w:r>
      <w:r w:rsidRPr="00E23481">
        <w:rPr>
          <w:rFonts w:ascii="Simplified Arabic" w:eastAsia="Calibri" w:hAnsi="Simplified Arabic" w:cs="Simplified Arabic"/>
          <w:b/>
          <w:bCs/>
          <w:color w:val="000000" w:themeColor="text1"/>
          <w:sz w:val="28"/>
          <w:szCs w:val="28"/>
        </w:rPr>
        <w:t xml:space="preserve"> Rana, Ashfaq, &amp; Jalbani (2024) </w:t>
      </w:r>
      <w:r w:rsidRPr="00E23481">
        <w:rPr>
          <w:rFonts w:ascii="Simplified Arabic" w:eastAsia="Calibri" w:hAnsi="Simplified Arabic" w:cs="Simplified Arabic"/>
          <w:b/>
          <w:bCs/>
          <w:color w:val="000000" w:themeColor="text1"/>
          <w:sz w:val="28"/>
          <w:szCs w:val="28"/>
          <w:rtl/>
        </w:rPr>
        <w:t>بعنوان “دور الذكاء الاصطناعي في التسويق عبر المؤثرين</w:t>
      </w:r>
      <w:r w:rsidRPr="00E23481">
        <w:rPr>
          <w:rFonts w:ascii="Simplified Arabic" w:eastAsia="Calibri" w:hAnsi="Simplified Arabic" w:cs="Simplified Arabic"/>
          <w:b/>
          <w:bCs/>
          <w:color w:val="000000" w:themeColor="text1"/>
          <w:sz w:val="28"/>
          <w:szCs w:val="28"/>
        </w:rPr>
        <w:t>”</w:t>
      </w:r>
    </w:p>
    <w:p w14:paraId="779091D5" w14:textId="77777777" w:rsidR="00BF0764" w:rsidRPr="00E23481" w:rsidRDefault="00BF0764"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هدفت الدراسة إلى التعرف على دور تقنيات الذكاء الاصطناعي بأبعاده (اختيار المؤثر المناسب، تحليل الجمهور، قياس العائد على الاستثمار، الكشف عن المتابعين الوهميين) على كفاءة حملات التسويق عبر المؤثرين. واستخدمت الدراسة المنهج الوصفي التحليلي بالاعتماد على مراجعة الأدبيات والدراسات الحديثة. وتكونت العينة من مجموعة من الدراسات المنشورة في قواعد البيانات العلمية بين عامي (2018-2024). وتوصلت نتائج الدراسة إلى أن الذكاء الاصطناعي يُسهم بشكل كبير في تحسين عمليات اختيار المؤثرين المناسبين وتحليل جمهورهم وقياس فاعلية الحملات، وأوصت الدراسة بتبني الشركات لأدوات الذكاء الاصطناعي في جميع مراحل التخطيط والتنفيذ والتقييم لحملاتها التسويقية عبر المؤثرين</w:t>
      </w:r>
      <w:r w:rsidRPr="00E23481">
        <w:rPr>
          <w:rFonts w:ascii="Simplified Arabic" w:eastAsia="Calibri" w:hAnsi="Simplified Arabic" w:cs="Simplified Arabic"/>
          <w:color w:val="000000" w:themeColor="text1"/>
          <w:sz w:val="28"/>
          <w:szCs w:val="28"/>
        </w:rPr>
        <w:t>.</w:t>
      </w:r>
    </w:p>
    <w:p w14:paraId="0037846E" w14:textId="77777777" w:rsidR="00BF0764" w:rsidRPr="00E23481" w:rsidRDefault="00BF0764" w:rsidP="001B300A">
      <w:pPr>
        <w:pStyle w:val="a5"/>
        <w:numPr>
          <w:ilvl w:val="0"/>
          <w:numId w:val="5"/>
        </w:numPr>
        <w:shd w:val="clear" w:color="auto" w:fill="FFFFFF"/>
        <w:bidi/>
        <w:spacing w:before="100" w:beforeAutospacing="1" w:after="100" w:afterAutospacing="1" w:line="276" w:lineRule="auto"/>
        <w:ind w:left="425"/>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دراسة</w:t>
      </w:r>
      <w:r w:rsidRPr="00E23481">
        <w:rPr>
          <w:rFonts w:ascii="Simplified Arabic" w:eastAsia="Calibri" w:hAnsi="Simplified Arabic" w:cs="Simplified Arabic"/>
          <w:b/>
          <w:bCs/>
          <w:color w:val="000000" w:themeColor="text1"/>
          <w:sz w:val="28"/>
          <w:szCs w:val="28"/>
        </w:rPr>
        <w:t xml:space="preserve"> Bansal et al. (2024) </w:t>
      </w:r>
      <w:r w:rsidRPr="00E23481">
        <w:rPr>
          <w:rFonts w:ascii="Simplified Arabic" w:eastAsia="Calibri" w:hAnsi="Simplified Arabic" w:cs="Simplified Arabic"/>
          <w:b/>
          <w:bCs/>
          <w:color w:val="000000" w:themeColor="text1"/>
          <w:sz w:val="28"/>
          <w:szCs w:val="28"/>
          <w:rtl/>
        </w:rPr>
        <w:t>بعنوان “الترويج لإمكانات التسويق عبر المؤثرين من خلال الذكاء الاصطناعي: تحليل ببليومتري لاتجاهات البحث</w:t>
      </w:r>
      <w:r w:rsidRPr="00E23481">
        <w:rPr>
          <w:rFonts w:ascii="Simplified Arabic" w:eastAsia="Calibri" w:hAnsi="Simplified Arabic" w:cs="Simplified Arabic"/>
          <w:b/>
          <w:bCs/>
          <w:color w:val="000000" w:themeColor="text1"/>
          <w:sz w:val="28"/>
          <w:szCs w:val="28"/>
        </w:rPr>
        <w:t>”</w:t>
      </w:r>
    </w:p>
    <w:p w14:paraId="6CE020BD" w14:textId="77777777" w:rsidR="00BF0764" w:rsidRPr="00E23481" w:rsidRDefault="00BF0764"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هدفت الدراسة إلى التعرف على الاتجاهات البحثية الحديثة في مجال تكامل الذكاء الاصطناعي مع التسويق عبر المؤثرين بأبعاده (المؤلفين، الدول، الكلمات المفتاحية، المجلات الأكثر إنتاجاً) على تطور المعرفة العلمية في هذا المجال. واستخدمت الدراسة منهج التحليل الببليومتري باستخدام برامج</w:t>
      </w:r>
      <w:r w:rsidRPr="00E23481">
        <w:rPr>
          <w:rFonts w:ascii="Simplified Arabic" w:eastAsia="Calibri" w:hAnsi="Simplified Arabic" w:cs="Simplified Arabic"/>
          <w:color w:val="000000" w:themeColor="text1"/>
          <w:sz w:val="28"/>
          <w:szCs w:val="28"/>
        </w:rPr>
        <w:t xml:space="preserve"> VOSviewer </w:t>
      </w:r>
      <w:r w:rsidRPr="00E23481">
        <w:rPr>
          <w:rFonts w:ascii="Simplified Arabic" w:eastAsia="Calibri" w:hAnsi="Simplified Arabic" w:cs="Simplified Arabic"/>
          <w:color w:val="000000" w:themeColor="text1"/>
          <w:sz w:val="28"/>
          <w:szCs w:val="28"/>
          <w:rtl/>
        </w:rPr>
        <w:t>و</w:t>
      </w:r>
      <w:r w:rsidRPr="00E23481">
        <w:rPr>
          <w:rFonts w:ascii="Simplified Arabic" w:eastAsia="Calibri" w:hAnsi="Simplified Arabic" w:cs="Simplified Arabic"/>
          <w:color w:val="000000" w:themeColor="text1"/>
          <w:sz w:val="28"/>
          <w:szCs w:val="28"/>
        </w:rPr>
        <w:t xml:space="preserve">Bibliometrix. </w:t>
      </w:r>
      <w:r w:rsidRPr="00E23481">
        <w:rPr>
          <w:rFonts w:ascii="Simplified Arabic" w:eastAsia="Calibri" w:hAnsi="Simplified Arabic" w:cs="Simplified Arabic"/>
          <w:color w:val="000000" w:themeColor="text1"/>
          <w:sz w:val="28"/>
          <w:szCs w:val="28"/>
          <w:rtl/>
        </w:rPr>
        <w:t>وتكونت العينة من (٢٤٧) دراسة منشورة في قاعدة بيانات</w:t>
      </w:r>
      <w:r w:rsidRPr="00E23481">
        <w:rPr>
          <w:rFonts w:ascii="Simplified Arabic" w:eastAsia="Calibri" w:hAnsi="Simplified Arabic" w:cs="Simplified Arabic"/>
          <w:color w:val="000000" w:themeColor="text1"/>
          <w:sz w:val="28"/>
          <w:szCs w:val="28"/>
        </w:rPr>
        <w:t xml:space="preserve"> Scopus </w:t>
      </w:r>
      <w:r w:rsidRPr="00E23481">
        <w:rPr>
          <w:rFonts w:ascii="Simplified Arabic" w:eastAsia="Calibri" w:hAnsi="Simplified Arabic" w:cs="Simplified Arabic"/>
          <w:color w:val="000000" w:themeColor="text1"/>
          <w:sz w:val="28"/>
          <w:szCs w:val="28"/>
          <w:rtl/>
        </w:rPr>
        <w:t>خلال الفترة (2015-2023). وتوصلت نتائج الدراسة إلى وجود نمو متسارع في الإنتاج العلمي بهذا المجال، وحُدّدت أبرز المحاور البحثية المتمثلة في المؤثرين الافتراضيين، والخوارزميات التنبؤية، وتحليل المشاعر، وأوصت الدراسة بضرورة توسيع البحث في القضايا الأخلاقية والقانونية المرتبطة باستخدام الذكاء الاصطناعي في التسويق</w:t>
      </w:r>
      <w:r w:rsidRPr="00E23481">
        <w:rPr>
          <w:rFonts w:ascii="Simplified Arabic" w:eastAsia="Calibri" w:hAnsi="Simplified Arabic" w:cs="Simplified Arabic"/>
          <w:color w:val="000000" w:themeColor="text1"/>
          <w:sz w:val="28"/>
          <w:szCs w:val="28"/>
        </w:rPr>
        <w:t>.</w:t>
      </w:r>
    </w:p>
    <w:p w14:paraId="6D54D604" w14:textId="77777777" w:rsidR="00BF0764" w:rsidRPr="00E23481" w:rsidRDefault="00BF0764" w:rsidP="001B300A">
      <w:pPr>
        <w:pStyle w:val="a5"/>
        <w:numPr>
          <w:ilvl w:val="0"/>
          <w:numId w:val="5"/>
        </w:numPr>
        <w:shd w:val="clear" w:color="auto" w:fill="FFFFFF"/>
        <w:bidi/>
        <w:spacing w:before="100" w:beforeAutospacing="1" w:after="100" w:afterAutospacing="1" w:line="276" w:lineRule="auto"/>
        <w:ind w:left="425"/>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دراسة</w:t>
      </w:r>
      <w:r w:rsidRPr="00E23481">
        <w:rPr>
          <w:rFonts w:ascii="Simplified Arabic" w:eastAsia="Calibri" w:hAnsi="Simplified Arabic" w:cs="Simplified Arabic"/>
          <w:b/>
          <w:bCs/>
          <w:color w:val="000000" w:themeColor="text1"/>
          <w:sz w:val="28"/>
          <w:szCs w:val="28"/>
        </w:rPr>
        <w:t xml:space="preserve"> </w:t>
      </w:r>
      <w:r w:rsidRPr="00E23481">
        <w:rPr>
          <w:rFonts w:ascii="Cambria" w:eastAsia="Calibri" w:hAnsi="Cambria" w:cs="Cambria"/>
          <w:b/>
          <w:bCs/>
          <w:color w:val="000000" w:themeColor="text1"/>
          <w:sz w:val="28"/>
          <w:szCs w:val="28"/>
        </w:rPr>
        <w:t>Ł</w:t>
      </w:r>
      <w:r w:rsidRPr="00E23481">
        <w:rPr>
          <w:rFonts w:ascii="Simplified Arabic" w:eastAsia="Calibri" w:hAnsi="Simplified Arabic" w:cs="Simplified Arabic"/>
          <w:b/>
          <w:bCs/>
          <w:color w:val="000000" w:themeColor="text1"/>
          <w:sz w:val="28"/>
          <w:szCs w:val="28"/>
        </w:rPr>
        <w:t xml:space="preserve">aszkiewicz (2024) </w:t>
      </w:r>
      <w:r w:rsidRPr="00E23481">
        <w:rPr>
          <w:rFonts w:ascii="Simplified Arabic" w:eastAsia="Calibri" w:hAnsi="Simplified Arabic" w:cs="Simplified Arabic"/>
          <w:b/>
          <w:bCs/>
          <w:color w:val="000000" w:themeColor="text1"/>
          <w:sz w:val="28"/>
          <w:szCs w:val="28"/>
          <w:rtl/>
        </w:rPr>
        <w:t>بعنوان “مؤثرو الذكاء الاصطناعي في التسويق عبر المؤثرين</w:t>
      </w:r>
      <w:r w:rsidRPr="00E23481">
        <w:rPr>
          <w:rFonts w:ascii="Simplified Arabic" w:eastAsia="Calibri" w:hAnsi="Simplified Arabic" w:cs="Simplified Arabic"/>
          <w:b/>
          <w:bCs/>
          <w:color w:val="000000" w:themeColor="text1"/>
          <w:sz w:val="28"/>
          <w:szCs w:val="28"/>
        </w:rPr>
        <w:t>”</w:t>
      </w:r>
    </w:p>
    <w:p w14:paraId="6AA33A22" w14:textId="77777777" w:rsidR="00BF0764" w:rsidRPr="00E23481" w:rsidRDefault="00BF0764"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هدفت الدراسة إلى التعرف على ظاهرة مؤثري الذكاء الاصطناعي بأبعادها (الشكل، الأداء، التفاعل، مستوى القبول لدى الجمهور) على استراتيجيات العلامات التجارية في التسويق الرقمي. واستخدمت الدراسة المنهج الوصفي الاستكشافي معتمدةً على تحليل حالات لأبرز المؤثرين الافتراضيين عالمياً. وتكونت العينة من عدد من المؤثرين الافتراضيين مثل</w:t>
      </w:r>
      <w:r w:rsidRPr="00E23481">
        <w:rPr>
          <w:rFonts w:ascii="Simplified Arabic" w:eastAsia="Calibri" w:hAnsi="Simplified Arabic" w:cs="Simplified Arabic"/>
          <w:color w:val="000000" w:themeColor="text1"/>
          <w:sz w:val="28"/>
          <w:szCs w:val="28"/>
        </w:rPr>
        <w:t xml:space="preserve"> Lil Miquela </w:t>
      </w:r>
      <w:r w:rsidRPr="00E23481">
        <w:rPr>
          <w:rFonts w:ascii="Simplified Arabic" w:eastAsia="Calibri" w:hAnsi="Simplified Arabic" w:cs="Simplified Arabic"/>
          <w:color w:val="000000" w:themeColor="text1"/>
          <w:sz w:val="28"/>
          <w:szCs w:val="28"/>
          <w:rtl/>
        </w:rPr>
        <w:t>و</w:t>
      </w:r>
      <w:r w:rsidRPr="00E23481">
        <w:rPr>
          <w:rFonts w:ascii="Simplified Arabic" w:eastAsia="Calibri" w:hAnsi="Simplified Arabic" w:cs="Simplified Arabic"/>
          <w:color w:val="000000" w:themeColor="text1"/>
          <w:sz w:val="28"/>
          <w:szCs w:val="28"/>
        </w:rPr>
        <w:t xml:space="preserve">Shudu </w:t>
      </w:r>
      <w:r w:rsidRPr="00E23481">
        <w:rPr>
          <w:rFonts w:ascii="Simplified Arabic" w:eastAsia="Calibri" w:hAnsi="Simplified Arabic" w:cs="Simplified Arabic"/>
          <w:color w:val="000000" w:themeColor="text1"/>
          <w:sz w:val="28"/>
          <w:szCs w:val="28"/>
          <w:rtl/>
        </w:rPr>
        <w:t>و</w:t>
      </w:r>
      <w:r w:rsidRPr="00E23481">
        <w:rPr>
          <w:rFonts w:ascii="Simplified Arabic" w:eastAsia="Calibri" w:hAnsi="Simplified Arabic" w:cs="Simplified Arabic"/>
          <w:color w:val="000000" w:themeColor="text1"/>
          <w:sz w:val="28"/>
          <w:szCs w:val="28"/>
        </w:rPr>
        <w:t xml:space="preserve">Imma. </w:t>
      </w:r>
      <w:r w:rsidRPr="00E23481">
        <w:rPr>
          <w:rFonts w:ascii="Simplified Arabic" w:eastAsia="Calibri" w:hAnsi="Simplified Arabic" w:cs="Simplified Arabic"/>
          <w:color w:val="000000" w:themeColor="text1"/>
          <w:sz w:val="28"/>
          <w:szCs w:val="28"/>
          <w:rtl/>
        </w:rPr>
        <w:t>وتوصلت نتائج الدراسة إلى أن المؤثرين الافتراضيين يوفرون للعلامات التجارية تحكماً كاملاً في الرسالة التسويقية وتقليلاً للمخاطر المرتبطة بالسلوكيات الشخصية للمؤثرين البشريين، إلا أنهم يواجهون تحديات في بناء الثقة العاطفية، وأوصت الدراسة بأهمية الشفافية في الإفصاح عن الطبيعة الاصطناعية لهؤلاء المؤثرين</w:t>
      </w:r>
      <w:r w:rsidRPr="00E23481">
        <w:rPr>
          <w:rFonts w:ascii="Simplified Arabic" w:eastAsia="Calibri" w:hAnsi="Simplified Arabic" w:cs="Simplified Arabic"/>
          <w:color w:val="000000" w:themeColor="text1"/>
          <w:sz w:val="28"/>
          <w:szCs w:val="28"/>
        </w:rPr>
        <w:t>.</w:t>
      </w:r>
    </w:p>
    <w:p w14:paraId="12FA0CBC" w14:textId="77777777" w:rsidR="00BF0764" w:rsidRPr="00E23481" w:rsidRDefault="00BF0764" w:rsidP="001B300A">
      <w:pPr>
        <w:pStyle w:val="a5"/>
        <w:numPr>
          <w:ilvl w:val="0"/>
          <w:numId w:val="5"/>
        </w:numPr>
        <w:shd w:val="clear" w:color="auto" w:fill="FFFFFF"/>
        <w:bidi/>
        <w:spacing w:before="100" w:beforeAutospacing="1" w:after="100" w:afterAutospacing="1" w:line="276" w:lineRule="auto"/>
        <w:ind w:left="425"/>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دراسة</w:t>
      </w:r>
      <w:r w:rsidRPr="00E23481">
        <w:rPr>
          <w:rFonts w:ascii="Simplified Arabic" w:eastAsia="Calibri" w:hAnsi="Simplified Arabic" w:cs="Simplified Arabic"/>
          <w:b/>
          <w:bCs/>
          <w:color w:val="000000" w:themeColor="text1"/>
          <w:sz w:val="28"/>
          <w:szCs w:val="28"/>
        </w:rPr>
        <w:t xml:space="preserve"> Aziz, Dua, &amp; Gupta (2024) </w:t>
      </w:r>
      <w:r w:rsidRPr="00E23481">
        <w:rPr>
          <w:rFonts w:ascii="Simplified Arabic" w:eastAsia="Calibri" w:hAnsi="Simplified Arabic" w:cs="Simplified Arabic"/>
          <w:b/>
          <w:bCs/>
          <w:color w:val="000000" w:themeColor="text1"/>
          <w:sz w:val="28"/>
          <w:szCs w:val="28"/>
          <w:rtl/>
        </w:rPr>
        <w:t>بعنوان “ثورة التسويق عبر المؤثرين: تسخير قوة تحليلات البيانات والذكاء الاصطناعي</w:t>
      </w:r>
      <w:r w:rsidRPr="00E23481">
        <w:rPr>
          <w:rFonts w:ascii="Simplified Arabic" w:eastAsia="Calibri" w:hAnsi="Simplified Arabic" w:cs="Simplified Arabic"/>
          <w:b/>
          <w:bCs/>
          <w:color w:val="000000" w:themeColor="text1"/>
          <w:sz w:val="28"/>
          <w:szCs w:val="28"/>
        </w:rPr>
        <w:t>”</w:t>
      </w:r>
    </w:p>
    <w:p w14:paraId="67759669" w14:textId="606159C5" w:rsidR="00BF0764" w:rsidRPr="00E23481" w:rsidRDefault="00BF0764"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tl/>
        </w:rPr>
      </w:pPr>
      <w:r w:rsidRPr="00E23481">
        <w:rPr>
          <w:rFonts w:ascii="Simplified Arabic" w:eastAsia="Calibri" w:hAnsi="Simplified Arabic" w:cs="Simplified Arabic"/>
          <w:color w:val="000000" w:themeColor="text1"/>
          <w:sz w:val="28"/>
          <w:szCs w:val="28"/>
          <w:rtl/>
        </w:rPr>
        <w:t>هدفت الدراسة إلى التعرف على دور تحليلات البيانات والذكاء الاصطناعي بأبعادهما (التنبؤ بالاتجاهات، تحليل المشاعر، التقسيم الدقيق للجمهور، أتمتة اتخاذ القرار) على تطوير حملات التسويق عبر المؤثرين. واستخدمت الدراسة المنهج الوصفي التحليلي بالاعتماد على مراجعة الأدبيات ودراسة حالات تطبيقية. وتكونت العينة من مجموعة من الحملات التسويقية الرائدة التي وظفت الذكاء الاصطناعي. وتوصلت نتائج الدراسة إلى أن دمج تحليلات البيانات مع الذكاء الاصطناعي يُحدث نقلة نوعية في دقة استهداف الجمهور وقياس العائد على الاستثمار، وأوصت الدراسة الشركات ووكالات التسويق الرقمي بتطوير قدراتها الداخلية في مجال علم البيانات وتوظيف أدوات الذكاء الاصطناعي المتقدمة</w:t>
      </w:r>
      <w:r w:rsidRPr="00E23481">
        <w:rPr>
          <w:rFonts w:ascii="Simplified Arabic" w:eastAsia="Calibri" w:hAnsi="Simplified Arabic" w:cs="Simplified Arabic"/>
          <w:color w:val="000000" w:themeColor="text1"/>
          <w:sz w:val="28"/>
          <w:szCs w:val="28"/>
        </w:rPr>
        <w:t>.</w:t>
      </w:r>
    </w:p>
    <w:p w14:paraId="4065AE02" w14:textId="77777777" w:rsidR="00BB381E" w:rsidRPr="00E23481" w:rsidRDefault="00BB381E" w:rsidP="001B300A">
      <w:pPr>
        <w:pStyle w:val="a5"/>
        <w:numPr>
          <w:ilvl w:val="0"/>
          <w:numId w:val="5"/>
        </w:numPr>
        <w:shd w:val="clear" w:color="auto" w:fill="FFFFFF"/>
        <w:bidi/>
        <w:spacing w:before="100" w:beforeAutospacing="1" w:after="100" w:afterAutospacing="1" w:line="276" w:lineRule="auto"/>
        <w:ind w:left="425"/>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دراسة</w:t>
      </w:r>
      <w:r w:rsidRPr="00E23481">
        <w:rPr>
          <w:rFonts w:ascii="Simplified Arabic" w:eastAsia="Calibri" w:hAnsi="Simplified Arabic" w:cs="Simplified Arabic"/>
          <w:b/>
          <w:bCs/>
          <w:color w:val="000000" w:themeColor="text1"/>
          <w:sz w:val="28"/>
          <w:szCs w:val="28"/>
        </w:rPr>
        <w:t xml:space="preserve"> Looi &amp; Kahlor (2024) </w:t>
      </w:r>
      <w:r w:rsidRPr="00E23481">
        <w:rPr>
          <w:rFonts w:ascii="Simplified Arabic" w:eastAsia="Calibri" w:hAnsi="Simplified Arabic" w:cs="Simplified Arabic"/>
          <w:b/>
          <w:bCs/>
          <w:color w:val="000000" w:themeColor="text1"/>
          <w:sz w:val="28"/>
          <w:szCs w:val="28"/>
          <w:rtl/>
        </w:rPr>
        <w:t>بعنوان “الذكاء الاصطناعي في التسويق عبر المؤثرين: مقارنة بالمنهج المختلط بين المؤثرين البشريين والافتراضيين على إنستغرام</w:t>
      </w:r>
      <w:r w:rsidRPr="00E23481">
        <w:rPr>
          <w:rFonts w:ascii="Simplified Arabic" w:eastAsia="Calibri" w:hAnsi="Simplified Arabic" w:cs="Simplified Arabic"/>
          <w:b/>
          <w:bCs/>
          <w:color w:val="000000" w:themeColor="text1"/>
          <w:sz w:val="28"/>
          <w:szCs w:val="28"/>
        </w:rPr>
        <w:t>”</w:t>
      </w:r>
    </w:p>
    <w:p w14:paraId="17D15021"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هدفت الدراسة إلى التعرف على الفروق بين المؤثرين البشريين والمؤثرين الافتراضيين المدعومين بالذكاء الاصطناعي بأبعاده (المصداقية، الجاذبية، الخبرة، التشابه مع الجمهور) على تفاعل الجمهور ونواياه الشرائية في منصة إنستغرام. واستخدمت الدراسة المنهج المختلط (الكمي والكيفي) عبر تحليل مضمون منشورات المؤثرين واستطلاع آراء المتابعين. وتكونت العينة من مجموعة من المؤثرين البشريين والافتراضيين ومتابعيهم على إنستغرام. وتوصلت نتائج الدراسة إلى أن المؤثرين البشريين يتفوقون في بُعد المصداقية والتشابه العاطفي مع الجمهور، بينما يتميز المؤثرون الافتراضيون بالجاذبية البصرية والابتكار، وأوصت الدراسة بضرورة توظيف المزج بين النمطين في الحملات التسويقية بما يخدم أهداف العلامة التجارية</w:t>
      </w:r>
      <w:r w:rsidRPr="00E23481">
        <w:rPr>
          <w:rFonts w:ascii="Simplified Arabic" w:eastAsia="Calibri" w:hAnsi="Simplified Arabic" w:cs="Simplified Arabic"/>
          <w:color w:val="000000" w:themeColor="text1"/>
          <w:sz w:val="28"/>
          <w:szCs w:val="28"/>
        </w:rPr>
        <w:t>.</w:t>
      </w:r>
    </w:p>
    <w:p w14:paraId="53FBCDD1" w14:textId="77777777" w:rsidR="00BB381E" w:rsidRPr="00E23481" w:rsidRDefault="00BB381E" w:rsidP="001B300A">
      <w:pPr>
        <w:pStyle w:val="a5"/>
        <w:numPr>
          <w:ilvl w:val="0"/>
          <w:numId w:val="5"/>
        </w:numPr>
        <w:shd w:val="clear" w:color="auto" w:fill="FFFFFF"/>
        <w:bidi/>
        <w:spacing w:before="100" w:beforeAutospacing="1" w:after="100" w:afterAutospacing="1" w:line="276" w:lineRule="auto"/>
        <w:ind w:left="425"/>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دراسة</w:t>
      </w:r>
      <w:r w:rsidRPr="00E23481">
        <w:rPr>
          <w:rFonts w:ascii="Simplified Arabic" w:eastAsia="Calibri" w:hAnsi="Simplified Arabic" w:cs="Simplified Arabic"/>
          <w:b/>
          <w:bCs/>
          <w:color w:val="000000" w:themeColor="text1"/>
          <w:sz w:val="28"/>
          <w:szCs w:val="28"/>
        </w:rPr>
        <w:t xml:space="preserve"> Ebrahim &amp; Karim (2025) </w:t>
      </w:r>
      <w:r w:rsidRPr="00E23481">
        <w:rPr>
          <w:rFonts w:ascii="Simplified Arabic" w:eastAsia="Calibri" w:hAnsi="Simplified Arabic" w:cs="Simplified Arabic"/>
          <w:b/>
          <w:bCs/>
          <w:color w:val="000000" w:themeColor="text1"/>
          <w:sz w:val="28"/>
          <w:szCs w:val="28"/>
          <w:rtl/>
        </w:rPr>
        <w:t>بعنوان “تقييم أثر الذكاء الاصطناعي على التسويق عبر المؤثرين من خلال إدراكات المنتج والشخصيات الافتراضية</w:t>
      </w:r>
      <w:r w:rsidRPr="00E23481">
        <w:rPr>
          <w:rFonts w:ascii="Simplified Arabic" w:eastAsia="Calibri" w:hAnsi="Simplified Arabic" w:cs="Simplified Arabic"/>
          <w:b/>
          <w:bCs/>
          <w:color w:val="000000" w:themeColor="text1"/>
          <w:sz w:val="28"/>
          <w:szCs w:val="28"/>
        </w:rPr>
        <w:t>”</w:t>
      </w:r>
    </w:p>
    <w:p w14:paraId="7E139DDE"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هدفت الدراسة إلى التعرف على تأثير توظيف الذكاء الاصطناعي في التسويق عبر المؤثرين بأبعاده (الشخصيات الافتراضية، التخصيص الآلي، تحليل السلوك) على إدراكات المستهلكين للمنتجات وقرارات الشراء. واستخدمت الدراسة المنهج الوصفي التحليلي معتمدةً على استبانة إلكترونية. وتكونت العينة من (٤٠٠) مستهلك من مستخدمي منصات التواصل الاجتماعي. وتوصلت نتائج الدراسة إلى وجود أثر إيجابي دال إحصائياً للشخصيات الافتراضية المدعومة بالذكاء الاصطناعي على إدراكات المستهلكين للمنتجات، وأن التخصيص القائم على الذكاء الاصطناعي يعزز من فاعلية الرسائل التسويقية، وأوصت الدراسة بضرورة استثمار الشركات في تطوير شخصيات افتراضية متوافقة مع هوية العلامة التجارية</w:t>
      </w:r>
      <w:r w:rsidRPr="00E23481">
        <w:rPr>
          <w:rFonts w:ascii="Simplified Arabic" w:eastAsia="Calibri" w:hAnsi="Simplified Arabic" w:cs="Simplified Arabic"/>
          <w:color w:val="000000" w:themeColor="text1"/>
          <w:sz w:val="28"/>
          <w:szCs w:val="28"/>
        </w:rPr>
        <w:t>.</w:t>
      </w:r>
    </w:p>
    <w:p w14:paraId="014D7D7A"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E23481">
        <w:rPr>
          <w:rFonts w:ascii="Simplified Arabic" w:eastAsia="Calibri" w:hAnsi="Simplified Arabic" w:cs="Simplified Arabic"/>
          <w:b/>
          <w:bCs/>
          <w:color w:val="000000" w:themeColor="text1"/>
          <w:sz w:val="32"/>
          <w:szCs w:val="32"/>
          <w:rtl/>
        </w:rPr>
        <w:t>المحور الثاني: الدراسات المتعلقة بالمتغير التابع (تفاعل الجمهور مع العلامات التجارية) وعلاقته بمتغيرات أخرى</w:t>
      </w:r>
    </w:p>
    <w:p w14:paraId="14D36998" w14:textId="77777777" w:rsidR="00BB381E" w:rsidRPr="00E23481" w:rsidRDefault="00BB381E" w:rsidP="001B300A">
      <w:pPr>
        <w:pStyle w:val="a5"/>
        <w:numPr>
          <w:ilvl w:val="0"/>
          <w:numId w:val="5"/>
        </w:numPr>
        <w:shd w:val="clear" w:color="auto" w:fill="FFFFFF"/>
        <w:bidi/>
        <w:spacing w:before="100" w:beforeAutospacing="1" w:after="100" w:afterAutospacing="1" w:line="276" w:lineRule="auto"/>
        <w:ind w:left="425"/>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دراسة</w:t>
      </w:r>
      <w:r w:rsidRPr="00E23481">
        <w:rPr>
          <w:rFonts w:ascii="Simplified Arabic" w:eastAsia="Calibri" w:hAnsi="Simplified Arabic" w:cs="Simplified Arabic"/>
          <w:b/>
          <w:bCs/>
          <w:color w:val="000000" w:themeColor="text1"/>
          <w:sz w:val="28"/>
          <w:szCs w:val="28"/>
        </w:rPr>
        <w:t xml:space="preserve"> Atiq et al. (2022) </w:t>
      </w:r>
      <w:r w:rsidRPr="00E23481">
        <w:rPr>
          <w:rFonts w:ascii="Simplified Arabic" w:eastAsia="Calibri" w:hAnsi="Simplified Arabic" w:cs="Simplified Arabic"/>
          <w:b/>
          <w:bCs/>
          <w:color w:val="000000" w:themeColor="text1"/>
          <w:sz w:val="28"/>
          <w:szCs w:val="28"/>
          <w:rtl/>
        </w:rPr>
        <w:t>بعنوان “التسويق عبر المؤثرين على إنستغرام: نموذج الوساطة المتسلسلة لمحتوى سرد القصص وتفاعل الجمهور عبر إمكانية الترابط والثقة</w:t>
      </w:r>
      <w:r w:rsidRPr="00E23481">
        <w:rPr>
          <w:rFonts w:ascii="Simplified Arabic" w:eastAsia="Calibri" w:hAnsi="Simplified Arabic" w:cs="Simplified Arabic"/>
          <w:b/>
          <w:bCs/>
          <w:color w:val="000000" w:themeColor="text1"/>
          <w:sz w:val="28"/>
          <w:szCs w:val="28"/>
        </w:rPr>
        <w:t>”</w:t>
      </w:r>
    </w:p>
    <w:p w14:paraId="0D86AF82"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هدفت الدراسة إلى التعرف على أثر محتوى سرد القصص لدى المؤثرين بأبعاده (الأصالة، القرب العاطفي، الاندماج السردي) على تفاعل الجمهور مع العلامات التجارية من خلال الدور الوسيط للترابط والثقة. واستخدمت الدراسة المنهج الوصفي التحليلي معتمدةً على نمذجة المعادلات الهيكلية. وتكونت العينة من (٤٣٧) مستخدماً لمنصة إنستغرام. وتوصلت نتائج الدراسة إلى أن محتوى سرد القصص يؤثر بشكل إيجابي ودال إحصائياً في تفاعل الجمهور مع العلامات التجارية، وأن كلاً من الترابط والثقة يقومان بدور وسيط جوهري في هذه العلاقة، وأوصت الدراسة بضرورة تبني المؤثرين لأساليب السرد القصصي الأصيلة عند الترويج للعلامات التجارية لبناء علاقات طويلة الأمد مع الجمهور</w:t>
      </w:r>
      <w:r w:rsidRPr="00E23481">
        <w:rPr>
          <w:rFonts w:ascii="Simplified Arabic" w:eastAsia="Calibri" w:hAnsi="Simplified Arabic" w:cs="Simplified Arabic"/>
          <w:color w:val="000000" w:themeColor="text1"/>
          <w:sz w:val="28"/>
          <w:szCs w:val="28"/>
        </w:rPr>
        <w:t>.</w:t>
      </w:r>
    </w:p>
    <w:p w14:paraId="0307D18E" w14:textId="77777777" w:rsidR="00BB381E" w:rsidRPr="00E23481" w:rsidRDefault="00BB381E" w:rsidP="001B300A">
      <w:pPr>
        <w:pStyle w:val="a5"/>
        <w:numPr>
          <w:ilvl w:val="0"/>
          <w:numId w:val="5"/>
        </w:numPr>
        <w:shd w:val="clear" w:color="auto" w:fill="FFFFFF"/>
        <w:bidi/>
        <w:spacing w:before="100" w:beforeAutospacing="1" w:after="100" w:afterAutospacing="1" w:line="276" w:lineRule="auto"/>
        <w:ind w:left="425"/>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دراسة</w:t>
      </w:r>
      <w:r w:rsidRPr="00E23481">
        <w:rPr>
          <w:rFonts w:ascii="Simplified Arabic" w:eastAsia="Calibri" w:hAnsi="Simplified Arabic" w:cs="Simplified Arabic"/>
          <w:b/>
          <w:bCs/>
          <w:color w:val="000000" w:themeColor="text1"/>
          <w:sz w:val="28"/>
          <w:szCs w:val="28"/>
        </w:rPr>
        <w:t xml:space="preserve"> Fan et al. (2023) </w:t>
      </w:r>
      <w:r w:rsidRPr="00E23481">
        <w:rPr>
          <w:rFonts w:ascii="Simplified Arabic" w:eastAsia="Calibri" w:hAnsi="Simplified Arabic" w:cs="Simplified Arabic"/>
          <w:b/>
          <w:bCs/>
          <w:color w:val="000000" w:themeColor="text1"/>
          <w:sz w:val="28"/>
          <w:szCs w:val="28"/>
          <w:rtl/>
        </w:rPr>
        <w:t>بعنوان “كيف تؤثر منشورات المؤثرين على وسائل التواصل الاجتماعي في تفاعل الجمهور من المستهلكين الشباب</w:t>
      </w:r>
      <w:r w:rsidRPr="00E23481">
        <w:rPr>
          <w:rFonts w:ascii="Simplified Arabic" w:eastAsia="Calibri" w:hAnsi="Simplified Arabic" w:cs="Simplified Arabic"/>
          <w:b/>
          <w:bCs/>
          <w:color w:val="000000" w:themeColor="text1"/>
          <w:sz w:val="28"/>
          <w:szCs w:val="28"/>
        </w:rPr>
        <w:t>”</w:t>
      </w:r>
    </w:p>
    <w:p w14:paraId="5DFEDCB5"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هدفت الدراسة إلى التعرف على تأثير خصائص منشورات المؤثرين بأبعادها (نوع المحتوى، عدد المتابعين، تكرار النشر، الوسوم، الإفصاح الإعلاني) على تفاعل الجمهور مع العلامات التجارية لدى المستهلكين الشباب. واستخدمت الدراسة منهج تحليل المضمون الكمي. وتكونت العينة من (٦٠٠) منشور لأبرز المؤثرين على منصات التواصل الاجتماعي. وتوصلت نتائج الدراسة إلى أن المحتوى البصري ذا الطابع الترفيهي والمنشورات التي تتضمن الإفصاح الشفاف عن العلاقة التجارية تحقق أعلى معدلات تفاعل من قبل الجمهور الشاب، وأوصت الدراسة العلامات التجارية بالتركيز على تصميم محتوى بصري جذاب وأصيل لتعزيز تفاعل الجمهور</w:t>
      </w:r>
      <w:r w:rsidRPr="00E23481">
        <w:rPr>
          <w:rFonts w:ascii="Simplified Arabic" w:eastAsia="Calibri" w:hAnsi="Simplified Arabic" w:cs="Simplified Arabic"/>
          <w:color w:val="000000" w:themeColor="text1"/>
          <w:sz w:val="28"/>
          <w:szCs w:val="28"/>
        </w:rPr>
        <w:t>.</w:t>
      </w:r>
    </w:p>
    <w:p w14:paraId="15660315" w14:textId="77777777" w:rsidR="00BB381E" w:rsidRPr="00E23481" w:rsidRDefault="00BB381E" w:rsidP="001B300A">
      <w:pPr>
        <w:pStyle w:val="a5"/>
        <w:numPr>
          <w:ilvl w:val="0"/>
          <w:numId w:val="5"/>
        </w:numPr>
        <w:shd w:val="clear" w:color="auto" w:fill="FFFFFF"/>
        <w:bidi/>
        <w:spacing w:before="100" w:beforeAutospacing="1" w:after="100" w:afterAutospacing="1" w:line="276" w:lineRule="auto"/>
        <w:ind w:left="425"/>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دراسة</w:t>
      </w:r>
      <w:r w:rsidRPr="00E23481">
        <w:rPr>
          <w:rFonts w:ascii="Simplified Arabic" w:eastAsia="Calibri" w:hAnsi="Simplified Arabic" w:cs="Simplified Arabic"/>
          <w:b/>
          <w:bCs/>
          <w:color w:val="000000" w:themeColor="text1"/>
          <w:sz w:val="28"/>
          <w:szCs w:val="28"/>
        </w:rPr>
        <w:t xml:space="preserve"> Manoharan (2024) </w:t>
      </w:r>
      <w:r w:rsidRPr="00E23481">
        <w:rPr>
          <w:rFonts w:ascii="Simplified Arabic" w:eastAsia="Calibri" w:hAnsi="Simplified Arabic" w:cs="Simplified Arabic"/>
          <w:b/>
          <w:bCs/>
          <w:color w:val="000000" w:themeColor="text1"/>
          <w:sz w:val="28"/>
          <w:szCs w:val="28"/>
          <w:rtl/>
        </w:rPr>
        <w:t>بعنوان “تعزيز تفاعل الجمهور من خلال أتمتة وسائل التواصل الاجتماعي المدعومة بالذكاء الاصطناعي</w:t>
      </w:r>
      <w:r w:rsidRPr="00E23481">
        <w:rPr>
          <w:rFonts w:ascii="Simplified Arabic" w:eastAsia="Calibri" w:hAnsi="Simplified Arabic" w:cs="Simplified Arabic"/>
          <w:b/>
          <w:bCs/>
          <w:color w:val="000000" w:themeColor="text1"/>
          <w:sz w:val="28"/>
          <w:szCs w:val="28"/>
        </w:rPr>
        <w:t>”</w:t>
      </w:r>
    </w:p>
    <w:p w14:paraId="0590FDF8"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هدفت الدراسة إلى التعرف على أثر أدوات أتمتة وسائل التواصل الاجتماعي المدعومة بالذكاء الاصطناعي بأبعادها (روبوتات المحادثة، جدولة النشر الذكية، التخصيص الآلي للمحتوى، تحليل المشاعر) على تفاعل الجمهور مع العلامات التجارية. واستخدمت الدراسة المنهج الوصفي التحليلي بالاعتماد على دراسات حالة لعلامات تجارية عالمية. وتكونت العينة من مجموعة من الشركات التي طبّقت أدوات الأتمتة الذكية في حملاتها التسويقية. وتوصلت نتائج الدراسة إلى أن توظيف الذكاء الاصطناعي في أتمتة العمليات التسويقية يُسهم بشكل كبير في زيادة معدلات التفاعل مع الجمهور من خلال تقديم استجابات فورية ومحتوى شخصي، وأوصت الدراسة بضرورة تكامل أدوات الأتمتة الذكية مع الاستراتيجيات التسويقية الشاملة للعلامات التجارية</w:t>
      </w:r>
      <w:r w:rsidRPr="00E23481">
        <w:rPr>
          <w:rFonts w:ascii="Simplified Arabic" w:eastAsia="Calibri" w:hAnsi="Simplified Arabic" w:cs="Simplified Arabic"/>
          <w:color w:val="000000" w:themeColor="text1"/>
          <w:sz w:val="28"/>
          <w:szCs w:val="28"/>
        </w:rPr>
        <w:t>.</w:t>
      </w:r>
    </w:p>
    <w:p w14:paraId="266BD58F" w14:textId="77777777" w:rsidR="00BB381E" w:rsidRPr="00E23481" w:rsidRDefault="00BB381E" w:rsidP="001B300A">
      <w:pPr>
        <w:pStyle w:val="a5"/>
        <w:numPr>
          <w:ilvl w:val="0"/>
          <w:numId w:val="5"/>
        </w:numPr>
        <w:shd w:val="clear" w:color="auto" w:fill="FFFFFF"/>
        <w:bidi/>
        <w:spacing w:before="100" w:beforeAutospacing="1" w:after="100" w:afterAutospacing="1" w:line="276" w:lineRule="auto"/>
        <w:ind w:left="425"/>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دراسة</w:t>
      </w:r>
      <w:r w:rsidRPr="00E23481">
        <w:rPr>
          <w:rFonts w:ascii="Simplified Arabic" w:eastAsia="Calibri" w:hAnsi="Simplified Arabic" w:cs="Simplified Arabic"/>
          <w:b/>
          <w:bCs/>
          <w:color w:val="000000" w:themeColor="text1"/>
          <w:sz w:val="28"/>
          <w:szCs w:val="28"/>
        </w:rPr>
        <w:t xml:space="preserve"> Leong et al. (2024) </w:t>
      </w:r>
      <w:r w:rsidRPr="00E23481">
        <w:rPr>
          <w:rFonts w:ascii="Simplified Arabic" w:eastAsia="Calibri" w:hAnsi="Simplified Arabic" w:cs="Simplified Arabic"/>
          <w:b/>
          <w:bCs/>
          <w:color w:val="000000" w:themeColor="text1"/>
          <w:sz w:val="28"/>
          <w:szCs w:val="28"/>
          <w:rtl/>
        </w:rPr>
        <w:t>بعنوان “القيم غير الملموسة للبث المباشر وأثرها على تفاعل الجمهور</w:t>
      </w:r>
      <w:r w:rsidRPr="00E23481">
        <w:rPr>
          <w:rFonts w:ascii="Simplified Arabic" w:eastAsia="Calibri" w:hAnsi="Simplified Arabic" w:cs="Simplified Arabic"/>
          <w:b/>
          <w:bCs/>
          <w:color w:val="000000" w:themeColor="text1"/>
          <w:sz w:val="28"/>
          <w:szCs w:val="28"/>
        </w:rPr>
        <w:t>”</w:t>
      </w:r>
    </w:p>
    <w:p w14:paraId="11EC86D9"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هدفت الدراسة إلى التعرف على أثر القيم غير الملموسة للبث المباشر بأبعادها (التفاعل الآني، الأصالة، الحضور الاجتماعي، الترفيه، المعلوماتية) على تفاعل الجمهور مع العلامات التجارية. واستخدمت الدراسة المنهج الوصفي التحليلي معتمدةً على نمذجة المعادلات الهيكلية بواسطة برنامج</w:t>
      </w:r>
      <w:r w:rsidRPr="00E23481">
        <w:rPr>
          <w:rFonts w:ascii="Simplified Arabic" w:eastAsia="Calibri" w:hAnsi="Simplified Arabic" w:cs="Simplified Arabic"/>
          <w:color w:val="000000" w:themeColor="text1"/>
          <w:sz w:val="28"/>
          <w:szCs w:val="28"/>
        </w:rPr>
        <w:t xml:space="preserve"> PLS-SEM. </w:t>
      </w:r>
      <w:r w:rsidRPr="00E23481">
        <w:rPr>
          <w:rFonts w:ascii="Simplified Arabic" w:eastAsia="Calibri" w:hAnsi="Simplified Arabic" w:cs="Simplified Arabic"/>
          <w:color w:val="000000" w:themeColor="text1"/>
          <w:sz w:val="28"/>
          <w:szCs w:val="28"/>
          <w:rtl/>
        </w:rPr>
        <w:t>وتكونت العينة من (٣٨٥) مشاهداً لمنصات البث المباشر التجاري. وتوصلت نتائج الدراسة إلى وجود أثر إيجابي دال إحصائياً للقيم غير الملموسة على تفاعل الجمهور، وأن التفاعل الآني والحضور الاجتماعي هما أقوى الأبعاد تأثيراً، وأوصت الدراسة العلامات التجارية بالاستثمار في منصات البث المباشر وتوظيف المؤثرين فيها لتعزيز تجربة التفاعل الحي مع الجمهور</w:t>
      </w:r>
      <w:r w:rsidRPr="00E23481">
        <w:rPr>
          <w:rFonts w:ascii="Simplified Arabic" w:eastAsia="Calibri" w:hAnsi="Simplified Arabic" w:cs="Simplified Arabic"/>
          <w:color w:val="000000" w:themeColor="text1"/>
          <w:sz w:val="28"/>
          <w:szCs w:val="28"/>
        </w:rPr>
        <w:t>.</w:t>
      </w:r>
    </w:p>
    <w:p w14:paraId="0035E46B" w14:textId="7EDF8446" w:rsidR="00BB381E" w:rsidRPr="00E23481" w:rsidRDefault="00BF0764" w:rsidP="00BF0764">
      <w:pPr>
        <w:shd w:val="clear" w:color="auto" w:fill="FFFFFF"/>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8" w:name="_Toc235147141"/>
      <w:r w:rsidRPr="00E23481">
        <w:rPr>
          <w:rFonts w:ascii="Simplified Arabic" w:eastAsia="Calibri" w:hAnsi="Simplified Arabic" w:cs="Simplified Arabic" w:hint="cs"/>
          <w:b/>
          <w:bCs/>
          <w:color w:val="000000" w:themeColor="text1"/>
          <w:sz w:val="36"/>
          <w:szCs w:val="36"/>
          <w:rtl/>
        </w:rPr>
        <w:t xml:space="preserve">8.1 </w:t>
      </w:r>
      <w:r w:rsidR="00BB381E" w:rsidRPr="00E23481">
        <w:rPr>
          <w:rFonts w:ascii="Simplified Arabic" w:eastAsia="Calibri" w:hAnsi="Simplified Arabic" w:cs="Simplified Arabic"/>
          <w:b/>
          <w:bCs/>
          <w:color w:val="000000" w:themeColor="text1"/>
          <w:sz w:val="36"/>
          <w:szCs w:val="36"/>
          <w:rtl/>
        </w:rPr>
        <w:t>الفجوة البحثية والمنطلقات النظرية للدراسة</w:t>
      </w:r>
      <w:bookmarkEnd w:id="8"/>
    </w:p>
    <w:p w14:paraId="2E887F6A"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E23481">
        <w:rPr>
          <w:rFonts w:ascii="Simplified Arabic" w:eastAsia="Calibri" w:hAnsi="Simplified Arabic" w:cs="Simplified Arabic"/>
          <w:b/>
          <w:bCs/>
          <w:color w:val="000000" w:themeColor="text1"/>
          <w:sz w:val="32"/>
          <w:szCs w:val="32"/>
          <w:rtl/>
        </w:rPr>
        <w:t>أولاً: الفجوة البحثية</w:t>
      </w:r>
    </w:p>
    <w:p w14:paraId="458CD53C"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من خلال الاستعراض النقدي للدراسات السابقة التي تناولت متغيرات الدراسة الحالية، يتبين وجود جملة من أوجه الاتفاق والاختلاف بينها وبين الدراسة الراهنة، تكشف في مجملها عن فجوة بحثية حقيقية تسعى الدراسة الحالية إلى سدها. فمن حيث أوجه الاتفاق، تتقاطع الدراسة الحالية مع معظم الدراسات السابقة في الاهتمام بموضوع التسويق عبر المؤثرين بوصفه ظاهرة تسويقية معاصرة، كما تتفق مع دراسة</w:t>
      </w:r>
      <w:r w:rsidRPr="00E23481">
        <w:rPr>
          <w:rFonts w:ascii="Simplified Arabic" w:eastAsia="Calibri" w:hAnsi="Simplified Arabic" w:cs="Simplified Arabic"/>
          <w:color w:val="000000" w:themeColor="text1"/>
          <w:sz w:val="28"/>
          <w:szCs w:val="28"/>
        </w:rPr>
        <w:t xml:space="preserve"> Rana, Ashfaq, &amp; Jalbani (2024) </w:t>
      </w:r>
      <w:r w:rsidRPr="00E23481">
        <w:rPr>
          <w:rFonts w:ascii="Simplified Arabic" w:eastAsia="Calibri" w:hAnsi="Simplified Arabic" w:cs="Simplified Arabic"/>
          <w:color w:val="000000" w:themeColor="text1"/>
          <w:sz w:val="28"/>
          <w:szCs w:val="28"/>
          <w:rtl/>
        </w:rPr>
        <w:t>ودراسة</w:t>
      </w:r>
      <w:r w:rsidRPr="00E23481">
        <w:rPr>
          <w:rFonts w:ascii="Simplified Arabic" w:eastAsia="Calibri" w:hAnsi="Simplified Arabic" w:cs="Simplified Arabic"/>
          <w:color w:val="000000" w:themeColor="text1"/>
          <w:sz w:val="28"/>
          <w:szCs w:val="28"/>
        </w:rPr>
        <w:t xml:space="preserve"> Bansal et al. (2024) </w:t>
      </w:r>
      <w:r w:rsidRPr="00E23481">
        <w:rPr>
          <w:rFonts w:ascii="Simplified Arabic" w:eastAsia="Calibri" w:hAnsi="Simplified Arabic" w:cs="Simplified Arabic"/>
          <w:color w:val="000000" w:themeColor="text1"/>
          <w:sz w:val="28"/>
          <w:szCs w:val="28"/>
          <w:rtl/>
        </w:rPr>
        <w:t>ودراسة</w:t>
      </w:r>
      <w:r w:rsidRPr="00E23481">
        <w:rPr>
          <w:rFonts w:ascii="Simplified Arabic" w:eastAsia="Calibri" w:hAnsi="Simplified Arabic" w:cs="Simplified Arabic"/>
          <w:color w:val="000000" w:themeColor="text1"/>
          <w:sz w:val="28"/>
          <w:szCs w:val="28"/>
        </w:rPr>
        <w:t xml:space="preserve"> Aziz, Dua, &amp; Gupta (2024) </w:t>
      </w:r>
      <w:r w:rsidRPr="00E23481">
        <w:rPr>
          <w:rFonts w:ascii="Simplified Arabic" w:eastAsia="Calibri" w:hAnsi="Simplified Arabic" w:cs="Simplified Arabic"/>
          <w:color w:val="000000" w:themeColor="text1"/>
          <w:sz w:val="28"/>
          <w:szCs w:val="28"/>
          <w:rtl/>
        </w:rPr>
        <w:t>في تناول توظيف تقنيات الذكاء الاصطناعي في المجال التسويقي، وتلتقي مع دراسة</w:t>
      </w:r>
      <w:r w:rsidRPr="00E23481">
        <w:rPr>
          <w:rFonts w:ascii="Simplified Arabic" w:eastAsia="Calibri" w:hAnsi="Simplified Arabic" w:cs="Simplified Arabic"/>
          <w:color w:val="000000" w:themeColor="text1"/>
          <w:sz w:val="28"/>
          <w:szCs w:val="28"/>
        </w:rPr>
        <w:t xml:space="preserve"> Atiq et al. (2022) </w:t>
      </w:r>
      <w:r w:rsidRPr="00E23481">
        <w:rPr>
          <w:rFonts w:ascii="Simplified Arabic" w:eastAsia="Calibri" w:hAnsi="Simplified Arabic" w:cs="Simplified Arabic"/>
          <w:color w:val="000000" w:themeColor="text1"/>
          <w:sz w:val="28"/>
          <w:szCs w:val="28"/>
          <w:rtl/>
        </w:rPr>
        <w:t>ودراسة</w:t>
      </w:r>
      <w:r w:rsidRPr="00E23481">
        <w:rPr>
          <w:rFonts w:ascii="Simplified Arabic" w:eastAsia="Calibri" w:hAnsi="Simplified Arabic" w:cs="Simplified Arabic"/>
          <w:color w:val="000000" w:themeColor="text1"/>
          <w:sz w:val="28"/>
          <w:szCs w:val="28"/>
        </w:rPr>
        <w:t xml:space="preserve"> Fan et al. (2023) </w:t>
      </w:r>
      <w:r w:rsidRPr="00E23481">
        <w:rPr>
          <w:rFonts w:ascii="Simplified Arabic" w:eastAsia="Calibri" w:hAnsi="Simplified Arabic" w:cs="Simplified Arabic"/>
          <w:color w:val="000000" w:themeColor="text1"/>
          <w:sz w:val="28"/>
          <w:szCs w:val="28"/>
          <w:rtl/>
        </w:rPr>
        <w:t>ودراسة</w:t>
      </w:r>
      <w:r w:rsidRPr="00E23481">
        <w:rPr>
          <w:rFonts w:ascii="Simplified Arabic" w:eastAsia="Calibri" w:hAnsi="Simplified Arabic" w:cs="Simplified Arabic"/>
          <w:color w:val="000000" w:themeColor="text1"/>
          <w:sz w:val="28"/>
          <w:szCs w:val="28"/>
        </w:rPr>
        <w:t xml:space="preserve"> Leong et al. (2024) </w:t>
      </w:r>
      <w:r w:rsidRPr="00E23481">
        <w:rPr>
          <w:rFonts w:ascii="Simplified Arabic" w:eastAsia="Calibri" w:hAnsi="Simplified Arabic" w:cs="Simplified Arabic"/>
          <w:color w:val="000000" w:themeColor="text1"/>
          <w:sz w:val="28"/>
          <w:szCs w:val="28"/>
          <w:rtl/>
        </w:rPr>
        <w:t>في الاهتمام بقياس تفاعل الجمهور مع العلامات التجارية بوصفه متغيراً تابعاً محورياً. كما تتفق مع دراسة</w:t>
      </w:r>
      <w:r w:rsidRPr="00E23481">
        <w:rPr>
          <w:rFonts w:ascii="Simplified Arabic" w:eastAsia="Calibri" w:hAnsi="Simplified Arabic" w:cs="Simplified Arabic"/>
          <w:color w:val="000000" w:themeColor="text1"/>
          <w:sz w:val="28"/>
          <w:szCs w:val="28"/>
        </w:rPr>
        <w:t xml:space="preserve"> Looi &amp; Kahlor (2024) </w:t>
      </w:r>
      <w:r w:rsidRPr="00E23481">
        <w:rPr>
          <w:rFonts w:ascii="Simplified Arabic" w:eastAsia="Calibri" w:hAnsi="Simplified Arabic" w:cs="Simplified Arabic"/>
          <w:color w:val="000000" w:themeColor="text1"/>
          <w:sz w:val="28"/>
          <w:szCs w:val="28"/>
          <w:rtl/>
        </w:rPr>
        <w:t>ودراسة</w:t>
      </w:r>
      <w:r w:rsidRPr="00E23481">
        <w:rPr>
          <w:rFonts w:ascii="Simplified Arabic" w:eastAsia="Calibri" w:hAnsi="Simplified Arabic" w:cs="Simplified Arabic"/>
          <w:color w:val="000000" w:themeColor="text1"/>
          <w:sz w:val="28"/>
          <w:szCs w:val="28"/>
        </w:rPr>
        <w:t xml:space="preserve"> Ebrahim &amp; Karim (2025) </w:t>
      </w:r>
      <w:r w:rsidRPr="00E23481">
        <w:rPr>
          <w:rFonts w:ascii="Simplified Arabic" w:eastAsia="Calibri" w:hAnsi="Simplified Arabic" w:cs="Simplified Arabic"/>
          <w:color w:val="000000" w:themeColor="text1"/>
          <w:sz w:val="28"/>
          <w:szCs w:val="28"/>
          <w:rtl/>
        </w:rPr>
        <w:t>ودراسة</w:t>
      </w:r>
      <w:r w:rsidRPr="00E23481">
        <w:rPr>
          <w:rFonts w:ascii="Simplified Arabic" w:eastAsia="Calibri" w:hAnsi="Simplified Arabic" w:cs="Simplified Arabic"/>
          <w:color w:val="000000" w:themeColor="text1"/>
          <w:sz w:val="28"/>
          <w:szCs w:val="28"/>
        </w:rPr>
        <w:t xml:space="preserve"> </w:t>
      </w:r>
      <w:r w:rsidRPr="00E23481">
        <w:rPr>
          <w:rFonts w:ascii="Cambria" w:eastAsia="Calibri" w:hAnsi="Cambria" w:cs="Cambria"/>
          <w:color w:val="000000" w:themeColor="text1"/>
          <w:sz w:val="28"/>
          <w:szCs w:val="28"/>
        </w:rPr>
        <w:t>Ł</w:t>
      </w:r>
      <w:r w:rsidRPr="00E23481">
        <w:rPr>
          <w:rFonts w:ascii="Simplified Arabic" w:eastAsia="Calibri" w:hAnsi="Simplified Arabic" w:cs="Simplified Arabic"/>
          <w:color w:val="000000" w:themeColor="text1"/>
          <w:sz w:val="28"/>
          <w:szCs w:val="28"/>
        </w:rPr>
        <w:t xml:space="preserve">aszkiewicz (2024) </w:t>
      </w:r>
      <w:r w:rsidRPr="00E23481">
        <w:rPr>
          <w:rFonts w:ascii="Simplified Arabic" w:eastAsia="Calibri" w:hAnsi="Simplified Arabic" w:cs="Simplified Arabic"/>
          <w:color w:val="000000" w:themeColor="text1"/>
          <w:sz w:val="28"/>
          <w:szCs w:val="28"/>
          <w:rtl/>
        </w:rPr>
        <w:t>في تناول ظاهرة المؤثرين الافتراضيين المدعومين بالذكاء الاصطناعي</w:t>
      </w:r>
      <w:r w:rsidRPr="00E23481">
        <w:rPr>
          <w:rFonts w:ascii="Simplified Arabic" w:eastAsia="Calibri" w:hAnsi="Simplified Arabic" w:cs="Simplified Arabic"/>
          <w:color w:val="000000" w:themeColor="text1"/>
          <w:sz w:val="28"/>
          <w:szCs w:val="28"/>
        </w:rPr>
        <w:t>.</w:t>
      </w:r>
    </w:p>
    <w:p w14:paraId="46DD2AD9"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أما من حيث أوجه الاختلاف، فتتميز الدراسة الحالية عن الدراسات السابقة في عدة جوانب جوهرية؛ فمن حيث الموضوع، ركّزت الدراسات السابقة على دراسة كلٍ من الذكاء الاصطناعي والتسويق عبر المؤثرين بشكل منفصل، بينما تتناول الدراسة الحالية التكامل بين هذين المتغيرين بوصفهما متغيراً مستقلاً مركباً بأبعاد متعددة تشمل الخوارزميات الذكية وتحليل البيانات الضخمة والمؤثرين الافتراضيين وتحليل المشاعر والتخصيص الآلي للمحتوى، وهو ما لم تتناوله الدراسات السابقة بهذا الشمول. ومن حيث البيئة التطبيقية، اهتمت معظم الدراسات السابقة كدراسة</w:t>
      </w:r>
      <w:r w:rsidRPr="00E23481">
        <w:rPr>
          <w:rFonts w:ascii="Simplified Arabic" w:eastAsia="Calibri" w:hAnsi="Simplified Arabic" w:cs="Simplified Arabic"/>
          <w:color w:val="000000" w:themeColor="text1"/>
          <w:sz w:val="28"/>
          <w:szCs w:val="28"/>
        </w:rPr>
        <w:t xml:space="preserve"> Looi &amp; Kahlor (2024) </w:t>
      </w:r>
      <w:r w:rsidRPr="00E23481">
        <w:rPr>
          <w:rFonts w:ascii="Simplified Arabic" w:eastAsia="Calibri" w:hAnsi="Simplified Arabic" w:cs="Simplified Arabic"/>
          <w:color w:val="000000" w:themeColor="text1"/>
          <w:sz w:val="28"/>
          <w:szCs w:val="28"/>
          <w:rtl/>
        </w:rPr>
        <w:t>ودراسة</w:t>
      </w:r>
      <w:r w:rsidRPr="00E23481">
        <w:rPr>
          <w:rFonts w:ascii="Simplified Arabic" w:eastAsia="Calibri" w:hAnsi="Simplified Arabic" w:cs="Simplified Arabic"/>
          <w:color w:val="000000" w:themeColor="text1"/>
          <w:sz w:val="28"/>
          <w:szCs w:val="28"/>
        </w:rPr>
        <w:t xml:space="preserve"> Fan et al. (2023) </w:t>
      </w:r>
      <w:r w:rsidRPr="00E23481">
        <w:rPr>
          <w:rFonts w:ascii="Simplified Arabic" w:eastAsia="Calibri" w:hAnsi="Simplified Arabic" w:cs="Simplified Arabic"/>
          <w:color w:val="000000" w:themeColor="text1"/>
          <w:sz w:val="28"/>
          <w:szCs w:val="28"/>
          <w:rtl/>
        </w:rPr>
        <w:t>ودراسة</w:t>
      </w:r>
      <w:r w:rsidRPr="00E23481">
        <w:rPr>
          <w:rFonts w:ascii="Simplified Arabic" w:eastAsia="Calibri" w:hAnsi="Simplified Arabic" w:cs="Simplified Arabic"/>
          <w:color w:val="000000" w:themeColor="text1"/>
          <w:sz w:val="28"/>
          <w:szCs w:val="28"/>
        </w:rPr>
        <w:t xml:space="preserve"> Manoharan (2024) </w:t>
      </w:r>
      <w:r w:rsidRPr="00E23481">
        <w:rPr>
          <w:rFonts w:ascii="Simplified Arabic" w:eastAsia="Calibri" w:hAnsi="Simplified Arabic" w:cs="Simplified Arabic"/>
          <w:color w:val="000000" w:themeColor="text1"/>
          <w:sz w:val="28"/>
          <w:szCs w:val="28"/>
          <w:rtl/>
        </w:rPr>
        <w:t>بالبيئات الغربية والآسيوية، بينما تُطبَّق الدراسة الحالية في البيئة السعودية التي تتميز بخصوصية ثقافية واقتصادية في ظل رؤية 2030. ومن حيث مجتمع الدراسة، تختلف الدراسة الحالية عن الدراسات السابقة التي استهدفت المستهلكين النهائيين أو المتابعين، إذ تستهدف الشركات ووكالات التسويق الرقمي بوصفها الجهات الفاعلة في تصميم وتنفيذ الحملات التسويقية</w:t>
      </w:r>
      <w:r w:rsidRPr="00E23481">
        <w:rPr>
          <w:rFonts w:ascii="Simplified Arabic" w:eastAsia="Calibri" w:hAnsi="Simplified Arabic" w:cs="Simplified Arabic"/>
          <w:color w:val="000000" w:themeColor="text1"/>
          <w:sz w:val="28"/>
          <w:szCs w:val="28"/>
        </w:rPr>
        <w:t>.</w:t>
      </w:r>
    </w:p>
    <w:p w14:paraId="7A573FF8" w14:textId="363ECF59"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وبناءً على ما تقدّم، تتجلى الفجوة البحثية التي تسعى الدراسة الحالية إلى سدها في ندرة الدراسات العربية والسعودية التي تناولت التكامل بين تقنيات الذكاء الاصطناعي والتسويق عبر المؤثرين بأبعاده المتعددة، وأثر هذا التكامل على تفاعل الجمهور مع العلامات التجارية في سياق الشركات ووكالات التسويق الرقمي، مما يجعل الدراسة الحالية إضافةً نوعيةً للأدبيات العربية في هذا المجال البكر</w:t>
      </w:r>
      <w:r w:rsidRPr="00E23481">
        <w:rPr>
          <w:rFonts w:ascii="Simplified Arabic" w:eastAsia="Calibri" w:hAnsi="Simplified Arabic" w:cs="Simplified Arabic"/>
          <w:color w:val="000000" w:themeColor="text1"/>
          <w:sz w:val="28"/>
          <w:szCs w:val="28"/>
        </w:rPr>
        <w:t>.</w:t>
      </w:r>
    </w:p>
    <w:p w14:paraId="003E097B"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E23481">
        <w:rPr>
          <w:rFonts w:ascii="Simplified Arabic" w:eastAsia="Calibri" w:hAnsi="Simplified Arabic" w:cs="Simplified Arabic"/>
          <w:b/>
          <w:bCs/>
          <w:color w:val="000000" w:themeColor="text1"/>
          <w:sz w:val="32"/>
          <w:szCs w:val="32"/>
          <w:rtl/>
        </w:rPr>
        <w:t>ثانياً: المنطلقات النظرية للدراسة</w:t>
      </w:r>
    </w:p>
    <w:p w14:paraId="66FE54E0"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تستند الدراسة الحالية إلى مجموعة من المنطلقات النظرية والمفاهيمية التي تُشكّل الإطار المرجعي لفهم متغيراتها والعلاقات بينها، وتنطلق من مسلّمات علمية تدعم بناءها النظري وتوجّه مسارها التحليلي</w:t>
      </w:r>
      <w:r w:rsidRPr="00E23481">
        <w:rPr>
          <w:rFonts w:ascii="Simplified Arabic" w:eastAsia="Calibri" w:hAnsi="Simplified Arabic" w:cs="Simplified Arabic"/>
          <w:color w:val="000000" w:themeColor="text1"/>
          <w:sz w:val="28"/>
          <w:szCs w:val="28"/>
        </w:rPr>
        <w:t>.</w:t>
      </w:r>
    </w:p>
    <w:p w14:paraId="460B0120" w14:textId="22A548CC" w:rsidR="00BB381E" w:rsidRPr="00E23481" w:rsidRDefault="00BB381E" w:rsidP="001B300A">
      <w:pPr>
        <w:pStyle w:val="a5"/>
        <w:numPr>
          <w:ilvl w:val="0"/>
          <w:numId w:val="5"/>
        </w:numPr>
        <w:shd w:val="clear" w:color="auto" w:fill="FFFFFF"/>
        <w:bidi/>
        <w:spacing w:before="100" w:beforeAutospacing="1" w:after="100" w:afterAutospacing="1" w:line="276" w:lineRule="auto"/>
        <w:ind w:left="425"/>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مفهوم الذكاء الاصطناعي في المجال التسويقي</w:t>
      </w:r>
    </w:p>
    <w:p w14:paraId="2F36F222"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يُشير مفهوم الذكاء الاصطناعي</w:t>
      </w:r>
      <w:r w:rsidRPr="00E23481">
        <w:rPr>
          <w:rFonts w:ascii="Simplified Arabic" w:eastAsia="Calibri" w:hAnsi="Simplified Arabic" w:cs="Simplified Arabic"/>
          <w:color w:val="000000" w:themeColor="text1"/>
          <w:sz w:val="28"/>
          <w:szCs w:val="28"/>
        </w:rPr>
        <w:t xml:space="preserve"> (Artificial Intelligence) </w:t>
      </w:r>
      <w:r w:rsidRPr="00E23481">
        <w:rPr>
          <w:rFonts w:ascii="Simplified Arabic" w:eastAsia="Calibri" w:hAnsi="Simplified Arabic" w:cs="Simplified Arabic"/>
          <w:color w:val="000000" w:themeColor="text1"/>
          <w:sz w:val="28"/>
          <w:szCs w:val="28"/>
          <w:rtl/>
        </w:rPr>
        <w:t>في السياق التسويقي إلى مجموعة التقنيات والخوارزميات التي تُحاكي القدرات العقلية البشرية في التحليل والتعلم واتخاذ القرار، والتي يتم توظيفها في مختلف مراحل العملية التسويقية بهدف تعزيز كفاءتها ودقتها. ويشمل الذكاء الاصطناعي في هذا السياق عدة تقنيات فرعية، منها التعلم الآلي</w:t>
      </w:r>
      <w:r w:rsidRPr="00E23481">
        <w:rPr>
          <w:rFonts w:ascii="Simplified Arabic" w:eastAsia="Calibri" w:hAnsi="Simplified Arabic" w:cs="Simplified Arabic"/>
          <w:color w:val="000000" w:themeColor="text1"/>
          <w:sz w:val="28"/>
          <w:szCs w:val="28"/>
        </w:rPr>
        <w:t xml:space="preserve"> (Machine Learning)</w:t>
      </w:r>
      <w:r w:rsidRPr="00E23481">
        <w:rPr>
          <w:rFonts w:ascii="Simplified Arabic" w:eastAsia="Calibri" w:hAnsi="Simplified Arabic" w:cs="Simplified Arabic"/>
          <w:color w:val="000000" w:themeColor="text1"/>
          <w:sz w:val="28"/>
          <w:szCs w:val="28"/>
          <w:rtl/>
        </w:rPr>
        <w:t>، ومعالجة اللغات الطبيعية</w:t>
      </w:r>
      <w:r w:rsidRPr="00E23481">
        <w:rPr>
          <w:rFonts w:ascii="Simplified Arabic" w:eastAsia="Calibri" w:hAnsi="Simplified Arabic" w:cs="Simplified Arabic"/>
          <w:color w:val="000000" w:themeColor="text1"/>
          <w:sz w:val="28"/>
          <w:szCs w:val="28"/>
        </w:rPr>
        <w:t xml:space="preserve"> (Natural Language Processing)</w:t>
      </w:r>
      <w:r w:rsidRPr="00E23481">
        <w:rPr>
          <w:rFonts w:ascii="Simplified Arabic" w:eastAsia="Calibri" w:hAnsi="Simplified Arabic" w:cs="Simplified Arabic"/>
          <w:color w:val="000000" w:themeColor="text1"/>
          <w:sz w:val="28"/>
          <w:szCs w:val="28"/>
          <w:rtl/>
        </w:rPr>
        <w:t>، والرؤية الحاسوبية</w:t>
      </w:r>
      <w:r w:rsidRPr="00E23481">
        <w:rPr>
          <w:rFonts w:ascii="Simplified Arabic" w:eastAsia="Calibri" w:hAnsi="Simplified Arabic" w:cs="Simplified Arabic"/>
          <w:color w:val="000000" w:themeColor="text1"/>
          <w:sz w:val="28"/>
          <w:szCs w:val="28"/>
        </w:rPr>
        <w:t xml:space="preserve"> (Computer Vision)</w:t>
      </w:r>
      <w:r w:rsidRPr="00E23481">
        <w:rPr>
          <w:rFonts w:ascii="Simplified Arabic" w:eastAsia="Calibri" w:hAnsi="Simplified Arabic" w:cs="Simplified Arabic"/>
          <w:color w:val="000000" w:themeColor="text1"/>
          <w:sz w:val="28"/>
          <w:szCs w:val="28"/>
          <w:rtl/>
        </w:rPr>
        <w:t>، وتحليل البيانات الضخمة</w:t>
      </w:r>
      <w:r w:rsidRPr="00E23481">
        <w:rPr>
          <w:rFonts w:ascii="Simplified Arabic" w:eastAsia="Calibri" w:hAnsi="Simplified Arabic" w:cs="Simplified Arabic"/>
          <w:color w:val="000000" w:themeColor="text1"/>
          <w:sz w:val="28"/>
          <w:szCs w:val="28"/>
        </w:rPr>
        <w:t xml:space="preserve"> (Big Data Analytics)</w:t>
      </w:r>
      <w:r w:rsidRPr="00E23481">
        <w:rPr>
          <w:rFonts w:ascii="Simplified Arabic" w:eastAsia="Calibri" w:hAnsi="Simplified Arabic" w:cs="Simplified Arabic"/>
          <w:color w:val="000000" w:themeColor="text1"/>
          <w:sz w:val="28"/>
          <w:szCs w:val="28"/>
          <w:rtl/>
        </w:rPr>
        <w:t>، وأنظمة التوصية الذكية</w:t>
      </w:r>
      <w:r w:rsidRPr="00E23481">
        <w:rPr>
          <w:rFonts w:ascii="Simplified Arabic" w:eastAsia="Calibri" w:hAnsi="Simplified Arabic" w:cs="Simplified Arabic"/>
          <w:color w:val="000000" w:themeColor="text1"/>
          <w:sz w:val="28"/>
          <w:szCs w:val="28"/>
        </w:rPr>
        <w:t xml:space="preserve"> (Recommendation Systems). </w:t>
      </w:r>
      <w:r w:rsidRPr="00E23481">
        <w:rPr>
          <w:rFonts w:ascii="Simplified Arabic" w:eastAsia="Calibri" w:hAnsi="Simplified Arabic" w:cs="Simplified Arabic"/>
          <w:color w:val="000000" w:themeColor="text1"/>
          <w:sz w:val="28"/>
          <w:szCs w:val="28"/>
          <w:rtl/>
        </w:rPr>
        <w:t>وتُوظَّف هذه التقنيات في تحليل سلوك المستهلكين، والتنبؤ باتجاهات السوق، وتخصيص المحتوى التسويقي، وأتمتة عمليات التفاعل مع الجمهور</w:t>
      </w:r>
      <w:r w:rsidRPr="00E23481">
        <w:rPr>
          <w:rFonts w:ascii="Simplified Arabic" w:eastAsia="Calibri" w:hAnsi="Simplified Arabic" w:cs="Simplified Arabic"/>
          <w:color w:val="000000" w:themeColor="text1"/>
          <w:sz w:val="28"/>
          <w:szCs w:val="28"/>
        </w:rPr>
        <w:t>.</w:t>
      </w:r>
    </w:p>
    <w:p w14:paraId="69F3BD18" w14:textId="5692A649" w:rsidR="00BB381E" w:rsidRPr="00E23481" w:rsidRDefault="00BB381E" w:rsidP="001B300A">
      <w:pPr>
        <w:pStyle w:val="a5"/>
        <w:numPr>
          <w:ilvl w:val="0"/>
          <w:numId w:val="5"/>
        </w:numPr>
        <w:shd w:val="clear" w:color="auto" w:fill="FFFFFF"/>
        <w:bidi/>
        <w:spacing w:before="100" w:beforeAutospacing="1" w:after="100" w:afterAutospacing="1" w:line="276" w:lineRule="auto"/>
        <w:ind w:left="425"/>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مفهوم التسويق عبر المؤثرين</w:t>
      </w:r>
    </w:p>
    <w:p w14:paraId="46AA2B25"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يُعرَّف التسويق عبر المؤثرين</w:t>
      </w:r>
      <w:r w:rsidRPr="00E23481">
        <w:rPr>
          <w:rFonts w:ascii="Simplified Arabic" w:eastAsia="Calibri" w:hAnsi="Simplified Arabic" w:cs="Simplified Arabic"/>
          <w:color w:val="000000" w:themeColor="text1"/>
          <w:sz w:val="28"/>
          <w:szCs w:val="28"/>
        </w:rPr>
        <w:t xml:space="preserve"> (Influencer Marketing) </w:t>
      </w:r>
      <w:r w:rsidRPr="00E23481">
        <w:rPr>
          <w:rFonts w:ascii="Simplified Arabic" w:eastAsia="Calibri" w:hAnsi="Simplified Arabic" w:cs="Simplified Arabic"/>
          <w:color w:val="000000" w:themeColor="text1"/>
          <w:sz w:val="28"/>
          <w:szCs w:val="28"/>
          <w:rtl/>
        </w:rPr>
        <w:t>بأنه استراتيجية تسويقية تعتمد على توظيف شخصيات ذات تأثير واسع في الفضاء الرقمي للترويج لمنتجات أو خدمات علامة تجارية معينة، وذلك من خلال محتوى يُنشر على منصات التواصل الاجتماعي. ويُصنَّف المؤثرون عادةً إلى فئات متعددة وفقاً لعدد متابعيهم، تشمل المؤثرين الأعلى شهرةً</w:t>
      </w:r>
      <w:r w:rsidRPr="00E23481">
        <w:rPr>
          <w:rFonts w:ascii="Simplified Arabic" w:eastAsia="Calibri" w:hAnsi="Simplified Arabic" w:cs="Simplified Arabic"/>
          <w:color w:val="000000" w:themeColor="text1"/>
          <w:sz w:val="28"/>
          <w:szCs w:val="28"/>
        </w:rPr>
        <w:t xml:space="preserve"> (Mega Influencers) </w:t>
      </w:r>
      <w:r w:rsidRPr="00E23481">
        <w:rPr>
          <w:rFonts w:ascii="Simplified Arabic" w:eastAsia="Calibri" w:hAnsi="Simplified Arabic" w:cs="Simplified Arabic"/>
          <w:color w:val="000000" w:themeColor="text1"/>
          <w:sz w:val="28"/>
          <w:szCs w:val="28"/>
          <w:rtl/>
        </w:rPr>
        <w:t>الذين يتجاوز متابعوهم المليون، والمؤثرين الكبار</w:t>
      </w:r>
      <w:r w:rsidRPr="00E23481">
        <w:rPr>
          <w:rFonts w:ascii="Simplified Arabic" w:eastAsia="Calibri" w:hAnsi="Simplified Arabic" w:cs="Simplified Arabic"/>
          <w:color w:val="000000" w:themeColor="text1"/>
          <w:sz w:val="28"/>
          <w:szCs w:val="28"/>
        </w:rPr>
        <w:t xml:space="preserve"> (Macro Influencers)</w:t>
      </w:r>
      <w:r w:rsidRPr="00E23481">
        <w:rPr>
          <w:rFonts w:ascii="Simplified Arabic" w:eastAsia="Calibri" w:hAnsi="Simplified Arabic" w:cs="Simplified Arabic"/>
          <w:color w:val="000000" w:themeColor="text1"/>
          <w:sz w:val="28"/>
          <w:szCs w:val="28"/>
          <w:rtl/>
        </w:rPr>
        <w:t>، والمؤثرين متوسطي الحجم</w:t>
      </w:r>
      <w:r w:rsidRPr="00E23481">
        <w:rPr>
          <w:rFonts w:ascii="Simplified Arabic" w:eastAsia="Calibri" w:hAnsi="Simplified Arabic" w:cs="Simplified Arabic"/>
          <w:color w:val="000000" w:themeColor="text1"/>
          <w:sz w:val="28"/>
          <w:szCs w:val="28"/>
        </w:rPr>
        <w:t xml:space="preserve"> (Mid-tier)</w:t>
      </w:r>
      <w:r w:rsidRPr="00E23481">
        <w:rPr>
          <w:rFonts w:ascii="Simplified Arabic" w:eastAsia="Calibri" w:hAnsi="Simplified Arabic" w:cs="Simplified Arabic"/>
          <w:color w:val="000000" w:themeColor="text1"/>
          <w:sz w:val="28"/>
          <w:szCs w:val="28"/>
          <w:rtl/>
        </w:rPr>
        <w:t>، والمؤثرين الصغار</w:t>
      </w:r>
      <w:r w:rsidRPr="00E23481">
        <w:rPr>
          <w:rFonts w:ascii="Simplified Arabic" w:eastAsia="Calibri" w:hAnsi="Simplified Arabic" w:cs="Simplified Arabic"/>
          <w:color w:val="000000" w:themeColor="text1"/>
          <w:sz w:val="28"/>
          <w:szCs w:val="28"/>
        </w:rPr>
        <w:t xml:space="preserve"> (Micro Influencers)</w:t>
      </w:r>
      <w:r w:rsidRPr="00E23481">
        <w:rPr>
          <w:rFonts w:ascii="Simplified Arabic" w:eastAsia="Calibri" w:hAnsi="Simplified Arabic" w:cs="Simplified Arabic"/>
          <w:color w:val="000000" w:themeColor="text1"/>
          <w:sz w:val="28"/>
          <w:szCs w:val="28"/>
          <w:rtl/>
        </w:rPr>
        <w:t>، والمؤثرين النانو</w:t>
      </w:r>
      <w:r w:rsidRPr="00E23481">
        <w:rPr>
          <w:rFonts w:ascii="Simplified Arabic" w:eastAsia="Calibri" w:hAnsi="Simplified Arabic" w:cs="Simplified Arabic"/>
          <w:color w:val="000000" w:themeColor="text1"/>
          <w:sz w:val="28"/>
          <w:szCs w:val="28"/>
        </w:rPr>
        <w:t xml:space="preserve"> (Nano Influencers). </w:t>
      </w:r>
      <w:r w:rsidRPr="00E23481">
        <w:rPr>
          <w:rFonts w:ascii="Simplified Arabic" w:eastAsia="Calibri" w:hAnsi="Simplified Arabic" w:cs="Simplified Arabic"/>
          <w:color w:val="000000" w:themeColor="text1"/>
          <w:sz w:val="28"/>
          <w:szCs w:val="28"/>
          <w:rtl/>
        </w:rPr>
        <w:t>ويتميز التسويق عبر المؤثرين بقدرته على الوصول إلى شرائح مستهدفة بطرق أكثر مصداقيةً وقرباً مقارنةً بالإعلانات التقليدية، لما يتمتع به المؤثرون من ثقة لدى جمهورهم وقدرة على التأثير في قراراتهم الشرائية</w:t>
      </w:r>
      <w:r w:rsidRPr="00E23481">
        <w:rPr>
          <w:rFonts w:ascii="Simplified Arabic" w:eastAsia="Calibri" w:hAnsi="Simplified Arabic" w:cs="Simplified Arabic"/>
          <w:color w:val="000000" w:themeColor="text1"/>
          <w:sz w:val="28"/>
          <w:szCs w:val="28"/>
        </w:rPr>
        <w:t>.</w:t>
      </w:r>
    </w:p>
    <w:p w14:paraId="0945F3BA" w14:textId="530226AB" w:rsidR="00BB381E" w:rsidRPr="00E23481" w:rsidRDefault="00BB381E" w:rsidP="001B300A">
      <w:pPr>
        <w:pStyle w:val="a5"/>
        <w:numPr>
          <w:ilvl w:val="0"/>
          <w:numId w:val="5"/>
        </w:numPr>
        <w:shd w:val="clear" w:color="auto" w:fill="FFFFFF"/>
        <w:bidi/>
        <w:spacing w:before="100" w:beforeAutospacing="1" w:after="100" w:afterAutospacing="1" w:line="276" w:lineRule="auto"/>
        <w:ind w:left="425"/>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المؤثرون الافتراضيون كإفراز للتكامل التقني</w:t>
      </w:r>
    </w:p>
    <w:p w14:paraId="5BA3CC68"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مع التطور المتسارع لتقنيات الذكاء الاصطناعي، ظهر نمط جديد من المؤثرين يُعرف بالمؤثرين الافتراضيين</w:t>
      </w:r>
      <w:r w:rsidRPr="00E23481">
        <w:rPr>
          <w:rFonts w:ascii="Simplified Arabic" w:eastAsia="Calibri" w:hAnsi="Simplified Arabic" w:cs="Simplified Arabic"/>
          <w:color w:val="000000" w:themeColor="text1"/>
          <w:sz w:val="28"/>
          <w:szCs w:val="28"/>
        </w:rPr>
        <w:t xml:space="preserve"> (Virtual Influencers)</w:t>
      </w:r>
      <w:r w:rsidRPr="00E23481">
        <w:rPr>
          <w:rFonts w:ascii="Simplified Arabic" w:eastAsia="Calibri" w:hAnsi="Simplified Arabic" w:cs="Simplified Arabic"/>
          <w:color w:val="000000" w:themeColor="text1"/>
          <w:sz w:val="28"/>
          <w:szCs w:val="28"/>
          <w:rtl/>
        </w:rPr>
        <w:t>، وهم شخصيات رقمية مُصمَّمة بالكامل بواسطة تقنيات الذكاء الاصطناعي والرسومات الحاسوبية، تتفاعل مع الجمهور على منصات التواصل الاجتماعي وكأنها شخصيات حقيقية. ويُقدّم هؤلاء المؤثرون للعلامات التجارية مزايا فريدة تتمثل في التحكم الكامل بالرسالة التسويقية، والمرونة في الظهور والحضور، وتجنّب المخاطر المرتبطة بالسلوكيات الشخصية للمؤثرين البشريين، فضلاً عن قابليتهم للتخصيص وفقاً لهوية العلامة التجارية</w:t>
      </w:r>
      <w:r w:rsidRPr="00E23481">
        <w:rPr>
          <w:rFonts w:ascii="Simplified Arabic" w:eastAsia="Calibri" w:hAnsi="Simplified Arabic" w:cs="Simplified Arabic"/>
          <w:color w:val="000000" w:themeColor="text1"/>
          <w:sz w:val="28"/>
          <w:szCs w:val="28"/>
        </w:rPr>
        <w:t>.</w:t>
      </w:r>
    </w:p>
    <w:p w14:paraId="35E5A792" w14:textId="3F1CBB6C" w:rsidR="00BB381E" w:rsidRPr="00E23481" w:rsidRDefault="00BB381E" w:rsidP="001B300A">
      <w:pPr>
        <w:pStyle w:val="a5"/>
        <w:numPr>
          <w:ilvl w:val="0"/>
          <w:numId w:val="5"/>
        </w:numPr>
        <w:shd w:val="clear" w:color="auto" w:fill="FFFFFF"/>
        <w:bidi/>
        <w:spacing w:before="100" w:beforeAutospacing="1" w:after="100" w:afterAutospacing="1" w:line="276" w:lineRule="auto"/>
        <w:ind w:left="425"/>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مفهوم تفاعل الجمهور مع العلامات التجارية</w:t>
      </w:r>
    </w:p>
    <w:p w14:paraId="465A5432"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يُعدّ تفاعل الجمهور مع العلامات التجارية</w:t>
      </w:r>
      <w:r w:rsidRPr="00E23481">
        <w:rPr>
          <w:rFonts w:ascii="Simplified Arabic" w:eastAsia="Calibri" w:hAnsi="Simplified Arabic" w:cs="Simplified Arabic"/>
          <w:color w:val="000000" w:themeColor="text1"/>
          <w:sz w:val="28"/>
          <w:szCs w:val="28"/>
        </w:rPr>
        <w:t xml:space="preserve"> (Audience Engagement with Brands) </w:t>
      </w:r>
      <w:r w:rsidRPr="00E23481">
        <w:rPr>
          <w:rFonts w:ascii="Simplified Arabic" w:eastAsia="Calibri" w:hAnsi="Simplified Arabic" w:cs="Simplified Arabic"/>
          <w:color w:val="000000" w:themeColor="text1"/>
          <w:sz w:val="28"/>
          <w:szCs w:val="28"/>
          <w:rtl/>
        </w:rPr>
        <w:t>من المفاهيم المحورية في التسويق الرقمي المعاصر، ويُشير إلى مجموعة السلوكيات التفاعلية التي يُبديها الجمهور تجاه العلامة التجارية على منصات التواصل الاجتماعي، والتي تشمل الإعجاب</w:t>
      </w:r>
      <w:r w:rsidRPr="00E23481">
        <w:rPr>
          <w:rFonts w:ascii="Simplified Arabic" w:eastAsia="Calibri" w:hAnsi="Simplified Arabic" w:cs="Simplified Arabic"/>
          <w:color w:val="000000" w:themeColor="text1"/>
          <w:sz w:val="28"/>
          <w:szCs w:val="28"/>
        </w:rPr>
        <w:t xml:space="preserve"> (Likes)</w:t>
      </w:r>
      <w:r w:rsidRPr="00E23481">
        <w:rPr>
          <w:rFonts w:ascii="Simplified Arabic" w:eastAsia="Calibri" w:hAnsi="Simplified Arabic" w:cs="Simplified Arabic"/>
          <w:color w:val="000000" w:themeColor="text1"/>
          <w:sz w:val="28"/>
          <w:szCs w:val="28"/>
          <w:rtl/>
        </w:rPr>
        <w:t>، والتعليقات</w:t>
      </w:r>
      <w:r w:rsidRPr="00E23481">
        <w:rPr>
          <w:rFonts w:ascii="Simplified Arabic" w:eastAsia="Calibri" w:hAnsi="Simplified Arabic" w:cs="Simplified Arabic"/>
          <w:color w:val="000000" w:themeColor="text1"/>
          <w:sz w:val="28"/>
          <w:szCs w:val="28"/>
        </w:rPr>
        <w:t xml:space="preserve"> (Comments)</w:t>
      </w:r>
      <w:r w:rsidRPr="00E23481">
        <w:rPr>
          <w:rFonts w:ascii="Simplified Arabic" w:eastAsia="Calibri" w:hAnsi="Simplified Arabic" w:cs="Simplified Arabic"/>
          <w:color w:val="000000" w:themeColor="text1"/>
          <w:sz w:val="28"/>
          <w:szCs w:val="28"/>
          <w:rtl/>
        </w:rPr>
        <w:t>، والمشاركة</w:t>
      </w:r>
      <w:r w:rsidRPr="00E23481">
        <w:rPr>
          <w:rFonts w:ascii="Simplified Arabic" w:eastAsia="Calibri" w:hAnsi="Simplified Arabic" w:cs="Simplified Arabic"/>
          <w:color w:val="000000" w:themeColor="text1"/>
          <w:sz w:val="28"/>
          <w:szCs w:val="28"/>
        </w:rPr>
        <w:t xml:space="preserve"> (Shares)</w:t>
      </w:r>
      <w:r w:rsidRPr="00E23481">
        <w:rPr>
          <w:rFonts w:ascii="Simplified Arabic" w:eastAsia="Calibri" w:hAnsi="Simplified Arabic" w:cs="Simplified Arabic"/>
          <w:color w:val="000000" w:themeColor="text1"/>
          <w:sz w:val="28"/>
          <w:szCs w:val="28"/>
          <w:rtl/>
        </w:rPr>
        <w:t>، وإعادة النشر</w:t>
      </w:r>
      <w:r w:rsidRPr="00E23481">
        <w:rPr>
          <w:rFonts w:ascii="Simplified Arabic" w:eastAsia="Calibri" w:hAnsi="Simplified Arabic" w:cs="Simplified Arabic"/>
          <w:color w:val="000000" w:themeColor="text1"/>
          <w:sz w:val="28"/>
          <w:szCs w:val="28"/>
        </w:rPr>
        <w:t xml:space="preserve"> (Reposts)</w:t>
      </w:r>
      <w:r w:rsidRPr="00E23481">
        <w:rPr>
          <w:rFonts w:ascii="Simplified Arabic" w:eastAsia="Calibri" w:hAnsi="Simplified Arabic" w:cs="Simplified Arabic"/>
          <w:color w:val="000000" w:themeColor="text1"/>
          <w:sz w:val="28"/>
          <w:szCs w:val="28"/>
          <w:rtl/>
        </w:rPr>
        <w:t>، والحفظ</w:t>
      </w:r>
      <w:r w:rsidRPr="00E23481">
        <w:rPr>
          <w:rFonts w:ascii="Simplified Arabic" w:eastAsia="Calibri" w:hAnsi="Simplified Arabic" w:cs="Simplified Arabic"/>
          <w:color w:val="000000" w:themeColor="text1"/>
          <w:sz w:val="28"/>
          <w:szCs w:val="28"/>
        </w:rPr>
        <w:t xml:space="preserve"> (Saves)</w:t>
      </w:r>
      <w:r w:rsidRPr="00E23481">
        <w:rPr>
          <w:rFonts w:ascii="Simplified Arabic" w:eastAsia="Calibri" w:hAnsi="Simplified Arabic" w:cs="Simplified Arabic"/>
          <w:color w:val="000000" w:themeColor="text1"/>
          <w:sz w:val="28"/>
          <w:szCs w:val="28"/>
          <w:rtl/>
        </w:rPr>
        <w:t>، والنقر على الروابط</w:t>
      </w:r>
      <w:r w:rsidRPr="00E23481">
        <w:rPr>
          <w:rFonts w:ascii="Simplified Arabic" w:eastAsia="Calibri" w:hAnsi="Simplified Arabic" w:cs="Simplified Arabic"/>
          <w:color w:val="000000" w:themeColor="text1"/>
          <w:sz w:val="28"/>
          <w:szCs w:val="28"/>
        </w:rPr>
        <w:t xml:space="preserve"> (Click-throughs)</w:t>
      </w:r>
      <w:r w:rsidRPr="00E23481">
        <w:rPr>
          <w:rFonts w:ascii="Simplified Arabic" w:eastAsia="Calibri" w:hAnsi="Simplified Arabic" w:cs="Simplified Arabic"/>
          <w:color w:val="000000" w:themeColor="text1"/>
          <w:sz w:val="28"/>
          <w:szCs w:val="28"/>
          <w:rtl/>
        </w:rPr>
        <w:t>، وغيرها من المؤشرات السلوكية الدالة على مستوى الارتباط بين الجمهور والعلامة التجارية. ويتضمن تفاعل الجمهور ثلاثة أبعاد رئيسية تشمل البعد المعرفي</w:t>
      </w:r>
      <w:r w:rsidRPr="00E23481">
        <w:rPr>
          <w:rFonts w:ascii="Simplified Arabic" w:eastAsia="Calibri" w:hAnsi="Simplified Arabic" w:cs="Simplified Arabic"/>
          <w:color w:val="000000" w:themeColor="text1"/>
          <w:sz w:val="28"/>
          <w:szCs w:val="28"/>
        </w:rPr>
        <w:t xml:space="preserve"> (Cognitive) </w:t>
      </w:r>
      <w:r w:rsidRPr="00E23481">
        <w:rPr>
          <w:rFonts w:ascii="Simplified Arabic" w:eastAsia="Calibri" w:hAnsi="Simplified Arabic" w:cs="Simplified Arabic"/>
          <w:color w:val="000000" w:themeColor="text1"/>
          <w:sz w:val="28"/>
          <w:szCs w:val="28"/>
          <w:rtl/>
        </w:rPr>
        <w:t>المرتبط بالانتباه والاهتمام، والبعد العاطفي</w:t>
      </w:r>
      <w:r w:rsidRPr="00E23481">
        <w:rPr>
          <w:rFonts w:ascii="Simplified Arabic" w:eastAsia="Calibri" w:hAnsi="Simplified Arabic" w:cs="Simplified Arabic"/>
          <w:color w:val="000000" w:themeColor="text1"/>
          <w:sz w:val="28"/>
          <w:szCs w:val="28"/>
        </w:rPr>
        <w:t xml:space="preserve"> (Emotional) </w:t>
      </w:r>
      <w:r w:rsidRPr="00E23481">
        <w:rPr>
          <w:rFonts w:ascii="Simplified Arabic" w:eastAsia="Calibri" w:hAnsi="Simplified Arabic" w:cs="Simplified Arabic"/>
          <w:color w:val="000000" w:themeColor="text1"/>
          <w:sz w:val="28"/>
          <w:szCs w:val="28"/>
          <w:rtl/>
        </w:rPr>
        <w:t>المرتبط بالمشاعر والانفعالات، والبعد السلوكي</w:t>
      </w:r>
      <w:r w:rsidRPr="00E23481">
        <w:rPr>
          <w:rFonts w:ascii="Simplified Arabic" w:eastAsia="Calibri" w:hAnsi="Simplified Arabic" w:cs="Simplified Arabic"/>
          <w:color w:val="000000" w:themeColor="text1"/>
          <w:sz w:val="28"/>
          <w:szCs w:val="28"/>
        </w:rPr>
        <w:t xml:space="preserve"> (Behavioral) </w:t>
      </w:r>
      <w:r w:rsidRPr="00E23481">
        <w:rPr>
          <w:rFonts w:ascii="Simplified Arabic" w:eastAsia="Calibri" w:hAnsi="Simplified Arabic" w:cs="Simplified Arabic"/>
          <w:color w:val="000000" w:themeColor="text1"/>
          <w:sz w:val="28"/>
          <w:szCs w:val="28"/>
          <w:rtl/>
        </w:rPr>
        <w:t>المرتبط بالأفعال والاستجابات الفعلية</w:t>
      </w:r>
      <w:r w:rsidRPr="00E23481">
        <w:rPr>
          <w:rFonts w:ascii="Simplified Arabic" w:eastAsia="Calibri" w:hAnsi="Simplified Arabic" w:cs="Simplified Arabic"/>
          <w:color w:val="000000" w:themeColor="text1"/>
          <w:sz w:val="28"/>
          <w:szCs w:val="28"/>
        </w:rPr>
        <w:t>.</w:t>
      </w:r>
    </w:p>
    <w:p w14:paraId="125CD8EF" w14:textId="30DFE8FD" w:rsidR="00BB381E" w:rsidRPr="00E23481" w:rsidRDefault="00BB381E" w:rsidP="001B300A">
      <w:pPr>
        <w:pStyle w:val="a5"/>
        <w:numPr>
          <w:ilvl w:val="0"/>
          <w:numId w:val="5"/>
        </w:numPr>
        <w:shd w:val="clear" w:color="auto" w:fill="FFFFFF"/>
        <w:bidi/>
        <w:spacing w:before="100" w:beforeAutospacing="1" w:after="100" w:afterAutospacing="1" w:line="276" w:lineRule="auto"/>
        <w:ind w:left="425"/>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النظريات الداعمة للدراسة</w:t>
      </w:r>
    </w:p>
    <w:p w14:paraId="0EFB0957"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تستند الدراسة الحالية إلى مجموعة من النظريات التي تُفسّر العلاقات بين متغيراتها، ومن أبرزها</w:t>
      </w:r>
      <w:r w:rsidRPr="00E23481">
        <w:rPr>
          <w:rFonts w:ascii="Simplified Arabic" w:eastAsia="Calibri" w:hAnsi="Simplified Arabic" w:cs="Simplified Arabic"/>
          <w:b/>
          <w:bCs/>
          <w:color w:val="000000" w:themeColor="text1"/>
          <w:sz w:val="28"/>
          <w:szCs w:val="28"/>
        </w:rPr>
        <w:t>:</w:t>
      </w:r>
    </w:p>
    <w:p w14:paraId="4FA21124"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نظرية الاتصال ذي الخطوتين</w:t>
      </w:r>
      <w:r w:rsidRPr="00E23481">
        <w:rPr>
          <w:rFonts w:ascii="Simplified Arabic" w:eastAsia="Calibri" w:hAnsi="Simplified Arabic" w:cs="Simplified Arabic"/>
          <w:color w:val="000000" w:themeColor="text1"/>
          <w:sz w:val="28"/>
          <w:szCs w:val="28"/>
        </w:rPr>
        <w:t xml:space="preserve"> (Two-Step Flow Theory): </w:t>
      </w:r>
      <w:r w:rsidRPr="00E23481">
        <w:rPr>
          <w:rFonts w:ascii="Simplified Arabic" w:eastAsia="Calibri" w:hAnsi="Simplified Arabic" w:cs="Simplified Arabic"/>
          <w:color w:val="000000" w:themeColor="text1"/>
          <w:sz w:val="28"/>
          <w:szCs w:val="28"/>
          <w:rtl/>
        </w:rPr>
        <w:t>التي طوّرها كاتز ولازارسفيلد، وتفترض أن الرسائل الإعلامية تنتقل من وسائل الإعلام إلى قادة الرأي أولاً، ومنهم إلى الجمهور العام. وتُوفّر هذه النظرية أساساً نظرياً لفهم دور المؤثرين بوصفهم قادة رأي رقميين ينقلون الرسائل التسويقية من العلامات التجارية إلى الجمهور</w:t>
      </w:r>
      <w:r w:rsidRPr="00E23481">
        <w:rPr>
          <w:rFonts w:ascii="Simplified Arabic" w:eastAsia="Calibri" w:hAnsi="Simplified Arabic" w:cs="Simplified Arabic"/>
          <w:color w:val="000000" w:themeColor="text1"/>
          <w:sz w:val="28"/>
          <w:szCs w:val="28"/>
        </w:rPr>
        <w:t>.</w:t>
      </w:r>
    </w:p>
    <w:p w14:paraId="1778774F"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نظرية الارتباط العاطفي بالعلامة التجارية</w:t>
      </w:r>
      <w:r w:rsidRPr="00E23481">
        <w:rPr>
          <w:rFonts w:ascii="Simplified Arabic" w:eastAsia="Calibri" w:hAnsi="Simplified Arabic" w:cs="Simplified Arabic"/>
          <w:color w:val="000000" w:themeColor="text1"/>
          <w:sz w:val="28"/>
          <w:szCs w:val="28"/>
        </w:rPr>
        <w:t xml:space="preserve"> (Brand Attachment Theory): </w:t>
      </w:r>
      <w:r w:rsidRPr="00E23481">
        <w:rPr>
          <w:rFonts w:ascii="Simplified Arabic" w:eastAsia="Calibri" w:hAnsi="Simplified Arabic" w:cs="Simplified Arabic"/>
          <w:color w:val="000000" w:themeColor="text1"/>
          <w:sz w:val="28"/>
          <w:szCs w:val="28"/>
          <w:rtl/>
        </w:rPr>
        <w:t>التي تفترض أن العلاقة بين المستهلك والعلامة التجارية تتجاوز البعد الوظيفي إلى البعد العاطفي، حيث يُطوّر المستهلك ارتباطاً عاطفياً بالعلامة التجارية يُؤثّر في سلوكه التفاعلي والشرائي، وهو ما يُفسّر دور المحتوى العاطفي المُقدَّم من المؤثرين في تعزيز تفاعل الجمهور</w:t>
      </w:r>
      <w:r w:rsidRPr="00E23481">
        <w:rPr>
          <w:rFonts w:ascii="Simplified Arabic" w:eastAsia="Calibri" w:hAnsi="Simplified Arabic" w:cs="Simplified Arabic"/>
          <w:color w:val="000000" w:themeColor="text1"/>
          <w:sz w:val="28"/>
          <w:szCs w:val="28"/>
        </w:rPr>
        <w:t>.</w:t>
      </w:r>
    </w:p>
    <w:p w14:paraId="0385D464"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نظرية الاستخدامات والإشباعات</w:t>
      </w:r>
      <w:r w:rsidRPr="00E23481">
        <w:rPr>
          <w:rFonts w:ascii="Simplified Arabic" w:eastAsia="Calibri" w:hAnsi="Simplified Arabic" w:cs="Simplified Arabic"/>
          <w:color w:val="000000" w:themeColor="text1"/>
          <w:sz w:val="28"/>
          <w:szCs w:val="28"/>
        </w:rPr>
        <w:t xml:space="preserve"> (Uses and Gratifications Theory): </w:t>
      </w:r>
      <w:r w:rsidRPr="00E23481">
        <w:rPr>
          <w:rFonts w:ascii="Simplified Arabic" w:eastAsia="Calibri" w:hAnsi="Simplified Arabic" w:cs="Simplified Arabic"/>
          <w:color w:val="000000" w:themeColor="text1"/>
          <w:sz w:val="28"/>
          <w:szCs w:val="28"/>
          <w:rtl/>
        </w:rPr>
        <w:t>التي تفترض أن الجمهور يستخدم وسائل الإعلام بشكل نشط لإشباع حاجات محددة، وتُقدّم هذه النظرية إطاراً لفهم الدوافع الكامنة وراء متابعة الجمهور للمؤثرين وتفاعلهم مع محتواهم التسويقي</w:t>
      </w:r>
      <w:r w:rsidRPr="00E23481">
        <w:rPr>
          <w:rFonts w:ascii="Simplified Arabic" w:eastAsia="Calibri" w:hAnsi="Simplified Arabic" w:cs="Simplified Arabic"/>
          <w:color w:val="000000" w:themeColor="text1"/>
          <w:sz w:val="28"/>
          <w:szCs w:val="28"/>
        </w:rPr>
        <w:t>.</w:t>
      </w:r>
    </w:p>
    <w:p w14:paraId="4031A6C4"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نظرية قبول التكنولوجيا</w:t>
      </w:r>
      <w:r w:rsidRPr="00E23481">
        <w:rPr>
          <w:rFonts w:ascii="Simplified Arabic" w:eastAsia="Calibri" w:hAnsi="Simplified Arabic" w:cs="Simplified Arabic"/>
          <w:color w:val="000000" w:themeColor="text1"/>
          <w:sz w:val="28"/>
          <w:szCs w:val="28"/>
        </w:rPr>
        <w:t xml:space="preserve"> (Technology Acceptance Model - TAM): </w:t>
      </w:r>
      <w:r w:rsidRPr="00E23481">
        <w:rPr>
          <w:rFonts w:ascii="Simplified Arabic" w:eastAsia="Calibri" w:hAnsi="Simplified Arabic" w:cs="Simplified Arabic"/>
          <w:color w:val="000000" w:themeColor="text1"/>
          <w:sz w:val="28"/>
          <w:szCs w:val="28"/>
          <w:rtl/>
        </w:rPr>
        <w:t>التي طوّرها ديفيس، وتفترض أن قبول المستخدمين للتكنولوجيا يعتمد على متغيرين رئيسيين هما الفائدة المدركة وسهولة الاستخدام المدركة، وتُقدّم هذه النظرية إطاراً لفهم مدى قبول الجمهور للمؤثرين الافتراضيين والمحتوى المُنتَج بواسطة الذكاء الاصطناعي</w:t>
      </w:r>
      <w:r w:rsidRPr="00E23481">
        <w:rPr>
          <w:rFonts w:ascii="Simplified Arabic" w:eastAsia="Calibri" w:hAnsi="Simplified Arabic" w:cs="Simplified Arabic"/>
          <w:color w:val="000000" w:themeColor="text1"/>
          <w:sz w:val="28"/>
          <w:szCs w:val="28"/>
        </w:rPr>
        <w:t>.</w:t>
      </w:r>
    </w:p>
    <w:p w14:paraId="4BD78E03"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نظرية التسويق العلائقي</w:t>
      </w:r>
      <w:r w:rsidRPr="00E23481">
        <w:rPr>
          <w:rFonts w:ascii="Simplified Arabic" w:eastAsia="Calibri" w:hAnsi="Simplified Arabic" w:cs="Simplified Arabic"/>
          <w:color w:val="000000" w:themeColor="text1"/>
          <w:sz w:val="28"/>
          <w:szCs w:val="28"/>
        </w:rPr>
        <w:t xml:space="preserve"> (Relationship Marketing Theory): </w:t>
      </w:r>
      <w:r w:rsidRPr="00E23481">
        <w:rPr>
          <w:rFonts w:ascii="Simplified Arabic" w:eastAsia="Calibri" w:hAnsi="Simplified Arabic" w:cs="Simplified Arabic"/>
          <w:color w:val="000000" w:themeColor="text1"/>
          <w:sz w:val="28"/>
          <w:szCs w:val="28"/>
          <w:rtl/>
        </w:rPr>
        <w:t>التي تُركّز على بناء علاقات طويلة الأمد مع العملاء بدلاً من التركيز على الصفقات الفردية، وتُوفّر هذه النظرية أساساً نظرياً لفهم دور التفاعل المستمر بين الجمهور والعلامة التجارية في بناء الولاء وتعزيز القيمة على المدى البعيد</w:t>
      </w:r>
      <w:r w:rsidRPr="00E23481">
        <w:rPr>
          <w:rFonts w:ascii="Simplified Arabic" w:eastAsia="Calibri" w:hAnsi="Simplified Arabic" w:cs="Simplified Arabic"/>
          <w:color w:val="000000" w:themeColor="text1"/>
          <w:sz w:val="28"/>
          <w:szCs w:val="28"/>
        </w:rPr>
        <w:t>.</w:t>
      </w:r>
    </w:p>
    <w:p w14:paraId="276FD6A4" w14:textId="4AEA0B4B" w:rsidR="00BB381E" w:rsidRPr="00E23481" w:rsidRDefault="00BB381E" w:rsidP="001B300A">
      <w:pPr>
        <w:pStyle w:val="a5"/>
        <w:numPr>
          <w:ilvl w:val="0"/>
          <w:numId w:val="5"/>
        </w:numPr>
        <w:shd w:val="clear" w:color="auto" w:fill="FFFFFF"/>
        <w:bidi/>
        <w:spacing w:before="100" w:beforeAutospacing="1" w:after="100" w:afterAutospacing="1" w:line="276" w:lineRule="auto"/>
        <w:ind w:left="425"/>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النموذج المفاهيمي للدراسة</w:t>
      </w:r>
    </w:p>
    <w:p w14:paraId="088A2B59"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في ضوء المنطلقات النظرية السابقة، تنطلق الدراسة الحالية من نموذج مفاهيمي يفترض وجود علاقة سببية بين تكامل تقنيات الذكاء الاصطناعي والتسويق عبر المؤثرين بوصفه متغيراً مستقلاً مركباً بأبعاده الخمسة (توظيف الخوارزميات الذكية في اختيار المؤثرين، تحليل البيانات الضخمة للجمهور، المؤثرون الافتراضيون المدعومون بالذكاء الاصطناعي، تحليل المشاعر والاستجابات، التخصيص الآلي للمحتوى التسويقي)، وبين تفاعل الجمهور مع العلامات التجارية بوصفه متغيراً تابعاً بأبعاده المتعددة (التفاعل المعرفي، التفاعل العاطفي، التفاعل السلوكي)، مع الأخذ في الاعتبار تأثير المتغيرات الديموغرافية للجمهور المستهدف (النوع، العمر، المستوى التعليمي، الدخل) بوصفها متغيرات ضابطة</w:t>
      </w:r>
      <w:r w:rsidRPr="00E23481">
        <w:rPr>
          <w:rFonts w:ascii="Simplified Arabic" w:eastAsia="Calibri" w:hAnsi="Simplified Arabic" w:cs="Simplified Arabic"/>
          <w:color w:val="000000" w:themeColor="text1"/>
          <w:sz w:val="28"/>
          <w:szCs w:val="28"/>
        </w:rPr>
        <w:t>.</w:t>
      </w:r>
    </w:p>
    <w:p w14:paraId="37AD99AC" w14:textId="41147330" w:rsidR="00BB381E" w:rsidRPr="00E23481" w:rsidRDefault="00BB381E" w:rsidP="001B300A">
      <w:pPr>
        <w:pStyle w:val="a5"/>
        <w:numPr>
          <w:ilvl w:val="0"/>
          <w:numId w:val="5"/>
        </w:numPr>
        <w:shd w:val="clear" w:color="auto" w:fill="FFFFFF"/>
        <w:bidi/>
        <w:spacing w:before="100" w:beforeAutospacing="1" w:after="100" w:afterAutospacing="1" w:line="276" w:lineRule="auto"/>
        <w:ind w:left="425"/>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المسلّمات النظرية للدراسة</w:t>
      </w:r>
    </w:p>
    <w:p w14:paraId="19ED38FF"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تنطلق الدراسة الحالية من جملة من المسلّمات النظرية التي تُشكّل أساسها الفلسفي، ومنها أن التطور التكنولوجي يُعيد تشكيل ممارسات التسويق باستمرار، وأن الذكاء الاصطناعي بات ركيزةً محوريةً في التسويق الرقمي المعاصر، وأن المؤثرين يُمارسون دوراً محورياً في التأثير على قرارات المستهلكين، وأن تفاعل الجمهور مؤشر جوهري على نجاح الحملات التسويقية، وأن البيئة السعودية تُوفّر سياقاً خصباً لدراسة ظواهر التسويق الرقمي في ظل التحول الرقمي المتسارع</w:t>
      </w:r>
      <w:r w:rsidRPr="00E23481">
        <w:rPr>
          <w:rFonts w:ascii="Simplified Arabic" w:eastAsia="Calibri" w:hAnsi="Simplified Arabic" w:cs="Simplified Arabic"/>
          <w:color w:val="000000" w:themeColor="text1"/>
          <w:sz w:val="28"/>
          <w:szCs w:val="28"/>
        </w:rPr>
        <w:t>.</w:t>
      </w:r>
    </w:p>
    <w:p w14:paraId="2F1C46E0" w14:textId="0E4BC07A" w:rsidR="00BB381E" w:rsidRPr="00E23481" w:rsidRDefault="00BF0764" w:rsidP="00BF0764">
      <w:pPr>
        <w:shd w:val="clear" w:color="auto" w:fill="FFFFFF"/>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9" w:name="_Toc235147142"/>
      <w:r w:rsidRPr="00E23481">
        <w:rPr>
          <w:rFonts w:ascii="Simplified Arabic" w:eastAsia="Calibri" w:hAnsi="Simplified Arabic" w:cs="Simplified Arabic" w:hint="cs"/>
          <w:b/>
          <w:bCs/>
          <w:color w:val="000000" w:themeColor="text1"/>
          <w:sz w:val="36"/>
          <w:szCs w:val="36"/>
          <w:rtl/>
        </w:rPr>
        <w:t xml:space="preserve">9.1 </w:t>
      </w:r>
      <w:r w:rsidR="00BB381E" w:rsidRPr="00E23481">
        <w:rPr>
          <w:rFonts w:ascii="Simplified Arabic" w:eastAsia="Calibri" w:hAnsi="Simplified Arabic" w:cs="Simplified Arabic"/>
          <w:b/>
          <w:bCs/>
          <w:color w:val="000000" w:themeColor="text1"/>
          <w:sz w:val="36"/>
          <w:szCs w:val="36"/>
          <w:rtl/>
        </w:rPr>
        <w:t>منهجية وإجراءات الدراسة الميدانية</w:t>
      </w:r>
      <w:bookmarkEnd w:id="9"/>
    </w:p>
    <w:p w14:paraId="6AD7C235"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E23481">
        <w:rPr>
          <w:rFonts w:ascii="Simplified Arabic" w:eastAsia="Calibri" w:hAnsi="Simplified Arabic" w:cs="Simplified Arabic"/>
          <w:b/>
          <w:bCs/>
          <w:color w:val="000000" w:themeColor="text1"/>
          <w:sz w:val="32"/>
          <w:szCs w:val="32"/>
          <w:rtl/>
        </w:rPr>
        <w:t>أولاً: منهجية الدراسة</w:t>
      </w:r>
    </w:p>
    <w:p w14:paraId="72426C5A"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سوف تعتمد الدراسة الحالية على المنهج الوصفي التحليلي، بوصفه المنهج الأنسب لطبيعة الدراسة وأهدافها، حيث يُتيح هذا المنهج وصف الظاهرة موضوع الدراسة وصفاً دقيقاً، وتحليل بياناتها، وتفسير العلاقات بين متغيراتها. وسيتم توظيف هذا المنهج في استقراء الأدبيات والدراسات السابقة ذات الصلة بمتغيرات الدراسة، وبناء الإطار النظري، وصياغة فروض الدراسة، وتصميم أداتها. كما سيُوظَّف في وصف خصائص مجتمع الدراسة وعينتها، وتحليل البيانات الميدانية التي سيتم جمعها من المبحوثين، وصولاً إلى استخلاص النتائج وتفسيرها في ضوء الإطار النظري والدراسات السابقة</w:t>
      </w:r>
      <w:r w:rsidRPr="00E23481">
        <w:rPr>
          <w:rFonts w:ascii="Simplified Arabic" w:eastAsia="Calibri" w:hAnsi="Simplified Arabic" w:cs="Simplified Arabic"/>
          <w:color w:val="000000" w:themeColor="text1"/>
          <w:sz w:val="28"/>
          <w:szCs w:val="28"/>
        </w:rPr>
        <w:t>.</w:t>
      </w:r>
    </w:p>
    <w:p w14:paraId="35EB235F" w14:textId="132989C2"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كما ستُوظّف الدراسة الأسلوب الكمي</w:t>
      </w:r>
      <w:r w:rsidRPr="00E23481">
        <w:rPr>
          <w:rFonts w:ascii="Simplified Arabic" w:eastAsia="Calibri" w:hAnsi="Simplified Arabic" w:cs="Simplified Arabic"/>
          <w:color w:val="000000" w:themeColor="text1"/>
          <w:sz w:val="28"/>
          <w:szCs w:val="28"/>
        </w:rPr>
        <w:t xml:space="preserve"> (Quantitative Approach) </w:t>
      </w:r>
      <w:r w:rsidRPr="00E23481">
        <w:rPr>
          <w:rFonts w:ascii="Simplified Arabic" w:eastAsia="Calibri" w:hAnsi="Simplified Arabic" w:cs="Simplified Arabic"/>
          <w:color w:val="000000" w:themeColor="text1"/>
          <w:sz w:val="28"/>
          <w:szCs w:val="28"/>
          <w:rtl/>
        </w:rPr>
        <w:t>في جمع البيانات وتحليلها، وذلك من خلال تصميم استبانة إلكترونية تُوزَّع على أفراد عينة الدراسة، ثم إخضاع البيانات الناتجة عنها للتحليل الإحصائي باستخدام برنامج الحزمة الإحصائية للعلوم الاجتماعية</w:t>
      </w:r>
      <w:r w:rsidRPr="00E23481">
        <w:rPr>
          <w:rFonts w:ascii="Simplified Arabic" w:eastAsia="Calibri" w:hAnsi="Simplified Arabic" w:cs="Simplified Arabic"/>
          <w:color w:val="000000" w:themeColor="text1"/>
          <w:sz w:val="28"/>
          <w:szCs w:val="28"/>
        </w:rPr>
        <w:t xml:space="preserve"> (SPSS) </w:t>
      </w:r>
      <w:r w:rsidRPr="00E23481">
        <w:rPr>
          <w:rFonts w:ascii="Simplified Arabic" w:eastAsia="Calibri" w:hAnsi="Simplified Arabic" w:cs="Simplified Arabic"/>
          <w:color w:val="000000" w:themeColor="text1"/>
          <w:sz w:val="28"/>
          <w:szCs w:val="28"/>
          <w:rtl/>
        </w:rPr>
        <w:t>وبرنامج</w:t>
      </w:r>
      <w:r w:rsidRPr="00E23481">
        <w:rPr>
          <w:rFonts w:ascii="Simplified Arabic" w:eastAsia="Calibri" w:hAnsi="Simplified Arabic" w:cs="Simplified Arabic"/>
          <w:color w:val="000000" w:themeColor="text1"/>
          <w:sz w:val="28"/>
          <w:szCs w:val="28"/>
        </w:rPr>
        <w:t xml:space="preserve"> AMOS </w:t>
      </w:r>
      <w:r w:rsidRPr="00E23481">
        <w:rPr>
          <w:rFonts w:ascii="Simplified Arabic" w:eastAsia="Calibri" w:hAnsi="Simplified Arabic" w:cs="Simplified Arabic"/>
          <w:color w:val="000000" w:themeColor="text1"/>
          <w:sz w:val="28"/>
          <w:szCs w:val="28"/>
          <w:rtl/>
        </w:rPr>
        <w:t>لنمذجة المعادلات الهيكلية. وسوف يُساعد هذا الأسلوب في اختبار فروض الدراسة، وقياس أثر المتغير المستقل بأبعاده على المتغير التابع، والكشف عن العلاقات السببية بين متغيرات الدراسة بدقة إحصائية عالية، بما يُعزّز موثوقية النتائج وقابليتها للتعميم</w:t>
      </w:r>
      <w:r w:rsidRPr="00E23481">
        <w:rPr>
          <w:rFonts w:ascii="Simplified Arabic" w:eastAsia="Calibri" w:hAnsi="Simplified Arabic" w:cs="Simplified Arabic"/>
          <w:color w:val="000000" w:themeColor="text1"/>
          <w:sz w:val="28"/>
          <w:szCs w:val="28"/>
        </w:rPr>
        <w:t>.</w:t>
      </w:r>
    </w:p>
    <w:p w14:paraId="18B8C928"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E23481">
        <w:rPr>
          <w:rFonts w:ascii="Simplified Arabic" w:eastAsia="Calibri" w:hAnsi="Simplified Arabic" w:cs="Simplified Arabic"/>
          <w:b/>
          <w:bCs/>
          <w:color w:val="000000" w:themeColor="text1"/>
          <w:sz w:val="32"/>
          <w:szCs w:val="32"/>
          <w:rtl/>
        </w:rPr>
        <w:t>ثانياً: مجتمع وعينة الدراسة</w:t>
      </w:r>
    </w:p>
    <w:p w14:paraId="0409CE9D"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سوف يتكون مجتمع الدراسة من العاملين في الشركات ووكالات التسويق الرقمي بالمملكة العربية السعودية، الذين يعملون في المجالات المرتبطة بالتسويق عبر المؤثرين وتوظيف تقنيات الذكاء الاصطناعي في الحملات التسويقية، ويشمل ذلك مديري التسويق الرقمي، ومسؤولي حملات المؤثرين، ومحللي البيانات، ومصممي المحتوى، ومسؤولي التواصل مع الجمهور. ووفقاً لإحصائيات هيئة الاتصالات والفضاء والتقنية بالمملكة العربية السعودية، يبلغ العدد التقديري للشركات ووكالات التسويق الرقمي المسجلة والعاملة في المملكة نحو (٤٥٠) شركة ووكالة، يعمل بها ما يقارب (١٢,٠٠٠) موظف في مختلف التخصصات المتعلقة بالتسويق الرقمي</w:t>
      </w:r>
      <w:r w:rsidRPr="00E23481">
        <w:rPr>
          <w:rFonts w:ascii="Simplified Arabic" w:eastAsia="Calibri" w:hAnsi="Simplified Arabic" w:cs="Simplified Arabic"/>
          <w:color w:val="000000" w:themeColor="text1"/>
          <w:sz w:val="28"/>
          <w:szCs w:val="28"/>
        </w:rPr>
        <w:t>.</w:t>
      </w:r>
    </w:p>
    <w:p w14:paraId="72B40300" w14:textId="1C7120E1"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وسوف يتم اختيار عينة الدراسة بأسلوب العينة العشوائية الطبقية</w:t>
      </w:r>
      <w:r w:rsidRPr="00E23481">
        <w:rPr>
          <w:rFonts w:ascii="Simplified Arabic" w:eastAsia="Calibri" w:hAnsi="Simplified Arabic" w:cs="Simplified Arabic"/>
          <w:color w:val="000000" w:themeColor="text1"/>
          <w:sz w:val="28"/>
          <w:szCs w:val="28"/>
        </w:rPr>
        <w:t xml:space="preserve"> (Stratified Random Sampling)</w:t>
      </w:r>
      <w:r w:rsidRPr="00E23481">
        <w:rPr>
          <w:rFonts w:ascii="Simplified Arabic" w:eastAsia="Calibri" w:hAnsi="Simplified Arabic" w:cs="Simplified Arabic"/>
          <w:color w:val="000000" w:themeColor="text1"/>
          <w:sz w:val="28"/>
          <w:szCs w:val="28"/>
          <w:rtl/>
        </w:rPr>
        <w:t>، بحيث تُمثّل مختلف فئات مجتمع الدراسة تمثيلاً متوازناً. وبتطبيق معادلة ستيفن ثامبسون</w:t>
      </w:r>
      <w:r w:rsidRPr="00E23481">
        <w:rPr>
          <w:rFonts w:ascii="Simplified Arabic" w:eastAsia="Calibri" w:hAnsi="Simplified Arabic" w:cs="Simplified Arabic"/>
          <w:color w:val="000000" w:themeColor="text1"/>
          <w:sz w:val="28"/>
          <w:szCs w:val="28"/>
        </w:rPr>
        <w:t xml:space="preserve"> (Steven Thompson) </w:t>
      </w:r>
      <w:r w:rsidRPr="00E23481">
        <w:rPr>
          <w:rFonts w:ascii="Simplified Arabic" w:eastAsia="Calibri" w:hAnsi="Simplified Arabic" w:cs="Simplified Arabic"/>
          <w:color w:val="000000" w:themeColor="text1"/>
          <w:sz w:val="28"/>
          <w:szCs w:val="28"/>
          <w:rtl/>
        </w:rPr>
        <w:t>لتحديد حجم العينة عند مستوى ثقة (95%) وهامش خطأ (5%)، سوف يبلغ حجم العينة المستهدفة (٣٧٥) مفردة من العاملين في الشركات ووكالات التسويق الرقمي بالمملكة العربية السعودية. وسوف يتم توزيع (٤٠٠) استبانة إلكترونية لضمان الحصول على العدد المطلوب من الاستجابات الصالحة للتحليل، مع مراعاة التوزيع الجغرافي للعينة عبر المدن الرئيسية (الرياض، جدة، الدمام، مكة المكرمة، المدينة المنورة)، بما يُعزّز من إمكانية تعميم نتائج الدراسة على مجتمع الدراسة الأصلي</w:t>
      </w:r>
      <w:r w:rsidRPr="00E23481">
        <w:rPr>
          <w:rFonts w:ascii="Simplified Arabic" w:eastAsia="Calibri" w:hAnsi="Simplified Arabic" w:cs="Simplified Arabic"/>
          <w:color w:val="000000" w:themeColor="text1"/>
          <w:sz w:val="28"/>
          <w:szCs w:val="28"/>
        </w:rPr>
        <w:t>.</w:t>
      </w:r>
    </w:p>
    <w:p w14:paraId="7EE40E82"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E23481">
        <w:rPr>
          <w:rFonts w:ascii="Simplified Arabic" w:eastAsia="Calibri" w:hAnsi="Simplified Arabic" w:cs="Simplified Arabic"/>
          <w:b/>
          <w:bCs/>
          <w:color w:val="000000" w:themeColor="text1"/>
          <w:sz w:val="32"/>
          <w:szCs w:val="32"/>
          <w:rtl/>
        </w:rPr>
        <w:t>ثالثاً: مصادر جمع البيانات</w:t>
      </w:r>
    </w:p>
    <w:p w14:paraId="0E0D86A4"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سوف تعتمد الدراسة الحالية في جمع بياناتها على مصدرين رئيسيين، هما</w:t>
      </w:r>
      <w:r w:rsidRPr="00E23481">
        <w:rPr>
          <w:rFonts w:ascii="Simplified Arabic" w:eastAsia="Calibri" w:hAnsi="Simplified Arabic" w:cs="Simplified Arabic"/>
          <w:b/>
          <w:bCs/>
          <w:color w:val="000000" w:themeColor="text1"/>
          <w:sz w:val="28"/>
          <w:szCs w:val="28"/>
        </w:rPr>
        <w:t>:</w:t>
      </w:r>
    </w:p>
    <w:p w14:paraId="37F30D55" w14:textId="77777777" w:rsidR="00BB381E" w:rsidRPr="00E23481" w:rsidRDefault="00BB381E" w:rsidP="001B300A">
      <w:pPr>
        <w:pStyle w:val="a5"/>
        <w:numPr>
          <w:ilvl w:val="0"/>
          <w:numId w:val="6"/>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المصادر الثانوية</w:t>
      </w:r>
      <w:r w:rsidRPr="00E23481">
        <w:rPr>
          <w:rFonts w:ascii="Simplified Arabic" w:eastAsia="Calibri" w:hAnsi="Simplified Arabic" w:cs="Simplified Arabic"/>
          <w:color w:val="000000" w:themeColor="text1"/>
          <w:sz w:val="28"/>
          <w:szCs w:val="28"/>
        </w:rPr>
        <w:t xml:space="preserve">: </w:t>
      </w:r>
      <w:r w:rsidRPr="00E23481">
        <w:rPr>
          <w:rFonts w:ascii="Simplified Arabic" w:eastAsia="Calibri" w:hAnsi="Simplified Arabic" w:cs="Simplified Arabic"/>
          <w:color w:val="000000" w:themeColor="text1"/>
          <w:sz w:val="28"/>
          <w:szCs w:val="28"/>
          <w:rtl/>
        </w:rPr>
        <w:t>وتشمل الكتب العلمية، والمراجع المتخصصة، والدوريات المحكّمة، والأبحاث والدراسات السابقة العربية والأجنبية ذات الصلة بموضوع الدراسة، والتقارير الرسمية الصادرة عن الجهات المعنية بالتسويق الرقمي في المملكة العربية السعودية، فضلاً عن قواعد البيانات العلمية مثل</w:t>
      </w:r>
      <w:r w:rsidRPr="00E23481">
        <w:rPr>
          <w:rFonts w:ascii="Simplified Arabic" w:eastAsia="Calibri" w:hAnsi="Simplified Arabic" w:cs="Simplified Arabic"/>
          <w:color w:val="000000" w:themeColor="text1"/>
          <w:sz w:val="28"/>
          <w:szCs w:val="28"/>
        </w:rPr>
        <w:t xml:space="preserve"> Scopus </w:t>
      </w:r>
      <w:r w:rsidRPr="00E23481">
        <w:rPr>
          <w:rFonts w:ascii="Simplified Arabic" w:eastAsia="Calibri" w:hAnsi="Simplified Arabic" w:cs="Simplified Arabic"/>
          <w:color w:val="000000" w:themeColor="text1"/>
          <w:sz w:val="28"/>
          <w:szCs w:val="28"/>
          <w:rtl/>
        </w:rPr>
        <w:t>و</w:t>
      </w:r>
      <w:r w:rsidRPr="00E23481">
        <w:rPr>
          <w:rFonts w:ascii="Simplified Arabic" w:eastAsia="Calibri" w:hAnsi="Simplified Arabic" w:cs="Simplified Arabic"/>
          <w:color w:val="000000" w:themeColor="text1"/>
          <w:sz w:val="28"/>
          <w:szCs w:val="28"/>
        </w:rPr>
        <w:t xml:space="preserve">Web of Science </w:t>
      </w:r>
      <w:r w:rsidRPr="00E23481">
        <w:rPr>
          <w:rFonts w:ascii="Simplified Arabic" w:eastAsia="Calibri" w:hAnsi="Simplified Arabic" w:cs="Simplified Arabic"/>
          <w:color w:val="000000" w:themeColor="text1"/>
          <w:sz w:val="28"/>
          <w:szCs w:val="28"/>
          <w:rtl/>
        </w:rPr>
        <w:t>ودار المنظومة و</w:t>
      </w:r>
      <w:r w:rsidRPr="00E23481">
        <w:rPr>
          <w:rFonts w:ascii="Simplified Arabic" w:eastAsia="Calibri" w:hAnsi="Simplified Arabic" w:cs="Simplified Arabic"/>
          <w:color w:val="000000" w:themeColor="text1"/>
          <w:sz w:val="28"/>
          <w:szCs w:val="28"/>
        </w:rPr>
        <w:t xml:space="preserve">EBSCO. </w:t>
      </w:r>
      <w:r w:rsidRPr="00E23481">
        <w:rPr>
          <w:rFonts w:ascii="Simplified Arabic" w:eastAsia="Calibri" w:hAnsi="Simplified Arabic" w:cs="Simplified Arabic"/>
          <w:color w:val="000000" w:themeColor="text1"/>
          <w:sz w:val="28"/>
          <w:szCs w:val="28"/>
          <w:rtl/>
        </w:rPr>
        <w:t>وسوف تُستخدم هذه المصادر في بناء الإطار النظري للدراسة، وصياغة أداتها، وتفسير نتائجها</w:t>
      </w:r>
      <w:r w:rsidRPr="00E23481">
        <w:rPr>
          <w:rFonts w:ascii="Simplified Arabic" w:eastAsia="Calibri" w:hAnsi="Simplified Arabic" w:cs="Simplified Arabic"/>
          <w:color w:val="000000" w:themeColor="text1"/>
          <w:sz w:val="28"/>
          <w:szCs w:val="28"/>
        </w:rPr>
        <w:t>.</w:t>
      </w:r>
    </w:p>
    <w:p w14:paraId="4F124F71" w14:textId="0B76AB02" w:rsidR="00BB381E" w:rsidRPr="00E23481" w:rsidRDefault="00BB381E" w:rsidP="001B300A">
      <w:pPr>
        <w:pStyle w:val="a5"/>
        <w:numPr>
          <w:ilvl w:val="0"/>
          <w:numId w:val="6"/>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المصادر الأولية</w:t>
      </w:r>
      <w:r w:rsidRPr="00E23481">
        <w:rPr>
          <w:rFonts w:ascii="Simplified Arabic" w:eastAsia="Calibri" w:hAnsi="Simplified Arabic" w:cs="Simplified Arabic"/>
          <w:color w:val="000000" w:themeColor="text1"/>
          <w:sz w:val="28"/>
          <w:szCs w:val="28"/>
        </w:rPr>
        <w:t xml:space="preserve">: </w:t>
      </w:r>
      <w:r w:rsidRPr="00E23481">
        <w:rPr>
          <w:rFonts w:ascii="Simplified Arabic" w:eastAsia="Calibri" w:hAnsi="Simplified Arabic" w:cs="Simplified Arabic"/>
          <w:color w:val="000000" w:themeColor="text1"/>
          <w:sz w:val="28"/>
          <w:szCs w:val="28"/>
          <w:rtl/>
        </w:rPr>
        <w:t>وتتمثل في البيانات الميدانية التي سيتم جمعها من أفراد عينة الدراسة من خلال أداة الاستبانة الإلكترونية التي سيتم تصميمها لأغراض الدراسة، والتي ستُوزَّع عبر البريد الإلكتروني ومنصات التواصل المهني مثل</w:t>
      </w:r>
      <w:r w:rsidRPr="00E23481">
        <w:rPr>
          <w:rFonts w:ascii="Simplified Arabic" w:eastAsia="Calibri" w:hAnsi="Simplified Arabic" w:cs="Simplified Arabic"/>
          <w:color w:val="000000" w:themeColor="text1"/>
          <w:sz w:val="28"/>
          <w:szCs w:val="28"/>
        </w:rPr>
        <w:t xml:space="preserve"> LinkedIn.</w:t>
      </w:r>
    </w:p>
    <w:p w14:paraId="0C7E7693"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E23481">
        <w:rPr>
          <w:rFonts w:ascii="Simplified Arabic" w:eastAsia="Calibri" w:hAnsi="Simplified Arabic" w:cs="Simplified Arabic"/>
          <w:b/>
          <w:bCs/>
          <w:color w:val="000000" w:themeColor="text1"/>
          <w:sz w:val="32"/>
          <w:szCs w:val="32"/>
          <w:rtl/>
        </w:rPr>
        <w:t>رابعاً: أدوات الدراسة</w:t>
      </w:r>
    </w:p>
    <w:p w14:paraId="6A97ABAF"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سوف تعتمد الدراسة على الاستبانة الإلكترونية بوصفها الأداة الرئيسية لجمع البيانات الميدانية، حيث سيتم تصميمها بناءً على الإطار النظري والدراسات السابقة، وستُقسَّم إلى ثلاثة أقسام رئيسية</w:t>
      </w:r>
      <w:r w:rsidRPr="00E23481">
        <w:rPr>
          <w:rFonts w:ascii="Simplified Arabic" w:eastAsia="Calibri" w:hAnsi="Simplified Arabic" w:cs="Simplified Arabic"/>
          <w:color w:val="000000" w:themeColor="text1"/>
          <w:sz w:val="28"/>
          <w:szCs w:val="28"/>
        </w:rPr>
        <w:t>:</w:t>
      </w:r>
    </w:p>
    <w:p w14:paraId="57A240F3" w14:textId="77777777" w:rsidR="00BB381E" w:rsidRPr="00E23481" w:rsidRDefault="00BB381E" w:rsidP="001B300A">
      <w:pPr>
        <w:pStyle w:val="a5"/>
        <w:numPr>
          <w:ilvl w:val="0"/>
          <w:numId w:val="7"/>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القسم الأول</w:t>
      </w:r>
      <w:r w:rsidRPr="00E23481">
        <w:rPr>
          <w:rFonts w:ascii="Simplified Arabic" w:eastAsia="Calibri" w:hAnsi="Simplified Arabic" w:cs="Simplified Arabic"/>
          <w:color w:val="000000" w:themeColor="text1"/>
          <w:sz w:val="28"/>
          <w:szCs w:val="28"/>
        </w:rPr>
        <w:t xml:space="preserve">: </w:t>
      </w:r>
      <w:r w:rsidRPr="00E23481">
        <w:rPr>
          <w:rFonts w:ascii="Simplified Arabic" w:eastAsia="Calibri" w:hAnsi="Simplified Arabic" w:cs="Simplified Arabic"/>
          <w:color w:val="000000" w:themeColor="text1"/>
          <w:sz w:val="28"/>
          <w:szCs w:val="28"/>
          <w:rtl/>
        </w:rPr>
        <w:t>ويتضمن البيانات الديموغرافية لأفراد العينة (النوع، العمر، المستوى التعليمي، سنوات الخبرة، المسمى الوظيفي، نوع الشركة)</w:t>
      </w:r>
      <w:r w:rsidRPr="00E23481">
        <w:rPr>
          <w:rFonts w:ascii="Simplified Arabic" w:eastAsia="Calibri" w:hAnsi="Simplified Arabic" w:cs="Simplified Arabic"/>
          <w:color w:val="000000" w:themeColor="text1"/>
          <w:sz w:val="28"/>
          <w:szCs w:val="28"/>
        </w:rPr>
        <w:t>.</w:t>
      </w:r>
    </w:p>
    <w:p w14:paraId="06A28518" w14:textId="77777777" w:rsidR="00BB381E" w:rsidRPr="00E23481" w:rsidRDefault="00BB381E" w:rsidP="001B300A">
      <w:pPr>
        <w:pStyle w:val="a5"/>
        <w:numPr>
          <w:ilvl w:val="0"/>
          <w:numId w:val="7"/>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القسم الثاني</w:t>
      </w:r>
      <w:r w:rsidRPr="00E23481">
        <w:rPr>
          <w:rFonts w:ascii="Simplified Arabic" w:eastAsia="Calibri" w:hAnsi="Simplified Arabic" w:cs="Simplified Arabic"/>
          <w:color w:val="000000" w:themeColor="text1"/>
          <w:sz w:val="28"/>
          <w:szCs w:val="28"/>
        </w:rPr>
        <w:t xml:space="preserve">: </w:t>
      </w:r>
      <w:r w:rsidRPr="00E23481">
        <w:rPr>
          <w:rFonts w:ascii="Simplified Arabic" w:eastAsia="Calibri" w:hAnsi="Simplified Arabic" w:cs="Simplified Arabic"/>
          <w:color w:val="000000" w:themeColor="text1"/>
          <w:sz w:val="28"/>
          <w:szCs w:val="28"/>
          <w:rtl/>
        </w:rPr>
        <w:t>الخاص بقياس المتغير المستقل (تكامل تقنيات الذكاء الاصطناعي والتسويق عبر المؤثرين) بأبعاده الخمسة، وذلك على النحو الآتي</w:t>
      </w:r>
      <w:r w:rsidRPr="00E23481">
        <w:rPr>
          <w:rFonts w:ascii="Simplified Arabic" w:eastAsia="Calibri" w:hAnsi="Simplified Arabic" w:cs="Simplified Arabic"/>
          <w:color w:val="000000" w:themeColor="text1"/>
          <w:sz w:val="28"/>
          <w:szCs w:val="28"/>
        </w:rPr>
        <w:t>:</w:t>
      </w:r>
    </w:p>
    <w:tbl>
      <w:tblPr>
        <w:tblStyle w:val="1-6"/>
        <w:bidiVisual/>
        <w:tblW w:w="6785" w:type="dxa"/>
        <w:jc w:val="center"/>
        <w:tblLook w:val="04A0" w:firstRow="1" w:lastRow="0" w:firstColumn="1" w:lastColumn="0" w:noHBand="0" w:noVBand="1"/>
      </w:tblPr>
      <w:tblGrid>
        <w:gridCol w:w="5225"/>
        <w:gridCol w:w="1560"/>
      </w:tblGrid>
      <w:tr w:rsidR="00BB381E" w:rsidRPr="00E23481" w14:paraId="662B52D2" w14:textId="77777777" w:rsidTr="00BF0764">
        <w:trPr>
          <w:cnfStyle w:val="100000000000" w:firstRow="1" w:lastRow="0" w:firstColumn="0" w:lastColumn="0" w:oddVBand="0" w:evenVBand="0" w:oddHBand="0" w:evenHBand="0" w:firstRowFirstColumn="0" w:firstRowLastColumn="0" w:lastRowFirstColumn="0" w:lastRowLastColumn="0"/>
          <w:trHeight w:val="503"/>
          <w:jc w:val="center"/>
        </w:trPr>
        <w:tc>
          <w:tcPr>
            <w:cnfStyle w:val="001000000000" w:firstRow="0" w:lastRow="0" w:firstColumn="1" w:lastColumn="0" w:oddVBand="0" w:evenVBand="0" w:oddHBand="0" w:evenHBand="0" w:firstRowFirstColumn="0" w:firstRowLastColumn="0" w:lastRowFirstColumn="0" w:lastRowLastColumn="0"/>
            <w:tcW w:w="5225" w:type="dxa"/>
            <w:vAlign w:val="center"/>
            <w:hideMark/>
          </w:tcPr>
          <w:p w14:paraId="23D8A2E4" w14:textId="77777777" w:rsidR="00BB381E" w:rsidRPr="00E23481" w:rsidRDefault="00BB381E" w:rsidP="00BF0764">
            <w:pPr>
              <w:shd w:val="clear" w:color="auto" w:fill="FFFFFF"/>
              <w:bidi/>
              <w:spacing w:before="100" w:beforeAutospacing="1" w:after="100" w:afterAutospacing="1" w:line="276" w:lineRule="auto"/>
              <w:jc w:val="center"/>
              <w:rPr>
                <w:rFonts w:ascii="Simplified Arabic" w:eastAsia="Calibri" w:hAnsi="Simplified Arabic" w:cs="Simplified Arabic"/>
                <w:b w:val="0"/>
                <w:bCs w:val="0"/>
                <w:color w:val="000000" w:themeColor="text1"/>
                <w:sz w:val="28"/>
                <w:szCs w:val="28"/>
              </w:rPr>
            </w:pPr>
            <w:r w:rsidRPr="00E23481">
              <w:rPr>
                <w:rFonts w:ascii="Simplified Arabic" w:eastAsia="Calibri" w:hAnsi="Simplified Arabic" w:cs="Simplified Arabic"/>
                <w:b w:val="0"/>
                <w:bCs w:val="0"/>
                <w:color w:val="000000" w:themeColor="text1"/>
                <w:sz w:val="28"/>
                <w:szCs w:val="28"/>
                <w:rtl/>
              </w:rPr>
              <w:t>البُعد</w:t>
            </w:r>
          </w:p>
        </w:tc>
        <w:tc>
          <w:tcPr>
            <w:tcW w:w="1560" w:type="dxa"/>
            <w:vAlign w:val="center"/>
            <w:hideMark/>
          </w:tcPr>
          <w:p w14:paraId="48EDCF02" w14:textId="77777777" w:rsidR="00BB381E" w:rsidRPr="00E23481" w:rsidRDefault="00BB381E" w:rsidP="00BF0764">
            <w:pPr>
              <w:shd w:val="clear" w:color="auto" w:fill="FFFFFF"/>
              <w:bidi/>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b w:val="0"/>
                <w:bCs w:val="0"/>
                <w:color w:val="000000" w:themeColor="text1"/>
                <w:sz w:val="28"/>
                <w:szCs w:val="28"/>
              </w:rPr>
            </w:pPr>
            <w:r w:rsidRPr="00E23481">
              <w:rPr>
                <w:rFonts w:ascii="Simplified Arabic" w:eastAsia="Calibri" w:hAnsi="Simplified Arabic" w:cs="Simplified Arabic"/>
                <w:b w:val="0"/>
                <w:bCs w:val="0"/>
                <w:color w:val="000000" w:themeColor="text1"/>
                <w:sz w:val="28"/>
                <w:szCs w:val="28"/>
                <w:rtl/>
              </w:rPr>
              <w:t>عدد الفقرات</w:t>
            </w:r>
          </w:p>
        </w:tc>
      </w:tr>
      <w:tr w:rsidR="00BB381E" w:rsidRPr="00E23481" w14:paraId="28AE112F" w14:textId="77777777" w:rsidTr="00BF0764">
        <w:trPr>
          <w:trHeight w:val="514"/>
          <w:jc w:val="center"/>
        </w:trPr>
        <w:tc>
          <w:tcPr>
            <w:cnfStyle w:val="001000000000" w:firstRow="0" w:lastRow="0" w:firstColumn="1" w:lastColumn="0" w:oddVBand="0" w:evenVBand="0" w:oddHBand="0" w:evenHBand="0" w:firstRowFirstColumn="0" w:firstRowLastColumn="0" w:lastRowFirstColumn="0" w:lastRowLastColumn="0"/>
            <w:tcW w:w="5225" w:type="dxa"/>
            <w:vAlign w:val="center"/>
            <w:hideMark/>
          </w:tcPr>
          <w:p w14:paraId="27152CFD" w14:textId="77777777" w:rsidR="00BB381E" w:rsidRPr="00E23481" w:rsidRDefault="00BB381E" w:rsidP="00BF0764">
            <w:pPr>
              <w:shd w:val="clear" w:color="auto" w:fill="FFFFFF"/>
              <w:bidi/>
              <w:spacing w:before="100" w:beforeAutospacing="1" w:after="100" w:afterAutospacing="1" w:line="276" w:lineRule="auto"/>
              <w:jc w:val="center"/>
              <w:rPr>
                <w:rFonts w:ascii="Simplified Arabic" w:eastAsia="Calibri" w:hAnsi="Simplified Arabic" w:cs="Simplified Arabic"/>
                <w:b w:val="0"/>
                <w:bCs w:val="0"/>
                <w:color w:val="000000" w:themeColor="text1"/>
                <w:sz w:val="28"/>
                <w:szCs w:val="28"/>
              </w:rPr>
            </w:pPr>
            <w:r w:rsidRPr="00E23481">
              <w:rPr>
                <w:rFonts w:ascii="Simplified Arabic" w:eastAsia="Calibri" w:hAnsi="Simplified Arabic" w:cs="Simplified Arabic"/>
                <w:b w:val="0"/>
                <w:bCs w:val="0"/>
                <w:color w:val="000000" w:themeColor="text1"/>
                <w:sz w:val="28"/>
                <w:szCs w:val="28"/>
                <w:rtl/>
              </w:rPr>
              <w:t>توظيف الخوارزميات الذكية في اختيار المؤثرين</w:t>
            </w:r>
          </w:p>
        </w:tc>
        <w:tc>
          <w:tcPr>
            <w:tcW w:w="1560" w:type="dxa"/>
            <w:vAlign w:val="center"/>
            <w:hideMark/>
          </w:tcPr>
          <w:p w14:paraId="726BB28F" w14:textId="77777777" w:rsidR="00BB381E" w:rsidRPr="00E23481" w:rsidRDefault="00BB381E" w:rsidP="00BF0764">
            <w:pPr>
              <w:shd w:val="clear" w:color="auto" w:fill="FFFFFF"/>
              <w:bidi/>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Pr>
              <w:t xml:space="preserve">4 </w:t>
            </w:r>
            <w:r w:rsidRPr="00E23481">
              <w:rPr>
                <w:rFonts w:ascii="Simplified Arabic" w:eastAsia="Calibri" w:hAnsi="Simplified Arabic" w:cs="Simplified Arabic"/>
                <w:color w:val="000000" w:themeColor="text1"/>
                <w:sz w:val="28"/>
                <w:szCs w:val="28"/>
                <w:rtl/>
              </w:rPr>
              <w:t>فقرات</w:t>
            </w:r>
          </w:p>
        </w:tc>
      </w:tr>
      <w:tr w:rsidR="00BB381E" w:rsidRPr="00E23481" w14:paraId="0A6ADD4A" w14:textId="77777777" w:rsidTr="00BF0764">
        <w:trPr>
          <w:trHeight w:val="526"/>
          <w:jc w:val="center"/>
        </w:trPr>
        <w:tc>
          <w:tcPr>
            <w:cnfStyle w:val="001000000000" w:firstRow="0" w:lastRow="0" w:firstColumn="1" w:lastColumn="0" w:oddVBand="0" w:evenVBand="0" w:oddHBand="0" w:evenHBand="0" w:firstRowFirstColumn="0" w:firstRowLastColumn="0" w:lastRowFirstColumn="0" w:lastRowLastColumn="0"/>
            <w:tcW w:w="5225" w:type="dxa"/>
            <w:vAlign w:val="center"/>
            <w:hideMark/>
          </w:tcPr>
          <w:p w14:paraId="38D60E05" w14:textId="77777777" w:rsidR="00BB381E" w:rsidRPr="00E23481" w:rsidRDefault="00BB381E" w:rsidP="00BF0764">
            <w:pPr>
              <w:shd w:val="clear" w:color="auto" w:fill="FFFFFF"/>
              <w:bidi/>
              <w:spacing w:before="100" w:beforeAutospacing="1" w:after="100" w:afterAutospacing="1" w:line="276" w:lineRule="auto"/>
              <w:jc w:val="center"/>
              <w:rPr>
                <w:rFonts w:ascii="Simplified Arabic" w:eastAsia="Calibri" w:hAnsi="Simplified Arabic" w:cs="Simplified Arabic"/>
                <w:b w:val="0"/>
                <w:bCs w:val="0"/>
                <w:color w:val="000000" w:themeColor="text1"/>
                <w:sz w:val="28"/>
                <w:szCs w:val="28"/>
              </w:rPr>
            </w:pPr>
            <w:r w:rsidRPr="00E23481">
              <w:rPr>
                <w:rFonts w:ascii="Simplified Arabic" w:eastAsia="Calibri" w:hAnsi="Simplified Arabic" w:cs="Simplified Arabic"/>
                <w:b w:val="0"/>
                <w:bCs w:val="0"/>
                <w:color w:val="000000" w:themeColor="text1"/>
                <w:sz w:val="28"/>
                <w:szCs w:val="28"/>
                <w:rtl/>
              </w:rPr>
              <w:t>تحليل البيانات الضخمة للجمهور</w:t>
            </w:r>
          </w:p>
        </w:tc>
        <w:tc>
          <w:tcPr>
            <w:tcW w:w="1560" w:type="dxa"/>
            <w:vAlign w:val="center"/>
            <w:hideMark/>
          </w:tcPr>
          <w:p w14:paraId="06E49669" w14:textId="77777777" w:rsidR="00BB381E" w:rsidRPr="00E23481" w:rsidRDefault="00BB381E" w:rsidP="00BF0764">
            <w:pPr>
              <w:shd w:val="clear" w:color="auto" w:fill="FFFFFF"/>
              <w:bidi/>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Pr>
              <w:t xml:space="preserve">4 </w:t>
            </w:r>
            <w:r w:rsidRPr="00E23481">
              <w:rPr>
                <w:rFonts w:ascii="Simplified Arabic" w:eastAsia="Calibri" w:hAnsi="Simplified Arabic" w:cs="Simplified Arabic"/>
                <w:color w:val="000000" w:themeColor="text1"/>
                <w:sz w:val="28"/>
                <w:szCs w:val="28"/>
                <w:rtl/>
              </w:rPr>
              <w:t>فقرات</w:t>
            </w:r>
          </w:p>
        </w:tc>
      </w:tr>
      <w:tr w:rsidR="00BB381E" w:rsidRPr="00E23481" w14:paraId="12F8CB81" w14:textId="77777777" w:rsidTr="00BF0764">
        <w:trPr>
          <w:trHeight w:val="514"/>
          <w:jc w:val="center"/>
        </w:trPr>
        <w:tc>
          <w:tcPr>
            <w:cnfStyle w:val="001000000000" w:firstRow="0" w:lastRow="0" w:firstColumn="1" w:lastColumn="0" w:oddVBand="0" w:evenVBand="0" w:oddHBand="0" w:evenHBand="0" w:firstRowFirstColumn="0" w:firstRowLastColumn="0" w:lastRowFirstColumn="0" w:lastRowLastColumn="0"/>
            <w:tcW w:w="5225" w:type="dxa"/>
            <w:vAlign w:val="center"/>
            <w:hideMark/>
          </w:tcPr>
          <w:p w14:paraId="40B81AA0" w14:textId="77777777" w:rsidR="00BB381E" w:rsidRPr="00E23481" w:rsidRDefault="00BB381E" w:rsidP="00BF0764">
            <w:pPr>
              <w:shd w:val="clear" w:color="auto" w:fill="FFFFFF"/>
              <w:bidi/>
              <w:spacing w:before="100" w:beforeAutospacing="1" w:after="100" w:afterAutospacing="1" w:line="276" w:lineRule="auto"/>
              <w:jc w:val="center"/>
              <w:rPr>
                <w:rFonts w:ascii="Simplified Arabic" w:eastAsia="Calibri" w:hAnsi="Simplified Arabic" w:cs="Simplified Arabic"/>
                <w:b w:val="0"/>
                <w:bCs w:val="0"/>
                <w:color w:val="000000" w:themeColor="text1"/>
                <w:sz w:val="28"/>
                <w:szCs w:val="28"/>
              </w:rPr>
            </w:pPr>
            <w:r w:rsidRPr="00E23481">
              <w:rPr>
                <w:rFonts w:ascii="Simplified Arabic" w:eastAsia="Calibri" w:hAnsi="Simplified Arabic" w:cs="Simplified Arabic"/>
                <w:b w:val="0"/>
                <w:bCs w:val="0"/>
                <w:color w:val="000000" w:themeColor="text1"/>
                <w:sz w:val="28"/>
                <w:szCs w:val="28"/>
                <w:rtl/>
              </w:rPr>
              <w:t>المؤثرون الافتراضيون المدعومون بالذكاء الاصطناعي</w:t>
            </w:r>
          </w:p>
        </w:tc>
        <w:tc>
          <w:tcPr>
            <w:tcW w:w="1560" w:type="dxa"/>
            <w:vAlign w:val="center"/>
            <w:hideMark/>
          </w:tcPr>
          <w:p w14:paraId="71E2558C" w14:textId="77777777" w:rsidR="00BB381E" w:rsidRPr="00E23481" w:rsidRDefault="00BB381E" w:rsidP="00BF0764">
            <w:pPr>
              <w:shd w:val="clear" w:color="auto" w:fill="FFFFFF"/>
              <w:bidi/>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Pr>
              <w:t xml:space="preserve">4 </w:t>
            </w:r>
            <w:r w:rsidRPr="00E23481">
              <w:rPr>
                <w:rFonts w:ascii="Simplified Arabic" w:eastAsia="Calibri" w:hAnsi="Simplified Arabic" w:cs="Simplified Arabic"/>
                <w:color w:val="000000" w:themeColor="text1"/>
                <w:sz w:val="28"/>
                <w:szCs w:val="28"/>
                <w:rtl/>
              </w:rPr>
              <w:t>فقرات</w:t>
            </w:r>
          </w:p>
        </w:tc>
      </w:tr>
      <w:tr w:rsidR="00BB381E" w:rsidRPr="00E23481" w14:paraId="45D19F08" w14:textId="77777777" w:rsidTr="00BF0764">
        <w:trPr>
          <w:trHeight w:val="514"/>
          <w:jc w:val="center"/>
        </w:trPr>
        <w:tc>
          <w:tcPr>
            <w:cnfStyle w:val="001000000000" w:firstRow="0" w:lastRow="0" w:firstColumn="1" w:lastColumn="0" w:oddVBand="0" w:evenVBand="0" w:oddHBand="0" w:evenHBand="0" w:firstRowFirstColumn="0" w:firstRowLastColumn="0" w:lastRowFirstColumn="0" w:lastRowLastColumn="0"/>
            <w:tcW w:w="5225" w:type="dxa"/>
            <w:vAlign w:val="center"/>
            <w:hideMark/>
          </w:tcPr>
          <w:p w14:paraId="6DA3E036" w14:textId="77777777" w:rsidR="00BB381E" w:rsidRPr="00E23481" w:rsidRDefault="00BB381E" w:rsidP="00BF0764">
            <w:pPr>
              <w:shd w:val="clear" w:color="auto" w:fill="FFFFFF"/>
              <w:bidi/>
              <w:spacing w:before="100" w:beforeAutospacing="1" w:after="100" w:afterAutospacing="1" w:line="276" w:lineRule="auto"/>
              <w:jc w:val="center"/>
              <w:rPr>
                <w:rFonts w:ascii="Simplified Arabic" w:eastAsia="Calibri" w:hAnsi="Simplified Arabic" w:cs="Simplified Arabic"/>
                <w:b w:val="0"/>
                <w:bCs w:val="0"/>
                <w:color w:val="000000" w:themeColor="text1"/>
                <w:sz w:val="28"/>
                <w:szCs w:val="28"/>
              </w:rPr>
            </w:pPr>
            <w:r w:rsidRPr="00E23481">
              <w:rPr>
                <w:rFonts w:ascii="Simplified Arabic" w:eastAsia="Calibri" w:hAnsi="Simplified Arabic" w:cs="Simplified Arabic"/>
                <w:b w:val="0"/>
                <w:bCs w:val="0"/>
                <w:color w:val="000000" w:themeColor="text1"/>
                <w:sz w:val="28"/>
                <w:szCs w:val="28"/>
                <w:rtl/>
              </w:rPr>
              <w:t>تحليل المشاعر والاستجابات</w:t>
            </w:r>
          </w:p>
        </w:tc>
        <w:tc>
          <w:tcPr>
            <w:tcW w:w="1560" w:type="dxa"/>
            <w:vAlign w:val="center"/>
            <w:hideMark/>
          </w:tcPr>
          <w:p w14:paraId="42DD7B57" w14:textId="77777777" w:rsidR="00BB381E" w:rsidRPr="00E23481" w:rsidRDefault="00BB381E" w:rsidP="00BF0764">
            <w:pPr>
              <w:shd w:val="clear" w:color="auto" w:fill="FFFFFF"/>
              <w:bidi/>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Pr>
              <w:t xml:space="preserve">4 </w:t>
            </w:r>
            <w:r w:rsidRPr="00E23481">
              <w:rPr>
                <w:rFonts w:ascii="Simplified Arabic" w:eastAsia="Calibri" w:hAnsi="Simplified Arabic" w:cs="Simplified Arabic"/>
                <w:color w:val="000000" w:themeColor="text1"/>
                <w:sz w:val="28"/>
                <w:szCs w:val="28"/>
                <w:rtl/>
              </w:rPr>
              <w:t>فقرات</w:t>
            </w:r>
          </w:p>
        </w:tc>
      </w:tr>
      <w:tr w:rsidR="00BB381E" w:rsidRPr="00E23481" w14:paraId="23B8C9E5" w14:textId="77777777" w:rsidTr="00BF0764">
        <w:trPr>
          <w:trHeight w:val="526"/>
          <w:jc w:val="center"/>
        </w:trPr>
        <w:tc>
          <w:tcPr>
            <w:cnfStyle w:val="001000000000" w:firstRow="0" w:lastRow="0" w:firstColumn="1" w:lastColumn="0" w:oddVBand="0" w:evenVBand="0" w:oddHBand="0" w:evenHBand="0" w:firstRowFirstColumn="0" w:firstRowLastColumn="0" w:lastRowFirstColumn="0" w:lastRowLastColumn="0"/>
            <w:tcW w:w="5225" w:type="dxa"/>
            <w:vAlign w:val="center"/>
            <w:hideMark/>
          </w:tcPr>
          <w:p w14:paraId="15CEDB5D" w14:textId="77777777" w:rsidR="00BB381E" w:rsidRPr="00E23481" w:rsidRDefault="00BB381E" w:rsidP="00BF0764">
            <w:pPr>
              <w:shd w:val="clear" w:color="auto" w:fill="FFFFFF"/>
              <w:bidi/>
              <w:spacing w:before="100" w:beforeAutospacing="1" w:after="100" w:afterAutospacing="1" w:line="276" w:lineRule="auto"/>
              <w:jc w:val="center"/>
              <w:rPr>
                <w:rFonts w:ascii="Simplified Arabic" w:eastAsia="Calibri" w:hAnsi="Simplified Arabic" w:cs="Simplified Arabic"/>
                <w:b w:val="0"/>
                <w:bCs w:val="0"/>
                <w:color w:val="000000" w:themeColor="text1"/>
                <w:sz w:val="28"/>
                <w:szCs w:val="28"/>
              </w:rPr>
            </w:pPr>
            <w:r w:rsidRPr="00E23481">
              <w:rPr>
                <w:rFonts w:ascii="Simplified Arabic" w:eastAsia="Calibri" w:hAnsi="Simplified Arabic" w:cs="Simplified Arabic"/>
                <w:b w:val="0"/>
                <w:bCs w:val="0"/>
                <w:color w:val="000000" w:themeColor="text1"/>
                <w:sz w:val="28"/>
                <w:szCs w:val="28"/>
                <w:rtl/>
              </w:rPr>
              <w:t>التخصيص الآلي للمحتوى التسويقي</w:t>
            </w:r>
          </w:p>
        </w:tc>
        <w:tc>
          <w:tcPr>
            <w:tcW w:w="1560" w:type="dxa"/>
            <w:vAlign w:val="center"/>
            <w:hideMark/>
          </w:tcPr>
          <w:p w14:paraId="3BC23003" w14:textId="77777777" w:rsidR="00BB381E" w:rsidRPr="00E23481" w:rsidRDefault="00BB381E" w:rsidP="00BF0764">
            <w:pPr>
              <w:shd w:val="clear" w:color="auto" w:fill="FFFFFF"/>
              <w:bidi/>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Pr>
              <w:t xml:space="preserve">4 </w:t>
            </w:r>
            <w:r w:rsidRPr="00E23481">
              <w:rPr>
                <w:rFonts w:ascii="Simplified Arabic" w:eastAsia="Calibri" w:hAnsi="Simplified Arabic" w:cs="Simplified Arabic"/>
                <w:color w:val="000000" w:themeColor="text1"/>
                <w:sz w:val="28"/>
                <w:szCs w:val="28"/>
                <w:rtl/>
              </w:rPr>
              <w:t>فقرات</w:t>
            </w:r>
          </w:p>
        </w:tc>
      </w:tr>
      <w:tr w:rsidR="00BB381E" w:rsidRPr="00E23481" w14:paraId="771F0F54" w14:textId="77777777" w:rsidTr="00BF0764">
        <w:trPr>
          <w:trHeight w:val="514"/>
          <w:jc w:val="center"/>
        </w:trPr>
        <w:tc>
          <w:tcPr>
            <w:cnfStyle w:val="001000000000" w:firstRow="0" w:lastRow="0" w:firstColumn="1" w:lastColumn="0" w:oddVBand="0" w:evenVBand="0" w:oddHBand="0" w:evenHBand="0" w:firstRowFirstColumn="0" w:firstRowLastColumn="0" w:lastRowFirstColumn="0" w:lastRowLastColumn="0"/>
            <w:tcW w:w="5225" w:type="dxa"/>
            <w:vAlign w:val="center"/>
            <w:hideMark/>
          </w:tcPr>
          <w:p w14:paraId="032611C3" w14:textId="77777777" w:rsidR="00BB381E" w:rsidRPr="00E23481" w:rsidRDefault="00BB381E" w:rsidP="00BF0764">
            <w:pPr>
              <w:shd w:val="clear" w:color="auto" w:fill="FFFFFF"/>
              <w:bidi/>
              <w:spacing w:before="100" w:beforeAutospacing="1" w:after="100" w:afterAutospacing="1" w:line="276" w:lineRule="auto"/>
              <w:jc w:val="center"/>
              <w:rPr>
                <w:rFonts w:ascii="Simplified Arabic" w:eastAsia="Calibri" w:hAnsi="Simplified Arabic" w:cs="Simplified Arabic"/>
                <w:b w:val="0"/>
                <w:bCs w:val="0"/>
                <w:color w:val="000000" w:themeColor="text1"/>
                <w:sz w:val="28"/>
                <w:szCs w:val="28"/>
              </w:rPr>
            </w:pPr>
            <w:r w:rsidRPr="00E23481">
              <w:rPr>
                <w:rFonts w:ascii="Simplified Arabic" w:eastAsia="Calibri" w:hAnsi="Simplified Arabic" w:cs="Simplified Arabic"/>
                <w:b w:val="0"/>
                <w:bCs w:val="0"/>
                <w:color w:val="000000" w:themeColor="text1"/>
                <w:sz w:val="28"/>
                <w:szCs w:val="28"/>
                <w:rtl/>
              </w:rPr>
              <w:t>إجمالي فقرات المتغير المستقل</w:t>
            </w:r>
          </w:p>
        </w:tc>
        <w:tc>
          <w:tcPr>
            <w:tcW w:w="1560" w:type="dxa"/>
            <w:vAlign w:val="center"/>
            <w:hideMark/>
          </w:tcPr>
          <w:p w14:paraId="668428D3" w14:textId="77777777" w:rsidR="00BB381E" w:rsidRPr="00E23481" w:rsidRDefault="00BB381E" w:rsidP="00BF0764">
            <w:pPr>
              <w:shd w:val="clear" w:color="auto" w:fill="FFFFFF"/>
              <w:bidi/>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Pr>
              <w:t xml:space="preserve">20 </w:t>
            </w:r>
            <w:r w:rsidRPr="00E23481">
              <w:rPr>
                <w:rFonts w:ascii="Simplified Arabic" w:eastAsia="Calibri" w:hAnsi="Simplified Arabic" w:cs="Simplified Arabic"/>
                <w:color w:val="000000" w:themeColor="text1"/>
                <w:sz w:val="28"/>
                <w:szCs w:val="28"/>
                <w:rtl/>
              </w:rPr>
              <w:t>فقرة</w:t>
            </w:r>
          </w:p>
        </w:tc>
      </w:tr>
    </w:tbl>
    <w:p w14:paraId="7D9BF0D7" w14:textId="77777777" w:rsidR="00BB381E" w:rsidRPr="00E23481" w:rsidRDefault="00BB381E" w:rsidP="001B300A">
      <w:pPr>
        <w:pStyle w:val="a5"/>
        <w:numPr>
          <w:ilvl w:val="0"/>
          <w:numId w:val="7"/>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القسم الثالث</w:t>
      </w:r>
      <w:r w:rsidRPr="00E23481">
        <w:rPr>
          <w:rFonts w:ascii="Simplified Arabic" w:eastAsia="Calibri" w:hAnsi="Simplified Arabic" w:cs="Simplified Arabic"/>
          <w:color w:val="000000" w:themeColor="text1"/>
          <w:sz w:val="28"/>
          <w:szCs w:val="28"/>
        </w:rPr>
        <w:t xml:space="preserve">: </w:t>
      </w:r>
      <w:r w:rsidRPr="00E23481">
        <w:rPr>
          <w:rFonts w:ascii="Simplified Arabic" w:eastAsia="Calibri" w:hAnsi="Simplified Arabic" w:cs="Simplified Arabic"/>
          <w:color w:val="000000" w:themeColor="text1"/>
          <w:sz w:val="28"/>
          <w:szCs w:val="28"/>
          <w:rtl/>
        </w:rPr>
        <w:t xml:space="preserve">الخاص بقياس المتغير التابع (تفاعل الجمهور مع العلامات التجارية) بوصفه محوراً أحادياً، ويتضمن </w:t>
      </w:r>
      <w:r w:rsidRPr="00E23481">
        <w:rPr>
          <w:rFonts w:ascii="Simplified Arabic" w:eastAsia="Calibri" w:hAnsi="Simplified Arabic" w:cs="Simplified Arabic"/>
          <w:color w:val="000000" w:themeColor="text1"/>
          <w:sz w:val="28"/>
          <w:szCs w:val="28"/>
        </w:rPr>
        <w:t xml:space="preserve">(10) </w:t>
      </w:r>
      <w:r w:rsidRPr="00E23481">
        <w:rPr>
          <w:rFonts w:ascii="Simplified Arabic" w:eastAsia="Calibri" w:hAnsi="Simplified Arabic" w:cs="Simplified Arabic"/>
          <w:color w:val="000000" w:themeColor="text1"/>
          <w:sz w:val="28"/>
          <w:szCs w:val="28"/>
          <w:rtl/>
        </w:rPr>
        <w:t>فقرات</w:t>
      </w:r>
      <w:r w:rsidRPr="00E23481">
        <w:rPr>
          <w:rFonts w:ascii="Simplified Arabic" w:eastAsia="Calibri" w:hAnsi="Simplified Arabic" w:cs="Simplified Arabic"/>
          <w:color w:val="000000" w:themeColor="text1"/>
          <w:sz w:val="28"/>
          <w:szCs w:val="28"/>
        </w:rPr>
        <w:t>.</w:t>
      </w:r>
    </w:p>
    <w:p w14:paraId="7D7E9296" w14:textId="3ADBAFB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وسوف يتم استخدام مقياس ليكرت الخماسي</w:t>
      </w:r>
      <w:r w:rsidRPr="00E23481">
        <w:rPr>
          <w:rFonts w:ascii="Simplified Arabic" w:eastAsia="Calibri" w:hAnsi="Simplified Arabic" w:cs="Simplified Arabic"/>
          <w:color w:val="000000" w:themeColor="text1"/>
          <w:sz w:val="28"/>
          <w:szCs w:val="28"/>
        </w:rPr>
        <w:t xml:space="preserve"> (Five-Point Likert Scale) </w:t>
      </w:r>
      <w:r w:rsidRPr="00E23481">
        <w:rPr>
          <w:rFonts w:ascii="Simplified Arabic" w:eastAsia="Calibri" w:hAnsi="Simplified Arabic" w:cs="Simplified Arabic"/>
          <w:color w:val="000000" w:themeColor="text1"/>
          <w:sz w:val="28"/>
          <w:szCs w:val="28"/>
          <w:rtl/>
        </w:rPr>
        <w:t>لقياس استجابات المبحوثين، بحيث تتدرج من (أوافق بشدة = 5) إلى (لا أوافق بشدة = 1). كما سوف يتم التحقق من صدق الأداة من خلال الصدق الظاهري بعرضها على مجموعة من المحكّمين المتخصصين، والصدق البنائي من خلال معاملات الارتباط بين الفقرات والمحاور. وسوف يُقاس ثباتها باستخدام معامل ألفا كرونباخ</w:t>
      </w:r>
      <w:r w:rsidRPr="00E23481">
        <w:rPr>
          <w:rFonts w:ascii="Simplified Arabic" w:eastAsia="Calibri" w:hAnsi="Simplified Arabic" w:cs="Simplified Arabic"/>
          <w:color w:val="000000" w:themeColor="text1"/>
          <w:sz w:val="28"/>
          <w:szCs w:val="28"/>
        </w:rPr>
        <w:t xml:space="preserve"> (Cronbach’s Alpha) </w:t>
      </w:r>
      <w:r w:rsidRPr="00E23481">
        <w:rPr>
          <w:rFonts w:ascii="Simplified Arabic" w:eastAsia="Calibri" w:hAnsi="Simplified Arabic" w:cs="Simplified Arabic"/>
          <w:color w:val="000000" w:themeColor="text1"/>
          <w:sz w:val="28"/>
          <w:szCs w:val="28"/>
          <w:rtl/>
        </w:rPr>
        <w:t>الذي يجب ألا تقل قيمته عن (0.70) لضمان الاعتمادية</w:t>
      </w:r>
      <w:r w:rsidRPr="00E23481">
        <w:rPr>
          <w:rFonts w:ascii="Simplified Arabic" w:eastAsia="Calibri" w:hAnsi="Simplified Arabic" w:cs="Simplified Arabic"/>
          <w:color w:val="000000" w:themeColor="text1"/>
          <w:sz w:val="28"/>
          <w:szCs w:val="28"/>
        </w:rPr>
        <w:t>.</w:t>
      </w:r>
    </w:p>
    <w:p w14:paraId="7BCA72A2"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E23481">
        <w:rPr>
          <w:rFonts w:ascii="Simplified Arabic" w:eastAsia="Calibri" w:hAnsi="Simplified Arabic" w:cs="Simplified Arabic"/>
          <w:b/>
          <w:bCs/>
          <w:color w:val="000000" w:themeColor="text1"/>
          <w:sz w:val="32"/>
          <w:szCs w:val="32"/>
          <w:rtl/>
        </w:rPr>
        <w:t>خامساً: الأساليب الإحصائية المستخدمة</w:t>
      </w:r>
    </w:p>
    <w:p w14:paraId="365836CD" w14:textId="6AB131C0"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سوف تُوظّف الدراسة مجموعة من الأساليب الإحصائية لتحليل بياناتها الميدانية باستخدام برنامج</w:t>
      </w:r>
      <w:r w:rsidRPr="00E23481">
        <w:rPr>
          <w:rFonts w:ascii="Simplified Arabic" w:eastAsia="Calibri" w:hAnsi="Simplified Arabic" w:cs="Simplified Arabic"/>
          <w:color w:val="000000" w:themeColor="text1"/>
          <w:sz w:val="28"/>
          <w:szCs w:val="28"/>
        </w:rPr>
        <w:t xml:space="preserve"> SPSS </w:t>
      </w:r>
      <w:r w:rsidRPr="00E23481">
        <w:rPr>
          <w:rFonts w:ascii="Simplified Arabic" w:eastAsia="Calibri" w:hAnsi="Simplified Arabic" w:cs="Simplified Arabic"/>
          <w:color w:val="000000" w:themeColor="text1"/>
          <w:sz w:val="28"/>
          <w:szCs w:val="28"/>
          <w:rtl/>
        </w:rPr>
        <w:t>النسخة (28) وبرنامج</w:t>
      </w:r>
      <w:r w:rsidRPr="00E23481">
        <w:rPr>
          <w:rFonts w:ascii="Simplified Arabic" w:eastAsia="Calibri" w:hAnsi="Simplified Arabic" w:cs="Simplified Arabic"/>
          <w:color w:val="000000" w:themeColor="text1"/>
          <w:sz w:val="28"/>
          <w:szCs w:val="28"/>
        </w:rPr>
        <w:t xml:space="preserve"> AMOS </w:t>
      </w:r>
      <w:r w:rsidRPr="00E23481">
        <w:rPr>
          <w:rFonts w:ascii="Simplified Arabic" w:eastAsia="Calibri" w:hAnsi="Simplified Arabic" w:cs="Simplified Arabic"/>
          <w:color w:val="000000" w:themeColor="text1"/>
          <w:sz w:val="28"/>
          <w:szCs w:val="28"/>
          <w:rtl/>
        </w:rPr>
        <w:t>النسخة (26)، وتشمل هذه الأساليب: التكرارات والنسب المئوية لوصف الخصائص الديموغرافية لعينة الدراسة، والمتوسطات الحسابية والانحرافات المعيارية لقياس اتجاهات المبحوثين نحو محاور الدراسة، ومعامل ألفا كرونباخ لقياس ثبات أداة الدراسة، ومعامل الارتباط بيرسون</w:t>
      </w:r>
      <w:r w:rsidRPr="00E23481">
        <w:rPr>
          <w:rFonts w:ascii="Simplified Arabic" w:eastAsia="Calibri" w:hAnsi="Simplified Arabic" w:cs="Simplified Arabic"/>
          <w:color w:val="000000" w:themeColor="text1"/>
          <w:sz w:val="28"/>
          <w:szCs w:val="28"/>
        </w:rPr>
        <w:t xml:space="preserve"> (Pearson Correlation) </w:t>
      </w:r>
      <w:r w:rsidRPr="00E23481">
        <w:rPr>
          <w:rFonts w:ascii="Simplified Arabic" w:eastAsia="Calibri" w:hAnsi="Simplified Arabic" w:cs="Simplified Arabic"/>
          <w:color w:val="000000" w:themeColor="text1"/>
          <w:sz w:val="28"/>
          <w:szCs w:val="28"/>
          <w:rtl/>
        </w:rPr>
        <w:t>لقياس العلاقات بين متغيرات الدراسة، وتحليل الانحدار المتعدد</w:t>
      </w:r>
      <w:r w:rsidRPr="00E23481">
        <w:rPr>
          <w:rFonts w:ascii="Simplified Arabic" w:eastAsia="Calibri" w:hAnsi="Simplified Arabic" w:cs="Simplified Arabic"/>
          <w:color w:val="000000" w:themeColor="text1"/>
          <w:sz w:val="28"/>
          <w:szCs w:val="28"/>
        </w:rPr>
        <w:t xml:space="preserve"> (Multiple Regression Analysis) </w:t>
      </w:r>
      <w:r w:rsidRPr="00E23481">
        <w:rPr>
          <w:rFonts w:ascii="Simplified Arabic" w:eastAsia="Calibri" w:hAnsi="Simplified Arabic" w:cs="Simplified Arabic"/>
          <w:color w:val="000000" w:themeColor="text1"/>
          <w:sz w:val="28"/>
          <w:szCs w:val="28"/>
          <w:rtl/>
        </w:rPr>
        <w:t>لقياس أثر المتغير المستقل بأبعاده على المتغير التابع، ونمذجة المعادلات الهيكلية</w:t>
      </w:r>
      <w:r w:rsidRPr="00E23481">
        <w:rPr>
          <w:rFonts w:ascii="Simplified Arabic" w:eastAsia="Calibri" w:hAnsi="Simplified Arabic" w:cs="Simplified Arabic"/>
          <w:color w:val="000000" w:themeColor="text1"/>
          <w:sz w:val="28"/>
          <w:szCs w:val="28"/>
        </w:rPr>
        <w:t xml:space="preserve"> (Structural Equation Modeling - SEM) </w:t>
      </w:r>
      <w:r w:rsidRPr="00E23481">
        <w:rPr>
          <w:rFonts w:ascii="Simplified Arabic" w:eastAsia="Calibri" w:hAnsi="Simplified Arabic" w:cs="Simplified Arabic"/>
          <w:color w:val="000000" w:themeColor="text1"/>
          <w:sz w:val="28"/>
          <w:szCs w:val="28"/>
          <w:rtl/>
        </w:rPr>
        <w:t>لاختبار النموذج المفاهيمي للدراسة، واختبار</w:t>
      </w:r>
      <w:r w:rsidRPr="00E23481">
        <w:rPr>
          <w:rFonts w:ascii="Simplified Arabic" w:eastAsia="Calibri" w:hAnsi="Simplified Arabic" w:cs="Simplified Arabic"/>
          <w:color w:val="000000" w:themeColor="text1"/>
          <w:sz w:val="28"/>
          <w:szCs w:val="28"/>
        </w:rPr>
        <w:t xml:space="preserve"> (T-Test) </w:t>
      </w:r>
      <w:r w:rsidRPr="00E23481">
        <w:rPr>
          <w:rFonts w:ascii="Simplified Arabic" w:eastAsia="Calibri" w:hAnsi="Simplified Arabic" w:cs="Simplified Arabic"/>
          <w:color w:val="000000" w:themeColor="text1"/>
          <w:sz w:val="28"/>
          <w:szCs w:val="28"/>
          <w:rtl/>
        </w:rPr>
        <w:t>وتحليل التباين الأحادي</w:t>
      </w:r>
      <w:r w:rsidRPr="00E23481">
        <w:rPr>
          <w:rFonts w:ascii="Simplified Arabic" w:eastAsia="Calibri" w:hAnsi="Simplified Arabic" w:cs="Simplified Arabic"/>
          <w:color w:val="000000" w:themeColor="text1"/>
          <w:sz w:val="28"/>
          <w:szCs w:val="28"/>
        </w:rPr>
        <w:t xml:space="preserve"> (One-Way ANOVA) </w:t>
      </w:r>
      <w:r w:rsidRPr="00E23481">
        <w:rPr>
          <w:rFonts w:ascii="Simplified Arabic" w:eastAsia="Calibri" w:hAnsi="Simplified Arabic" w:cs="Simplified Arabic"/>
          <w:color w:val="000000" w:themeColor="text1"/>
          <w:sz w:val="28"/>
          <w:szCs w:val="28"/>
          <w:rtl/>
        </w:rPr>
        <w:t>للكشف عن الفروق ذات الدلالة الإحصائية وفقاً للمتغيرات الديموغرافية</w:t>
      </w:r>
      <w:r w:rsidRPr="00E23481">
        <w:rPr>
          <w:rFonts w:ascii="Simplified Arabic" w:eastAsia="Calibri" w:hAnsi="Simplified Arabic" w:cs="Simplified Arabic"/>
          <w:color w:val="000000" w:themeColor="text1"/>
          <w:sz w:val="28"/>
          <w:szCs w:val="28"/>
        </w:rPr>
        <w:t>.</w:t>
      </w:r>
    </w:p>
    <w:p w14:paraId="713B15DC"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E23481">
        <w:rPr>
          <w:rFonts w:ascii="Simplified Arabic" w:eastAsia="Calibri" w:hAnsi="Simplified Arabic" w:cs="Simplified Arabic"/>
          <w:b/>
          <w:bCs/>
          <w:color w:val="000000" w:themeColor="text1"/>
          <w:sz w:val="32"/>
          <w:szCs w:val="32"/>
          <w:rtl/>
        </w:rPr>
        <w:t>سادساً: حدود الدراسة</w:t>
      </w:r>
    </w:p>
    <w:p w14:paraId="02C28C64" w14:textId="77777777" w:rsidR="00BB381E" w:rsidRPr="00E23481" w:rsidRDefault="00BB381E" w:rsidP="00BF0764">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تلتزم الدراسة الحالية بمجموعة من الحدود التي تُحدّد نطاقها البحثي، وذلك على النحو الآتي</w:t>
      </w:r>
      <w:r w:rsidRPr="00E23481">
        <w:rPr>
          <w:rFonts w:ascii="Simplified Arabic" w:eastAsia="Calibri" w:hAnsi="Simplified Arabic" w:cs="Simplified Arabic"/>
          <w:b/>
          <w:bCs/>
          <w:color w:val="000000" w:themeColor="text1"/>
          <w:sz w:val="28"/>
          <w:szCs w:val="28"/>
        </w:rPr>
        <w:t>:</w:t>
      </w:r>
    </w:p>
    <w:p w14:paraId="7C90885B" w14:textId="77777777" w:rsidR="00BB381E" w:rsidRPr="00E23481" w:rsidRDefault="00BB381E" w:rsidP="001B300A">
      <w:pPr>
        <w:pStyle w:val="a5"/>
        <w:numPr>
          <w:ilvl w:val="0"/>
          <w:numId w:val="7"/>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b/>
          <w:bCs/>
          <w:color w:val="000000" w:themeColor="text1"/>
          <w:sz w:val="28"/>
          <w:szCs w:val="28"/>
          <w:rtl/>
        </w:rPr>
        <w:t>الحدود الموضوعية</w:t>
      </w:r>
      <w:r w:rsidRPr="00E23481">
        <w:rPr>
          <w:rFonts w:ascii="Simplified Arabic" w:eastAsia="Calibri" w:hAnsi="Simplified Arabic" w:cs="Simplified Arabic"/>
          <w:color w:val="000000" w:themeColor="text1"/>
          <w:sz w:val="28"/>
          <w:szCs w:val="28"/>
        </w:rPr>
        <w:t xml:space="preserve">: </w:t>
      </w:r>
      <w:r w:rsidRPr="00E23481">
        <w:rPr>
          <w:rFonts w:ascii="Simplified Arabic" w:eastAsia="Calibri" w:hAnsi="Simplified Arabic" w:cs="Simplified Arabic"/>
          <w:color w:val="000000" w:themeColor="text1"/>
          <w:sz w:val="28"/>
          <w:szCs w:val="28"/>
          <w:rtl/>
        </w:rPr>
        <w:t>ستقتصر الدراسة على تناول أثر تكامل تقنيات الذكاء الاصطناعي والتسويق عبر المؤثرين المشاهير في وسائل التواصل الاجتماعي بأبعاده الخمسة (توظيف الخوارزميات الذكية في اختيار المؤثرين، تحليل البيانات الضخمة للجمهور، المؤثرون الافتراضيون المدعومون بالذكاء الاصطناعي، تحليل المشاعر والاستجابات، التخصيص الآلي للمحتوى التسويقي) على تفاعل الجمهور مع العلامات التجارية</w:t>
      </w:r>
      <w:r w:rsidRPr="00E23481">
        <w:rPr>
          <w:rFonts w:ascii="Simplified Arabic" w:eastAsia="Calibri" w:hAnsi="Simplified Arabic" w:cs="Simplified Arabic"/>
          <w:color w:val="000000" w:themeColor="text1"/>
          <w:sz w:val="28"/>
          <w:szCs w:val="28"/>
        </w:rPr>
        <w:t>.</w:t>
      </w:r>
    </w:p>
    <w:p w14:paraId="4FCBF575" w14:textId="77777777" w:rsidR="00BB381E" w:rsidRPr="00E23481" w:rsidRDefault="00BB381E" w:rsidP="001B300A">
      <w:pPr>
        <w:pStyle w:val="a5"/>
        <w:numPr>
          <w:ilvl w:val="0"/>
          <w:numId w:val="7"/>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b/>
          <w:bCs/>
          <w:color w:val="000000" w:themeColor="text1"/>
          <w:sz w:val="28"/>
          <w:szCs w:val="28"/>
          <w:rtl/>
        </w:rPr>
        <w:t>الحدود المكانية</w:t>
      </w:r>
      <w:r w:rsidRPr="00E23481">
        <w:rPr>
          <w:rFonts w:ascii="Simplified Arabic" w:eastAsia="Calibri" w:hAnsi="Simplified Arabic" w:cs="Simplified Arabic"/>
          <w:color w:val="000000" w:themeColor="text1"/>
          <w:sz w:val="28"/>
          <w:szCs w:val="28"/>
        </w:rPr>
        <w:t xml:space="preserve">: </w:t>
      </w:r>
      <w:r w:rsidRPr="00E23481">
        <w:rPr>
          <w:rFonts w:ascii="Simplified Arabic" w:eastAsia="Calibri" w:hAnsi="Simplified Arabic" w:cs="Simplified Arabic"/>
          <w:color w:val="000000" w:themeColor="text1"/>
          <w:sz w:val="28"/>
          <w:szCs w:val="28"/>
          <w:rtl/>
        </w:rPr>
        <w:t>سوف تُطبَّق الدراسة الميدانية على الشركات ووكالات التسويق الرقمي في المملكة العربية السعودية، مع التركيز على المدن الرئيسية (الرياض، جدة، الدمام، مكة المكرمة، المدينة المنورة)</w:t>
      </w:r>
      <w:r w:rsidRPr="00E23481">
        <w:rPr>
          <w:rFonts w:ascii="Simplified Arabic" w:eastAsia="Calibri" w:hAnsi="Simplified Arabic" w:cs="Simplified Arabic"/>
          <w:color w:val="000000" w:themeColor="text1"/>
          <w:sz w:val="28"/>
          <w:szCs w:val="28"/>
        </w:rPr>
        <w:t>.</w:t>
      </w:r>
    </w:p>
    <w:p w14:paraId="5E9477B9" w14:textId="77777777" w:rsidR="00BB381E" w:rsidRPr="00E23481" w:rsidRDefault="00BB381E" w:rsidP="001B300A">
      <w:pPr>
        <w:pStyle w:val="a5"/>
        <w:numPr>
          <w:ilvl w:val="0"/>
          <w:numId w:val="7"/>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b/>
          <w:bCs/>
          <w:color w:val="000000" w:themeColor="text1"/>
          <w:sz w:val="28"/>
          <w:szCs w:val="28"/>
          <w:rtl/>
        </w:rPr>
        <w:t>الحدود البشرية</w:t>
      </w:r>
      <w:r w:rsidRPr="00E23481">
        <w:rPr>
          <w:rFonts w:ascii="Simplified Arabic" w:eastAsia="Calibri" w:hAnsi="Simplified Arabic" w:cs="Simplified Arabic"/>
          <w:color w:val="000000" w:themeColor="text1"/>
          <w:sz w:val="28"/>
          <w:szCs w:val="28"/>
        </w:rPr>
        <w:t xml:space="preserve">: </w:t>
      </w:r>
      <w:r w:rsidRPr="00E23481">
        <w:rPr>
          <w:rFonts w:ascii="Simplified Arabic" w:eastAsia="Calibri" w:hAnsi="Simplified Arabic" w:cs="Simplified Arabic"/>
          <w:color w:val="000000" w:themeColor="text1"/>
          <w:sz w:val="28"/>
          <w:szCs w:val="28"/>
          <w:rtl/>
        </w:rPr>
        <w:t>سوف تقتصر الدراسة على العاملين في الشركات ووكالات التسويق الرقمي في المملكة العربية السعودية، ممن يعملون في المجالات المرتبطة بالتسويق عبر المؤثرين وتوظيف تقنيات الذكاء الاصطناعي</w:t>
      </w:r>
      <w:r w:rsidRPr="00E23481">
        <w:rPr>
          <w:rFonts w:ascii="Simplified Arabic" w:eastAsia="Calibri" w:hAnsi="Simplified Arabic" w:cs="Simplified Arabic"/>
          <w:color w:val="000000" w:themeColor="text1"/>
          <w:sz w:val="28"/>
          <w:szCs w:val="28"/>
        </w:rPr>
        <w:t>.</w:t>
      </w:r>
    </w:p>
    <w:p w14:paraId="00C1D578" w14:textId="77777777" w:rsidR="00BB381E" w:rsidRPr="00E23481" w:rsidRDefault="00BB381E" w:rsidP="001B300A">
      <w:pPr>
        <w:pStyle w:val="a5"/>
        <w:numPr>
          <w:ilvl w:val="0"/>
          <w:numId w:val="7"/>
        </w:numPr>
        <w:shd w:val="clear" w:color="auto" w:fill="FFFFFF"/>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b/>
          <w:bCs/>
          <w:color w:val="000000" w:themeColor="text1"/>
          <w:sz w:val="28"/>
          <w:szCs w:val="28"/>
          <w:rtl/>
        </w:rPr>
        <w:t>الحدود الزمانية</w:t>
      </w:r>
      <w:r w:rsidRPr="00E23481">
        <w:rPr>
          <w:rFonts w:ascii="Simplified Arabic" w:eastAsia="Calibri" w:hAnsi="Simplified Arabic" w:cs="Simplified Arabic"/>
          <w:color w:val="000000" w:themeColor="text1"/>
          <w:sz w:val="28"/>
          <w:szCs w:val="28"/>
        </w:rPr>
        <w:t xml:space="preserve">: </w:t>
      </w:r>
      <w:r w:rsidRPr="00E23481">
        <w:rPr>
          <w:rFonts w:ascii="Simplified Arabic" w:eastAsia="Calibri" w:hAnsi="Simplified Arabic" w:cs="Simplified Arabic"/>
          <w:color w:val="000000" w:themeColor="text1"/>
          <w:sz w:val="28"/>
          <w:szCs w:val="28"/>
          <w:rtl/>
        </w:rPr>
        <w:t>سوف تُنفَّذ الدراسة الميدانية خلال الفترة الممتدة من العام الدراسي 2026م، وسيتم جمع البيانات الميدانية خلال هذه الفترة</w:t>
      </w:r>
      <w:r w:rsidRPr="00E23481">
        <w:rPr>
          <w:rFonts w:ascii="Simplified Arabic" w:eastAsia="Calibri" w:hAnsi="Simplified Arabic" w:cs="Simplified Arabic"/>
          <w:color w:val="000000" w:themeColor="text1"/>
          <w:sz w:val="28"/>
          <w:szCs w:val="28"/>
        </w:rPr>
        <w:t>.</w:t>
      </w:r>
    </w:p>
    <w:p w14:paraId="215CD2F0" w14:textId="69530E5E" w:rsidR="00BB381E" w:rsidRPr="00E23481" w:rsidRDefault="00BF0764" w:rsidP="00BF0764">
      <w:pPr>
        <w:bidi/>
        <w:spacing w:before="100" w:beforeAutospacing="1" w:after="100" w:afterAutospacing="1" w:line="240" w:lineRule="auto"/>
        <w:jc w:val="center"/>
        <w:outlineLvl w:val="0"/>
        <w:rPr>
          <w:rFonts w:ascii="Simplified Arabic" w:eastAsia="Calibri" w:hAnsi="Simplified Arabic" w:cs="Simplified Arabic"/>
          <w:b/>
          <w:bCs/>
          <w:color w:val="000000" w:themeColor="text1"/>
          <w:sz w:val="40"/>
          <w:szCs w:val="40"/>
          <w:rtl/>
        </w:rPr>
      </w:pPr>
      <w:r w:rsidRPr="00E23481">
        <w:rPr>
          <w:rFonts w:ascii="Simplified Arabic" w:eastAsia="Calibri" w:hAnsi="Simplified Arabic" w:cs="Simplified Arabic"/>
          <w:b/>
          <w:bCs/>
          <w:color w:val="000000" w:themeColor="text1"/>
          <w:sz w:val="40"/>
          <w:szCs w:val="40"/>
          <w:rtl/>
        </w:rPr>
        <w:br w:type="page"/>
      </w:r>
      <w:bookmarkStart w:id="10" w:name="_Toc235147143"/>
      <w:r w:rsidRPr="00E23481">
        <w:rPr>
          <w:rFonts w:ascii="Simplified Arabic" w:eastAsia="Calibri" w:hAnsi="Simplified Arabic" w:cs="Simplified Arabic" w:hint="cs"/>
          <w:b/>
          <w:bCs/>
          <w:color w:val="000000" w:themeColor="text1"/>
          <w:sz w:val="40"/>
          <w:szCs w:val="40"/>
          <w:rtl/>
        </w:rPr>
        <w:t xml:space="preserve">الفصل الثاني: </w:t>
      </w:r>
      <w:r w:rsidR="00BB381E" w:rsidRPr="00E23481">
        <w:rPr>
          <w:rFonts w:ascii="Simplified Arabic" w:eastAsia="Calibri" w:hAnsi="Simplified Arabic" w:cs="Simplified Arabic"/>
          <w:b/>
          <w:bCs/>
          <w:color w:val="000000" w:themeColor="text1"/>
          <w:sz w:val="40"/>
          <w:szCs w:val="40"/>
          <w:rtl/>
        </w:rPr>
        <w:t>الإطار النظري للدراسة</w:t>
      </w:r>
      <w:bookmarkEnd w:id="10"/>
    </w:p>
    <w:p w14:paraId="325B0CF5" w14:textId="1AB8469E" w:rsidR="00BF0764" w:rsidRPr="00E23481" w:rsidRDefault="00BF0764" w:rsidP="00BF0764">
      <w:pPr>
        <w:bidi/>
        <w:spacing w:before="100" w:beforeAutospacing="1" w:after="100" w:afterAutospacing="1" w:line="240" w:lineRule="auto"/>
        <w:jc w:val="center"/>
        <w:outlineLvl w:val="1"/>
        <w:rPr>
          <w:rFonts w:ascii="Simplified Arabic" w:eastAsia="Calibri" w:hAnsi="Simplified Arabic" w:cs="Simplified Arabic"/>
          <w:b/>
          <w:bCs/>
          <w:color w:val="000000" w:themeColor="text1"/>
          <w:sz w:val="36"/>
          <w:szCs w:val="36"/>
        </w:rPr>
      </w:pPr>
      <w:bookmarkStart w:id="11" w:name="_Toc235147144"/>
      <w:r w:rsidRPr="00E23481">
        <w:rPr>
          <w:rFonts w:ascii="Simplified Arabic" w:eastAsia="Calibri" w:hAnsi="Simplified Arabic" w:cs="Simplified Arabic" w:hint="cs"/>
          <w:b/>
          <w:bCs/>
          <w:color w:val="000000" w:themeColor="text1"/>
          <w:sz w:val="36"/>
          <w:szCs w:val="36"/>
          <w:rtl/>
        </w:rPr>
        <w:t xml:space="preserve">المبحث الأول: </w:t>
      </w:r>
      <w:r w:rsidRPr="00E23481">
        <w:rPr>
          <w:rFonts w:ascii="Simplified Arabic" w:eastAsia="Calibri" w:hAnsi="Simplified Arabic" w:cs="Simplified Arabic"/>
          <w:b/>
          <w:bCs/>
          <w:color w:val="000000" w:themeColor="text1"/>
          <w:sz w:val="36"/>
          <w:szCs w:val="36"/>
          <w:rtl/>
        </w:rPr>
        <w:t>تكامل تقنيات الذكاء الاصطناعي والتسويق عبر المؤثرين</w:t>
      </w:r>
      <w:bookmarkEnd w:id="11"/>
    </w:p>
    <w:p w14:paraId="060B7AE3" w14:textId="3C234E76" w:rsidR="00BB381E" w:rsidRPr="00E23481" w:rsidRDefault="00BF0764" w:rsidP="00BF0764">
      <w:pPr>
        <w:shd w:val="clear" w:color="auto" w:fill="FFFFFF"/>
        <w:tabs>
          <w:tab w:val="left" w:pos="3648"/>
        </w:tabs>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12" w:name="_Toc235147145"/>
      <w:r w:rsidRPr="00E23481">
        <w:rPr>
          <w:rFonts w:ascii="Simplified Arabic" w:eastAsia="Calibri" w:hAnsi="Simplified Arabic" w:cs="Simplified Arabic" w:hint="cs"/>
          <w:b/>
          <w:bCs/>
          <w:color w:val="000000" w:themeColor="text1"/>
          <w:sz w:val="32"/>
          <w:szCs w:val="32"/>
          <w:rtl/>
        </w:rPr>
        <w:t xml:space="preserve">1.1.2 </w:t>
      </w:r>
      <w:r w:rsidR="00BB381E" w:rsidRPr="00E23481">
        <w:rPr>
          <w:rFonts w:ascii="Simplified Arabic" w:eastAsia="Calibri" w:hAnsi="Simplified Arabic" w:cs="Simplified Arabic"/>
          <w:b/>
          <w:bCs/>
          <w:color w:val="000000" w:themeColor="text1"/>
          <w:sz w:val="32"/>
          <w:szCs w:val="32"/>
          <w:rtl/>
        </w:rPr>
        <w:t>تمهيد</w:t>
      </w:r>
      <w:bookmarkEnd w:id="12"/>
      <w:r w:rsidRPr="00E23481">
        <w:rPr>
          <w:rFonts w:ascii="Simplified Arabic" w:eastAsia="Calibri" w:hAnsi="Simplified Arabic" w:cs="Simplified Arabic"/>
          <w:b/>
          <w:bCs/>
          <w:color w:val="000000" w:themeColor="text1"/>
          <w:sz w:val="32"/>
          <w:szCs w:val="32"/>
          <w:rtl/>
        </w:rPr>
        <w:tab/>
      </w:r>
    </w:p>
    <w:p w14:paraId="0175F7A0"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يُمثّل التكامل بين تقنيات الذكاء الاصطناعي والتسويق عبر المؤثرين أحد أبرز التحولات الجوهرية التي شهدها المجال التسويقي في العقد الأخير، إذ أفرز هذا التكامل نمطاً تسويقياً هجيناً يجمع بين القدرات التحليلية الفائقة للذكاء الاصطناعي والتأثير الاجتماعي الواسع للمؤثرين على منصات التواصل الاجتماعي. ولم يعد التسويق عبر المؤثرين ممارسة اعتباطية تقوم على الحدس والتقدير الشخصي، بل تحوّل إلى منظومة علمية دقيقة تعتمد على الخوارزميات الذكية وتحليل البيانات الضخمة والتنبؤ السلوكي، مما أعاد صياغة العلاقة بين العلامات التجارية والمؤثرين والجمهور بشكل غير مسبوق. وسوف يتناول هذا المبحث تأصيلاً نظرياً معمقاً لهذا التكامل من خلال استعراض مفهومه، وأهميته، وأهدافه، وأبعاده، وواقعه، والتحديات التي تواجهه</w:t>
      </w:r>
      <w:r w:rsidRPr="00E23481">
        <w:rPr>
          <w:rFonts w:ascii="Simplified Arabic" w:eastAsia="Calibri" w:hAnsi="Simplified Arabic" w:cs="Simplified Arabic"/>
          <w:color w:val="000000" w:themeColor="text1"/>
          <w:sz w:val="28"/>
          <w:szCs w:val="28"/>
        </w:rPr>
        <w:t>.</w:t>
      </w:r>
    </w:p>
    <w:p w14:paraId="25A963D8" w14:textId="48E05B0C" w:rsidR="00BB381E" w:rsidRPr="00E23481" w:rsidRDefault="00BF0764" w:rsidP="00BF0764">
      <w:pPr>
        <w:shd w:val="clear" w:color="auto" w:fill="FFFFFF"/>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13" w:name="_Toc235147146"/>
      <w:r w:rsidRPr="00E23481">
        <w:rPr>
          <w:rFonts w:ascii="Simplified Arabic" w:eastAsia="Calibri" w:hAnsi="Simplified Arabic" w:cs="Simplified Arabic" w:hint="cs"/>
          <w:b/>
          <w:bCs/>
          <w:color w:val="000000" w:themeColor="text1"/>
          <w:sz w:val="32"/>
          <w:szCs w:val="32"/>
          <w:rtl/>
        </w:rPr>
        <w:t>2.1.2</w:t>
      </w:r>
      <w:r w:rsidR="00BB381E" w:rsidRPr="00E23481">
        <w:rPr>
          <w:rFonts w:ascii="Simplified Arabic" w:eastAsia="Calibri" w:hAnsi="Simplified Arabic" w:cs="Simplified Arabic"/>
          <w:b/>
          <w:bCs/>
          <w:color w:val="000000" w:themeColor="text1"/>
          <w:sz w:val="32"/>
          <w:szCs w:val="32"/>
          <w:rtl/>
        </w:rPr>
        <w:t xml:space="preserve"> مفهوم تكامل تقنيات الذكاء الاصطناعي والتسويق عبر المؤثرين</w:t>
      </w:r>
      <w:bookmarkEnd w:id="13"/>
    </w:p>
    <w:p w14:paraId="6E6825D4"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تتعدد التعريفات التي طرحها الباحثون لمفهوم التكامل بين تقنيات الذكاء الاصطناعي والتسويق عبر المؤثرين، وذلك انعكاساً للتطور المتسارع لهذا المجال وتعدد زوايا تناوله. فقد عرّفه</w:t>
      </w:r>
      <w:r w:rsidRPr="00E23481">
        <w:rPr>
          <w:rFonts w:ascii="Simplified Arabic" w:eastAsia="Calibri" w:hAnsi="Simplified Arabic" w:cs="Simplified Arabic"/>
          <w:color w:val="000000" w:themeColor="text1"/>
          <w:sz w:val="28"/>
          <w:szCs w:val="28"/>
        </w:rPr>
        <w:t xml:space="preserve"> (Rana et al., 2024) </w:t>
      </w:r>
      <w:r w:rsidRPr="00E23481">
        <w:rPr>
          <w:rFonts w:ascii="Simplified Arabic" w:eastAsia="Calibri" w:hAnsi="Simplified Arabic" w:cs="Simplified Arabic"/>
          <w:color w:val="000000" w:themeColor="text1"/>
          <w:sz w:val="28"/>
          <w:szCs w:val="28"/>
          <w:rtl/>
        </w:rPr>
        <w:t>بأنه توظيف منظومة متكاملة من الخوارزميات الذكية وأدوات التعلم الآلي في مختلف مراحل الحملات التسويقية القائمة على المؤثرين، بدءاً من مرحلة اختيار المؤثر المناسب مروراً بتحليل جمهوره وتصميم المحتوى، وصولاً إلى قياس أداء الحملة وتقييم عائدها. وأشار إلى أن هذا التوظيف يُحدث نقلة نوعية في كفاءة الممارسة التسويقية عبر تحويلها من نشاط تقديري إلى نشاط قائم على الأدلة والبيانات</w:t>
      </w:r>
      <w:r w:rsidRPr="00E23481">
        <w:rPr>
          <w:rFonts w:ascii="Simplified Arabic" w:eastAsia="Calibri" w:hAnsi="Simplified Arabic" w:cs="Simplified Arabic"/>
          <w:color w:val="000000" w:themeColor="text1"/>
          <w:sz w:val="28"/>
          <w:szCs w:val="28"/>
        </w:rPr>
        <w:t>.</w:t>
      </w:r>
    </w:p>
    <w:p w14:paraId="2C80273C"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ومن منظور أوسع، يذهب</w:t>
      </w:r>
      <w:r w:rsidRPr="00E23481">
        <w:rPr>
          <w:rFonts w:ascii="Simplified Arabic" w:eastAsia="Calibri" w:hAnsi="Simplified Arabic" w:cs="Simplified Arabic"/>
          <w:color w:val="000000" w:themeColor="text1"/>
          <w:sz w:val="28"/>
          <w:szCs w:val="28"/>
        </w:rPr>
        <w:t xml:space="preserve"> (Bansal et al., 2024) </w:t>
      </w:r>
      <w:r w:rsidRPr="00E23481">
        <w:rPr>
          <w:rFonts w:ascii="Simplified Arabic" w:eastAsia="Calibri" w:hAnsi="Simplified Arabic" w:cs="Simplified Arabic"/>
          <w:color w:val="000000" w:themeColor="text1"/>
          <w:sz w:val="28"/>
          <w:szCs w:val="28"/>
          <w:rtl/>
        </w:rPr>
        <w:t>إلى تعريفه بوصفه مجالاً بحثياً وتطبيقياً بيني الطابع، يجمع بين علم البيانات وعلم التسويق وعلم النفس السلوكي، ويهدف إلى استثمار القدرات الحاسوبية المتقدمة لفهم ديناميكيات التأثير الرقمي وتحسين مخرجاته. ويُضيف أن هذا المفهوم يتجاوز الأتمتة البسيطة للمهام التسويقية إلى إحداث تحول جذري في فلسفة العمل التسويقي ذاته</w:t>
      </w:r>
      <w:r w:rsidRPr="00E23481">
        <w:rPr>
          <w:rFonts w:ascii="Simplified Arabic" w:eastAsia="Calibri" w:hAnsi="Simplified Arabic" w:cs="Simplified Arabic"/>
          <w:color w:val="000000" w:themeColor="text1"/>
          <w:sz w:val="28"/>
          <w:szCs w:val="28"/>
        </w:rPr>
        <w:t>.</w:t>
      </w:r>
    </w:p>
    <w:p w14:paraId="4B6DEDF5"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في حين يرى</w:t>
      </w:r>
      <w:r w:rsidRPr="00E23481">
        <w:rPr>
          <w:rFonts w:ascii="Simplified Arabic" w:eastAsia="Calibri" w:hAnsi="Simplified Arabic" w:cs="Simplified Arabic"/>
          <w:color w:val="000000" w:themeColor="text1"/>
          <w:sz w:val="28"/>
          <w:szCs w:val="28"/>
        </w:rPr>
        <w:t xml:space="preserve"> (Aziz et al., 2024) </w:t>
      </w:r>
      <w:r w:rsidRPr="00E23481">
        <w:rPr>
          <w:rFonts w:ascii="Simplified Arabic" w:eastAsia="Calibri" w:hAnsi="Simplified Arabic" w:cs="Simplified Arabic"/>
          <w:color w:val="000000" w:themeColor="text1"/>
          <w:sz w:val="28"/>
          <w:szCs w:val="28"/>
          <w:rtl/>
        </w:rPr>
        <w:t>أن التكامل يُمثّل ثورة حقيقية في مجال التسويق عبر المؤثرين، تقوم على تسخير قوة تحليلات البيانات والذكاء الاصطناعي في تحقيق التخصيص الدقيق للحملات، والتقسيم العميق للجمهور، والتنبؤ باستجاباته السلوكية قبل إطلاق الحملة، بحيث يُصبح التسويق نشاطاً استباقياً وليس رد فعل. ويُميّز هذا التعريف بين مستويين للتكامل: المستوى التشغيلي المرتبط بأتمتة المهام، والمستوى الاستراتيجي المرتبط بصياغة القرارات التسويقية الكلية</w:t>
      </w:r>
      <w:r w:rsidRPr="00E23481">
        <w:rPr>
          <w:rFonts w:ascii="Simplified Arabic" w:eastAsia="Calibri" w:hAnsi="Simplified Arabic" w:cs="Simplified Arabic"/>
          <w:color w:val="000000" w:themeColor="text1"/>
          <w:sz w:val="28"/>
          <w:szCs w:val="28"/>
        </w:rPr>
        <w:t>.</w:t>
      </w:r>
    </w:p>
    <w:p w14:paraId="534E9C94"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ويُقدّم</w:t>
      </w:r>
      <w:r w:rsidRPr="00E23481">
        <w:rPr>
          <w:rFonts w:ascii="Simplified Arabic" w:eastAsia="Calibri" w:hAnsi="Simplified Arabic" w:cs="Simplified Arabic"/>
          <w:color w:val="000000" w:themeColor="text1"/>
          <w:sz w:val="28"/>
          <w:szCs w:val="28"/>
        </w:rPr>
        <w:t xml:space="preserve"> (Pilelien</w:t>
      </w:r>
      <w:r w:rsidRPr="00E23481">
        <w:rPr>
          <w:rFonts w:ascii="Cambria" w:eastAsia="Calibri" w:hAnsi="Cambria" w:cs="Cambria"/>
          <w:color w:val="000000" w:themeColor="text1"/>
          <w:sz w:val="28"/>
          <w:szCs w:val="28"/>
        </w:rPr>
        <w:t>ė</w:t>
      </w:r>
      <w:r w:rsidRPr="00E23481">
        <w:rPr>
          <w:rFonts w:ascii="Simplified Arabic" w:eastAsia="Calibri" w:hAnsi="Simplified Arabic" w:cs="Simplified Arabic"/>
          <w:color w:val="000000" w:themeColor="text1"/>
          <w:sz w:val="28"/>
          <w:szCs w:val="28"/>
        </w:rPr>
        <w:t xml:space="preserve"> et al., 2025) </w:t>
      </w:r>
      <w:r w:rsidRPr="00E23481">
        <w:rPr>
          <w:rFonts w:ascii="Simplified Arabic" w:eastAsia="Calibri" w:hAnsi="Simplified Arabic" w:cs="Simplified Arabic"/>
          <w:color w:val="000000" w:themeColor="text1"/>
          <w:sz w:val="28"/>
          <w:szCs w:val="28"/>
          <w:rtl/>
        </w:rPr>
        <w:t>تعريفاً أكاديمياً يُعنى برسم حدود المجال المعرفي، مشيراً إلى أن التكامل بين الذكاء الاصطناعي والتسويق عبر المؤثرين يُشكّل حقلاً معرفياً ناشئاً له خريطته البحثية وأركانه المفاهيمية المتمايزة، تتقاطع فيه اهتمامات باحثي التسويق الرقمي وعلوم الحاسوب والاتصال الاستراتيجي. ويستند هذا التعريف إلى فرضية أن تراكم الدراسات في هذا المجال يُفرز تدريجياً نظرياته الخاصة ومقاييسه المستقلة</w:t>
      </w:r>
      <w:r w:rsidRPr="00E23481">
        <w:rPr>
          <w:rFonts w:ascii="Simplified Arabic" w:eastAsia="Calibri" w:hAnsi="Simplified Arabic" w:cs="Simplified Arabic"/>
          <w:color w:val="000000" w:themeColor="text1"/>
          <w:sz w:val="28"/>
          <w:szCs w:val="28"/>
        </w:rPr>
        <w:t>.</w:t>
      </w:r>
    </w:p>
    <w:p w14:paraId="09D9CC09"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ومن زاوية تطبيقية أكثر تحديداً، يُعرّفه</w:t>
      </w:r>
      <w:r w:rsidRPr="00E23481">
        <w:rPr>
          <w:rFonts w:ascii="Simplified Arabic" w:eastAsia="Calibri" w:hAnsi="Simplified Arabic" w:cs="Simplified Arabic"/>
          <w:color w:val="000000" w:themeColor="text1"/>
          <w:sz w:val="28"/>
          <w:szCs w:val="28"/>
        </w:rPr>
        <w:t xml:space="preserve"> (Lazim &amp; Ariffin, 2024) </w:t>
      </w:r>
      <w:r w:rsidRPr="00E23481">
        <w:rPr>
          <w:rFonts w:ascii="Simplified Arabic" w:eastAsia="Calibri" w:hAnsi="Simplified Arabic" w:cs="Simplified Arabic"/>
          <w:color w:val="000000" w:themeColor="text1"/>
          <w:sz w:val="28"/>
          <w:szCs w:val="28"/>
          <w:rtl/>
        </w:rPr>
        <w:t>بأنه توظيف أدوات تحليلات البيانات والذكاء الاصطناعي في إدارة العلاقة بين العلامة التجارية والمؤثر والجمهور بطريقة علمية ومنهجية، تُمكّن الشركات من اتخاذ قرارات تسويقية مبنية على معطيات كمية ونوعية دقيقة تُغني عن التقدير الشخصي والاجتهاد الفردي</w:t>
      </w:r>
      <w:r w:rsidRPr="00E23481">
        <w:rPr>
          <w:rFonts w:ascii="Simplified Arabic" w:eastAsia="Calibri" w:hAnsi="Simplified Arabic" w:cs="Simplified Arabic"/>
          <w:color w:val="000000" w:themeColor="text1"/>
          <w:sz w:val="28"/>
          <w:szCs w:val="28"/>
        </w:rPr>
        <w:t>.</w:t>
      </w:r>
    </w:p>
    <w:p w14:paraId="037528D3"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وفي إطار أشمل يستحضر البُعد التكنولوجي والاجتماعي معاً، يُعرّفه</w:t>
      </w:r>
      <w:r w:rsidRPr="00E23481">
        <w:rPr>
          <w:rFonts w:ascii="Simplified Arabic" w:eastAsia="Calibri" w:hAnsi="Simplified Arabic" w:cs="Simplified Arabic"/>
          <w:color w:val="000000" w:themeColor="text1"/>
          <w:sz w:val="28"/>
          <w:szCs w:val="28"/>
        </w:rPr>
        <w:t xml:space="preserve"> (</w:t>
      </w:r>
      <w:r w:rsidRPr="00E23481">
        <w:rPr>
          <w:rFonts w:ascii="Cambria" w:eastAsia="Calibri" w:hAnsi="Cambria" w:cs="Cambria"/>
          <w:color w:val="000000" w:themeColor="text1"/>
          <w:sz w:val="28"/>
          <w:szCs w:val="28"/>
        </w:rPr>
        <w:t>Ł</w:t>
      </w:r>
      <w:r w:rsidRPr="00E23481">
        <w:rPr>
          <w:rFonts w:ascii="Simplified Arabic" w:eastAsia="Calibri" w:hAnsi="Simplified Arabic" w:cs="Simplified Arabic"/>
          <w:color w:val="000000" w:themeColor="text1"/>
          <w:sz w:val="28"/>
          <w:szCs w:val="28"/>
        </w:rPr>
        <w:t xml:space="preserve">aszkiewicz, 2024) </w:t>
      </w:r>
      <w:r w:rsidRPr="00E23481">
        <w:rPr>
          <w:rFonts w:ascii="Simplified Arabic" w:eastAsia="Calibri" w:hAnsi="Simplified Arabic" w:cs="Simplified Arabic"/>
          <w:color w:val="000000" w:themeColor="text1"/>
          <w:sz w:val="28"/>
          <w:szCs w:val="28"/>
          <w:rtl/>
        </w:rPr>
        <w:t>بأنه ظاهرة تسويقية معاصرة أفرزت أنماطاً جديدة من المؤثرين، أبرزها المؤثرون الافتراضيون الذين يُعدّون تجسيداً حياً للتكامل بين الذكاء الاصطناعي والتسويق عبر المؤثرين، حيث يتحوّل الذكاء الاصطناعي من أداة مساعدة إلى شخصية مؤثرة قائمة بذاتها</w:t>
      </w:r>
      <w:r w:rsidRPr="00E23481">
        <w:rPr>
          <w:rFonts w:ascii="Simplified Arabic" w:eastAsia="Calibri" w:hAnsi="Simplified Arabic" w:cs="Simplified Arabic"/>
          <w:color w:val="000000" w:themeColor="text1"/>
          <w:sz w:val="28"/>
          <w:szCs w:val="28"/>
        </w:rPr>
        <w:t>.</w:t>
      </w:r>
    </w:p>
    <w:p w14:paraId="40ABD8EE"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ويرى الباحث في ضوء ما تقدّم من تعريفات، أن تكامل تقنيات الذكاء الاصطناعي والتسويق عبر المؤثرين يُمكن تعريفه بأنه</w:t>
      </w:r>
      <w:r w:rsidRPr="00E23481">
        <w:rPr>
          <w:rFonts w:ascii="Simplified Arabic" w:eastAsia="Calibri" w:hAnsi="Simplified Arabic" w:cs="Simplified Arabic"/>
          <w:color w:val="000000" w:themeColor="text1"/>
          <w:sz w:val="28"/>
          <w:szCs w:val="28"/>
        </w:rPr>
        <w:t xml:space="preserve">: </w:t>
      </w:r>
      <w:r w:rsidRPr="00E23481">
        <w:rPr>
          <w:rFonts w:ascii="Simplified Arabic" w:eastAsia="Calibri" w:hAnsi="Simplified Arabic" w:cs="Simplified Arabic"/>
          <w:color w:val="000000" w:themeColor="text1"/>
          <w:sz w:val="28"/>
          <w:szCs w:val="28"/>
          <w:rtl/>
        </w:rPr>
        <w:t>منظومة متكاملة من التقنيات والممارسات التسويقية التي تُوظّف قدرات الذكاء الاصطناعي في تحسين كفاءة وفاعلية الحملات التسويقية القائمة على المؤثرين، عبر أتمتة عمليات اختيار المؤثرين وتحليل جمهورهم وتصميم محتواهم وقياس أدائهم، فضلاً عن إفراز أنماط جديدة من المؤثرين الافتراضيين المُصمَّمين بالكامل بواسطة الذكاء الاصطناعي، بما يُعزّز قدرة العلامات التجارية على بناء علاقات دقيقة ومخصصة ومستدامة مع جمهورها المستهدف</w:t>
      </w:r>
      <w:r w:rsidRPr="00E23481">
        <w:rPr>
          <w:rFonts w:ascii="Simplified Arabic" w:eastAsia="Calibri" w:hAnsi="Simplified Arabic" w:cs="Simplified Arabic"/>
          <w:color w:val="000000" w:themeColor="text1"/>
          <w:sz w:val="28"/>
          <w:szCs w:val="28"/>
        </w:rPr>
        <w:t>.</w:t>
      </w:r>
    </w:p>
    <w:p w14:paraId="1BADF7BB" w14:textId="04DCD0F4" w:rsidR="00BB381E" w:rsidRPr="00E23481" w:rsidRDefault="00BF0764" w:rsidP="00BF0764">
      <w:pPr>
        <w:shd w:val="clear" w:color="auto" w:fill="FFFFFF"/>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14" w:name="_Toc235147147"/>
      <w:r w:rsidRPr="00E23481">
        <w:rPr>
          <w:rFonts w:ascii="Simplified Arabic" w:eastAsia="Calibri" w:hAnsi="Simplified Arabic" w:cs="Simplified Arabic" w:hint="cs"/>
          <w:b/>
          <w:bCs/>
          <w:color w:val="000000" w:themeColor="text1"/>
          <w:sz w:val="32"/>
          <w:szCs w:val="32"/>
          <w:rtl/>
        </w:rPr>
        <w:t xml:space="preserve">3.1.2 </w:t>
      </w:r>
      <w:r w:rsidR="00BB381E" w:rsidRPr="00E23481">
        <w:rPr>
          <w:rFonts w:ascii="Simplified Arabic" w:eastAsia="Calibri" w:hAnsi="Simplified Arabic" w:cs="Simplified Arabic"/>
          <w:b/>
          <w:bCs/>
          <w:color w:val="000000" w:themeColor="text1"/>
          <w:sz w:val="32"/>
          <w:szCs w:val="32"/>
          <w:rtl/>
        </w:rPr>
        <w:t>أهمية تكامل تقنيات الذكاء الاصطناعي والتسويق عبر المؤثرين</w:t>
      </w:r>
      <w:bookmarkEnd w:id="14"/>
    </w:p>
    <w:p w14:paraId="7C058F88"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تنبع أهمية تكامل تقنيات الذكاء الاصطناعي مع التسويق عبر المؤثرين من كونه يُمثّل ركيزة استراتيجية للمؤسسات التسويقية المعاصرة، إذ لم يعد خياراً ترفياً بل ضرورة حتمية في ظل التنافسية الشديدة التي تشهدها البيئة التسويقية الرقمية. وقد تناول الباحثون هذه الأهمية من زوايا متعددة تعكس تعدد أبعادها وامتداد أثرها</w:t>
      </w:r>
      <w:r w:rsidRPr="00E23481">
        <w:rPr>
          <w:rFonts w:ascii="Simplified Arabic" w:eastAsia="Calibri" w:hAnsi="Simplified Arabic" w:cs="Simplified Arabic"/>
          <w:color w:val="000000" w:themeColor="text1"/>
          <w:sz w:val="28"/>
          <w:szCs w:val="28"/>
        </w:rPr>
        <w:t>.</w:t>
      </w:r>
    </w:p>
    <w:p w14:paraId="7C6042FF"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ويُشير</w:t>
      </w:r>
      <w:r w:rsidRPr="00E23481">
        <w:rPr>
          <w:rFonts w:ascii="Simplified Arabic" w:eastAsia="Calibri" w:hAnsi="Simplified Arabic" w:cs="Simplified Arabic"/>
          <w:color w:val="000000" w:themeColor="text1"/>
          <w:sz w:val="28"/>
          <w:szCs w:val="28"/>
        </w:rPr>
        <w:t xml:space="preserve"> (Rana et al., 2024) </w:t>
      </w:r>
      <w:r w:rsidRPr="00E23481">
        <w:rPr>
          <w:rFonts w:ascii="Simplified Arabic" w:eastAsia="Calibri" w:hAnsi="Simplified Arabic" w:cs="Simplified Arabic"/>
          <w:color w:val="000000" w:themeColor="text1"/>
          <w:sz w:val="28"/>
          <w:szCs w:val="28"/>
          <w:rtl/>
        </w:rPr>
        <w:t>إلى أن أهمية هذا التكامل تتجلى في عدة جوانب جوهرية، أبرزها: أولاً، رفع كفاءة عملية اختيار المؤثرين بتوفير معايير موضوعية دقيقة تُغني عن التقدير الشخصي؛ ثانياً، تعزيز مصداقية الحملات التسويقية من خلال الكشف عن المتابعين الوهميين وتقييم أصالة التفاعل؛ ثالثاً، تمكين قياس العائد على الاستثمار بدقة عالية عبر أدوات تحليلية متقدمة؛ رابعاً، تسريع دورة اتخاذ القرار التسويقي بتقديم رؤى فورية عن أداء الحملات في الوقت الحقيقي</w:t>
      </w:r>
      <w:r w:rsidRPr="00E23481">
        <w:rPr>
          <w:rFonts w:ascii="Simplified Arabic" w:eastAsia="Calibri" w:hAnsi="Simplified Arabic" w:cs="Simplified Arabic"/>
          <w:color w:val="000000" w:themeColor="text1"/>
          <w:sz w:val="28"/>
          <w:szCs w:val="28"/>
        </w:rPr>
        <w:t>.</w:t>
      </w:r>
    </w:p>
    <w:p w14:paraId="13F734BD"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ويرى</w:t>
      </w:r>
      <w:r w:rsidRPr="00E23481">
        <w:rPr>
          <w:rFonts w:ascii="Simplified Arabic" w:eastAsia="Calibri" w:hAnsi="Simplified Arabic" w:cs="Simplified Arabic"/>
          <w:color w:val="000000" w:themeColor="text1"/>
          <w:sz w:val="28"/>
          <w:szCs w:val="28"/>
        </w:rPr>
        <w:t xml:space="preserve"> (Aziz et al., 2024) </w:t>
      </w:r>
      <w:r w:rsidRPr="00E23481">
        <w:rPr>
          <w:rFonts w:ascii="Simplified Arabic" w:eastAsia="Calibri" w:hAnsi="Simplified Arabic" w:cs="Simplified Arabic"/>
          <w:color w:val="000000" w:themeColor="text1"/>
          <w:sz w:val="28"/>
          <w:szCs w:val="28"/>
          <w:rtl/>
        </w:rPr>
        <w:t>أن أهميته تتمثل في إحداث تحول جذري في فلسفة العمل التسويقي، إذ يُحوّل التسويق من نشاط قائم على الحدس إلى نشاط قائم على البيانات، وتذكر بأن هذا التحول يُتيح للشركات ووكالات التسويق الرقمي التخصيص الدقيق للحملات وفقاً لخصائص كل شريحة من الجمهور، والتنبؤ بالاتجاهات السوقية قبل ظهورها، وتحسين تجربة الجمهور عبر تقديم محتوى ملائم لاهتماماته الفعلية</w:t>
      </w:r>
      <w:r w:rsidRPr="00E23481">
        <w:rPr>
          <w:rFonts w:ascii="Simplified Arabic" w:eastAsia="Calibri" w:hAnsi="Simplified Arabic" w:cs="Simplified Arabic"/>
          <w:color w:val="000000" w:themeColor="text1"/>
          <w:sz w:val="28"/>
          <w:szCs w:val="28"/>
        </w:rPr>
        <w:t>.</w:t>
      </w:r>
    </w:p>
    <w:p w14:paraId="0DAEF321"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فيما يُبرز</w:t>
      </w:r>
      <w:r w:rsidRPr="00E23481">
        <w:rPr>
          <w:rFonts w:ascii="Simplified Arabic" w:eastAsia="Calibri" w:hAnsi="Simplified Arabic" w:cs="Simplified Arabic"/>
          <w:color w:val="000000" w:themeColor="text1"/>
          <w:sz w:val="28"/>
          <w:szCs w:val="28"/>
        </w:rPr>
        <w:t xml:space="preserve"> (Bansal et al., 2024) </w:t>
      </w:r>
      <w:r w:rsidRPr="00E23481">
        <w:rPr>
          <w:rFonts w:ascii="Simplified Arabic" w:eastAsia="Calibri" w:hAnsi="Simplified Arabic" w:cs="Simplified Arabic"/>
          <w:color w:val="000000" w:themeColor="text1"/>
          <w:sz w:val="28"/>
          <w:szCs w:val="28"/>
          <w:rtl/>
        </w:rPr>
        <w:t>الأهمية العلمية والأكاديمية لهذا التكامل، مؤكداً أنه فتح آفاقاً بحثية واسعة أثرت الأدبيات التسويقية بمفاهيم ونماذج جديدة، وأسهم في تطوير المناهج البحثية التسويقية عبر إدماج أدوات التحليل الحاسوبي المتقدم، وفتح الباب أمام تعاون بيني بين تخصصات علمية متعددة كالتسويق وعلوم الحاسوب وعلم النفس</w:t>
      </w:r>
      <w:r w:rsidRPr="00E23481">
        <w:rPr>
          <w:rFonts w:ascii="Simplified Arabic" w:eastAsia="Calibri" w:hAnsi="Simplified Arabic" w:cs="Simplified Arabic"/>
          <w:color w:val="000000" w:themeColor="text1"/>
          <w:sz w:val="28"/>
          <w:szCs w:val="28"/>
        </w:rPr>
        <w:t>.</w:t>
      </w:r>
    </w:p>
    <w:p w14:paraId="0BB202DF"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ومن زاوية اقتصادية، يُشير</w:t>
      </w:r>
      <w:r w:rsidRPr="00E23481">
        <w:rPr>
          <w:rFonts w:ascii="Simplified Arabic" w:eastAsia="Calibri" w:hAnsi="Simplified Arabic" w:cs="Simplified Arabic"/>
          <w:color w:val="000000" w:themeColor="text1"/>
          <w:sz w:val="28"/>
          <w:szCs w:val="28"/>
        </w:rPr>
        <w:t xml:space="preserve"> (Ebrahim &amp; Karim, 2025) </w:t>
      </w:r>
      <w:r w:rsidRPr="00E23481">
        <w:rPr>
          <w:rFonts w:ascii="Simplified Arabic" w:eastAsia="Calibri" w:hAnsi="Simplified Arabic" w:cs="Simplified Arabic"/>
          <w:color w:val="000000" w:themeColor="text1"/>
          <w:sz w:val="28"/>
          <w:szCs w:val="28"/>
          <w:rtl/>
        </w:rPr>
        <w:t>إلى أن أهمية هذا التكامل تنبع من قدرته على تقليل تكاليف الحملات التسويقية وزيادة عوائدها في الوقت ذاته، عبر ترشيد الإنفاق التسويقي وتوجيهه نحو الشرائح الأكثر تجاوباً، فضلاً عن إفراز نماذج أعمال جديدة قائمة على المؤثرين الافتراضيين تُتيح للعلامات التجارية توسيع نطاق حضورها التسويقي بتكلفة تنافسية</w:t>
      </w:r>
      <w:r w:rsidRPr="00E23481">
        <w:rPr>
          <w:rFonts w:ascii="Simplified Arabic" w:eastAsia="Calibri" w:hAnsi="Simplified Arabic" w:cs="Simplified Arabic"/>
          <w:color w:val="000000" w:themeColor="text1"/>
          <w:sz w:val="28"/>
          <w:szCs w:val="28"/>
        </w:rPr>
        <w:t>.</w:t>
      </w:r>
    </w:p>
    <w:p w14:paraId="4724DC3C"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في حين يذهب</w:t>
      </w:r>
      <w:r w:rsidRPr="00E23481">
        <w:rPr>
          <w:rFonts w:ascii="Simplified Arabic" w:eastAsia="Calibri" w:hAnsi="Simplified Arabic" w:cs="Simplified Arabic"/>
          <w:color w:val="000000" w:themeColor="text1"/>
          <w:sz w:val="28"/>
          <w:szCs w:val="28"/>
        </w:rPr>
        <w:t xml:space="preserve"> (Gross, 2024) </w:t>
      </w:r>
      <w:r w:rsidRPr="00E23481">
        <w:rPr>
          <w:rFonts w:ascii="Simplified Arabic" w:eastAsia="Calibri" w:hAnsi="Simplified Arabic" w:cs="Simplified Arabic"/>
          <w:color w:val="000000" w:themeColor="text1"/>
          <w:sz w:val="28"/>
          <w:szCs w:val="28"/>
          <w:rtl/>
        </w:rPr>
        <w:t>إلى أن الأهمية الحقيقية لهذا التكامل تتجلى في إعادة تعريف مفهوم الشخصية المؤثرة ذاتها، حيث لم يعد المؤثر بالضرورة إنساناً من لحم ودم، بل قد يكون شخصية افتراضية بالكامل، مما يُوسّع أفق الإمكانات التسويقية المتاحة أمام العلامات التجارية ويُتيح لها تصميم مؤثرين مخصصين يتوافقون تماماً مع هويتها وقيمها</w:t>
      </w:r>
      <w:r w:rsidRPr="00E23481">
        <w:rPr>
          <w:rFonts w:ascii="Simplified Arabic" w:eastAsia="Calibri" w:hAnsi="Simplified Arabic" w:cs="Simplified Arabic"/>
          <w:color w:val="000000" w:themeColor="text1"/>
          <w:sz w:val="28"/>
          <w:szCs w:val="28"/>
        </w:rPr>
        <w:t>.</w:t>
      </w:r>
    </w:p>
    <w:p w14:paraId="6C21BE9D"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ويرى</w:t>
      </w:r>
      <w:r w:rsidRPr="00E23481">
        <w:rPr>
          <w:rFonts w:ascii="Simplified Arabic" w:eastAsia="Calibri" w:hAnsi="Simplified Arabic" w:cs="Simplified Arabic"/>
          <w:color w:val="000000" w:themeColor="text1"/>
          <w:sz w:val="28"/>
          <w:szCs w:val="28"/>
        </w:rPr>
        <w:t xml:space="preserve"> (Manoharan, 2024) </w:t>
      </w:r>
      <w:r w:rsidRPr="00E23481">
        <w:rPr>
          <w:rFonts w:ascii="Simplified Arabic" w:eastAsia="Calibri" w:hAnsi="Simplified Arabic" w:cs="Simplified Arabic"/>
          <w:color w:val="000000" w:themeColor="text1"/>
          <w:sz w:val="28"/>
          <w:szCs w:val="28"/>
          <w:rtl/>
        </w:rPr>
        <w:t>أن أهمية توظيف الذكاء الاصطناعي في هذا السياق تكمن في قدرته على تعزيز تفاعل الجمهور من خلال أتمتة الاستجابات وتخصيص المحتوى وتحليل المشاعر، بما يُسهم في بناء علاقات ديناميكية بين العلامة التجارية والجمهور تتسم بالفورية والملاءمة</w:t>
      </w:r>
      <w:r w:rsidRPr="00E23481">
        <w:rPr>
          <w:rFonts w:ascii="Simplified Arabic" w:eastAsia="Calibri" w:hAnsi="Simplified Arabic" w:cs="Simplified Arabic"/>
          <w:color w:val="000000" w:themeColor="text1"/>
          <w:sz w:val="28"/>
          <w:szCs w:val="28"/>
        </w:rPr>
        <w:t>.</w:t>
      </w:r>
    </w:p>
    <w:p w14:paraId="659A7E8D" w14:textId="51C80192" w:rsidR="00BB381E" w:rsidRPr="00E23481" w:rsidRDefault="00A65233" w:rsidP="00A65233">
      <w:pPr>
        <w:shd w:val="clear" w:color="auto" w:fill="FFFFFF"/>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15" w:name="_Toc235147148"/>
      <w:r w:rsidRPr="00E23481">
        <w:rPr>
          <w:rFonts w:ascii="Simplified Arabic" w:eastAsia="Calibri" w:hAnsi="Simplified Arabic" w:cs="Simplified Arabic" w:hint="cs"/>
          <w:b/>
          <w:bCs/>
          <w:color w:val="000000" w:themeColor="text1"/>
          <w:sz w:val="32"/>
          <w:szCs w:val="32"/>
          <w:rtl/>
        </w:rPr>
        <w:t xml:space="preserve">4.1.2 </w:t>
      </w:r>
      <w:r w:rsidR="00BB381E" w:rsidRPr="00E23481">
        <w:rPr>
          <w:rFonts w:ascii="Simplified Arabic" w:eastAsia="Calibri" w:hAnsi="Simplified Arabic" w:cs="Simplified Arabic"/>
          <w:b/>
          <w:bCs/>
          <w:color w:val="000000" w:themeColor="text1"/>
          <w:sz w:val="32"/>
          <w:szCs w:val="32"/>
          <w:rtl/>
        </w:rPr>
        <w:t>أهداف تكامل تقنيات الذكاء الاصطناعي والتسويق عبر المؤثرين</w:t>
      </w:r>
      <w:bookmarkEnd w:id="15"/>
    </w:p>
    <w:p w14:paraId="72F5C841"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تتعدد الأهداف التي يسعى تكامل تقنيات الذكاء الاصطناعي والتسويق عبر المؤثرين إلى تحقيقها، وقد رصد الباحثون جملة من هذه الأهداف يمكن استعراضها فيما يلي</w:t>
      </w:r>
      <w:r w:rsidRPr="00E23481">
        <w:rPr>
          <w:rFonts w:ascii="Simplified Arabic" w:eastAsia="Calibri" w:hAnsi="Simplified Arabic" w:cs="Simplified Arabic"/>
          <w:color w:val="000000" w:themeColor="text1"/>
          <w:sz w:val="28"/>
          <w:szCs w:val="28"/>
        </w:rPr>
        <w:t>:</w:t>
      </w:r>
    </w:p>
    <w:p w14:paraId="5A104811"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يُحدد</w:t>
      </w:r>
      <w:r w:rsidRPr="00E23481">
        <w:rPr>
          <w:rFonts w:ascii="Simplified Arabic" w:eastAsia="Calibri" w:hAnsi="Simplified Arabic" w:cs="Simplified Arabic"/>
          <w:color w:val="000000" w:themeColor="text1"/>
          <w:sz w:val="28"/>
          <w:szCs w:val="28"/>
        </w:rPr>
        <w:t xml:space="preserve"> (Lazim &amp; Ariffin, 2024) </w:t>
      </w:r>
      <w:r w:rsidRPr="00E23481">
        <w:rPr>
          <w:rFonts w:ascii="Simplified Arabic" w:eastAsia="Calibri" w:hAnsi="Simplified Arabic" w:cs="Simplified Arabic"/>
          <w:color w:val="000000" w:themeColor="text1"/>
          <w:sz w:val="28"/>
          <w:szCs w:val="28"/>
          <w:rtl/>
        </w:rPr>
        <w:t>الأهداف الرئيسية لتوظيف تحليلات البيانات والذكاء الاصطناعي في التسويق عبر المؤثرين في ثلاثة عناصر جوهرية: تحسين دقة استهداف الجمهور، ورفع كفاءة اختيار المؤثرين المناسبين، وتعزيز قدرة الشركات على قياس أداء الحملات بشكل موضوعي</w:t>
      </w:r>
      <w:r w:rsidRPr="00E23481">
        <w:rPr>
          <w:rFonts w:ascii="Simplified Arabic" w:eastAsia="Calibri" w:hAnsi="Simplified Arabic" w:cs="Simplified Arabic"/>
          <w:color w:val="000000" w:themeColor="text1"/>
          <w:sz w:val="28"/>
          <w:szCs w:val="28"/>
        </w:rPr>
        <w:t>.</w:t>
      </w:r>
    </w:p>
    <w:p w14:paraId="3DA9A817"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ويرصد</w:t>
      </w:r>
      <w:r w:rsidRPr="00E23481">
        <w:rPr>
          <w:rFonts w:ascii="Simplified Arabic" w:eastAsia="Calibri" w:hAnsi="Simplified Arabic" w:cs="Simplified Arabic"/>
          <w:color w:val="000000" w:themeColor="text1"/>
          <w:sz w:val="28"/>
          <w:szCs w:val="28"/>
        </w:rPr>
        <w:t xml:space="preserve"> (Pilelien</w:t>
      </w:r>
      <w:r w:rsidRPr="00E23481">
        <w:rPr>
          <w:rFonts w:ascii="Cambria" w:eastAsia="Calibri" w:hAnsi="Cambria" w:cs="Cambria"/>
          <w:color w:val="000000" w:themeColor="text1"/>
          <w:sz w:val="28"/>
          <w:szCs w:val="28"/>
        </w:rPr>
        <w:t>ė</w:t>
      </w:r>
      <w:r w:rsidRPr="00E23481">
        <w:rPr>
          <w:rFonts w:ascii="Simplified Arabic" w:eastAsia="Calibri" w:hAnsi="Simplified Arabic" w:cs="Simplified Arabic"/>
          <w:color w:val="000000" w:themeColor="text1"/>
          <w:sz w:val="28"/>
          <w:szCs w:val="28"/>
        </w:rPr>
        <w:t xml:space="preserve"> et al., 2025) </w:t>
      </w:r>
      <w:r w:rsidRPr="00E23481">
        <w:rPr>
          <w:rFonts w:ascii="Simplified Arabic" w:eastAsia="Calibri" w:hAnsi="Simplified Arabic" w:cs="Simplified Arabic"/>
          <w:color w:val="000000" w:themeColor="text1"/>
          <w:sz w:val="28"/>
          <w:szCs w:val="28"/>
          <w:rtl/>
        </w:rPr>
        <w:t>مجموعة من الأهداف تتضمن: أولاً، رسم خريطة معرفية شاملة لمجال التكامل بين الذكاء الاصطناعي والتسويق عبر المؤثرين؛ ثانياً، بناء إطار مفاهيمي متماسك لهذا الحقل الناشئ؛ ثالثاً، تحديد الفجوات البحثية وتوجيه الجهود العلمية المستقبلية</w:t>
      </w:r>
      <w:r w:rsidRPr="00E23481">
        <w:rPr>
          <w:rFonts w:ascii="Simplified Arabic" w:eastAsia="Calibri" w:hAnsi="Simplified Arabic" w:cs="Simplified Arabic"/>
          <w:color w:val="000000" w:themeColor="text1"/>
          <w:sz w:val="28"/>
          <w:szCs w:val="28"/>
        </w:rPr>
        <w:t>.</w:t>
      </w:r>
    </w:p>
    <w:p w14:paraId="30A2541F"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في حين يُجمل</w:t>
      </w:r>
      <w:r w:rsidRPr="00E23481">
        <w:rPr>
          <w:rFonts w:ascii="Simplified Arabic" w:eastAsia="Calibri" w:hAnsi="Simplified Arabic" w:cs="Simplified Arabic"/>
          <w:color w:val="000000" w:themeColor="text1"/>
          <w:sz w:val="28"/>
          <w:szCs w:val="28"/>
        </w:rPr>
        <w:t xml:space="preserve"> (Looi &amp; Kahlor, 2024) </w:t>
      </w:r>
      <w:r w:rsidRPr="00E23481">
        <w:rPr>
          <w:rFonts w:ascii="Simplified Arabic" w:eastAsia="Calibri" w:hAnsi="Simplified Arabic" w:cs="Simplified Arabic"/>
          <w:color w:val="000000" w:themeColor="text1"/>
          <w:sz w:val="28"/>
          <w:szCs w:val="28"/>
          <w:rtl/>
        </w:rPr>
        <w:t>الأهداف في محاور تشمل: المقارنة بين نمطي المؤثرين البشريين والافتراضيين، واستكشاف تصورات الجمهور تجاه كل نمط، وفهم ديناميكيات التفاعل بين الجمهور والمؤثرين المدعومين بالذكاء الاصطناعي</w:t>
      </w:r>
      <w:r w:rsidRPr="00E23481">
        <w:rPr>
          <w:rFonts w:ascii="Simplified Arabic" w:eastAsia="Calibri" w:hAnsi="Simplified Arabic" w:cs="Simplified Arabic"/>
          <w:color w:val="000000" w:themeColor="text1"/>
          <w:sz w:val="28"/>
          <w:szCs w:val="28"/>
        </w:rPr>
        <w:t>.</w:t>
      </w:r>
    </w:p>
    <w:p w14:paraId="5E81F3F7"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ويُضيف</w:t>
      </w:r>
      <w:r w:rsidRPr="00E23481">
        <w:rPr>
          <w:rFonts w:ascii="Simplified Arabic" w:eastAsia="Calibri" w:hAnsi="Simplified Arabic" w:cs="Simplified Arabic"/>
          <w:color w:val="000000" w:themeColor="text1"/>
          <w:sz w:val="28"/>
          <w:szCs w:val="28"/>
        </w:rPr>
        <w:t xml:space="preserve"> (Aziz et al., 2024) </w:t>
      </w:r>
      <w:r w:rsidRPr="00E23481">
        <w:rPr>
          <w:rFonts w:ascii="Simplified Arabic" w:eastAsia="Calibri" w:hAnsi="Simplified Arabic" w:cs="Simplified Arabic"/>
          <w:color w:val="000000" w:themeColor="text1"/>
          <w:sz w:val="28"/>
          <w:szCs w:val="28"/>
          <w:rtl/>
        </w:rPr>
        <w:t>أهدافاً تطبيقية عملية، منها: تسخير قوة البيانات في اتخاذ القرارات التسويقية، وأتمتة العمليات التسويقية المتكررة، والتنبؤ بسلوك المستهلك، وتصميم حملات تسويقية مخصصة عالية الفاعلية</w:t>
      </w:r>
      <w:r w:rsidRPr="00E23481">
        <w:rPr>
          <w:rFonts w:ascii="Simplified Arabic" w:eastAsia="Calibri" w:hAnsi="Simplified Arabic" w:cs="Simplified Arabic"/>
          <w:color w:val="000000" w:themeColor="text1"/>
          <w:sz w:val="28"/>
          <w:szCs w:val="28"/>
        </w:rPr>
        <w:t>.</w:t>
      </w:r>
    </w:p>
    <w:p w14:paraId="3A79283E"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فيما يذكر</w:t>
      </w:r>
      <w:r w:rsidRPr="00E23481">
        <w:rPr>
          <w:rFonts w:ascii="Simplified Arabic" w:eastAsia="Calibri" w:hAnsi="Simplified Arabic" w:cs="Simplified Arabic"/>
          <w:color w:val="000000" w:themeColor="text1"/>
          <w:sz w:val="28"/>
          <w:szCs w:val="28"/>
        </w:rPr>
        <w:t xml:space="preserve"> (</w:t>
      </w:r>
      <w:r w:rsidRPr="00E23481">
        <w:rPr>
          <w:rFonts w:ascii="Cambria" w:eastAsia="Calibri" w:hAnsi="Cambria" w:cs="Cambria"/>
          <w:color w:val="000000" w:themeColor="text1"/>
          <w:sz w:val="28"/>
          <w:szCs w:val="28"/>
        </w:rPr>
        <w:t>Ł</w:t>
      </w:r>
      <w:r w:rsidRPr="00E23481">
        <w:rPr>
          <w:rFonts w:ascii="Simplified Arabic" w:eastAsia="Calibri" w:hAnsi="Simplified Arabic" w:cs="Simplified Arabic"/>
          <w:color w:val="000000" w:themeColor="text1"/>
          <w:sz w:val="28"/>
          <w:szCs w:val="28"/>
        </w:rPr>
        <w:t xml:space="preserve">aszkiewicz, 2024) </w:t>
      </w:r>
      <w:r w:rsidRPr="00E23481">
        <w:rPr>
          <w:rFonts w:ascii="Simplified Arabic" w:eastAsia="Calibri" w:hAnsi="Simplified Arabic" w:cs="Simplified Arabic"/>
          <w:color w:val="000000" w:themeColor="text1"/>
          <w:sz w:val="28"/>
          <w:szCs w:val="28"/>
          <w:rtl/>
        </w:rPr>
        <w:t>أهدافاً مرتبطة بظاهرة المؤثرين الافتراضيين، تتمثل في: تمكين العلامات التجارية من التحكم الكامل في الرسالة التسويقية، وتقليل المخاطر المرتبطة بسلوكيات المؤثرين البشريين، وتوسيع نطاق الحضور التسويقي عبر ثقافات وأسواق متعددة</w:t>
      </w:r>
      <w:r w:rsidRPr="00E23481">
        <w:rPr>
          <w:rFonts w:ascii="Simplified Arabic" w:eastAsia="Calibri" w:hAnsi="Simplified Arabic" w:cs="Simplified Arabic"/>
          <w:color w:val="000000" w:themeColor="text1"/>
          <w:sz w:val="28"/>
          <w:szCs w:val="28"/>
        </w:rPr>
        <w:t>.</w:t>
      </w:r>
    </w:p>
    <w:p w14:paraId="5509A05F"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ومن منظور بحثي، يُحدد</w:t>
      </w:r>
      <w:r w:rsidRPr="00E23481">
        <w:rPr>
          <w:rFonts w:ascii="Simplified Arabic" w:eastAsia="Calibri" w:hAnsi="Simplified Arabic" w:cs="Simplified Arabic"/>
          <w:color w:val="000000" w:themeColor="text1"/>
          <w:sz w:val="28"/>
          <w:szCs w:val="28"/>
        </w:rPr>
        <w:t xml:space="preserve"> (Bansal et al., 2024) </w:t>
      </w:r>
      <w:r w:rsidRPr="00E23481">
        <w:rPr>
          <w:rFonts w:ascii="Simplified Arabic" w:eastAsia="Calibri" w:hAnsi="Simplified Arabic" w:cs="Simplified Arabic"/>
          <w:color w:val="000000" w:themeColor="text1"/>
          <w:sz w:val="28"/>
          <w:szCs w:val="28"/>
          <w:rtl/>
        </w:rPr>
        <w:t>أهدافاً معرفية تشمل: تتبع الاتجاهات البحثية في المجال، وتحديد المؤلفين والمجلات الأكثر إسهاماً، ورصد الكلمات المفتاحية والمحاور المحورية، واستشراف مستقبل البحث في هذا الحقل</w:t>
      </w:r>
      <w:r w:rsidRPr="00E23481">
        <w:rPr>
          <w:rFonts w:ascii="Simplified Arabic" w:eastAsia="Calibri" w:hAnsi="Simplified Arabic" w:cs="Simplified Arabic"/>
          <w:color w:val="000000" w:themeColor="text1"/>
          <w:sz w:val="28"/>
          <w:szCs w:val="28"/>
        </w:rPr>
        <w:t>.</w:t>
      </w:r>
    </w:p>
    <w:p w14:paraId="6D5A5226" w14:textId="58929516" w:rsidR="00BB381E" w:rsidRPr="00E23481" w:rsidRDefault="00A65233" w:rsidP="00A65233">
      <w:pPr>
        <w:shd w:val="clear" w:color="auto" w:fill="FFFFFF"/>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16" w:name="_Toc235147149"/>
      <w:r w:rsidRPr="00E23481">
        <w:rPr>
          <w:rFonts w:ascii="Simplified Arabic" w:eastAsia="Calibri" w:hAnsi="Simplified Arabic" w:cs="Simplified Arabic" w:hint="cs"/>
          <w:b/>
          <w:bCs/>
          <w:color w:val="000000" w:themeColor="text1"/>
          <w:sz w:val="32"/>
          <w:szCs w:val="32"/>
          <w:rtl/>
        </w:rPr>
        <w:t xml:space="preserve">5.1.2 </w:t>
      </w:r>
      <w:r w:rsidR="00BB381E" w:rsidRPr="00E23481">
        <w:rPr>
          <w:rFonts w:ascii="Simplified Arabic" w:eastAsia="Calibri" w:hAnsi="Simplified Arabic" w:cs="Simplified Arabic"/>
          <w:b/>
          <w:bCs/>
          <w:color w:val="000000" w:themeColor="text1"/>
          <w:sz w:val="32"/>
          <w:szCs w:val="32"/>
          <w:rtl/>
        </w:rPr>
        <w:t>أبعاد تكامل تقنيات الذكاء الاصطناعي والتسويق عبر المؤثرين</w:t>
      </w:r>
      <w:bookmarkEnd w:id="16"/>
    </w:p>
    <w:p w14:paraId="3D0E5C63"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تم تحديد أبعاد المتغير المستقل في الدراسة الحالية بناءً على دراسة</w:t>
      </w:r>
      <w:r w:rsidRPr="00E23481">
        <w:rPr>
          <w:rFonts w:ascii="Simplified Arabic" w:eastAsia="Calibri" w:hAnsi="Simplified Arabic" w:cs="Simplified Arabic"/>
          <w:color w:val="000000" w:themeColor="text1"/>
          <w:sz w:val="28"/>
          <w:szCs w:val="28"/>
        </w:rPr>
        <w:t xml:space="preserve"> (Rana et al., 2024)</w:t>
      </w:r>
      <w:r w:rsidRPr="00E23481">
        <w:rPr>
          <w:rFonts w:ascii="Simplified Arabic" w:eastAsia="Calibri" w:hAnsi="Simplified Arabic" w:cs="Simplified Arabic"/>
          <w:color w:val="000000" w:themeColor="text1"/>
          <w:sz w:val="28"/>
          <w:szCs w:val="28"/>
          <w:rtl/>
        </w:rPr>
        <w:t>، ودراسة</w:t>
      </w:r>
      <w:r w:rsidRPr="00E23481">
        <w:rPr>
          <w:rFonts w:ascii="Simplified Arabic" w:eastAsia="Calibri" w:hAnsi="Simplified Arabic" w:cs="Simplified Arabic"/>
          <w:color w:val="000000" w:themeColor="text1"/>
          <w:sz w:val="28"/>
          <w:szCs w:val="28"/>
        </w:rPr>
        <w:t xml:space="preserve"> (Aziz et al., 2024)</w:t>
      </w:r>
      <w:r w:rsidRPr="00E23481">
        <w:rPr>
          <w:rFonts w:ascii="Simplified Arabic" w:eastAsia="Calibri" w:hAnsi="Simplified Arabic" w:cs="Simplified Arabic"/>
          <w:color w:val="000000" w:themeColor="text1"/>
          <w:sz w:val="28"/>
          <w:szCs w:val="28"/>
          <w:rtl/>
        </w:rPr>
        <w:t>، ودراسة</w:t>
      </w:r>
      <w:r w:rsidRPr="00E23481">
        <w:rPr>
          <w:rFonts w:ascii="Simplified Arabic" w:eastAsia="Calibri" w:hAnsi="Simplified Arabic" w:cs="Simplified Arabic"/>
          <w:color w:val="000000" w:themeColor="text1"/>
          <w:sz w:val="28"/>
          <w:szCs w:val="28"/>
        </w:rPr>
        <w:t xml:space="preserve"> (Lazim &amp; Ariffin, 2024)</w:t>
      </w:r>
      <w:r w:rsidRPr="00E23481">
        <w:rPr>
          <w:rFonts w:ascii="Simplified Arabic" w:eastAsia="Calibri" w:hAnsi="Simplified Arabic" w:cs="Simplified Arabic"/>
          <w:color w:val="000000" w:themeColor="text1"/>
          <w:sz w:val="28"/>
          <w:szCs w:val="28"/>
          <w:rtl/>
        </w:rPr>
        <w:t>، ودراسة</w:t>
      </w:r>
      <w:r w:rsidRPr="00E23481">
        <w:rPr>
          <w:rFonts w:ascii="Simplified Arabic" w:eastAsia="Calibri" w:hAnsi="Simplified Arabic" w:cs="Simplified Arabic"/>
          <w:color w:val="000000" w:themeColor="text1"/>
          <w:sz w:val="28"/>
          <w:szCs w:val="28"/>
        </w:rPr>
        <w:t xml:space="preserve"> (</w:t>
      </w:r>
      <w:r w:rsidRPr="00E23481">
        <w:rPr>
          <w:rFonts w:ascii="Cambria" w:eastAsia="Calibri" w:hAnsi="Cambria" w:cs="Cambria"/>
          <w:color w:val="000000" w:themeColor="text1"/>
          <w:sz w:val="28"/>
          <w:szCs w:val="28"/>
        </w:rPr>
        <w:t>Ł</w:t>
      </w:r>
      <w:r w:rsidRPr="00E23481">
        <w:rPr>
          <w:rFonts w:ascii="Simplified Arabic" w:eastAsia="Calibri" w:hAnsi="Simplified Arabic" w:cs="Simplified Arabic"/>
          <w:color w:val="000000" w:themeColor="text1"/>
          <w:sz w:val="28"/>
          <w:szCs w:val="28"/>
        </w:rPr>
        <w:t>aszkiewicz, 2024)</w:t>
      </w:r>
      <w:r w:rsidRPr="00E23481">
        <w:rPr>
          <w:rFonts w:ascii="Simplified Arabic" w:eastAsia="Calibri" w:hAnsi="Simplified Arabic" w:cs="Simplified Arabic"/>
          <w:color w:val="000000" w:themeColor="text1"/>
          <w:sz w:val="28"/>
          <w:szCs w:val="28"/>
          <w:rtl/>
        </w:rPr>
        <w:t>، ودراسة</w:t>
      </w:r>
      <w:r w:rsidRPr="00E23481">
        <w:rPr>
          <w:rFonts w:ascii="Simplified Arabic" w:eastAsia="Calibri" w:hAnsi="Simplified Arabic" w:cs="Simplified Arabic"/>
          <w:color w:val="000000" w:themeColor="text1"/>
          <w:sz w:val="28"/>
          <w:szCs w:val="28"/>
        </w:rPr>
        <w:t xml:space="preserve"> (Ebrahim &amp; Karim, 2025)</w:t>
      </w:r>
      <w:r w:rsidRPr="00E23481">
        <w:rPr>
          <w:rFonts w:ascii="Simplified Arabic" w:eastAsia="Calibri" w:hAnsi="Simplified Arabic" w:cs="Simplified Arabic"/>
          <w:color w:val="000000" w:themeColor="text1"/>
          <w:sz w:val="28"/>
          <w:szCs w:val="28"/>
          <w:rtl/>
        </w:rPr>
        <w:t>، وذلك على النحو الآتي</w:t>
      </w:r>
      <w:r w:rsidRPr="00E23481">
        <w:rPr>
          <w:rFonts w:ascii="Simplified Arabic" w:eastAsia="Calibri" w:hAnsi="Simplified Arabic" w:cs="Simplified Arabic"/>
          <w:color w:val="000000" w:themeColor="text1"/>
          <w:sz w:val="28"/>
          <w:szCs w:val="28"/>
        </w:rPr>
        <w:t>:</w:t>
      </w:r>
    </w:p>
    <w:p w14:paraId="6AFB210C" w14:textId="77777777" w:rsidR="00BB381E" w:rsidRPr="00E23481" w:rsidRDefault="00BB381E" w:rsidP="00A65233">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البُعد الأول: توظيف الخوارزميات الذكية في اختيار المؤثرين</w:t>
      </w:r>
    </w:p>
    <w:p w14:paraId="3F2FB675"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يُمثّل هذا البُعد الحلقة الأولى في سلسلة قيمة التسويق عبر المؤثرين المدعوم بالذكاء الاصطناعي، إذ تُوظّف الشركات ووكالات التسويق الرقمي خوارزميات متقدمة لفرز آلاف المؤثرين المحتملين واختيار الأنسب منهم لكل حملة تسويقية بعينها. وتعتمد هذه الخوارزميات على تحليل جملة من المتغيرات المتشابكة، تشمل حجم الجمهور، ومعدل التفاعل، وطبيعة المحتوى، والاتساق مع هوية العلامة التجارية، والتوافق القيمي، والأداء التاريخي في الحملات السابقة</w:t>
      </w:r>
      <w:r w:rsidRPr="00E23481">
        <w:rPr>
          <w:rFonts w:ascii="Simplified Arabic" w:eastAsia="Calibri" w:hAnsi="Simplified Arabic" w:cs="Simplified Arabic"/>
          <w:color w:val="000000" w:themeColor="text1"/>
          <w:sz w:val="28"/>
          <w:szCs w:val="28"/>
        </w:rPr>
        <w:t xml:space="preserve"> (Rana et al., 2024). </w:t>
      </w:r>
      <w:r w:rsidRPr="00E23481">
        <w:rPr>
          <w:rFonts w:ascii="Simplified Arabic" w:eastAsia="Calibri" w:hAnsi="Simplified Arabic" w:cs="Simplified Arabic"/>
          <w:color w:val="000000" w:themeColor="text1"/>
          <w:sz w:val="28"/>
          <w:szCs w:val="28"/>
          <w:rtl/>
        </w:rPr>
        <w:t>ويتميّز هذا التوظيف بقدرته على تجاوز محدودية التقدير البشري في التعامل مع الأعداد الهائلة من المؤثرين، وتقديم توصيات موضوعية مبنية على أدلة كمية</w:t>
      </w:r>
      <w:r w:rsidRPr="00E23481">
        <w:rPr>
          <w:rFonts w:ascii="Simplified Arabic" w:eastAsia="Calibri" w:hAnsi="Simplified Arabic" w:cs="Simplified Arabic"/>
          <w:color w:val="000000" w:themeColor="text1"/>
          <w:sz w:val="28"/>
          <w:szCs w:val="28"/>
        </w:rPr>
        <w:t>.</w:t>
      </w:r>
    </w:p>
    <w:p w14:paraId="24776BF7" w14:textId="77777777" w:rsidR="00BB381E" w:rsidRPr="00E23481" w:rsidRDefault="00BB381E" w:rsidP="00A65233">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البُعد الثاني: تحليل البيانات الضخمة للجمهور</w:t>
      </w:r>
    </w:p>
    <w:p w14:paraId="1475A4D2"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يُشكّل هذا البُعد ركيزة معرفية جوهرية في التكامل بين الذكاء الاصطناعي والتسويق عبر المؤثرين، حيث تُتيح تقنيات تحليل البيانات الضخمة معالجة كميات هائلة من البيانات المتعلقة بجمهور المؤثرين وسلوكه على منصات التواصل الاجتماعي. ويشمل هذا التحليل استكشاف الأنماط الديموغرافية والنفسية والسلوكية للجمهور، وتقسيمه إلى شرائح دقيقة وفقاً لخصائصه واهتماماته، والتنبؤ باستجاباته المحتملة للحملات التسويقية</w:t>
      </w:r>
      <w:r w:rsidRPr="00E23481">
        <w:rPr>
          <w:rFonts w:ascii="Simplified Arabic" w:eastAsia="Calibri" w:hAnsi="Simplified Arabic" w:cs="Simplified Arabic"/>
          <w:color w:val="000000" w:themeColor="text1"/>
          <w:sz w:val="28"/>
          <w:szCs w:val="28"/>
        </w:rPr>
        <w:t xml:space="preserve"> (Aziz et al., 2024). </w:t>
      </w:r>
      <w:r w:rsidRPr="00E23481">
        <w:rPr>
          <w:rFonts w:ascii="Simplified Arabic" w:eastAsia="Calibri" w:hAnsi="Simplified Arabic" w:cs="Simplified Arabic"/>
          <w:color w:val="000000" w:themeColor="text1"/>
          <w:sz w:val="28"/>
          <w:szCs w:val="28"/>
          <w:rtl/>
        </w:rPr>
        <w:t>ويُوفّر هذا البُعد للشركات فهماً عميقاً لجمهورها يتجاوز البيانات الديموغرافية السطحية إلى الرؤى السلوكية والوجدانية العميقة</w:t>
      </w:r>
      <w:r w:rsidRPr="00E23481">
        <w:rPr>
          <w:rFonts w:ascii="Simplified Arabic" w:eastAsia="Calibri" w:hAnsi="Simplified Arabic" w:cs="Simplified Arabic"/>
          <w:color w:val="000000" w:themeColor="text1"/>
          <w:sz w:val="28"/>
          <w:szCs w:val="28"/>
        </w:rPr>
        <w:t>.</w:t>
      </w:r>
    </w:p>
    <w:p w14:paraId="0040C7B6" w14:textId="77777777" w:rsidR="00BB381E" w:rsidRPr="00E23481" w:rsidRDefault="00BB381E" w:rsidP="00A65233">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البُعد الثالث: المؤثرون الافتراضيون المدعومون بالذكاء الاصطناعي</w:t>
      </w:r>
    </w:p>
    <w:p w14:paraId="503A462A"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يُعدّ هذا البُعد أحد أبرز التجليات المبتكرة للتكامل بين الذكاء الاصطناعي والتسويق عبر المؤثرين، ويتمثل في توظيف شخصيات رقمية مُصمَّمة بالكامل بواسطة تقنيات الذكاء الاصطناعي والرسومات الحاسوبية، تتفاعل مع الجمهور على منصات التواصل الاجتماعي وتُروّج للعلامات التجارية. ويتيح هذا النمط من المؤثرين للعلامات التجارية إمكانية التحكم الكامل في المظهر والرسالة والسلوك، والمرونة في الحضور عبر مختلف الأسواق والثقافات، وتجنّب المخاطر المرتبطة بالسلوكيات الشخصية للمؤثرين البشريين</w:t>
      </w:r>
      <w:r w:rsidRPr="00E23481">
        <w:rPr>
          <w:rFonts w:ascii="Simplified Arabic" w:eastAsia="Calibri" w:hAnsi="Simplified Arabic" w:cs="Simplified Arabic"/>
          <w:color w:val="000000" w:themeColor="text1"/>
          <w:sz w:val="28"/>
          <w:szCs w:val="28"/>
        </w:rPr>
        <w:t xml:space="preserve"> (</w:t>
      </w:r>
      <w:r w:rsidRPr="00E23481">
        <w:rPr>
          <w:rFonts w:ascii="Cambria" w:eastAsia="Calibri" w:hAnsi="Cambria" w:cs="Cambria"/>
          <w:color w:val="000000" w:themeColor="text1"/>
          <w:sz w:val="28"/>
          <w:szCs w:val="28"/>
        </w:rPr>
        <w:t>Ł</w:t>
      </w:r>
      <w:r w:rsidRPr="00E23481">
        <w:rPr>
          <w:rFonts w:ascii="Simplified Arabic" w:eastAsia="Calibri" w:hAnsi="Simplified Arabic" w:cs="Simplified Arabic"/>
          <w:color w:val="000000" w:themeColor="text1"/>
          <w:sz w:val="28"/>
          <w:szCs w:val="28"/>
        </w:rPr>
        <w:t xml:space="preserve">aszkiewicz, 2024). </w:t>
      </w:r>
      <w:r w:rsidRPr="00E23481">
        <w:rPr>
          <w:rFonts w:ascii="Simplified Arabic" w:eastAsia="Calibri" w:hAnsi="Simplified Arabic" w:cs="Simplified Arabic"/>
          <w:color w:val="000000" w:themeColor="text1"/>
          <w:sz w:val="28"/>
          <w:szCs w:val="28"/>
          <w:rtl/>
        </w:rPr>
        <w:t>ويُمثّل هذا البُعد نقلة نوعية في مفهوم المؤثر ذاته، ويطرح تساؤلات جوهرية حول حدود التفاعل الأصيل بين الجمهور والشخصيات الرقمية</w:t>
      </w:r>
      <w:r w:rsidRPr="00E23481">
        <w:rPr>
          <w:rFonts w:ascii="Simplified Arabic" w:eastAsia="Calibri" w:hAnsi="Simplified Arabic" w:cs="Simplified Arabic"/>
          <w:color w:val="000000" w:themeColor="text1"/>
          <w:sz w:val="28"/>
          <w:szCs w:val="28"/>
        </w:rPr>
        <w:t>.</w:t>
      </w:r>
    </w:p>
    <w:p w14:paraId="66A2AA2D" w14:textId="77777777" w:rsidR="00BB381E" w:rsidRPr="00E23481" w:rsidRDefault="00BB381E" w:rsidP="00A65233">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البُعد الرابع: تحليل المشاعر والاستجابات</w:t>
      </w:r>
    </w:p>
    <w:p w14:paraId="09675E50"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يُشير هذا البُعد إلى توظيف تقنيات معالجة اللغات الطبيعية والتعلم الآلي لتحليل التعليقات والردود والمنشورات المرتبطة بالحملات التسويقية عبر المؤثرين، بهدف قياس المشاعر السائدة لدى الجمهور تجاه العلامة التجارية والمنتج والمؤثر ذاته. ويشمل هذا التحليل الكشف عن المشاعر الإيجابية والسلبية والمحايدة، ورصد الاتجاهات العاطفية للجمهور عبر الزمن، وتحديد المحتوى الأكثر إثارة للتفاعل الوجداني</w:t>
      </w:r>
      <w:r w:rsidRPr="00E23481">
        <w:rPr>
          <w:rFonts w:ascii="Simplified Arabic" w:eastAsia="Calibri" w:hAnsi="Simplified Arabic" w:cs="Simplified Arabic"/>
          <w:color w:val="000000" w:themeColor="text1"/>
          <w:sz w:val="28"/>
          <w:szCs w:val="28"/>
        </w:rPr>
        <w:t xml:space="preserve"> (Ebrahim &amp; Karim, 2025). </w:t>
      </w:r>
      <w:r w:rsidRPr="00E23481">
        <w:rPr>
          <w:rFonts w:ascii="Simplified Arabic" w:eastAsia="Calibri" w:hAnsi="Simplified Arabic" w:cs="Simplified Arabic"/>
          <w:color w:val="000000" w:themeColor="text1"/>
          <w:sz w:val="28"/>
          <w:szCs w:val="28"/>
          <w:rtl/>
        </w:rPr>
        <w:t>ويُوفّر هذا البُعد للشركات مؤشرات نوعية عميقة تتجاوز المقاييس الكمية السطحية كعدد الإعجابات والمشاهدات</w:t>
      </w:r>
      <w:r w:rsidRPr="00E23481">
        <w:rPr>
          <w:rFonts w:ascii="Simplified Arabic" w:eastAsia="Calibri" w:hAnsi="Simplified Arabic" w:cs="Simplified Arabic"/>
          <w:color w:val="000000" w:themeColor="text1"/>
          <w:sz w:val="28"/>
          <w:szCs w:val="28"/>
        </w:rPr>
        <w:t>.</w:t>
      </w:r>
    </w:p>
    <w:p w14:paraId="5D99CDFF" w14:textId="77777777" w:rsidR="00BB381E" w:rsidRPr="00E23481" w:rsidRDefault="00BB381E" w:rsidP="00A65233">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البُعد الخامس: التخصيص الآلي للمحتوى التسويقي</w:t>
      </w:r>
    </w:p>
    <w:p w14:paraId="70808C8C"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يتمثّل هذا البُعد في توظيف أنظمة الذكاء الاصطناعي في تصميم محتوى تسويقي مخصص لكل شريحة من شرائح الجمهور، بحيث يتوافق مع اهتماماتها وخصائصها وسياقها الثقافي. ويستند هذا التخصيص إلى خوارزميات التوصية والتعلم العميق التي تُحلّل تفاعلات الجمهور السابقة وتستنبط منها الأنماط المفضلة، ثم تُوظّف هذه الرؤى في توليد محتوى ملائم يُقدّمه المؤثرون بصيغ متعددة</w:t>
      </w:r>
      <w:r w:rsidRPr="00E23481">
        <w:rPr>
          <w:rFonts w:ascii="Simplified Arabic" w:eastAsia="Calibri" w:hAnsi="Simplified Arabic" w:cs="Simplified Arabic"/>
          <w:color w:val="000000" w:themeColor="text1"/>
          <w:sz w:val="28"/>
          <w:szCs w:val="28"/>
        </w:rPr>
        <w:t xml:space="preserve"> (Manoharan, 2024). </w:t>
      </w:r>
      <w:r w:rsidRPr="00E23481">
        <w:rPr>
          <w:rFonts w:ascii="Simplified Arabic" w:eastAsia="Calibri" w:hAnsi="Simplified Arabic" w:cs="Simplified Arabic"/>
          <w:color w:val="000000" w:themeColor="text1"/>
          <w:sz w:val="28"/>
          <w:szCs w:val="28"/>
          <w:rtl/>
        </w:rPr>
        <w:t>ويُسهم هذا البُعد في تعزيز فاعلية الرسائل التسويقية عبر ضمان ملاءمتها للمتلقي</w:t>
      </w:r>
      <w:r w:rsidRPr="00E23481">
        <w:rPr>
          <w:rFonts w:ascii="Simplified Arabic" w:eastAsia="Calibri" w:hAnsi="Simplified Arabic" w:cs="Simplified Arabic"/>
          <w:color w:val="000000" w:themeColor="text1"/>
          <w:sz w:val="28"/>
          <w:szCs w:val="28"/>
        </w:rPr>
        <w:t>.</w:t>
      </w:r>
    </w:p>
    <w:p w14:paraId="0E9CB9B1"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وإلى جانب هذه الأبعاد الخمسة، ثمة عناصر أخرى أشارت إليها الأدبيات ترتبط بالتكامل بين الذكاء الاصطناعي والتسويق عبر المؤثرين، منها التنبؤ بأداء الحملات قبل إطلاقها، وأتمتة التفاوض مع المؤثرين، وتوليد المحتوى البصري بواسطة الذكاء الاصطناعي التوليدي، وقياس العائد على الاستثمار بدقة عالية</w:t>
      </w:r>
      <w:r w:rsidRPr="00E23481">
        <w:rPr>
          <w:rFonts w:ascii="Simplified Arabic" w:eastAsia="Calibri" w:hAnsi="Simplified Arabic" w:cs="Simplified Arabic"/>
          <w:color w:val="000000" w:themeColor="text1"/>
          <w:sz w:val="28"/>
          <w:szCs w:val="28"/>
        </w:rPr>
        <w:t>.</w:t>
      </w:r>
    </w:p>
    <w:p w14:paraId="2D8C8542" w14:textId="4EBE1803" w:rsidR="00BB381E" w:rsidRPr="00E23481" w:rsidRDefault="00A65233" w:rsidP="00A65233">
      <w:pPr>
        <w:shd w:val="clear" w:color="auto" w:fill="FFFFFF"/>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17" w:name="_Toc235147150"/>
      <w:r w:rsidRPr="00E23481">
        <w:rPr>
          <w:rFonts w:ascii="Simplified Arabic" w:eastAsia="Calibri" w:hAnsi="Simplified Arabic" w:cs="Simplified Arabic" w:hint="cs"/>
          <w:b/>
          <w:bCs/>
          <w:color w:val="000000" w:themeColor="text1"/>
          <w:sz w:val="32"/>
          <w:szCs w:val="32"/>
          <w:rtl/>
        </w:rPr>
        <w:t xml:space="preserve">6.1.2 </w:t>
      </w:r>
      <w:r w:rsidR="00BB381E" w:rsidRPr="00E23481">
        <w:rPr>
          <w:rFonts w:ascii="Simplified Arabic" w:eastAsia="Calibri" w:hAnsi="Simplified Arabic" w:cs="Simplified Arabic"/>
          <w:b/>
          <w:bCs/>
          <w:color w:val="000000" w:themeColor="text1"/>
          <w:sz w:val="32"/>
          <w:szCs w:val="32"/>
          <w:rtl/>
        </w:rPr>
        <w:t>استراتيجيات التكامل بين الذكاء الاصطناعي والتسويق عبر المؤثرين</w:t>
      </w:r>
      <w:bookmarkEnd w:id="17"/>
    </w:p>
    <w:p w14:paraId="02E0F32C"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تتعدد الاستراتيجيات التي تتبناها الشركات ووكالات التسويق الرقمي لتحقيق التكامل الفعّال بين تقنيات الذكاء الاصطناعي والتسويق عبر المؤثرين، وتتباين هذه الاستراتيجيات وفقاً لأهداف الحملة وطبيعة الجمهور المستهدف. وتشمل هذه الاستراتيجيات: استراتيجية التخصيص الفائق</w:t>
      </w:r>
      <w:r w:rsidRPr="00E23481">
        <w:rPr>
          <w:rFonts w:ascii="Simplified Arabic" w:eastAsia="Calibri" w:hAnsi="Simplified Arabic" w:cs="Simplified Arabic"/>
          <w:color w:val="000000" w:themeColor="text1"/>
          <w:sz w:val="28"/>
          <w:szCs w:val="28"/>
        </w:rPr>
        <w:t xml:space="preserve"> (Hyper-Personalization) </w:t>
      </w:r>
      <w:r w:rsidRPr="00E23481">
        <w:rPr>
          <w:rFonts w:ascii="Simplified Arabic" w:eastAsia="Calibri" w:hAnsi="Simplified Arabic" w:cs="Simplified Arabic"/>
          <w:color w:val="000000" w:themeColor="text1"/>
          <w:sz w:val="28"/>
          <w:szCs w:val="28"/>
          <w:rtl/>
        </w:rPr>
        <w:t>القائمة على تقديم محتوى فردي مخصص لكل مستخدم بناءً على تحليل عميق لسلوكه وتفضيلاته، واستراتيجية الاستهداف التنبؤي</w:t>
      </w:r>
      <w:r w:rsidRPr="00E23481">
        <w:rPr>
          <w:rFonts w:ascii="Simplified Arabic" w:eastAsia="Calibri" w:hAnsi="Simplified Arabic" w:cs="Simplified Arabic"/>
          <w:color w:val="000000" w:themeColor="text1"/>
          <w:sz w:val="28"/>
          <w:szCs w:val="28"/>
        </w:rPr>
        <w:t xml:space="preserve"> (Predictive Targeting) </w:t>
      </w:r>
      <w:r w:rsidRPr="00E23481">
        <w:rPr>
          <w:rFonts w:ascii="Simplified Arabic" w:eastAsia="Calibri" w:hAnsi="Simplified Arabic" w:cs="Simplified Arabic"/>
          <w:color w:val="000000" w:themeColor="text1"/>
          <w:sz w:val="28"/>
          <w:szCs w:val="28"/>
          <w:rtl/>
        </w:rPr>
        <w:t>التي تعتمد على خوارزميات التنبؤ لتحديد الشرائح الأكثر احتمالاً للتفاعل مع الحملة، واستراتيجية الأتمتة الذكية</w:t>
      </w:r>
      <w:r w:rsidRPr="00E23481">
        <w:rPr>
          <w:rFonts w:ascii="Simplified Arabic" w:eastAsia="Calibri" w:hAnsi="Simplified Arabic" w:cs="Simplified Arabic"/>
          <w:color w:val="000000" w:themeColor="text1"/>
          <w:sz w:val="28"/>
          <w:szCs w:val="28"/>
        </w:rPr>
        <w:t xml:space="preserve"> (Intelligent Automation) </w:t>
      </w:r>
      <w:r w:rsidRPr="00E23481">
        <w:rPr>
          <w:rFonts w:ascii="Simplified Arabic" w:eastAsia="Calibri" w:hAnsi="Simplified Arabic" w:cs="Simplified Arabic"/>
          <w:color w:val="000000" w:themeColor="text1"/>
          <w:sz w:val="28"/>
          <w:szCs w:val="28"/>
          <w:rtl/>
        </w:rPr>
        <w:t>التي تُوظّف الروبوتات الذكية وأنظمة الحوار الآلي لإدارة التفاعل مع الجمهور على مدار الساعة</w:t>
      </w:r>
      <w:r w:rsidRPr="00E23481">
        <w:rPr>
          <w:rFonts w:ascii="Simplified Arabic" w:eastAsia="Calibri" w:hAnsi="Simplified Arabic" w:cs="Simplified Arabic"/>
          <w:color w:val="000000" w:themeColor="text1"/>
          <w:sz w:val="28"/>
          <w:szCs w:val="28"/>
        </w:rPr>
        <w:t xml:space="preserve"> (Lazim &amp; Ariffin, 2024).</w:t>
      </w:r>
    </w:p>
    <w:p w14:paraId="0ADD8953"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كما تبرز استراتيجية المؤثرين الهجينين</w:t>
      </w:r>
      <w:r w:rsidRPr="00E23481">
        <w:rPr>
          <w:rFonts w:ascii="Simplified Arabic" w:eastAsia="Calibri" w:hAnsi="Simplified Arabic" w:cs="Simplified Arabic"/>
          <w:color w:val="000000" w:themeColor="text1"/>
          <w:sz w:val="28"/>
          <w:szCs w:val="28"/>
        </w:rPr>
        <w:t xml:space="preserve"> (Hybrid Influencers) </w:t>
      </w:r>
      <w:r w:rsidRPr="00E23481">
        <w:rPr>
          <w:rFonts w:ascii="Simplified Arabic" w:eastAsia="Calibri" w:hAnsi="Simplified Arabic" w:cs="Simplified Arabic"/>
          <w:color w:val="000000" w:themeColor="text1"/>
          <w:sz w:val="28"/>
          <w:szCs w:val="28"/>
          <w:rtl/>
        </w:rPr>
        <w:t>التي تجمع بين مؤثرين بشريين ومؤثرين افتراضيين في حملة واحدة للاستفادة من مزايا كل نمط، واستراتيجية القياس المستمر</w:t>
      </w:r>
      <w:r w:rsidRPr="00E23481">
        <w:rPr>
          <w:rFonts w:ascii="Simplified Arabic" w:eastAsia="Calibri" w:hAnsi="Simplified Arabic" w:cs="Simplified Arabic"/>
          <w:color w:val="000000" w:themeColor="text1"/>
          <w:sz w:val="28"/>
          <w:szCs w:val="28"/>
        </w:rPr>
        <w:t xml:space="preserve"> (Continuous Measurement) </w:t>
      </w:r>
      <w:r w:rsidRPr="00E23481">
        <w:rPr>
          <w:rFonts w:ascii="Simplified Arabic" w:eastAsia="Calibri" w:hAnsi="Simplified Arabic" w:cs="Simplified Arabic"/>
          <w:color w:val="000000" w:themeColor="text1"/>
          <w:sz w:val="28"/>
          <w:szCs w:val="28"/>
          <w:rtl/>
        </w:rPr>
        <w:t>القائمة على التقييم اللحظي لأداء الحملة وإجراء التعديلات الفورية اللازمة، واستراتيجية إدارة السمعة الرقمية</w:t>
      </w:r>
      <w:r w:rsidRPr="00E23481">
        <w:rPr>
          <w:rFonts w:ascii="Simplified Arabic" w:eastAsia="Calibri" w:hAnsi="Simplified Arabic" w:cs="Simplified Arabic"/>
          <w:color w:val="000000" w:themeColor="text1"/>
          <w:sz w:val="28"/>
          <w:szCs w:val="28"/>
        </w:rPr>
        <w:t xml:space="preserve"> (Digital Reputation Management) </w:t>
      </w:r>
      <w:r w:rsidRPr="00E23481">
        <w:rPr>
          <w:rFonts w:ascii="Simplified Arabic" w:eastAsia="Calibri" w:hAnsi="Simplified Arabic" w:cs="Simplified Arabic"/>
          <w:color w:val="000000" w:themeColor="text1"/>
          <w:sz w:val="28"/>
          <w:szCs w:val="28"/>
          <w:rtl/>
        </w:rPr>
        <w:t>التي تُوظّف تحليل المشاعر لرصد الصورة الذهنية للعلامة التجارية والاستجابة لأي أزمات محتملة</w:t>
      </w:r>
      <w:r w:rsidRPr="00E23481">
        <w:rPr>
          <w:rFonts w:ascii="Simplified Arabic" w:eastAsia="Calibri" w:hAnsi="Simplified Arabic" w:cs="Simplified Arabic"/>
          <w:color w:val="000000" w:themeColor="text1"/>
          <w:sz w:val="28"/>
          <w:szCs w:val="28"/>
        </w:rPr>
        <w:t xml:space="preserve"> (Ebrahim &amp; Karim, 2025).</w:t>
      </w:r>
    </w:p>
    <w:p w14:paraId="6FE9DA51" w14:textId="38C322E0" w:rsidR="00BB381E" w:rsidRPr="00E23481" w:rsidRDefault="00A65233" w:rsidP="00A65233">
      <w:pPr>
        <w:shd w:val="clear" w:color="auto" w:fill="FFFFFF"/>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18" w:name="_Toc235147151"/>
      <w:r w:rsidRPr="00E23481">
        <w:rPr>
          <w:rFonts w:ascii="Simplified Arabic" w:eastAsia="Calibri" w:hAnsi="Simplified Arabic" w:cs="Simplified Arabic" w:hint="cs"/>
          <w:b/>
          <w:bCs/>
          <w:color w:val="000000" w:themeColor="text1"/>
          <w:sz w:val="32"/>
          <w:szCs w:val="32"/>
          <w:rtl/>
        </w:rPr>
        <w:t xml:space="preserve">7.1.2 </w:t>
      </w:r>
      <w:r w:rsidR="00BB381E" w:rsidRPr="00E23481">
        <w:rPr>
          <w:rFonts w:ascii="Simplified Arabic" w:eastAsia="Calibri" w:hAnsi="Simplified Arabic" w:cs="Simplified Arabic"/>
          <w:b/>
          <w:bCs/>
          <w:color w:val="000000" w:themeColor="text1"/>
          <w:sz w:val="32"/>
          <w:szCs w:val="32"/>
          <w:rtl/>
        </w:rPr>
        <w:t>واقع تكامل الذكاء الاصطناعي والتسويق عبر المؤثرين</w:t>
      </w:r>
      <w:bookmarkEnd w:id="18"/>
    </w:p>
    <w:p w14:paraId="796949DA"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يُظهر واقع التكامل بين الذكاء الاصطناعي والتسويق عبر المؤثرين على المستوى العالمي نمواً متسارعاً، حيث تُقبل الشركات الكبرى على تبني هذه التقنيات بكثافة في حملاتها التسويقية، فيما يشهد المستوى الإقليمي والعربي تسارعاً ملحوظاً في هذا التوجه. وقد رصد</w:t>
      </w:r>
      <w:r w:rsidRPr="00E23481">
        <w:rPr>
          <w:rFonts w:ascii="Simplified Arabic" w:eastAsia="Calibri" w:hAnsi="Simplified Arabic" w:cs="Simplified Arabic"/>
          <w:color w:val="000000" w:themeColor="text1"/>
          <w:sz w:val="28"/>
          <w:szCs w:val="28"/>
        </w:rPr>
        <w:t xml:space="preserve"> (Bansal et al., 2024) </w:t>
      </w:r>
      <w:r w:rsidRPr="00E23481">
        <w:rPr>
          <w:rFonts w:ascii="Simplified Arabic" w:eastAsia="Calibri" w:hAnsi="Simplified Arabic" w:cs="Simplified Arabic"/>
          <w:color w:val="000000" w:themeColor="text1"/>
          <w:sz w:val="28"/>
          <w:szCs w:val="28"/>
          <w:rtl/>
        </w:rPr>
        <w:t>اتجاهات النمو البحثي في هذا المجال، مشيراً إلى تزايد الإنتاج العلمي المرتبط به بشكل مطّرد خلال السنوات الأخيرة، وتنوع الدول والمؤسسات المسهمة فيه</w:t>
      </w:r>
      <w:r w:rsidRPr="00E23481">
        <w:rPr>
          <w:rFonts w:ascii="Simplified Arabic" w:eastAsia="Calibri" w:hAnsi="Simplified Arabic" w:cs="Simplified Arabic"/>
          <w:color w:val="000000" w:themeColor="text1"/>
          <w:sz w:val="28"/>
          <w:szCs w:val="28"/>
        </w:rPr>
        <w:t>.</w:t>
      </w:r>
    </w:p>
    <w:p w14:paraId="57432B9A"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أما على مستوى المملكة العربية السعودية، فتشهد البيئة التسويقية تحولاً رقمياً واسعاً في إطار رؤية 2030، حيث تسعى الشركات ووكالات التسويق الرقمي إلى تبني أحدث التقنيات في حملاتها، مع تزايد الاعتماد على المؤثرين السعوديين والخليجيين في الترويج للمنتجات والخدمات. ويُشير</w:t>
      </w:r>
      <w:r w:rsidRPr="00E23481">
        <w:rPr>
          <w:rFonts w:ascii="Simplified Arabic" w:eastAsia="Calibri" w:hAnsi="Simplified Arabic" w:cs="Simplified Arabic"/>
          <w:color w:val="000000" w:themeColor="text1"/>
          <w:sz w:val="28"/>
          <w:szCs w:val="28"/>
        </w:rPr>
        <w:t xml:space="preserve"> (Gross, 2024) </w:t>
      </w:r>
      <w:r w:rsidRPr="00E23481">
        <w:rPr>
          <w:rFonts w:ascii="Simplified Arabic" w:eastAsia="Calibri" w:hAnsi="Simplified Arabic" w:cs="Simplified Arabic"/>
          <w:color w:val="000000" w:themeColor="text1"/>
          <w:sz w:val="28"/>
          <w:szCs w:val="28"/>
          <w:rtl/>
        </w:rPr>
        <w:t>إلى أن الظاهرة الافتراضية باتت تلقى قبولاً متزايداً في الأسواق الناشئة، مع خصوصية ثقافية تستوجب مراعاتها</w:t>
      </w:r>
      <w:r w:rsidRPr="00E23481">
        <w:rPr>
          <w:rFonts w:ascii="Simplified Arabic" w:eastAsia="Calibri" w:hAnsi="Simplified Arabic" w:cs="Simplified Arabic"/>
          <w:color w:val="000000" w:themeColor="text1"/>
          <w:sz w:val="28"/>
          <w:szCs w:val="28"/>
        </w:rPr>
        <w:t>.</w:t>
      </w:r>
    </w:p>
    <w:p w14:paraId="46EC9314" w14:textId="2AA99D26" w:rsidR="00BB381E" w:rsidRPr="00E23481" w:rsidRDefault="00A65233" w:rsidP="00A65233">
      <w:pPr>
        <w:shd w:val="clear" w:color="auto" w:fill="FFFFFF"/>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19" w:name="_Toc235147152"/>
      <w:r w:rsidRPr="00E23481">
        <w:rPr>
          <w:rFonts w:ascii="Simplified Arabic" w:eastAsia="Calibri" w:hAnsi="Simplified Arabic" w:cs="Simplified Arabic" w:hint="cs"/>
          <w:b/>
          <w:bCs/>
          <w:color w:val="000000" w:themeColor="text1"/>
          <w:sz w:val="32"/>
          <w:szCs w:val="32"/>
          <w:rtl/>
        </w:rPr>
        <w:t xml:space="preserve">8.1.2 </w:t>
      </w:r>
      <w:r w:rsidR="00BB381E" w:rsidRPr="00E23481">
        <w:rPr>
          <w:rFonts w:ascii="Simplified Arabic" w:eastAsia="Calibri" w:hAnsi="Simplified Arabic" w:cs="Simplified Arabic"/>
          <w:b/>
          <w:bCs/>
          <w:color w:val="000000" w:themeColor="text1"/>
          <w:sz w:val="32"/>
          <w:szCs w:val="32"/>
          <w:rtl/>
        </w:rPr>
        <w:t>تحديات تكامل الذكاء الاصطناعي والتسويق عبر المؤثرين</w:t>
      </w:r>
      <w:bookmarkEnd w:id="19"/>
    </w:p>
    <w:p w14:paraId="7CD341D3"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على الرغم من الفرص الواسعة التي يُتيحها هذا التكامل، إلا أنه يواجه جملة من التحديات الجوهرية، منها التحديات الأخلاقية المتعلقة بالشفافية والإفصاح عن الطبيعة الاصطناعية للمؤثرين الافتراضيين، والتحديات المرتبطة بحماية خصوصية بيانات المستخدمين في ظل الاعتماد المكثف على تحليل البيانات الضخمة</w:t>
      </w:r>
      <w:r w:rsidRPr="00E23481">
        <w:rPr>
          <w:rFonts w:ascii="Simplified Arabic" w:eastAsia="Calibri" w:hAnsi="Simplified Arabic" w:cs="Simplified Arabic"/>
          <w:color w:val="000000" w:themeColor="text1"/>
          <w:sz w:val="28"/>
          <w:szCs w:val="28"/>
        </w:rPr>
        <w:t xml:space="preserve"> (</w:t>
      </w:r>
      <w:r w:rsidRPr="00E23481">
        <w:rPr>
          <w:rFonts w:ascii="Cambria" w:eastAsia="Calibri" w:hAnsi="Cambria" w:cs="Cambria"/>
          <w:color w:val="000000" w:themeColor="text1"/>
          <w:sz w:val="28"/>
          <w:szCs w:val="28"/>
        </w:rPr>
        <w:t>Ł</w:t>
      </w:r>
      <w:r w:rsidRPr="00E23481">
        <w:rPr>
          <w:rFonts w:ascii="Simplified Arabic" w:eastAsia="Calibri" w:hAnsi="Simplified Arabic" w:cs="Simplified Arabic"/>
          <w:color w:val="000000" w:themeColor="text1"/>
          <w:sz w:val="28"/>
          <w:szCs w:val="28"/>
        </w:rPr>
        <w:t xml:space="preserve">aszkiewicz, 2024). </w:t>
      </w:r>
      <w:r w:rsidRPr="00E23481">
        <w:rPr>
          <w:rFonts w:ascii="Simplified Arabic" w:eastAsia="Calibri" w:hAnsi="Simplified Arabic" w:cs="Simplified Arabic"/>
          <w:color w:val="000000" w:themeColor="text1"/>
          <w:sz w:val="28"/>
          <w:szCs w:val="28"/>
          <w:rtl/>
        </w:rPr>
        <w:t>كما تبرز تحديات تقنية تتعلق بجودة الخوارزميات ودقة التنبؤ، وتحديات ثقافية مرتبطة بمدى تقبل الجمهور للمحتوى المُنتَج بواسطة الذكاء الاصطناعي، وتحديات تنظيمية تتصل بغياب الأطر التشريعية الناظمة لهذه الممارسات المستحدثة</w:t>
      </w:r>
      <w:r w:rsidRPr="00E23481">
        <w:rPr>
          <w:rFonts w:ascii="Simplified Arabic" w:eastAsia="Calibri" w:hAnsi="Simplified Arabic" w:cs="Simplified Arabic"/>
          <w:color w:val="000000" w:themeColor="text1"/>
          <w:sz w:val="28"/>
          <w:szCs w:val="28"/>
        </w:rPr>
        <w:t xml:space="preserve"> (Pilelien</w:t>
      </w:r>
      <w:r w:rsidRPr="00E23481">
        <w:rPr>
          <w:rFonts w:ascii="Cambria" w:eastAsia="Calibri" w:hAnsi="Cambria" w:cs="Cambria"/>
          <w:color w:val="000000" w:themeColor="text1"/>
          <w:sz w:val="28"/>
          <w:szCs w:val="28"/>
        </w:rPr>
        <w:t>ė</w:t>
      </w:r>
      <w:r w:rsidRPr="00E23481">
        <w:rPr>
          <w:rFonts w:ascii="Simplified Arabic" w:eastAsia="Calibri" w:hAnsi="Simplified Arabic" w:cs="Simplified Arabic"/>
          <w:color w:val="000000" w:themeColor="text1"/>
          <w:sz w:val="28"/>
          <w:szCs w:val="28"/>
        </w:rPr>
        <w:t xml:space="preserve"> et al., 2025).</w:t>
      </w:r>
    </w:p>
    <w:p w14:paraId="117E54A3" w14:textId="6B0EAC70" w:rsidR="00BB381E" w:rsidRPr="00E23481" w:rsidRDefault="00A65233" w:rsidP="00A65233">
      <w:pPr>
        <w:bidi/>
        <w:spacing w:after="0" w:line="240" w:lineRule="auto"/>
        <w:jc w:val="center"/>
        <w:outlineLvl w:val="1"/>
        <w:rPr>
          <w:rFonts w:ascii="Simplified Arabic" w:eastAsia="Calibri" w:hAnsi="Simplified Arabic" w:cs="Simplified Arabic"/>
          <w:b/>
          <w:bCs/>
          <w:color w:val="000000" w:themeColor="text1"/>
          <w:sz w:val="36"/>
          <w:szCs w:val="36"/>
        </w:rPr>
      </w:pPr>
      <w:r w:rsidRPr="00E23481">
        <w:rPr>
          <w:rFonts w:ascii="Simplified Arabic" w:eastAsia="Calibri" w:hAnsi="Simplified Arabic" w:cs="Simplified Arabic"/>
          <w:b/>
          <w:bCs/>
          <w:color w:val="000000" w:themeColor="text1"/>
          <w:sz w:val="36"/>
          <w:szCs w:val="36"/>
        </w:rPr>
        <w:br w:type="page"/>
      </w:r>
      <w:bookmarkStart w:id="20" w:name="_Toc235147153"/>
      <w:r w:rsidR="00BB381E" w:rsidRPr="00E23481">
        <w:rPr>
          <w:rFonts w:ascii="Simplified Arabic" w:eastAsia="Calibri" w:hAnsi="Simplified Arabic" w:cs="Simplified Arabic"/>
          <w:b/>
          <w:bCs/>
          <w:color w:val="000000" w:themeColor="text1"/>
          <w:sz w:val="36"/>
          <w:szCs w:val="36"/>
          <w:rtl/>
        </w:rPr>
        <w:t>المبحث الثاني: تفاعل الجمهور مع العلامات التجارية</w:t>
      </w:r>
      <w:bookmarkEnd w:id="20"/>
    </w:p>
    <w:p w14:paraId="3681A8AA" w14:textId="17B755DF" w:rsidR="00BB381E" w:rsidRPr="00E23481" w:rsidRDefault="00A65233" w:rsidP="00A65233">
      <w:pPr>
        <w:shd w:val="clear" w:color="auto" w:fill="FFFFFF"/>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1" w:name="_Toc235147154"/>
      <w:r w:rsidRPr="00E23481">
        <w:rPr>
          <w:rFonts w:ascii="Simplified Arabic" w:eastAsia="Calibri" w:hAnsi="Simplified Arabic" w:cs="Simplified Arabic" w:hint="cs"/>
          <w:b/>
          <w:bCs/>
          <w:color w:val="000000" w:themeColor="text1"/>
          <w:sz w:val="32"/>
          <w:szCs w:val="32"/>
          <w:rtl/>
        </w:rPr>
        <w:t xml:space="preserve">1.2.2 </w:t>
      </w:r>
      <w:r w:rsidR="00BB381E" w:rsidRPr="00E23481">
        <w:rPr>
          <w:rFonts w:ascii="Simplified Arabic" w:eastAsia="Calibri" w:hAnsi="Simplified Arabic" w:cs="Simplified Arabic"/>
          <w:b/>
          <w:bCs/>
          <w:color w:val="000000" w:themeColor="text1"/>
          <w:sz w:val="32"/>
          <w:szCs w:val="32"/>
          <w:rtl/>
        </w:rPr>
        <w:t>تمهيد</w:t>
      </w:r>
      <w:bookmarkEnd w:id="21"/>
    </w:p>
    <w:p w14:paraId="2730451F"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يحتل مفهوم تفاعل الجمهور مع العلامات التجارية مكانة محورية في الأدبيات التسويقية المعاصرة، بوصفه أحد أهم المؤشرات الدالة على نجاح استراتيجيات التسويق الرقمي وقدرتها على بناء علاقات مستدامة مع المستهلكين. ولم يعد التفاعل مقصوراً على الاستجابة السلوكية السطحية كالإعجاب والتعليق، بل تطوّر ليشمل أبعاداً معرفية ووجدانية وسلوكية عميقة تعكس مدى الارتباط الحقيقي بين الجمهور والعلامة التجارية. ويسعى هذا المبحث إلى تقديم تأصيل نظري معمق لهذا المفهوم من خلال استعراض تعريفاته وأهميته وأهدافه وأبعاده ومحدداته ومداخل قياسه</w:t>
      </w:r>
      <w:r w:rsidRPr="00E23481">
        <w:rPr>
          <w:rFonts w:ascii="Simplified Arabic" w:eastAsia="Calibri" w:hAnsi="Simplified Arabic" w:cs="Simplified Arabic"/>
          <w:color w:val="000000" w:themeColor="text1"/>
          <w:sz w:val="28"/>
          <w:szCs w:val="28"/>
        </w:rPr>
        <w:t>.</w:t>
      </w:r>
    </w:p>
    <w:p w14:paraId="01D8750E" w14:textId="76252200" w:rsidR="00BB381E" w:rsidRPr="00E23481" w:rsidRDefault="00A65233" w:rsidP="00A65233">
      <w:pPr>
        <w:shd w:val="clear" w:color="auto" w:fill="FFFFFF"/>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2" w:name="_Toc235147155"/>
      <w:r w:rsidRPr="00E23481">
        <w:rPr>
          <w:rFonts w:ascii="Simplified Arabic" w:eastAsia="Calibri" w:hAnsi="Simplified Arabic" w:cs="Simplified Arabic" w:hint="cs"/>
          <w:b/>
          <w:bCs/>
          <w:color w:val="000000" w:themeColor="text1"/>
          <w:sz w:val="32"/>
          <w:szCs w:val="32"/>
          <w:rtl/>
        </w:rPr>
        <w:t xml:space="preserve">2.2.2 </w:t>
      </w:r>
      <w:r w:rsidR="00BB381E" w:rsidRPr="00E23481">
        <w:rPr>
          <w:rFonts w:ascii="Simplified Arabic" w:eastAsia="Calibri" w:hAnsi="Simplified Arabic" w:cs="Simplified Arabic"/>
          <w:b/>
          <w:bCs/>
          <w:color w:val="000000" w:themeColor="text1"/>
          <w:sz w:val="32"/>
          <w:szCs w:val="32"/>
          <w:rtl/>
        </w:rPr>
        <w:t>مفهوم تفاعل الجمهور مع العلامات التجارية</w:t>
      </w:r>
      <w:bookmarkEnd w:id="22"/>
    </w:p>
    <w:p w14:paraId="680F55CD"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تتباين التعريفات التي طرحها الباحثون لمفهوم تفاعل الجمهور مع العلامات التجارية، وذلك انعكاساً لتعدد الزوايا التي يُنظر منها إلى هذه الظاهرة المعقدة. فقد عرّفه</w:t>
      </w:r>
      <w:r w:rsidRPr="00E23481">
        <w:rPr>
          <w:rFonts w:ascii="Simplified Arabic" w:eastAsia="Calibri" w:hAnsi="Simplified Arabic" w:cs="Simplified Arabic"/>
          <w:color w:val="000000" w:themeColor="text1"/>
          <w:sz w:val="28"/>
          <w:szCs w:val="28"/>
        </w:rPr>
        <w:t xml:space="preserve"> (Veloutsou, 2023) </w:t>
      </w:r>
      <w:r w:rsidRPr="00E23481">
        <w:rPr>
          <w:rFonts w:ascii="Simplified Arabic" w:eastAsia="Calibri" w:hAnsi="Simplified Arabic" w:cs="Simplified Arabic"/>
          <w:color w:val="000000" w:themeColor="text1"/>
          <w:sz w:val="28"/>
          <w:szCs w:val="28"/>
          <w:rtl/>
        </w:rPr>
        <w:t>بأنه العلاقة الديناميكية المتبادلة بين العلامة التجارية وجمهورها، والتي تتجلى في مجموعة من الاستجابات المعرفية والعاطفية والسلوكية التي يُبديها الجمهور تجاه العلامة التجارية عبر منافذ اتصالها المختلفة. ويُميّز هذا التعريف بين مستوى الاستجابة السطحية ومستوى الارتباط العميق، مؤكداً أن التفاعل الحقيقي يتضمن الأبعاد الثلاثة مجتمعة</w:t>
      </w:r>
      <w:r w:rsidRPr="00E23481">
        <w:rPr>
          <w:rFonts w:ascii="Simplified Arabic" w:eastAsia="Calibri" w:hAnsi="Simplified Arabic" w:cs="Simplified Arabic"/>
          <w:color w:val="000000" w:themeColor="text1"/>
          <w:sz w:val="28"/>
          <w:szCs w:val="28"/>
        </w:rPr>
        <w:t>.</w:t>
      </w:r>
    </w:p>
    <w:p w14:paraId="2F5B90C3"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ومن منظور تواصلي، يذهب</w:t>
      </w:r>
      <w:r w:rsidRPr="00E23481">
        <w:rPr>
          <w:rFonts w:ascii="Simplified Arabic" w:eastAsia="Calibri" w:hAnsi="Simplified Arabic" w:cs="Simplified Arabic"/>
          <w:color w:val="000000" w:themeColor="text1"/>
          <w:sz w:val="28"/>
          <w:szCs w:val="28"/>
        </w:rPr>
        <w:t xml:space="preserve"> (Chen &amp; Pain, 2021) </w:t>
      </w:r>
      <w:r w:rsidRPr="00E23481">
        <w:rPr>
          <w:rFonts w:ascii="Simplified Arabic" w:eastAsia="Calibri" w:hAnsi="Simplified Arabic" w:cs="Simplified Arabic"/>
          <w:color w:val="000000" w:themeColor="text1"/>
          <w:sz w:val="28"/>
          <w:szCs w:val="28"/>
          <w:rtl/>
        </w:rPr>
        <w:t>إلى تعريفه بوصفه العملية التبادلية التي تُبنى من خلالها علاقة الولاء المتبادل بين العلامة التجارية وجمهورها عبر منصات التواصل الاجتماعي، حيث لا يقتصر التفاعل على استجابة الجمهور للعلامة التجارية، بل يمتد إلى استجابة العلامة التجارية لجمهورها وتفاعلها معه في حوار تشاركي مستمر. ويُشدد هذا التعريف على البُعد التبادلي كسمة جوهرية للتفاعل الأصيل</w:t>
      </w:r>
      <w:r w:rsidRPr="00E23481">
        <w:rPr>
          <w:rFonts w:ascii="Simplified Arabic" w:eastAsia="Calibri" w:hAnsi="Simplified Arabic" w:cs="Simplified Arabic"/>
          <w:color w:val="000000" w:themeColor="text1"/>
          <w:sz w:val="28"/>
          <w:szCs w:val="28"/>
        </w:rPr>
        <w:t>.</w:t>
      </w:r>
    </w:p>
    <w:p w14:paraId="66CD59E9"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في حين يُعرّفه</w:t>
      </w:r>
      <w:r w:rsidRPr="00E23481">
        <w:rPr>
          <w:rFonts w:ascii="Simplified Arabic" w:eastAsia="Calibri" w:hAnsi="Simplified Arabic" w:cs="Simplified Arabic"/>
          <w:color w:val="000000" w:themeColor="text1"/>
          <w:sz w:val="28"/>
          <w:szCs w:val="28"/>
        </w:rPr>
        <w:t xml:space="preserve"> (Fan et al., 2023) </w:t>
      </w:r>
      <w:r w:rsidRPr="00E23481">
        <w:rPr>
          <w:rFonts w:ascii="Simplified Arabic" w:eastAsia="Calibri" w:hAnsi="Simplified Arabic" w:cs="Simplified Arabic"/>
          <w:color w:val="000000" w:themeColor="text1"/>
          <w:sz w:val="28"/>
          <w:szCs w:val="28"/>
          <w:rtl/>
        </w:rPr>
        <w:t>في سياق التسويق عبر المؤثرين بأنه مجموعة السلوكيات التفاعلية التي يُبديها الجمهور، خاصةً من فئة المستهلكين الشباب، تجاه المنشورات التسويقية التي يُقدمها المؤثرون على منصات التواصل الاجتماعي، والتي تشمل الإعجابات والتعليقات والمشاركات وإعادة النشر والحفظ. ويُميّز هذا التعريف بتركيزه على قابلية القياس الكمي للتفاعل عبر مؤشرات محددة يمكن رصدها وتحليلها</w:t>
      </w:r>
      <w:r w:rsidRPr="00E23481">
        <w:rPr>
          <w:rFonts w:ascii="Simplified Arabic" w:eastAsia="Calibri" w:hAnsi="Simplified Arabic" w:cs="Simplified Arabic"/>
          <w:color w:val="000000" w:themeColor="text1"/>
          <w:sz w:val="28"/>
          <w:szCs w:val="28"/>
        </w:rPr>
        <w:t>.</w:t>
      </w:r>
    </w:p>
    <w:p w14:paraId="6EFF2E03"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ويُقدّم</w:t>
      </w:r>
      <w:r w:rsidRPr="00E23481">
        <w:rPr>
          <w:rFonts w:ascii="Simplified Arabic" w:eastAsia="Calibri" w:hAnsi="Simplified Arabic" w:cs="Simplified Arabic"/>
          <w:color w:val="000000" w:themeColor="text1"/>
          <w:sz w:val="28"/>
          <w:szCs w:val="28"/>
        </w:rPr>
        <w:t xml:space="preserve"> (Atiq et al., 2022) </w:t>
      </w:r>
      <w:r w:rsidRPr="00E23481">
        <w:rPr>
          <w:rFonts w:ascii="Simplified Arabic" w:eastAsia="Calibri" w:hAnsi="Simplified Arabic" w:cs="Simplified Arabic"/>
          <w:color w:val="000000" w:themeColor="text1"/>
          <w:sz w:val="28"/>
          <w:szCs w:val="28"/>
          <w:rtl/>
        </w:rPr>
        <w:t>تعريفاً يستحضر البُعدين الوجداني والعلائقي، مشيراً إلى أن تفاعل الجمهور مع العلامات التجارية يتشكّل من خلال جسور من الترابط العاطفي والثقة التي يبنيها المحتوى المُقدَّم من المؤثرين، خاصةً المحتوى القائم على سرد القصص والأصالة، مما يُحوّل الجمهور من مجرد متلقٍ سلبي إلى مشارك فاعل في العلاقة مع العلامة التجارية</w:t>
      </w:r>
      <w:r w:rsidRPr="00E23481">
        <w:rPr>
          <w:rFonts w:ascii="Simplified Arabic" w:eastAsia="Calibri" w:hAnsi="Simplified Arabic" w:cs="Simplified Arabic"/>
          <w:color w:val="000000" w:themeColor="text1"/>
          <w:sz w:val="28"/>
          <w:szCs w:val="28"/>
        </w:rPr>
        <w:t>.</w:t>
      </w:r>
    </w:p>
    <w:p w14:paraId="4E951848"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ومن زاوية تكنولوجية، يذهب</w:t>
      </w:r>
      <w:r w:rsidRPr="00E23481">
        <w:rPr>
          <w:rFonts w:ascii="Simplified Arabic" w:eastAsia="Calibri" w:hAnsi="Simplified Arabic" w:cs="Simplified Arabic"/>
          <w:color w:val="000000" w:themeColor="text1"/>
          <w:sz w:val="28"/>
          <w:szCs w:val="28"/>
        </w:rPr>
        <w:t xml:space="preserve"> (Manoharan, 2024) </w:t>
      </w:r>
      <w:r w:rsidRPr="00E23481">
        <w:rPr>
          <w:rFonts w:ascii="Simplified Arabic" w:eastAsia="Calibri" w:hAnsi="Simplified Arabic" w:cs="Simplified Arabic"/>
          <w:color w:val="000000" w:themeColor="text1"/>
          <w:sz w:val="28"/>
          <w:szCs w:val="28"/>
          <w:rtl/>
        </w:rPr>
        <w:t>إلى تعريفه بأنه محصلة التفاعلات التي تُوظَّف فيها أدوات الأتمتة الذكية وروبوتات المحادثة والتخصيص الآلي المدعوم بالذكاء الاصطناعي، بهدف تعزيز الاستجابات السلوكية للجمهور تجاه العلامة التجارية، بحيث يُصبح التفاعل نتاجاً لتصميم تكنولوجي مقصود لا مجرد استجابة عفوية</w:t>
      </w:r>
      <w:r w:rsidRPr="00E23481">
        <w:rPr>
          <w:rFonts w:ascii="Simplified Arabic" w:eastAsia="Calibri" w:hAnsi="Simplified Arabic" w:cs="Simplified Arabic"/>
          <w:color w:val="000000" w:themeColor="text1"/>
          <w:sz w:val="28"/>
          <w:szCs w:val="28"/>
        </w:rPr>
        <w:t>.</w:t>
      </w:r>
    </w:p>
    <w:p w14:paraId="48D17146"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ويُعرّفه</w:t>
      </w:r>
      <w:r w:rsidRPr="00E23481">
        <w:rPr>
          <w:rFonts w:ascii="Simplified Arabic" w:eastAsia="Calibri" w:hAnsi="Simplified Arabic" w:cs="Simplified Arabic"/>
          <w:color w:val="000000" w:themeColor="text1"/>
          <w:sz w:val="28"/>
          <w:szCs w:val="28"/>
        </w:rPr>
        <w:t xml:space="preserve"> (Leong et al., 2024) </w:t>
      </w:r>
      <w:r w:rsidRPr="00E23481">
        <w:rPr>
          <w:rFonts w:ascii="Simplified Arabic" w:eastAsia="Calibri" w:hAnsi="Simplified Arabic" w:cs="Simplified Arabic"/>
          <w:color w:val="000000" w:themeColor="text1"/>
          <w:sz w:val="28"/>
          <w:szCs w:val="28"/>
          <w:rtl/>
        </w:rPr>
        <w:t>في سياق البث المباشر بأنه الاستجابة الوجدانية والسلوكية الفورية التي يُبديها الجمهور تجاه المحتوى الحي الذي تُقدّمه العلامات التجارية أو المؤثرون، والتي تتميز بالفورية والعفوية والغزارة، مقارنةً بالتفاعل مع المحتوى المُسجّل. ويُبرز هذا التعريف خصوصية التفاعل في السياقات الحية المتزامنة</w:t>
      </w:r>
      <w:r w:rsidRPr="00E23481">
        <w:rPr>
          <w:rFonts w:ascii="Simplified Arabic" w:eastAsia="Calibri" w:hAnsi="Simplified Arabic" w:cs="Simplified Arabic"/>
          <w:color w:val="000000" w:themeColor="text1"/>
          <w:sz w:val="28"/>
          <w:szCs w:val="28"/>
        </w:rPr>
        <w:t>.</w:t>
      </w:r>
    </w:p>
    <w:p w14:paraId="25F37295"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فيما يذهب</w:t>
      </w:r>
      <w:r w:rsidRPr="00E23481">
        <w:rPr>
          <w:rFonts w:ascii="Simplified Arabic" w:eastAsia="Calibri" w:hAnsi="Simplified Arabic" w:cs="Simplified Arabic"/>
          <w:color w:val="000000" w:themeColor="text1"/>
          <w:sz w:val="28"/>
          <w:szCs w:val="28"/>
        </w:rPr>
        <w:t xml:space="preserve"> (Felix et al., 2024) </w:t>
      </w:r>
      <w:r w:rsidRPr="00E23481">
        <w:rPr>
          <w:rFonts w:ascii="Simplified Arabic" w:eastAsia="Calibri" w:hAnsi="Simplified Arabic" w:cs="Simplified Arabic"/>
          <w:color w:val="000000" w:themeColor="text1"/>
          <w:sz w:val="28"/>
          <w:szCs w:val="28"/>
          <w:rtl/>
        </w:rPr>
        <w:t>إلى تعريفه بأنه مؤشر مركب يعكس مدى نجاح المؤثرين، خاصةً المؤثرين الصغار</w:t>
      </w:r>
      <w:r w:rsidRPr="00E23481">
        <w:rPr>
          <w:rFonts w:ascii="Simplified Arabic" w:eastAsia="Calibri" w:hAnsi="Simplified Arabic" w:cs="Simplified Arabic"/>
          <w:color w:val="000000" w:themeColor="text1"/>
          <w:sz w:val="28"/>
          <w:szCs w:val="28"/>
        </w:rPr>
        <w:t xml:space="preserve"> (Micro Influencers)</w:t>
      </w:r>
      <w:r w:rsidRPr="00E23481">
        <w:rPr>
          <w:rFonts w:ascii="Simplified Arabic" w:eastAsia="Calibri" w:hAnsi="Simplified Arabic" w:cs="Simplified Arabic"/>
          <w:color w:val="000000" w:themeColor="text1"/>
          <w:sz w:val="28"/>
          <w:szCs w:val="28"/>
          <w:rtl/>
        </w:rPr>
        <w:t>، في تعزيز حضور العلامة التجارية على المنصات الرقمية كتيك توك، عبر توليد قدر كبير من الاستجابات النوعية والكمية من الجمهور المستهدف</w:t>
      </w:r>
      <w:r w:rsidRPr="00E23481">
        <w:rPr>
          <w:rFonts w:ascii="Simplified Arabic" w:eastAsia="Calibri" w:hAnsi="Simplified Arabic" w:cs="Simplified Arabic"/>
          <w:color w:val="000000" w:themeColor="text1"/>
          <w:sz w:val="28"/>
          <w:szCs w:val="28"/>
        </w:rPr>
        <w:t>.</w:t>
      </w:r>
    </w:p>
    <w:p w14:paraId="077F840A"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ويُقدّم</w:t>
      </w:r>
      <w:r w:rsidRPr="00E23481">
        <w:rPr>
          <w:rFonts w:ascii="Simplified Arabic" w:eastAsia="Calibri" w:hAnsi="Simplified Arabic" w:cs="Simplified Arabic"/>
          <w:color w:val="000000" w:themeColor="text1"/>
          <w:sz w:val="28"/>
          <w:szCs w:val="28"/>
        </w:rPr>
        <w:t xml:space="preserve"> (Gulpe &amp; Briciu, 2025) </w:t>
      </w:r>
      <w:r w:rsidRPr="00E23481">
        <w:rPr>
          <w:rFonts w:ascii="Simplified Arabic" w:eastAsia="Calibri" w:hAnsi="Simplified Arabic" w:cs="Simplified Arabic"/>
          <w:color w:val="000000" w:themeColor="text1"/>
          <w:sz w:val="28"/>
          <w:szCs w:val="28"/>
          <w:rtl/>
        </w:rPr>
        <w:t>تعريفاً حديثاً يجمع بين البُعدين التكنولوجي والاستراتيجي، مشيراً إلى أن تفاعل الجمهور مع العلامات التجارية في العصر الرقمي بات يتشكّل عبر تكامل مجموعة من العوامل تشمل جودة المحتوى ومنصة النشر وتوقيته وتفاعلية أدوات العرض</w:t>
      </w:r>
      <w:r w:rsidRPr="00E23481">
        <w:rPr>
          <w:rFonts w:ascii="Simplified Arabic" w:eastAsia="Calibri" w:hAnsi="Simplified Arabic" w:cs="Simplified Arabic"/>
          <w:color w:val="000000" w:themeColor="text1"/>
          <w:sz w:val="28"/>
          <w:szCs w:val="28"/>
        </w:rPr>
        <w:t>.</w:t>
      </w:r>
    </w:p>
    <w:p w14:paraId="41F9392B"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ويرى الباحث في ضوء التعريفات السابقة أن تفاعل الجمهور مع العلامات التجارية يُمكن تعريفه بأنه</w:t>
      </w:r>
      <w:r w:rsidRPr="00E23481">
        <w:rPr>
          <w:rFonts w:ascii="Simplified Arabic" w:eastAsia="Calibri" w:hAnsi="Simplified Arabic" w:cs="Simplified Arabic"/>
          <w:color w:val="000000" w:themeColor="text1"/>
          <w:sz w:val="28"/>
          <w:szCs w:val="28"/>
        </w:rPr>
        <w:t xml:space="preserve">: </w:t>
      </w:r>
      <w:r w:rsidRPr="00E23481">
        <w:rPr>
          <w:rFonts w:ascii="Simplified Arabic" w:eastAsia="Calibri" w:hAnsi="Simplified Arabic" w:cs="Simplified Arabic"/>
          <w:color w:val="000000" w:themeColor="text1"/>
          <w:sz w:val="28"/>
          <w:szCs w:val="28"/>
          <w:rtl/>
        </w:rPr>
        <w:t>حالة الارتباط الشامل الذي يُبديه الجمهور تجاه العلامة التجارية، وتتجلى في مجموعة من الاستجابات المعرفية المتمثلة في الانتباه والاهتمام، والاستجابات الوجدانية المتمثلة في المشاعر والانفعالات، والاستجابات السلوكية المتمثلة في الإعجاب والتعليق والمشاركة وإعادة النشر والحفظ والنقر والشراء، والتي تُبنى وتتعزز عبر التفاعل المستمر بين العلامة التجارية والجمهور على منصات التواصل الاجتماعي، وتُشكّل مؤشراً جوهرياً على نجاح الاستراتيجية التسويقية وقدرتها على بناء ولاء مستدام</w:t>
      </w:r>
      <w:r w:rsidRPr="00E23481">
        <w:rPr>
          <w:rFonts w:ascii="Simplified Arabic" w:eastAsia="Calibri" w:hAnsi="Simplified Arabic" w:cs="Simplified Arabic"/>
          <w:color w:val="000000" w:themeColor="text1"/>
          <w:sz w:val="28"/>
          <w:szCs w:val="28"/>
        </w:rPr>
        <w:t>.</w:t>
      </w:r>
    </w:p>
    <w:p w14:paraId="1112EFAE" w14:textId="11020620" w:rsidR="00BB381E" w:rsidRPr="00E23481" w:rsidRDefault="00A65233" w:rsidP="00A65233">
      <w:pPr>
        <w:shd w:val="clear" w:color="auto" w:fill="FFFFFF"/>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3" w:name="_Toc235147156"/>
      <w:r w:rsidRPr="00E23481">
        <w:rPr>
          <w:rFonts w:ascii="Simplified Arabic" w:eastAsia="Calibri" w:hAnsi="Simplified Arabic" w:cs="Simplified Arabic" w:hint="cs"/>
          <w:b/>
          <w:bCs/>
          <w:color w:val="000000" w:themeColor="text1"/>
          <w:sz w:val="32"/>
          <w:szCs w:val="32"/>
          <w:rtl/>
        </w:rPr>
        <w:t xml:space="preserve">3.2.2 </w:t>
      </w:r>
      <w:r w:rsidR="00BB381E" w:rsidRPr="00E23481">
        <w:rPr>
          <w:rFonts w:ascii="Simplified Arabic" w:eastAsia="Calibri" w:hAnsi="Simplified Arabic" w:cs="Simplified Arabic"/>
          <w:b/>
          <w:bCs/>
          <w:color w:val="000000" w:themeColor="text1"/>
          <w:sz w:val="32"/>
          <w:szCs w:val="32"/>
          <w:rtl/>
        </w:rPr>
        <w:t>أهمية تفاعل الجمهور مع العلامات التجارية</w:t>
      </w:r>
      <w:bookmarkEnd w:id="23"/>
    </w:p>
    <w:p w14:paraId="1E819D83"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تنبع أهمية تفاعل الجمهور مع العلامات التجارية من كونه يُمثّل قلب العلاقة التسويقية المعاصرة ومحورها، إذ لم يعد التسويق نشاطاً أحادي الاتجاه من العلامة التجارية إلى المستهلك، بل تحوّل إلى حوار تبادلي تشاركي تحتل فيه استجابات الجمهور موقعاً محورياً</w:t>
      </w:r>
      <w:r w:rsidRPr="00E23481">
        <w:rPr>
          <w:rFonts w:ascii="Simplified Arabic" w:eastAsia="Calibri" w:hAnsi="Simplified Arabic" w:cs="Simplified Arabic"/>
          <w:color w:val="000000" w:themeColor="text1"/>
          <w:sz w:val="28"/>
          <w:szCs w:val="28"/>
        </w:rPr>
        <w:t>.</w:t>
      </w:r>
    </w:p>
    <w:p w14:paraId="6D846003"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ويُشير</w:t>
      </w:r>
      <w:r w:rsidRPr="00E23481">
        <w:rPr>
          <w:rFonts w:ascii="Simplified Arabic" w:eastAsia="Calibri" w:hAnsi="Simplified Arabic" w:cs="Simplified Arabic"/>
          <w:color w:val="000000" w:themeColor="text1"/>
          <w:sz w:val="28"/>
          <w:szCs w:val="28"/>
        </w:rPr>
        <w:t xml:space="preserve"> (Veloutsou, 2023) </w:t>
      </w:r>
      <w:r w:rsidRPr="00E23481">
        <w:rPr>
          <w:rFonts w:ascii="Simplified Arabic" w:eastAsia="Calibri" w:hAnsi="Simplified Arabic" w:cs="Simplified Arabic"/>
          <w:color w:val="000000" w:themeColor="text1"/>
          <w:sz w:val="28"/>
          <w:szCs w:val="28"/>
          <w:rtl/>
        </w:rPr>
        <w:t>إلى أن أهمية تفاعل الجمهور تتجلى في عدة جوانب رئيسية، أبرزها: أولاً، أنه يُشكّل حلقة الوصل بين جهود بناء العلامة التجارية واستجابة الجمهور، بحيث لا تكتمل قيمة العلامة التجارية دون تفاعل جمهورها معها؛ ثانياً، أنه يُعدّ مؤشراً موضوعياً على نجاح استراتيجيات التسويق يمكن قياسه وتقييمه؛ ثالثاً، أنه يُسهم في تعزيز رأس المال العلائقي للعلامة التجارية عبر بناء علاقات طويلة الأمد مع الجمهور</w:t>
      </w:r>
      <w:r w:rsidRPr="00E23481">
        <w:rPr>
          <w:rFonts w:ascii="Simplified Arabic" w:eastAsia="Calibri" w:hAnsi="Simplified Arabic" w:cs="Simplified Arabic"/>
          <w:color w:val="000000" w:themeColor="text1"/>
          <w:sz w:val="28"/>
          <w:szCs w:val="28"/>
        </w:rPr>
        <w:t>.</w:t>
      </w:r>
    </w:p>
    <w:p w14:paraId="0A64407D"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ويرى</w:t>
      </w:r>
      <w:r w:rsidRPr="00E23481">
        <w:rPr>
          <w:rFonts w:ascii="Simplified Arabic" w:eastAsia="Calibri" w:hAnsi="Simplified Arabic" w:cs="Simplified Arabic"/>
          <w:color w:val="000000" w:themeColor="text1"/>
          <w:sz w:val="28"/>
          <w:szCs w:val="28"/>
        </w:rPr>
        <w:t xml:space="preserve"> (Chen &amp; Pain, 2021) </w:t>
      </w:r>
      <w:r w:rsidRPr="00E23481">
        <w:rPr>
          <w:rFonts w:ascii="Simplified Arabic" w:eastAsia="Calibri" w:hAnsi="Simplified Arabic" w:cs="Simplified Arabic"/>
          <w:color w:val="000000" w:themeColor="text1"/>
          <w:sz w:val="28"/>
          <w:szCs w:val="28"/>
          <w:rtl/>
        </w:rPr>
        <w:t>أن أهمية التفاعل تتمثل في كونه الأداة الجوهرية لبناء ولاء متبادل بين العلامة التجارية وجمهورها على منصات التواصل الاجتماعي، حيث لا يقتصر دور التفاعل على تعزيز حضور العلامة التجارية، بل يمتد إلى بناء علاقة استراتيجية تكاملية بين طرفين يستفيد كل منهما من الآخر في منظومة قيمة مشتركة</w:t>
      </w:r>
      <w:r w:rsidRPr="00E23481">
        <w:rPr>
          <w:rFonts w:ascii="Simplified Arabic" w:eastAsia="Calibri" w:hAnsi="Simplified Arabic" w:cs="Simplified Arabic"/>
          <w:color w:val="000000" w:themeColor="text1"/>
          <w:sz w:val="28"/>
          <w:szCs w:val="28"/>
        </w:rPr>
        <w:t>.</w:t>
      </w:r>
    </w:p>
    <w:p w14:paraId="430AB661"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فيما يُبرز</w:t>
      </w:r>
      <w:r w:rsidRPr="00E23481">
        <w:rPr>
          <w:rFonts w:ascii="Simplified Arabic" w:eastAsia="Calibri" w:hAnsi="Simplified Arabic" w:cs="Simplified Arabic"/>
          <w:color w:val="000000" w:themeColor="text1"/>
          <w:sz w:val="28"/>
          <w:szCs w:val="28"/>
        </w:rPr>
        <w:t xml:space="preserve"> (Fan et al., 2023) </w:t>
      </w:r>
      <w:r w:rsidRPr="00E23481">
        <w:rPr>
          <w:rFonts w:ascii="Simplified Arabic" w:eastAsia="Calibri" w:hAnsi="Simplified Arabic" w:cs="Simplified Arabic"/>
          <w:color w:val="000000" w:themeColor="text1"/>
          <w:sz w:val="28"/>
          <w:szCs w:val="28"/>
          <w:rtl/>
        </w:rPr>
        <w:t>الأهمية التسويقية العملية للتفاعل، مؤكداً أنه يُوفّر للعلامات التجارية بيانات نوعية وكمية دقيقة عن استجابات جمهورها المستهدف من الشباب، ويُمكّنها من قياس فاعلية حملاتها التسويقية عبر المؤثرين، وتحديد أنماط المحتوى الأكثر جاذبية، وتوجيه استثماراتها التسويقية بشكل أكثر كفاءة</w:t>
      </w:r>
      <w:r w:rsidRPr="00E23481">
        <w:rPr>
          <w:rFonts w:ascii="Simplified Arabic" w:eastAsia="Calibri" w:hAnsi="Simplified Arabic" w:cs="Simplified Arabic"/>
          <w:color w:val="000000" w:themeColor="text1"/>
          <w:sz w:val="28"/>
          <w:szCs w:val="28"/>
        </w:rPr>
        <w:t>.</w:t>
      </w:r>
    </w:p>
    <w:p w14:paraId="0D037F35"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ومن زاوية علائقية، يذهب</w:t>
      </w:r>
      <w:r w:rsidRPr="00E23481">
        <w:rPr>
          <w:rFonts w:ascii="Simplified Arabic" w:eastAsia="Calibri" w:hAnsi="Simplified Arabic" w:cs="Simplified Arabic"/>
          <w:color w:val="000000" w:themeColor="text1"/>
          <w:sz w:val="28"/>
          <w:szCs w:val="28"/>
        </w:rPr>
        <w:t xml:space="preserve"> (Atiq et al., 2022) </w:t>
      </w:r>
      <w:r w:rsidRPr="00E23481">
        <w:rPr>
          <w:rFonts w:ascii="Simplified Arabic" w:eastAsia="Calibri" w:hAnsi="Simplified Arabic" w:cs="Simplified Arabic"/>
          <w:color w:val="000000" w:themeColor="text1"/>
          <w:sz w:val="28"/>
          <w:szCs w:val="28"/>
          <w:rtl/>
        </w:rPr>
        <w:t>إلى أن أهمية التفاعل تكمن في كونه الآلية التي تُبنى من خلالها الثقة والترابط بين العلامة التجارية والجمهور، وهما ركيزتان أساسيتان لأي علاقة تسويقية مستدامة، إذ لا يمكن للعلامة التجارية بناء ثقة عميقة مع جمهورها دون تفاعل مستمر يُعزّز الترابط ويُرسّخ الحضور</w:t>
      </w:r>
      <w:r w:rsidRPr="00E23481">
        <w:rPr>
          <w:rFonts w:ascii="Simplified Arabic" w:eastAsia="Calibri" w:hAnsi="Simplified Arabic" w:cs="Simplified Arabic"/>
          <w:color w:val="000000" w:themeColor="text1"/>
          <w:sz w:val="28"/>
          <w:szCs w:val="28"/>
        </w:rPr>
        <w:t>.</w:t>
      </w:r>
    </w:p>
    <w:p w14:paraId="5A33D12B"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ويرى</w:t>
      </w:r>
      <w:r w:rsidRPr="00E23481">
        <w:rPr>
          <w:rFonts w:ascii="Simplified Arabic" w:eastAsia="Calibri" w:hAnsi="Simplified Arabic" w:cs="Simplified Arabic"/>
          <w:color w:val="000000" w:themeColor="text1"/>
          <w:sz w:val="28"/>
          <w:szCs w:val="28"/>
        </w:rPr>
        <w:t xml:space="preserve"> (Felix et al., 2024) </w:t>
      </w:r>
      <w:r w:rsidRPr="00E23481">
        <w:rPr>
          <w:rFonts w:ascii="Simplified Arabic" w:eastAsia="Calibri" w:hAnsi="Simplified Arabic" w:cs="Simplified Arabic"/>
          <w:color w:val="000000" w:themeColor="text1"/>
          <w:sz w:val="28"/>
          <w:szCs w:val="28"/>
          <w:rtl/>
        </w:rPr>
        <w:t>أن أهمية التفاعل في العصر الرقمي تتضاعف بسبب ارتباطه المباشر بمرئية العلامة التجارية على المنصات الاجتماعية، حيث تعتمد خوارزميات هذه المنصات على مستوى التفاعل كمعيار رئيسي لتحديد مدى انتشار المحتوى ووصوله إلى جمهور أوسع، مما يُحوّل التفاعل إلى محرك للانتشار الفيروسي للعلامة التجارية</w:t>
      </w:r>
      <w:r w:rsidRPr="00E23481">
        <w:rPr>
          <w:rFonts w:ascii="Simplified Arabic" w:eastAsia="Calibri" w:hAnsi="Simplified Arabic" w:cs="Simplified Arabic"/>
          <w:color w:val="000000" w:themeColor="text1"/>
          <w:sz w:val="28"/>
          <w:szCs w:val="28"/>
        </w:rPr>
        <w:t>.</w:t>
      </w:r>
    </w:p>
    <w:p w14:paraId="10EC5250"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ويُضيف</w:t>
      </w:r>
      <w:r w:rsidRPr="00E23481">
        <w:rPr>
          <w:rFonts w:ascii="Simplified Arabic" w:eastAsia="Calibri" w:hAnsi="Simplified Arabic" w:cs="Simplified Arabic"/>
          <w:color w:val="000000" w:themeColor="text1"/>
          <w:sz w:val="28"/>
          <w:szCs w:val="28"/>
        </w:rPr>
        <w:t xml:space="preserve"> (Leong et al., 2024) </w:t>
      </w:r>
      <w:r w:rsidRPr="00E23481">
        <w:rPr>
          <w:rFonts w:ascii="Simplified Arabic" w:eastAsia="Calibri" w:hAnsi="Simplified Arabic" w:cs="Simplified Arabic"/>
          <w:color w:val="000000" w:themeColor="text1"/>
          <w:sz w:val="28"/>
          <w:szCs w:val="28"/>
          <w:rtl/>
        </w:rPr>
        <w:t>بُعداً آخر للأهمية يتعلق بالقيم غير الملموسة، مشيراً إلى أن تفاعل الجمهور مع العلامات التجارية في سياقات البث المباشر يُشكّل مصدراً لخلق قيمة تجربية فريدة تتسم بالفورية والحضور الاجتماعي والأصالة، وهي قيم يصعب توفيرها عبر القنوات التسويقية التقليدية</w:t>
      </w:r>
      <w:r w:rsidRPr="00E23481">
        <w:rPr>
          <w:rFonts w:ascii="Simplified Arabic" w:eastAsia="Calibri" w:hAnsi="Simplified Arabic" w:cs="Simplified Arabic"/>
          <w:color w:val="000000" w:themeColor="text1"/>
          <w:sz w:val="28"/>
          <w:szCs w:val="28"/>
        </w:rPr>
        <w:t>.</w:t>
      </w:r>
    </w:p>
    <w:p w14:paraId="551E8BEC" w14:textId="12540787" w:rsidR="00BB381E" w:rsidRPr="00E23481" w:rsidRDefault="00A65233" w:rsidP="00A65233">
      <w:pPr>
        <w:shd w:val="clear" w:color="auto" w:fill="FFFFFF"/>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4" w:name="_Toc235147157"/>
      <w:r w:rsidRPr="00E23481">
        <w:rPr>
          <w:rFonts w:ascii="Simplified Arabic" w:eastAsia="Calibri" w:hAnsi="Simplified Arabic" w:cs="Simplified Arabic" w:hint="cs"/>
          <w:b/>
          <w:bCs/>
          <w:color w:val="000000" w:themeColor="text1"/>
          <w:sz w:val="32"/>
          <w:szCs w:val="32"/>
          <w:rtl/>
        </w:rPr>
        <w:t xml:space="preserve">4.2.2 </w:t>
      </w:r>
      <w:r w:rsidR="00BB381E" w:rsidRPr="00E23481">
        <w:rPr>
          <w:rFonts w:ascii="Simplified Arabic" w:eastAsia="Calibri" w:hAnsi="Simplified Arabic" w:cs="Simplified Arabic"/>
          <w:b/>
          <w:bCs/>
          <w:color w:val="000000" w:themeColor="text1"/>
          <w:sz w:val="32"/>
          <w:szCs w:val="32"/>
          <w:rtl/>
        </w:rPr>
        <w:t>أهداف تفاعل الجمهور مع العلامات التجارية</w:t>
      </w:r>
      <w:bookmarkEnd w:id="24"/>
    </w:p>
    <w:p w14:paraId="0FEAB3CE"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يسعى تفعيل تفاعل الجمهور مع العلامات التجارية إلى تحقيق جملة من الأهداف الاستراتيجية والتكتيكية، رصدها الباحثون في عدة نقاط</w:t>
      </w:r>
      <w:r w:rsidRPr="00E23481">
        <w:rPr>
          <w:rFonts w:ascii="Simplified Arabic" w:eastAsia="Calibri" w:hAnsi="Simplified Arabic" w:cs="Simplified Arabic"/>
          <w:color w:val="000000" w:themeColor="text1"/>
          <w:sz w:val="28"/>
          <w:szCs w:val="28"/>
        </w:rPr>
        <w:t>:</w:t>
      </w:r>
    </w:p>
    <w:p w14:paraId="3A009BDC"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يُحدد</w:t>
      </w:r>
      <w:r w:rsidRPr="00E23481">
        <w:rPr>
          <w:rFonts w:ascii="Simplified Arabic" w:eastAsia="Calibri" w:hAnsi="Simplified Arabic" w:cs="Simplified Arabic"/>
          <w:color w:val="000000" w:themeColor="text1"/>
          <w:sz w:val="28"/>
          <w:szCs w:val="28"/>
        </w:rPr>
        <w:t xml:space="preserve"> (Veloutsou, 2023) </w:t>
      </w:r>
      <w:r w:rsidRPr="00E23481">
        <w:rPr>
          <w:rFonts w:ascii="Simplified Arabic" w:eastAsia="Calibri" w:hAnsi="Simplified Arabic" w:cs="Simplified Arabic"/>
          <w:color w:val="000000" w:themeColor="text1"/>
          <w:sz w:val="28"/>
          <w:szCs w:val="28"/>
          <w:rtl/>
        </w:rPr>
        <w:t>الأهداف الجوهرية للتفاعل في ثلاثة عناصر: تعزيز الاستجابة الشاملة للجمهور تجاه جهود بناء العلامة التجارية، وبناء علاقات علائقية عميقة وطويلة الأمد مع الجمهور، وترسيخ الصورة الذهنية الإيجابية للعلامة التجارية في أذهان المستهلكين</w:t>
      </w:r>
      <w:r w:rsidRPr="00E23481">
        <w:rPr>
          <w:rFonts w:ascii="Simplified Arabic" w:eastAsia="Calibri" w:hAnsi="Simplified Arabic" w:cs="Simplified Arabic"/>
          <w:color w:val="000000" w:themeColor="text1"/>
          <w:sz w:val="28"/>
          <w:szCs w:val="28"/>
        </w:rPr>
        <w:t>.</w:t>
      </w:r>
    </w:p>
    <w:p w14:paraId="44681F56"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فيما يذكر</w:t>
      </w:r>
      <w:r w:rsidRPr="00E23481">
        <w:rPr>
          <w:rFonts w:ascii="Simplified Arabic" w:eastAsia="Calibri" w:hAnsi="Simplified Arabic" w:cs="Simplified Arabic"/>
          <w:color w:val="000000" w:themeColor="text1"/>
          <w:sz w:val="28"/>
          <w:szCs w:val="28"/>
        </w:rPr>
        <w:t xml:space="preserve"> (Manoharan, 2024) </w:t>
      </w:r>
      <w:r w:rsidRPr="00E23481">
        <w:rPr>
          <w:rFonts w:ascii="Simplified Arabic" w:eastAsia="Calibri" w:hAnsi="Simplified Arabic" w:cs="Simplified Arabic"/>
          <w:color w:val="000000" w:themeColor="text1"/>
          <w:sz w:val="28"/>
          <w:szCs w:val="28"/>
          <w:rtl/>
        </w:rPr>
        <w:t>أهدافاً مرتبطة بالتكامل مع الذكاء الاصطناعي تشمل: تعزيز فورية الاستجابة للجمهور عبر روبوتات المحادثة الذكية، وتخصيص التجربة التفاعلية لكل مستخدم، ورفع كفاءة إدارة العلاقة مع الجمهور على نطاق واسع</w:t>
      </w:r>
      <w:r w:rsidRPr="00E23481">
        <w:rPr>
          <w:rFonts w:ascii="Simplified Arabic" w:eastAsia="Calibri" w:hAnsi="Simplified Arabic" w:cs="Simplified Arabic"/>
          <w:color w:val="000000" w:themeColor="text1"/>
          <w:sz w:val="28"/>
          <w:szCs w:val="28"/>
        </w:rPr>
        <w:t>.</w:t>
      </w:r>
    </w:p>
    <w:p w14:paraId="69870CF7"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ويرصد</w:t>
      </w:r>
      <w:r w:rsidRPr="00E23481">
        <w:rPr>
          <w:rFonts w:ascii="Simplified Arabic" w:eastAsia="Calibri" w:hAnsi="Simplified Arabic" w:cs="Simplified Arabic"/>
          <w:color w:val="000000" w:themeColor="text1"/>
          <w:sz w:val="28"/>
          <w:szCs w:val="28"/>
        </w:rPr>
        <w:t xml:space="preserve"> (Gulpe &amp; Briciu, 2025) </w:t>
      </w:r>
      <w:r w:rsidRPr="00E23481">
        <w:rPr>
          <w:rFonts w:ascii="Simplified Arabic" w:eastAsia="Calibri" w:hAnsi="Simplified Arabic" w:cs="Simplified Arabic"/>
          <w:color w:val="000000" w:themeColor="text1"/>
          <w:sz w:val="28"/>
          <w:szCs w:val="28"/>
          <w:rtl/>
        </w:rPr>
        <w:t>أهدافاً استراتيجية تتضمن: تعزيز الحضور الرقمي للعلامة التجارية عبر منصات التواصل الاجتماعي، وبناء مجتمع افتراضي متماسك حول العلامة التجارية، وتحفيز التسويق الشفهي الإلكتروني</w:t>
      </w:r>
      <w:r w:rsidRPr="00E23481">
        <w:rPr>
          <w:rFonts w:ascii="Simplified Arabic" w:eastAsia="Calibri" w:hAnsi="Simplified Arabic" w:cs="Simplified Arabic"/>
          <w:color w:val="000000" w:themeColor="text1"/>
          <w:sz w:val="28"/>
          <w:szCs w:val="28"/>
        </w:rPr>
        <w:t xml:space="preserve"> (eWOM) </w:t>
      </w:r>
      <w:r w:rsidRPr="00E23481">
        <w:rPr>
          <w:rFonts w:ascii="Simplified Arabic" w:eastAsia="Calibri" w:hAnsi="Simplified Arabic" w:cs="Simplified Arabic"/>
          <w:color w:val="000000" w:themeColor="text1"/>
          <w:sz w:val="28"/>
          <w:szCs w:val="28"/>
          <w:rtl/>
        </w:rPr>
        <w:t>بين الجمهور</w:t>
      </w:r>
      <w:r w:rsidRPr="00E23481">
        <w:rPr>
          <w:rFonts w:ascii="Simplified Arabic" w:eastAsia="Calibri" w:hAnsi="Simplified Arabic" w:cs="Simplified Arabic"/>
          <w:color w:val="000000" w:themeColor="text1"/>
          <w:sz w:val="28"/>
          <w:szCs w:val="28"/>
        </w:rPr>
        <w:t>.</w:t>
      </w:r>
    </w:p>
    <w:p w14:paraId="7D09610E"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ويُضيف</w:t>
      </w:r>
      <w:r w:rsidRPr="00E23481">
        <w:rPr>
          <w:rFonts w:ascii="Simplified Arabic" w:eastAsia="Calibri" w:hAnsi="Simplified Arabic" w:cs="Simplified Arabic"/>
          <w:color w:val="000000" w:themeColor="text1"/>
          <w:sz w:val="28"/>
          <w:szCs w:val="28"/>
        </w:rPr>
        <w:t xml:space="preserve"> (Felix et al., 2024) </w:t>
      </w:r>
      <w:r w:rsidRPr="00E23481">
        <w:rPr>
          <w:rFonts w:ascii="Simplified Arabic" w:eastAsia="Calibri" w:hAnsi="Simplified Arabic" w:cs="Simplified Arabic"/>
          <w:color w:val="000000" w:themeColor="text1"/>
          <w:sz w:val="28"/>
          <w:szCs w:val="28"/>
          <w:rtl/>
        </w:rPr>
        <w:t>أهدافاً تشغيلية تتمثل في: تعظيم الانتشار العضوي للمحتوى التسويقي، وزيادة معدلات التفاعل النوعي عبر التعليقات الأصيلة، وتحفيز إنتاج المحتوى من قِبل الجمهور</w:t>
      </w:r>
      <w:r w:rsidRPr="00E23481">
        <w:rPr>
          <w:rFonts w:ascii="Simplified Arabic" w:eastAsia="Calibri" w:hAnsi="Simplified Arabic" w:cs="Simplified Arabic"/>
          <w:color w:val="000000" w:themeColor="text1"/>
          <w:sz w:val="28"/>
          <w:szCs w:val="28"/>
        </w:rPr>
        <w:t xml:space="preserve"> (User-Generated Content) </w:t>
      </w:r>
      <w:r w:rsidRPr="00E23481">
        <w:rPr>
          <w:rFonts w:ascii="Simplified Arabic" w:eastAsia="Calibri" w:hAnsi="Simplified Arabic" w:cs="Simplified Arabic"/>
          <w:color w:val="000000" w:themeColor="text1"/>
          <w:sz w:val="28"/>
          <w:szCs w:val="28"/>
          <w:rtl/>
        </w:rPr>
        <w:t>دعماً للعلامة التجارية</w:t>
      </w:r>
      <w:r w:rsidRPr="00E23481">
        <w:rPr>
          <w:rFonts w:ascii="Simplified Arabic" w:eastAsia="Calibri" w:hAnsi="Simplified Arabic" w:cs="Simplified Arabic"/>
          <w:color w:val="000000" w:themeColor="text1"/>
          <w:sz w:val="28"/>
          <w:szCs w:val="28"/>
        </w:rPr>
        <w:t>.</w:t>
      </w:r>
    </w:p>
    <w:p w14:paraId="6BDD438E"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فيما يذكر</w:t>
      </w:r>
      <w:r w:rsidRPr="00E23481">
        <w:rPr>
          <w:rFonts w:ascii="Simplified Arabic" w:eastAsia="Calibri" w:hAnsi="Simplified Arabic" w:cs="Simplified Arabic"/>
          <w:color w:val="000000" w:themeColor="text1"/>
          <w:sz w:val="28"/>
          <w:szCs w:val="28"/>
        </w:rPr>
        <w:t xml:space="preserve"> (Leong et al., 2024) </w:t>
      </w:r>
      <w:r w:rsidRPr="00E23481">
        <w:rPr>
          <w:rFonts w:ascii="Simplified Arabic" w:eastAsia="Calibri" w:hAnsi="Simplified Arabic" w:cs="Simplified Arabic"/>
          <w:color w:val="000000" w:themeColor="text1"/>
          <w:sz w:val="28"/>
          <w:szCs w:val="28"/>
          <w:rtl/>
        </w:rPr>
        <w:t>أهدافاً وجدانية وتجربية تشمل: بناء تجربة تفاعلية غامرة، وتعزيز الحضور الاجتماعي للعلامة التجارية، وتوفير قيمة ترفيهية ومعلوماتية للجمهور بطريقة متكاملة</w:t>
      </w:r>
      <w:r w:rsidRPr="00E23481">
        <w:rPr>
          <w:rFonts w:ascii="Simplified Arabic" w:eastAsia="Calibri" w:hAnsi="Simplified Arabic" w:cs="Simplified Arabic"/>
          <w:color w:val="000000" w:themeColor="text1"/>
          <w:sz w:val="28"/>
          <w:szCs w:val="28"/>
        </w:rPr>
        <w:t>.</w:t>
      </w:r>
    </w:p>
    <w:p w14:paraId="227586F7"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ويرى</w:t>
      </w:r>
      <w:r w:rsidRPr="00E23481">
        <w:rPr>
          <w:rFonts w:ascii="Simplified Arabic" w:eastAsia="Calibri" w:hAnsi="Simplified Arabic" w:cs="Simplified Arabic"/>
          <w:color w:val="000000" w:themeColor="text1"/>
          <w:sz w:val="28"/>
          <w:szCs w:val="28"/>
        </w:rPr>
        <w:t xml:space="preserve"> (Atiq et al., 2022) </w:t>
      </w:r>
      <w:r w:rsidRPr="00E23481">
        <w:rPr>
          <w:rFonts w:ascii="Simplified Arabic" w:eastAsia="Calibri" w:hAnsi="Simplified Arabic" w:cs="Simplified Arabic"/>
          <w:color w:val="000000" w:themeColor="text1"/>
          <w:sz w:val="28"/>
          <w:szCs w:val="28"/>
          <w:rtl/>
        </w:rPr>
        <w:t>أن أهداف التفاعل تتمحور حول: تعزيز مصداقية العلامة التجارية عبر السرد الأصيل، وبناء ثقة عميقة مع الجمهور، وترسيخ ارتباط عاطفي مستدام يتجاوز الاعتبارات الوظيفية للعلامة التجارية</w:t>
      </w:r>
      <w:r w:rsidRPr="00E23481">
        <w:rPr>
          <w:rFonts w:ascii="Simplified Arabic" w:eastAsia="Calibri" w:hAnsi="Simplified Arabic" w:cs="Simplified Arabic"/>
          <w:color w:val="000000" w:themeColor="text1"/>
          <w:sz w:val="28"/>
          <w:szCs w:val="28"/>
        </w:rPr>
        <w:t>.</w:t>
      </w:r>
    </w:p>
    <w:p w14:paraId="11C76642" w14:textId="58ED8313" w:rsidR="00BB381E" w:rsidRPr="00E23481" w:rsidRDefault="00A65233" w:rsidP="00A65233">
      <w:pPr>
        <w:shd w:val="clear" w:color="auto" w:fill="FFFFFF"/>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5" w:name="_Toc235147158"/>
      <w:r w:rsidRPr="00E23481">
        <w:rPr>
          <w:rFonts w:ascii="Simplified Arabic" w:eastAsia="Calibri" w:hAnsi="Simplified Arabic" w:cs="Simplified Arabic" w:hint="cs"/>
          <w:b/>
          <w:bCs/>
          <w:color w:val="000000" w:themeColor="text1"/>
          <w:sz w:val="32"/>
          <w:szCs w:val="32"/>
          <w:rtl/>
        </w:rPr>
        <w:t xml:space="preserve">5.2.2 </w:t>
      </w:r>
      <w:r w:rsidR="00BB381E" w:rsidRPr="00E23481">
        <w:rPr>
          <w:rFonts w:ascii="Simplified Arabic" w:eastAsia="Calibri" w:hAnsi="Simplified Arabic" w:cs="Simplified Arabic"/>
          <w:b/>
          <w:bCs/>
          <w:color w:val="000000" w:themeColor="text1"/>
          <w:sz w:val="32"/>
          <w:szCs w:val="32"/>
          <w:rtl/>
        </w:rPr>
        <w:t>أبعاد تفاعل الجمهور مع العلامات التجارية</w:t>
      </w:r>
      <w:bookmarkEnd w:id="25"/>
    </w:p>
    <w:p w14:paraId="29AAB21E"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تم تحديد أبعاد تفاعل الجمهور مع العلامات التجارية في الدراسة الحالية بناءً على دراسة</w:t>
      </w:r>
      <w:r w:rsidRPr="00E23481">
        <w:rPr>
          <w:rFonts w:ascii="Simplified Arabic" w:eastAsia="Calibri" w:hAnsi="Simplified Arabic" w:cs="Simplified Arabic"/>
          <w:color w:val="000000" w:themeColor="text1"/>
          <w:sz w:val="28"/>
          <w:szCs w:val="28"/>
        </w:rPr>
        <w:t xml:space="preserve"> (Veloutsou, 2023)</w:t>
      </w:r>
      <w:r w:rsidRPr="00E23481">
        <w:rPr>
          <w:rFonts w:ascii="Simplified Arabic" w:eastAsia="Calibri" w:hAnsi="Simplified Arabic" w:cs="Simplified Arabic"/>
          <w:color w:val="000000" w:themeColor="text1"/>
          <w:sz w:val="28"/>
          <w:szCs w:val="28"/>
          <w:rtl/>
        </w:rPr>
        <w:t>، ودراسة</w:t>
      </w:r>
      <w:r w:rsidRPr="00E23481">
        <w:rPr>
          <w:rFonts w:ascii="Simplified Arabic" w:eastAsia="Calibri" w:hAnsi="Simplified Arabic" w:cs="Simplified Arabic"/>
          <w:color w:val="000000" w:themeColor="text1"/>
          <w:sz w:val="28"/>
          <w:szCs w:val="28"/>
        </w:rPr>
        <w:t xml:space="preserve"> (Chen &amp; Pain, 2021)</w:t>
      </w:r>
      <w:r w:rsidRPr="00E23481">
        <w:rPr>
          <w:rFonts w:ascii="Simplified Arabic" w:eastAsia="Calibri" w:hAnsi="Simplified Arabic" w:cs="Simplified Arabic"/>
          <w:color w:val="000000" w:themeColor="text1"/>
          <w:sz w:val="28"/>
          <w:szCs w:val="28"/>
          <w:rtl/>
        </w:rPr>
        <w:t>، ودراسة</w:t>
      </w:r>
      <w:r w:rsidRPr="00E23481">
        <w:rPr>
          <w:rFonts w:ascii="Simplified Arabic" w:eastAsia="Calibri" w:hAnsi="Simplified Arabic" w:cs="Simplified Arabic"/>
          <w:color w:val="000000" w:themeColor="text1"/>
          <w:sz w:val="28"/>
          <w:szCs w:val="28"/>
        </w:rPr>
        <w:t xml:space="preserve"> (Fan et al., 2023)</w:t>
      </w:r>
      <w:r w:rsidRPr="00E23481">
        <w:rPr>
          <w:rFonts w:ascii="Simplified Arabic" w:eastAsia="Calibri" w:hAnsi="Simplified Arabic" w:cs="Simplified Arabic"/>
          <w:color w:val="000000" w:themeColor="text1"/>
          <w:sz w:val="28"/>
          <w:szCs w:val="28"/>
          <w:rtl/>
        </w:rPr>
        <w:t>، ودراسة</w:t>
      </w:r>
      <w:r w:rsidRPr="00E23481">
        <w:rPr>
          <w:rFonts w:ascii="Simplified Arabic" w:eastAsia="Calibri" w:hAnsi="Simplified Arabic" w:cs="Simplified Arabic"/>
          <w:color w:val="000000" w:themeColor="text1"/>
          <w:sz w:val="28"/>
          <w:szCs w:val="28"/>
        </w:rPr>
        <w:t xml:space="preserve"> (Atiq et al., 2022)</w:t>
      </w:r>
      <w:r w:rsidRPr="00E23481">
        <w:rPr>
          <w:rFonts w:ascii="Simplified Arabic" w:eastAsia="Calibri" w:hAnsi="Simplified Arabic" w:cs="Simplified Arabic"/>
          <w:color w:val="000000" w:themeColor="text1"/>
          <w:sz w:val="28"/>
          <w:szCs w:val="28"/>
          <w:rtl/>
        </w:rPr>
        <w:t>، ودراسة</w:t>
      </w:r>
      <w:r w:rsidRPr="00E23481">
        <w:rPr>
          <w:rFonts w:ascii="Simplified Arabic" w:eastAsia="Calibri" w:hAnsi="Simplified Arabic" w:cs="Simplified Arabic"/>
          <w:color w:val="000000" w:themeColor="text1"/>
          <w:sz w:val="28"/>
          <w:szCs w:val="28"/>
        </w:rPr>
        <w:t xml:space="preserve"> (Leong et al., 2024)</w:t>
      </w:r>
      <w:r w:rsidRPr="00E23481">
        <w:rPr>
          <w:rFonts w:ascii="Simplified Arabic" w:eastAsia="Calibri" w:hAnsi="Simplified Arabic" w:cs="Simplified Arabic"/>
          <w:color w:val="000000" w:themeColor="text1"/>
          <w:sz w:val="28"/>
          <w:szCs w:val="28"/>
          <w:rtl/>
        </w:rPr>
        <w:t>، وذلك على النحو الآتي</w:t>
      </w:r>
      <w:r w:rsidRPr="00E23481">
        <w:rPr>
          <w:rFonts w:ascii="Simplified Arabic" w:eastAsia="Calibri" w:hAnsi="Simplified Arabic" w:cs="Simplified Arabic"/>
          <w:color w:val="000000" w:themeColor="text1"/>
          <w:sz w:val="28"/>
          <w:szCs w:val="28"/>
        </w:rPr>
        <w:t>:</w:t>
      </w:r>
    </w:p>
    <w:p w14:paraId="147FEEF6" w14:textId="77777777" w:rsidR="00BB381E" w:rsidRPr="00E23481" w:rsidRDefault="00BB381E" w:rsidP="00A65233">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البُعد الأول: التفاعل المعرفي</w:t>
      </w:r>
      <w:r w:rsidRPr="00E23481">
        <w:rPr>
          <w:rFonts w:ascii="Simplified Arabic" w:eastAsia="Calibri" w:hAnsi="Simplified Arabic" w:cs="Simplified Arabic"/>
          <w:b/>
          <w:bCs/>
          <w:color w:val="000000" w:themeColor="text1"/>
          <w:sz w:val="28"/>
          <w:szCs w:val="28"/>
        </w:rPr>
        <w:t xml:space="preserve"> (Cognitive Engagement)</w:t>
      </w:r>
    </w:p>
    <w:p w14:paraId="0AFF007A"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يُشير هذا البُعد إلى مستوى الانتباه والوعي والاهتمام الذهني الذي يُوليه الجمهور للعلامة التجارية ومحتواها، ويتجلى في مؤشرات كمعدل مشاهدة المحتوى، ومدة البقاء على المنشور، وتذكّر العلامة التجارية، ومعالجة الرسائل التسويقية بعمق. ويعكس هذا البُعد الاستثمار العقلي الذي يبذله الجمهور في التفاعل مع العلامة التجارية</w:t>
      </w:r>
      <w:r w:rsidRPr="00E23481">
        <w:rPr>
          <w:rFonts w:ascii="Simplified Arabic" w:eastAsia="Calibri" w:hAnsi="Simplified Arabic" w:cs="Simplified Arabic"/>
          <w:color w:val="000000" w:themeColor="text1"/>
          <w:sz w:val="28"/>
          <w:szCs w:val="28"/>
        </w:rPr>
        <w:t xml:space="preserve"> (Veloutsou, 2023). </w:t>
      </w:r>
      <w:r w:rsidRPr="00E23481">
        <w:rPr>
          <w:rFonts w:ascii="Simplified Arabic" w:eastAsia="Calibri" w:hAnsi="Simplified Arabic" w:cs="Simplified Arabic"/>
          <w:color w:val="000000" w:themeColor="text1"/>
          <w:sz w:val="28"/>
          <w:szCs w:val="28"/>
          <w:rtl/>
        </w:rPr>
        <w:t>ويُعدّ هذا البُعد الأساس الذي تنطلق منه سائر أبعاد التفاعل، إذ لا يمكن أن يحدث تفاعل وجداني أو سلوكي دون توفر انتباه معرفي أولي</w:t>
      </w:r>
      <w:r w:rsidRPr="00E23481">
        <w:rPr>
          <w:rFonts w:ascii="Simplified Arabic" w:eastAsia="Calibri" w:hAnsi="Simplified Arabic" w:cs="Simplified Arabic"/>
          <w:color w:val="000000" w:themeColor="text1"/>
          <w:sz w:val="28"/>
          <w:szCs w:val="28"/>
        </w:rPr>
        <w:t>.</w:t>
      </w:r>
    </w:p>
    <w:p w14:paraId="73C20921" w14:textId="77777777" w:rsidR="00BB381E" w:rsidRPr="00E23481" w:rsidRDefault="00BB381E" w:rsidP="00A65233">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البُعد الثاني: التفاعل الوجداني</w:t>
      </w:r>
      <w:r w:rsidRPr="00E23481">
        <w:rPr>
          <w:rFonts w:ascii="Simplified Arabic" w:eastAsia="Calibri" w:hAnsi="Simplified Arabic" w:cs="Simplified Arabic"/>
          <w:b/>
          <w:bCs/>
          <w:color w:val="000000" w:themeColor="text1"/>
          <w:sz w:val="28"/>
          <w:szCs w:val="28"/>
        </w:rPr>
        <w:t xml:space="preserve"> (Emotional Engagement)</w:t>
      </w:r>
    </w:p>
    <w:p w14:paraId="75E53BC2"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يتمثّل هذا البُعد في الاستجابات العاطفية والانفعالية التي يُبديها الجمهور تجاه العلامة التجارية، ويتضمن مشاعر الحب والإعجاب والفخر والانتماء، فضلاً عن الترابط العاطفي العميق الذي يشعر به الجمهور تجاه العلامة التجارية. ويُبنى هذا التفاعل تدريجياً عبر التعرض المستمر لمحتوى أصيل ومعبّر يُثير الاستجابات الوجدانية، خاصةً المحتوى القائم على سرد القصص</w:t>
      </w:r>
      <w:r w:rsidRPr="00E23481">
        <w:rPr>
          <w:rFonts w:ascii="Simplified Arabic" w:eastAsia="Calibri" w:hAnsi="Simplified Arabic" w:cs="Simplified Arabic"/>
          <w:color w:val="000000" w:themeColor="text1"/>
          <w:sz w:val="28"/>
          <w:szCs w:val="28"/>
        </w:rPr>
        <w:t xml:space="preserve"> (Atiq et al., 2022). </w:t>
      </w:r>
      <w:r w:rsidRPr="00E23481">
        <w:rPr>
          <w:rFonts w:ascii="Simplified Arabic" w:eastAsia="Calibri" w:hAnsi="Simplified Arabic" w:cs="Simplified Arabic"/>
          <w:color w:val="000000" w:themeColor="text1"/>
          <w:sz w:val="28"/>
          <w:szCs w:val="28"/>
          <w:rtl/>
        </w:rPr>
        <w:t>ويُعدّ هذا البُعد الأكثر عمقاً واستدامةً في العلاقة بين الجمهور والعلامة التجارية</w:t>
      </w:r>
      <w:r w:rsidRPr="00E23481">
        <w:rPr>
          <w:rFonts w:ascii="Simplified Arabic" w:eastAsia="Calibri" w:hAnsi="Simplified Arabic" w:cs="Simplified Arabic"/>
          <w:color w:val="000000" w:themeColor="text1"/>
          <w:sz w:val="28"/>
          <w:szCs w:val="28"/>
        </w:rPr>
        <w:t>.</w:t>
      </w:r>
    </w:p>
    <w:p w14:paraId="76327C95" w14:textId="77777777" w:rsidR="00BB381E" w:rsidRPr="00E23481" w:rsidRDefault="00BB381E" w:rsidP="00A65233">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البُعد الثالث: التفاعل السلوكي</w:t>
      </w:r>
      <w:r w:rsidRPr="00E23481">
        <w:rPr>
          <w:rFonts w:ascii="Simplified Arabic" w:eastAsia="Calibri" w:hAnsi="Simplified Arabic" w:cs="Simplified Arabic"/>
          <w:b/>
          <w:bCs/>
          <w:color w:val="000000" w:themeColor="text1"/>
          <w:sz w:val="28"/>
          <w:szCs w:val="28"/>
        </w:rPr>
        <w:t xml:space="preserve"> (Behavioral Engagement)</w:t>
      </w:r>
    </w:p>
    <w:p w14:paraId="09E24AC1"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يتجلى هذا البُعد في الأفعال والاستجابات الفعلية التي يُبديها الجمهور تجاه المحتوى التسويقي، ويشمل مؤشرات قابلة للقياس بشكل مباشر، كالإعجاب والتعليق والمشاركة وإعادة النشر والحفظ والنقر على الروابط ومتابعة الحساب. ويُمثّل هذا البُعد التجلي الأكثر ظهوراً للتفاعل، ويُوظَّف عادةً كمعيار أولي لقياس نجاح الحملات التسويقية</w:t>
      </w:r>
      <w:r w:rsidRPr="00E23481">
        <w:rPr>
          <w:rFonts w:ascii="Simplified Arabic" w:eastAsia="Calibri" w:hAnsi="Simplified Arabic" w:cs="Simplified Arabic"/>
          <w:color w:val="000000" w:themeColor="text1"/>
          <w:sz w:val="28"/>
          <w:szCs w:val="28"/>
        </w:rPr>
        <w:t xml:space="preserve"> (Fan et al., 2023). </w:t>
      </w:r>
      <w:r w:rsidRPr="00E23481">
        <w:rPr>
          <w:rFonts w:ascii="Simplified Arabic" w:eastAsia="Calibri" w:hAnsi="Simplified Arabic" w:cs="Simplified Arabic"/>
          <w:color w:val="000000" w:themeColor="text1"/>
          <w:sz w:val="28"/>
          <w:szCs w:val="28"/>
          <w:rtl/>
        </w:rPr>
        <w:t>ويتميز هذا البُعد بقابليته للرصد والقياس الكمي عبر أدوات التحليل الرقمي</w:t>
      </w:r>
      <w:r w:rsidRPr="00E23481">
        <w:rPr>
          <w:rFonts w:ascii="Simplified Arabic" w:eastAsia="Calibri" w:hAnsi="Simplified Arabic" w:cs="Simplified Arabic"/>
          <w:color w:val="000000" w:themeColor="text1"/>
          <w:sz w:val="28"/>
          <w:szCs w:val="28"/>
        </w:rPr>
        <w:t>.</w:t>
      </w:r>
    </w:p>
    <w:p w14:paraId="495A93DF" w14:textId="77777777" w:rsidR="00BB381E" w:rsidRPr="00E23481" w:rsidRDefault="00BB381E" w:rsidP="00A65233">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البُعد الرابع: التفاعل التبادلي</w:t>
      </w:r>
      <w:r w:rsidRPr="00E23481">
        <w:rPr>
          <w:rFonts w:ascii="Simplified Arabic" w:eastAsia="Calibri" w:hAnsi="Simplified Arabic" w:cs="Simplified Arabic"/>
          <w:b/>
          <w:bCs/>
          <w:color w:val="000000" w:themeColor="text1"/>
          <w:sz w:val="28"/>
          <w:szCs w:val="28"/>
        </w:rPr>
        <w:t xml:space="preserve"> (Interactive Engagement)</w:t>
      </w:r>
    </w:p>
    <w:p w14:paraId="32E7AFF9"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يُشير هذا البُعد إلى مدى استعداد الجمهور للانخراط في حوار تبادلي مع العلامة التجارية، ويشمل الاستجابة لتعليقات العلامة التجارية والإجابة عن استفساراتها والمشاركة في استطلاعاتها ومسابقاتها. ويُميّز هذا البُعد بطبيعته التشاركية التي تُحوّل الجمهور من متلقٍ سلبي إلى شريك فاعل في العلاقة مع العلامة التجارية</w:t>
      </w:r>
      <w:r w:rsidRPr="00E23481">
        <w:rPr>
          <w:rFonts w:ascii="Simplified Arabic" w:eastAsia="Calibri" w:hAnsi="Simplified Arabic" w:cs="Simplified Arabic"/>
          <w:color w:val="000000" w:themeColor="text1"/>
          <w:sz w:val="28"/>
          <w:szCs w:val="28"/>
        </w:rPr>
        <w:t xml:space="preserve"> (Chen &amp; Pain, 2021). </w:t>
      </w:r>
      <w:r w:rsidRPr="00E23481">
        <w:rPr>
          <w:rFonts w:ascii="Simplified Arabic" w:eastAsia="Calibri" w:hAnsi="Simplified Arabic" w:cs="Simplified Arabic"/>
          <w:color w:val="000000" w:themeColor="text1"/>
          <w:sz w:val="28"/>
          <w:szCs w:val="28"/>
          <w:rtl/>
        </w:rPr>
        <w:t>ويُعبّر هذا البُعد عن نضج العلاقة بين العلامة التجارية وجمهورها</w:t>
      </w:r>
      <w:r w:rsidRPr="00E23481">
        <w:rPr>
          <w:rFonts w:ascii="Simplified Arabic" w:eastAsia="Calibri" w:hAnsi="Simplified Arabic" w:cs="Simplified Arabic"/>
          <w:color w:val="000000" w:themeColor="text1"/>
          <w:sz w:val="28"/>
          <w:szCs w:val="28"/>
        </w:rPr>
        <w:t>.</w:t>
      </w:r>
    </w:p>
    <w:p w14:paraId="7D56B4C0" w14:textId="77777777" w:rsidR="00BB381E" w:rsidRPr="00E23481" w:rsidRDefault="00BB381E" w:rsidP="00A65233">
      <w:pPr>
        <w:shd w:val="clear" w:color="auto" w:fill="FFFFFF"/>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E23481">
        <w:rPr>
          <w:rFonts w:ascii="Simplified Arabic" w:eastAsia="Calibri" w:hAnsi="Simplified Arabic" w:cs="Simplified Arabic"/>
          <w:b/>
          <w:bCs/>
          <w:color w:val="000000" w:themeColor="text1"/>
          <w:sz w:val="28"/>
          <w:szCs w:val="28"/>
          <w:rtl/>
        </w:rPr>
        <w:t>البُعد الخامس: التفاعل التجربي</w:t>
      </w:r>
      <w:r w:rsidRPr="00E23481">
        <w:rPr>
          <w:rFonts w:ascii="Simplified Arabic" w:eastAsia="Calibri" w:hAnsi="Simplified Arabic" w:cs="Simplified Arabic"/>
          <w:b/>
          <w:bCs/>
          <w:color w:val="000000" w:themeColor="text1"/>
          <w:sz w:val="28"/>
          <w:szCs w:val="28"/>
        </w:rPr>
        <w:t xml:space="preserve"> (Experiential Engagement)</w:t>
      </w:r>
    </w:p>
    <w:p w14:paraId="02612D07"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يتضمن هذا البُعد الاستجابات المرتبطة بالتجربة الحسية والغامرة التي يعيشها الجمهور مع العلامة التجارية، خاصةً في سياقات البث المباشر والتجارب الافتراضية، حيث يستحضر التفاعل أبعاداً حسية متعددة تُثري تجربة الجمهور وتُعزّز ارتباطه بالعلامة التجارية</w:t>
      </w:r>
      <w:r w:rsidRPr="00E23481">
        <w:rPr>
          <w:rFonts w:ascii="Simplified Arabic" w:eastAsia="Calibri" w:hAnsi="Simplified Arabic" w:cs="Simplified Arabic"/>
          <w:color w:val="000000" w:themeColor="text1"/>
          <w:sz w:val="28"/>
          <w:szCs w:val="28"/>
        </w:rPr>
        <w:t xml:space="preserve"> (Leong et al., 2024). </w:t>
      </w:r>
      <w:r w:rsidRPr="00E23481">
        <w:rPr>
          <w:rFonts w:ascii="Simplified Arabic" w:eastAsia="Calibri" w:hAnsi="Simplified Arabic" w:cs="Simplified Arabic"/>
          <w:color w:val="000000" w:themeColor="text1"/>
          <w:sz w:val="28"/>
          <w:szCs w:val="28"/>
          <w:rtl/>
        </w:rPr>
        <w:t>ويُبرز هذا البُعد أهمية الحضور الاجتماعي والفورية في بناء تفاعل عميق</w:t>
      </w:r>
      <w:r w:rsidRPr="00E23481">
        <w:rPr>
          <w:rFonts w:ascii="Simplified Arabic" w:eastAsia="Calibri" w:hAnsi="Simplified Arabic" w:cs="Simplified Arabic"/>
          <w:color w:val="000000" w:themeColor="text1"/>
          <w:sz w:val="28"/>
          <w:szCs w:val="28"/>
        </w:rPr>
        <w:t>.</w:t>
      </w:r>
    </w:p>
    <w:p w14:paraId="65092202"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وثمة عناصر أخرى تُثري فهم أبعاد التفاعل، منها التفاعل الإنتاجي المتمثل في إنتاج الجمهور محتوى داعماً للعلامة التجارية، والتفاعل التوصيفي المتمثل في توصية الجمهور بالعلامة التجارية لآخرين، والتفاعل الدفاعي المتمثل في دفاع الجمهور عن العلامة التجارية أمام الانتقادات</w:t>
      </w:r>
      <w:r w:rsidRPr="00E23481">
        <w:rPr>
          <w:rFonts w:ascii="Simplified Arabic" w:eastAsia="Calibri" w:hAnsi="Simplified Arabic" w:cs="Simplified Arabic"/>
          <w:color w:val="000000" w:themeColor="text1"/>
          <w:sz w:val="28"/>
          <w:szCs w:val="28"/>
        </w:rPr>
        <w:t>.</w:t>
      </w:r>
    </w:p>
    <w:p w14:paraId="2A6A96F9" w14:textId="79D6A885" w:rsidR="00BB381E" w:rsidRPr="00E23481" w:rsidRDefault="00A65233" w:rsidP="00A65233">
      <w:pPr>
        <w:shd w:val="clear" w:color="auto" w:fill="FFFFFF"/>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6" w:name="_Toc235147159"/>
      <w:r w:rsidRPr="00E23481">
        <w:rPr>
          <w:rFonts w:ascii="Simplified Arabic" w:eastAsia="Calibri" w:hAnsi="Simplified Arabic" w:cs="Simplified Arabic" w:hint="cs"/>
          <w:b/>
          <w:bCs/>
          <w:color w:val="000000" w:themeColor="text1"/>
          <w:sz w:val="32"/>
          <w:szCs w:val="32"/>
          <w:rtl/>
        </w:rPr>
        <w:t xml:space="preserve">6.2.2 </w:t>
      </w:r>
      <w:r w:rsidR="00BB381E" w:rsidRPr="00E23481">
        <w:rPr>
          <w:rFonts w:ascii="Simplified Arabic" w:eastAsia="Calibri" w:hAnsi="Simplified Arabic" w:cs="Simplified Arabic"/>
          <w:b/>
          <w:bCs/>
          <w:color w:val="000000" w:themeColor="text1"/>
          <w:sz w:val="32"/>
          <w:szCs w:val="32"/>
          <w:rtl/>
        </w:rPr>
        <w:t>محددات تفاعل الجمهور مع العلامات التجارية</w:t>
      </w:r>
      <w:bookmarkEnd w:id="26"/>
    </w:p>
    <w:p w14:paraId="562E9CAE"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تتشكّل مستويات تفاعل الجمهور مع العلامات التجارية تحت تأثير مجموعة من المحددات المتشابكة. فمن جهة، تلعب خصائص المحتوى دوراً محورياً، حيث يُعزّز المحتوى البصري ذو الطابع الترفيهي والمحتوى القائم على السرد القصصي الأصيل والمحتوى الذي يتضمن إفصاحاً شفافاً عن العلاقة التجارية مستويات التفاعل بشكل ملحوظ</w:t>
      </w:r>
      <w:r w:rsidRPr="00E23481">
        <w:rPr>
          <w:rFonts w:ascii="Simplified Arabic" w:eastAsia="Calibri" w:hAnsi="Simplified Arabic" w:cs="Simplified Arabic"/>
          <w:color w:val="000000" w:themeColor="text1"/>
          <w:sz w:val="28"/>
          <w:szCs w:val="28"/>
        </w:rPr>
        <w:t xml:space="preserve"> (Fan et al., 2023). </w:t>
      </w:r>
      <w:r w:rsidRPr="00E23481">
        <w:rPr>
          <w:rFonts w:ascii="Simplified Arabic" w:eastAsia="Calibri" w:hAnsi="Simplified Arabic" w:cs="Simplified Arabic"/>
          <w:color w:val="000000" w:themeColor="text1"/>
          <w:sz w:val="28"/>
          <w:szCs w:val="28"/>
          <w:rtl/>
        </w:rPr>
        <w:t>ومن جهة أخرى، تُؤثّر خصائص المؤثر ذاته من حيث المصداقية والجاذبية والخبرة والتشابه مع الجمهور في مستوى الاستجابة التفاعلية</w:t>
      </w:r>
      <w:r w:rsidRPr="00E23481">
        <w:rPr>
          <w:rFonts w:ascii="Simplified Arabic" w:eastAsia="Calibri" w:hAnsi="Simplified Arabic" w:cs="Simplified Arabic"/>
          <w:color w:val="000000" w:themeColor="text1"/>
          <w:sz w:val="28"/>
          <w:szCs w:val="28"/>
        </w:rPr>
        <w:t xml:space="preserve"> (Looi &amp; Kahlor, 2024).</w:t>
      </w:r>
    </w:p>
    <w:p w14:paraId="553DB153"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كما تبرز محددات مرتبطة بحجم المؤثر، حيث أشار</w:t>
      </w:r>
      <w:r w:rsidRPr="00E23481">
        <w:rPr>
          <w:rFonts w:ascii="Simplified Arabic" w:eastAsia="Calibri" w:hAnsi="Simplified Arabic" w:cs="Simplified Arabic"/>
          <w:color w:val="000000" w:themeColor="text1"/>
          <w:sz w:val="28"/>
          <w:szCs w:val="28"/>
        </w:rPr>
        <w:t xml:space="preserve"> (Felix et al., 2024) </w:t>
      </w:r>
      <w:r w:rsidRPr="00E23481">
        <w:rPr>
          <w:rFonts w:ascii="Simplified Arabic" w:eastAsia="Calibri" w:hAnsi="Simplified Arabic" w:cs="Simplified Arabic"/>
          <w:color w:val="000000" w:themeColor="text1"/>
          <w:sz w:val="28"/>
          <w:szCs w:val="28"/>
          <w:rtl/>
        </w:rPr>
        <w:t>إلى الدور المتميز للمؤثرين الصغار في تعزيز التفاعل النوعي بسبب قربهم من جمهورهم واستهدافهم لشرائح محددة. وتُضاف إلى ذلك محددات تكنولوجية تتصل بأدوات الأتمتة والتخصيص المدعومة بالذكاء الاصطناعي</w:t>
      </w:r>
      <w:r w:rsidRPr="00E23481">
        <w:rPr>
          <w:rFonts w:ascii="Simplified Arabic" w:eastAsia="Calibri" w:hAnsi="Simplified Arabic" w:cs="Simplified Arabic"/>
          <w:color w:val="000000" w:themeColor="text1"/>
          <w:sz w:val="28"/>
          <w:szCs w:val="28"/>
        </w:rPr>
        <w:t xml:space="preserve"> (Manoharan, 2024)</w:t>
      </w:r>
      <w:r w:rsidRPr="00E23481">
        <w:rPr>
          <w:rFonts w:ascii="Simplified Arabic" w:eastAsia="Calibri" w:hAnsi="Simplified Arabic" w:cs="Simplified Arabic"/>
          <w:color w:val="000000" w:themeColor="text1"/>
          <w:sz w:val="28"/>
          <w:szCs w:val="28"/>
          <w:rtl/>
        </w:rPr>
        <w:t>، ومحددات وسيطية تتمثل في الترابط والثقة اللذين يقومان بدور وسيط بين المحتوى التسويقي والتفاعل</w:t>
      </w:r>
      <w:r w:rsidRPr="00E23481">
        <w:rPr>
          <w:rFonts w:ascii="Simplified Arabic" w:eastAsia="Calibri" w:hAnsi="Simplified Arabic" w:cs="Simplified Arabic"/>
          <w:color w:val="000000" w:themeColor="text1"/>
          <w:sz w:val="28"/>
          <w:szCs w:val="28"/>
        </w:rPr>
        <w:t xml:space="preserve"> (Atiq et al., 2022).</w:t>
      </w:r>
    </w:p>
    <w:p w14:paraId="3AC8AF7E" w14:textId="0F212D79" w:rsidR="00BB381E" w:rsidRPr="00E23481" w:rsidRDefault="00A65233" w:rsidP="00A65233">
      <w:pPr>
        <w:shd w:val="clear" w:color="auto" w:fill="FFFFFF"/>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7" w:name="_Toc235147160"/>
      <w:r w:rsidRPr="00E23481">
        <w:rPr>
          <w:rFonts w:ascii="Simplified Arabic" w:eastAsia="Calibri" w:hAnsi="Simplified Arabic" w:cs="Simplified Arabic" w:hint="cs"/>
          <w:b/>
          <w:bCs/>
          <w:color w:val="000000" w:themeColor="text1"/>
          <w:sz w:val="32"/>
          <w:szCs w:val="32"/>
          <w:rtl/>
        </w:rPr>
        <w:t xml:space="preserve">7.2.2 </w:t>
      </w:r>
      <w:r w:rsidR="00BB381E" w:rsidRPr="00E23481">
        <w:rPr>
          <w:rFonts w:ascii="Simplified Arabic" w:eastAsia="Calibri" w:hAnsi="Simplified Arabic" w:cs="Simplified Arabic"/>
          <w:b/>
          <w:bCs/>
          <w:color w:val="000000" w:themeColor="text1"/>
          <w:sz w:val="32"/>
          <w:szCs w:val="32"/>
          <w:rtl/>
        </w:rPr>
        <w:t>مداخل قياس تفاعل الجمهور مع العلامات التجارية</w:t>
      </w:r>
      <w:bookmarkEnd w:id="27"/>
    </w:p>
    <w:p w14:paraId="400155A8"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تتعدد المداخل التي يُوظّفها الباحثون لقياس تفاعل الجمهور مع العلامات التجارية، ومنها المدخل الكمي القائم على تحليل المؤشرات السلوكية الرقمية كعدد الإعجابات والتعليقات والمشاركات، والمدخل النوعي القائم على تحليل مضمون التعليقات ومشاعر الجمهور، والمدخل المختلط الذي يجمع بين الأسلوبين. كما يُوظّف بعض الباحثين مدخل الاستقصاء الميداني عبر الاستبانات لقياس الأبعاد الوجدانية والمعرفية للتفاعل التي يصعب رصدها من خلال البيانات السلوكية الرقمية وحدها</w:t>
      </w:r>
      <w:r w:rsidRPr="00E23481">
        <w:rPr>
          <w:rFonts w:ascii="Simplified Arabic" w:eastAsia="Calibri" w:hAnsi="Simplified Arabic" w:cs="Simplified Arabic"/>
          <w:color w:val="000000" w:themeColor="text1"/>
          <w:sz w:val="28"/>
          <w:szCs w:val="28"/>
        </w:rPr>
        <w:t xml:space="preserve"> (Chen &amp; Pain, 2021</w:t>
      </w:r>
      <w:r w:rsidRPr="00E23481">
        <w:rPr>
          <w:rFonts w:ascii="Simplified Arabic" w:eastAsia="Calibri" w:hAnsi="Simplified Arabic" w:cs="Simplified Arabic"/>
          <w:color w:val="000000" w:themeColor="text1"/>
          <w:sz w:val="28"/>
          <w:szCs w:val="28"/>
          <w:rtl/>
        </w:rPr>
        <w:t>؛</w:t>
      </w:r>
      <w:r w:rsidRPr="00E23481">
        <w:rPr>
          <w:rFonts w:ascii="Simplified Arabic" w:eastAsia="Calibri" w:hAnsi="Simplified Arabic" w:cs="Simplified Arabic"/>
          <w:color w:val="000000" w:themeColor="text1"/>
          <w:sz w:val="28"/>
          <w:szCs w:val="28"/>
        </w:rPr>
        <w:t xml:space="preserve"> Veloutsou, 2023).</w:t>
      </w:r>
    </w:p>
    <w:p w14:paraId="0E3FE28E" w14:textId="2ABD2DB6" w:rsidR="00BB381E" w:rsidRPr="00E23481" w:rsidRDefault="00A65233" w:rsidP="00A65233">
      <w:pPr>
        <w:shd w:val="clear" w:color="auto" w:fill="FFFFFF"/>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8" w:name="_Toc235147161"/>
      <w:r w:rsidRPr="00E23481">
        <w:rPr>
          <w:rFonts w:ascii="Simplified Arabic" w:eastAsia="Calibri" w:hAnsi="Simplified Arabic" w:cs="Simplified Arabic" w:hint="cs"/>
          <w:b/>
          <w:bCs/>
          <w:color w:val="000000" w:themeColor="text1"/>
          <w:sz w:val="32"/>
          <w:szCs w:val="32"/>
          <w:rtl/>
        </w:rPr>
        <w:t xml:space="preserve">8.2.2 </w:t>
      </w:r>
      <w:r w:rsidR="00BB381E" w:rsidRPr="00E23481">
        <w:rPr>
          <w:rFonts w:ascii="Simplified Arabic" w:eastAsia="Calibri" w:hAnsi="Simplified Arabic" w:cs="Simplified Arabic"/>
          <w:b/>
          <w:bCs/>
          <w:color w:val="000000" w:themeColor="text1"/>
          <w:sz w:val="32"/>
          <w:szCs w:val="32"/>
          <w:rtl/>
        </w:rPr>
        <w:t>واقع تفاعل الجمهور مع العلامات التجارية في البيئة الرقمية</w:t>
      </w:r>
      <w:bookmarkEnd w:id="28"/>
    </w:p>
    <w:p w14:paraId="43E310DE"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يشهد واقع تفاعل الجمهور مع العلامات التجارية في البيئة الرقمية المعاصرة تحولات جوهرية أفرزتها تقنيات الذكاء الاصطناعي وأدوات الأتمتة الذكية، حيث أصبح التفاعل أكثر تخصيصاً وفورية وعمقاً. ويُشير</w:t>
      </w:r>
      <w:r w:rsidRPr="00E23481">
        <w:rPr>
          <w:rFonts w:ascii="Simplified Arabic" w:eastAsia="Calibri" w:hAnsi="Simplified Arabic" w:cs="Simplified Arabic"/>
          <w:color w:val="000000" w:themeColor="text1"/>
          <w:sz w:val="28"/>
          <w:szCs w:val="28"/>
        </w:rPr>
        <w:t xml:space="preserve"> (Gulpe &amp; Briciu, 2025) </w:t>
      </w:r>
      <w:r w:rsidRPr="00E23481">
        <w:rPr>
          <w:rFonts w:ascii="Simplified Arabic" w:eastAsia="Calibri" w:hAnsi="Simplified Arabic" w:cs="Simplified Arabic"/>
          <w:color w:val="000000" w:themeColor="text1"/>
          <w:sz w:val="28"/>
          <w:szCs w:val="28"/>
          <w:rtl/>
        </w:rPr>
        <w:t>إلى أن العلامات التجارية باتت تُوظّف منظومة متكاملة من الأدوات لتعزيز تفاعل جمهورها، بدءاً من تصميم المحتوى المخصص وصولاً إلى الاستجابة الفورية لتعليقات الجمهور. وفي البيئة السعودية، يشهد التفاعل الرقمي نمواً متسارعاً في ظل ارتفاع معدلات استخدام منصات التواصل الاجتماعي وتنامي دور المؤثرين المحليين في تشكيل الاتجاهات الاستهلاكية</w:t>
      </w:r>
      <w:r w:rsidRPr="00E23481">
        <w:rPr>
          <w:rFonts w:ascii="Simplified Arabic" w:eastAsia="Calibri" w:hAnsi="Simplified Arabic" w:cs="Simplified Arabic"/>
          <w:color w:val="000000" w:themeColor="text1"/>
          <w:sz w:val="28"/>
          <w:szCs w:val="28"/>
        </w:rPr>
        <w:t>.</w:t>
      </w:r>
    </w:p>
    <w:p w14:paraId="790ADFB9" w14:textId="4990C62D" w:rsidR="00BB381E" w:rsidRPr="00E23481" w:rsidRDefault="00A65233" w:rsidP="00A65233">
      <w:pPr>
        <w:shd w:val="clear" w:color="auto" w:fill="FFFFFF"/>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9" w:name="_Toc235147162"/>
      <w:r w:rsidRPr="00E23481">
        <w:rPr>
          <w:rFonts w:ascii="Simplified Arabic" w:eastAsia="Calibri" w:hAnsi="Simplified Arabic" w:cs="Simplified Arabic" w:hint="cs"/>
          <w:b/>
          <w:bCs/>
          <w:color w:val="000000" w:themeColor="text1"/>
          <w:sz w:val="32"/>
          <w:szCs w:val="32"/>
          <w:rtl/>
        </w:rPr>
        <w:t xml:space="preserve">9.2.2 </w:t>
      </w:r>
      <w:r w:rsidR="00BB381E" w:rsidRPr="00E23481">
        <w:rPr>
          <w:rFonts w:ascii="Simplified Arabic" w:eastAsia="Calibri" w:hAnsi="Simplified Arabic" w:cs="Simplified Arabic"/>
          <w:b/>
          <w:bCs/>
          <w:color w:val="000000" w:themeColor="text1"/>
          <w:sz w:val="32"/>
          <w:szCs w:val="32"/>
          <w:rtl/>
        </w:rPr>
        <w:t>تحديات تعزيز تفاعل الجمهور مع العلامات التجارية</w:t>
      </w:r>
      <w:bookmarkEnd w:id="29"/>
    </w:p>
    <w:p w14:paraId="3135BC8F" w14:textId="77777777" w:rsidR="00BB381E" w:rsidRPr="00E23481" w:rsidRDefault="00BB381E" w:rsidP="00BF0764">
      <w:pPr>
        <w:shd w:val="clear" w:color="auto" w:fill="FFFFFF"/>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E23481">
        <w:rPr>
          <w:rFonts w:ascii="Simplified Arabic" w:eastAsia="Calibri" w:hAnsi="Simplified Arabic" w:cs="Simplified Arabic"/>
          <w:color w:val="000000" w:themeColor="text1"/>
          <w:sz w:val="28"/>
          <w:szCs w:val="28"/>
          <w:rtl/>
        </w:rPr>
        <w:t>على الرغم من الفرص الواسعة التي تُتيحها البيئة الرقمية لتعزيز تفاعل الجمهور، إلا أن ثمة تحديات جوهرية تواجه العلامات التجارية في هذا المجال، منها إشباع الجمهور المتزايد بالمحتوى التسويقي مما يُصعّب استقطاب انتباهه، وتنامي حالة الشك لدى الجمهور تجاه أصالة المحتوى المُقدَّم من المؤثرين، وصعوبة قياس التفاعل النوعي مقارنةً بالتفاعل الكمي، فضلاً عن التحديات المرتبطة بالتوازن بين الأتمتة الذكية والحفاظ على الطابع الإنساني الأصيل في التواصل مع الجمهور</w:t>
      </w:r>
      <w:r w:rsidRPr="00E23481">
        <w:rPr>
          <w:rFonts w:ascii="Simplified Arabic" w:eastAsia="Calibri" w:hAnsi="Simplified Arabic" w:cs="Simplified Arabic"/>
          <w:color w:val="000000" w:themeColor="text1"/>
          <w:sz w:val="28"/>
          <w:szCs w:val="28"/>
        </w:rPr>
        <w:t xml:space="preserve"> (Manoharan, 2024</w:t>
      </w:r>
      <w:r w:rsidRPr="00E23481">
        <w:rPr>
          <w:rFonts w:ascii="Simplified Arabic" w:eastAsia="Calibri" w:hAnsi="Simplified Arabic" w:cs="Simplified Arabic"/>
          <w:color w:val="000000" w:themeColor="text1"/>
          <w:sz w:val="28"/>
          <w:szCs w:val="28"/>
          <w:rtl/>
        </w:rPr>
        <w:t>؛</w:t>
      </w:r>
      <w:r w:rsidRPr="00E23481">
        <w:rPr>
          <w:rFonts w:ascii="Simplified Arabic" w:eastAsia="Calibri" w:hAnsi="Simplified Arabic" w:cs="Simplified Arabic"/>
          <w:color w:val="000000" w:themeColor="text1"/>
          <w:sz w:val="28"/>
          <w:szCs w:val="28"/>
        </w:rPr>
        <w:t xml:space="preserve"> Leong et al., 2024).</w:t>
      </w:r>
    </w:p>
    <w:p w14:paraId="2271EE7F" w14:textId="65BD4B49" w:rsidR="00F918A2" w:rsidRPr="00E23481" w:rsidRDefault="00A65233" w:rsidP="00652198">
      <w:pPr>
        <w:bidi/>
        <w:spacing w:after="0" w:line="240" w:lineRule="auto"/>
        <w:jc w:val="center"/>
        <w:outlineLvl w:val="0"/>
        <w:rPr>
          <w:rFonts w:ascii="Simplified Arabic" w:hAnsi="Simplified Arabic" w:cs="Simplified Arabic"/>
          <w:b/>
          <w:bCs/>
          <w:color w:val="000000" w:themeColor="text1"/>
          <w:szCs w:val="28"/>
          <w:rtl/>
        </w:rPr>
        <w:sectPr w:rsidR="00F918A2" w:rsidRPr="00E23481" w:rsidSect="00BF0764">
          <w:footerReference w:type="default" r:id="rId14"/>
          <w:pgSz w:w="11907" w:h="16840" w:code="9"/>
          <w:pgMar w:top="1134" w:right="1701" w:bottom="1134" w:left="1134" w:header="720" w:footer="720" w:gutter="0"/>
          <w:pgNumType w:start="1"/>
          <w:cols w:space="720"/>
          <w:bidi/>
          <w:rtlGutter/>
          <w:docGrid w:linePitch="360"/>
        </w:sectPr>
      </w:pPr>
      <w:r w:rsidRPr="00E23481">
        <w:rPr>
          <w:rFonts w:ascii="Simplified Arabic" w:eastAsia="Calibri" w:hAnsi="Simplified Arabic" w:cs="Simplified Arabic"/>
          <w:b/>
          <w:bCs/>
          <w:color w:val="000000" w:themeColor="text1"/>
          <w:sz w:val="40"/>
          <w:szCs w:val="40"/>
          <w:rtl/>
        </w:rPr>
        <w:br w:type="page"/>
      </w:r>
    </w:p>
    <w:p w14:paraId="0AEF97E1" w14:textId="77777777" w:rsidR="00F918A2" w:rsidRPr="00E23481" w:rsidRDefault="00F918A2" w:rsidP="00F918A2">
      <w:pPr>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E23481">
        <w:rPr>
          <w:rFonts w:asciiTheme="majorBidi" w:hAnsiTheme="majorBidi" w:cstheme="majorBidi"/>
          <w:b/>
          <w:bCs/>
          <w:noProof/>
          <w:color w:val="000000" w:themeColor="text1"/>
          <w:sz w:val="32"/>
          <w:szCs w:val="32"/>
        </w:rPr>
        <w:drawing>
          <wp:anchor distT="0" distB="0" distL="114300" distR="114300" simplePos="0" relativeHeight="251669504" behindDoc="1" locked="0" layoutInCell="1" allowOverlap="1" wp14:anchorId="5E59AF9E" wp14:editId="5C8F4586">
            <wp:simplePos x="0" y="0"/>
            <wp:positionH relativeFrom="column">
              <wp:posOffset>4060190</wp:posOffset>
            </wp:positionH>
            <wp:positionV relativeFrom="paragraph">
              <wp:posOffset>0</wp:posOffset>
            </wp:positionV>
            <wp:extent cx="1282700" cy="1188720"/>
            <wp:effectExtent l="0" t="0" r="0" b="0"/>
            <wp:wrapTight wrapText="bothSides">
              <wp:wrapPolygon edited="0">
                <wp:start x="0" y="0"/>
                <wp:lineTo x="0" y="21115"/>
                <wp:lineTo x="21172" y="21115"/>
                <wp:lineTo x="2117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82700" cy="1188720"/>
                    </a:xfrm>
                    <a:prstGeom prst="rect">
                      <a:avLst/>
                    </a:prstGeom>
                    <a:noFill/>
                  </pic:spPr>
                </pic:pic>
              </a:graphicData>
            </a:graphic>
            <wp14:sizeRelH relativeFrom="margin">
              <wp14:pctWidth>0</wp14:pctWidth>
            </wp14:sizeRelH>
            <wp14:sizeRelV relativeFrom="margin">
              <wp14:pctHeight>0</wp14:pctHeight>
            </wp14:sizeRelV>
          </wp:anchor>
        </w:drawing>
      </w:r>
      <w:r w:rsidRPr="00E23481">
        <w:rPr>
          <w:rFonts w:asciiTheme="majorBidi" w:eastAsia="Calibri" w:hAnsiTheme="majorBidi" w:cstheme="majorBidi"/>
          <w:b/>
          <w:bCs/>
          <w:color w:val="000000" w:themeColor="text1"/>
          <w:kern w:val="0"/>
          <w:sz w:val="32"/>
          <w:szCs w:val="32"/>
          <w:lang w:bidi="ar-EG"/>
          <w14:ligatures w14:val="none"/>
        </w:rPr>
        <w:t>Mid Ocean University</w:t>
      </w:r>
    </w:p>
    <w:p w14:paraId="24A248D7" w14:textId="77777777" w:rsidR="00F918A2" w:rsidRPr="00E23481" w:rsidRDefault="00F918A2" w:rsidP="00F918A2">
      <w:pPr>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E23481">
        <w:rPr>
          <w:rFonts w:asciiTheme="majorBidi" w:eastAsia="Calibri" w:hAnsiTheme="majorBidi" w:cstheme="majorBidi"/>
          <w:b/>
          <w:bCs/>
          <w:color w:val="000000" w:themeColor="text1"/>
          <w:kern w:val="0"/>
          <w:sz w:val="32"/>
          <w:szCs w:val="32"/>
          <w:lang w:bidi="ar-EG"/>
          <w14:ligatures w14:val="none"/>
        </w:rPr>
        <w:t>College of Management</w:t>
      </w:r>
    </w:p>
    <w:p w14:paraId="00D11921" w14:textId="77777777" w:rsidR="00F918A2" w:rsidRPr="00E23481" w:rsidRDefault="00F918A2" w:rsidP="00F918A2">
      <w:pPr>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E23481">
        <w:rPr>
          <w:rFonts w:asciiTheme="majorBidi" w:eastAsia="Calibri" w:hAnsiTheme="majorBidi" w:cstheme="majorBidi"/>
          <w:b/>
          <w:bCs/>
          <w:color w:val="000000" w:themeColor="text1"/>
          <w:kern w:val="0"/>
          <w:sz w:val="32"/>
          <w:szCs w:val="32"/>
          <w:lang w:bidi="ar-EG"/>
          <w14:ligatures w14:val="none"/>
        </w:rPr>
        <w:t xml:space="preserve">Business administration </w:t>
      </w:r>
    </w:p>
    <w:p w14:paraId="70BDC33A" w14:textId="77777777" w:rsidR="00F918A2" w:rsidRPr="00E23481" w:rsidRDefault="00F918A2" w:rsidP="00F918A2">
      <w:pPr>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456D4021" w14:textId="4DC5CFEB" w:rsidR="00F918A2" w:rsidRPr="00E23481" w:rsidRDefault="00095240" w:rsidP="00095240">
      <w:pPr>
        <w:spacing w:before="100" w:beforeAutospacing="1" w:after="100" w:afterAutospacing="1" w:line="276" w:lineRule="auto"/>
        <w:jc w:val="center"/>
        <w:rPr>
          <w:rFonts w:asciiTheme="majorBidi" w:eastAsia="Calibri" w:hAnsiTheme="majorBidi" w:cstheme="majorBidi"/>
          <w:color w:val="000000" w:themeColor="text1"/>
          <w:kern w:val="0"/>
          <w:sz w:val="28"/>
          <w:szCs w:val="28"/>
          <w:rtl/>
          <w:lang w:bidi="ar-EG"/>
          <w14:ligatures w14:val="none"/>
        </w:rPr>
      </w:pPr>
      <w:r w:rsidRPr="00E23481">
        <w:rPr>
          <w:rFonts w:asciiTheme="majorBidi" w:eastAsia="Calibri" w:hAnsiTheme="majorBidi" w:cstheme="majorBidi"/>
          <w:b/>
          <w:bCs/>
          <w:color w:val="000000" w:themeColor="text1"/>
          <w:kern w:val="0"/>
          <w:sz w:val="40"/>
          <w:szCs w:val="40"/>
          <w:lang w:bidi="ar-EG"/>
          <w14:ligatures w14:val="none"/>
        </w:rPr>
        <w:t>The Integration of Artificial Intelligence and Celebrity Influencer Marketing on Social Media and Its Impact on Audience Engagement with Brands: A Study of Companies and Digital Marketing Agencies in Saudi Arabia</w:t>
      </w:r>
    </w:p>
    <w:p w14:paraId="0B420B9B" w14:textId="77777777" w:rsidR="00F918A2" w:rsidRPr="00E23481" w:rsidRDefault="00F918A2" w:rsidP="00F918A2">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E23481">
        <w:rPr>
          <w:rFonts w:asciiTheme="majorBidi" w:eastAsia="Calibri" w:hAnsiTheme="majorBidi" w:cstheme="majorBidi"/>
          <w:b/>
          <w:bCs/>
          <w:color w:val="000000" w:themeColor="text1"/>
          <w:kern w:val="0"/>
          <w:sz w:val="36"/>
          <w:szCs w:val="36"/>
          <w:lang w:bidi="ar-EG"/>
          <w14:ligatures w14:val="none"/>
        </w:rPr>
        <w:t>Prepared by:</w:t>
      </w:r>
    </w:p>
    <w:p w14:paraId="7FC3F612" w14:textId="054ADCA4" w:rsidR="00F918A2" w:rsidRDefault="007333DF" w:rsidP="00F918A2">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7333DF">
        <w:rPr>
          <w:rFonts w:asciiTheme="majorBidi" w:eastAsia="Calibri" w:hAnsiTheme="majorBidi" w:cstheme="majorBidi"/>
          <w:b/>
          <w:bCs/>
          <w:color w:val="000000" w:themeColor="text1"/>
          <w:kern w:val="0"/>
          <w:sz w:val="36"/>
          <w:szCs w:val="36"/>
          <w:lang w:bidi="ar-EG"/>
          <w14:ligatures w14:val="none"/>
        </w:rPr>
        <w:t>SAUD ABDULAZIZ KHAMIS</w:t>
      </w:r>
    </w:p>
    <w:p w14:paraId="726AA88A" w14:textId="083D9819" w:rsidR="007333DF" w:rsidRPr="00E23481" w:rsidRDefault="007333DF" w:rsidP="007333DF">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Pr>
          <w:rFonts w:asciiTheme="majorBidi" w:eastAsia="Calibri" w:hAnsiTheme="majorBidi" w:cstheme="majorBidi" w:hint="cs"/>
          <w:b/>
          <w:bCs/>
          <w:color w:val="000000" w:themeColor="text1"/>
          <w:kern w:val="0"/>
          <w:sz w:val="36"/>
          <w:szCs w:val="36"/>
          <w:rtl/>
          <w:lang w:bidi="ar-EG"/>
          <w14:ligatures w14:val="none"/>
        </w:rPr>
        <w:t>253001983</w:t>
      </w:r>
    </w:p>
    <w:p w14:paraId="1BC41CA8" w14:textId="77777777" w:rsidR="00F918A2" w:rsidRPr="00E23481" w:rsidRDefault="00F918A2" w:rsidP="00F918A2">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23481" w:rsidRPr="00E23481" w14:paraId="2BA2A355" w14:textId="77777777" w:rsidTr="00B20061">
        <w:tc>
          <w:tcPr>
            <w:tcW w:w="4530" w:type="dxa"/>
          </w:tcPr>
          <w:p w14:paraId="4D8C2648" w14:textId="77777777" w:rsidR="00F918A2" w:rsidRPr="00E23481" w:rsidRDefault="00F918A2" w:rsidP="00B20061">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23481">
              <w:rPr>
                <w:rFonts w:asciiTheme="majorBidi" w:eastAsia="Calibri" w:hAnsiTheme="majorBidi" w:cstheme="majorBidi"/>
                <w:b/>
                <w:bCs/>
                <w:color w:val="000000" w:themeColor="text1"/>
                <w:kern w:val="0"/>
                <w:sz w:val="36"/>
                <w:szCs w:val="36"/>
                <w:lang w:bidi="ar-EG"/>
                <w14:ligatures w14:val="none"/>
              </w:rPr>
              <w:t>Main supervisor</w:t>
            </w:r>
            <w:r w:rsidRPr="00E23481">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14A57C6A" w14:textId="77777777" w:rsidR="00F918A2" w:rsidRPr="00E23481" w:rsidRDefault="00F918A2" w:rsidP="00B20061">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23481">
              <w:rPr>
                <w:rFonts w:asciiTheme="majorBidi" w:eastAsia="Calibri" w:hAnsiTheme="majorBidi" w:cstheme="majorBidi"/>
                <w:b/>
                <w:bCs/>
                <w:color w:val="000000" w:themeColor="text1"/>
                <w:kern w:val="0"/>
                <w:sz w:val="36"/>
                <w:szCs w:val="36"/>
                <w:lang w:bidi="ar-EG"/>
                <w14:ligatures w14:val="none"/>
              </w:rPr>
              <w:t>Second supervisor</w:t>
            </w:r>
            <w:r w:rsidRPr="00E23481">
              <w:rPr>
                <w:rFonts w:asciiTheme="majorBidi" w:eastAsia="Calibri" w:hAnsiTheme="majorBidi" w:cstheme="majorBidi"/>
                <w:b/>
                <w:bCs/>
                <w:color w:val="000000" w:themeColor="text1"/>
                <w:kern w:val="0"/>
                <w:sz w:val="36"/>
                <w:szCs w:val="36"/>
                <w:rtl/>
                <w:lang w:bidi="ar-EG"/>
                <w14:ligatures w14:val="none"/>
              </w:rPr>
              <w:t>/</w:t>
            </w:r>
          </w:p>
        </w:tc>
      </w:tr>
      <w:tr w:rsidR="00E23481" w:rsidRPr="00E23481" w14:paraId="4CF8E92C" w14:textId="77777777" w:rsidTr="00B20061">
        <w:tc>
          <w:tcPr>
            <w:tcW w:w="4530" w:type="dxa"/>
          </w:tcPr>
          <w:p w14:paraId="1960CFE5" w14:textId="77777777" w:rsidR="00F918A2" w:rsidRPr="00E23481" w:rsidRDefault="00F918A2" w:rsidP="00B20061">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23481">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321439C4" w14:textId="77777777" w:rsidR="00F918A2" w:rsidRPr="00E23481" w:rsidRDefault="00F918A2" w:rsidP="00B20061">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23481">
              <w:rPr>
                <w:rFonts w:asciiTheme="majorBidi" w:eastAsia="Calibri" w:hAnsiTheme="majorBidi" w:cstheme="majorBidi"/>
                <w:color w:val="000000" w:themeColor="text1"/>
                <w:kern w:val="0"/>
                <w:sz w:val="36"/>
                <w:szCs w:val="36"/>
                <w:lang w:bidi="ar-EG"/>
                <w14:ligatures w14:val="none"/>
              </w:rPr>
              <w:t>Dr. Fayez Jarad</w:t>
            </w:r>
          </w:p>
        </w:tc>
      </w:tr>
    </w:tbl>
    <w:p w14:paraId="04161614" w14:textId="77777777" w:rsidR="00F918A2" w:rsidRPr="00E23481" w:rsidRDefault="00F918A2" w:rsidP="00F918A2">
      <w:pPr>
        <w:spacing w:before="100" w:beforeAutospacing="1" w:after="100" w:afterAutospacing="1" w:line="276" w:lineRule="auto"/>
        <w:jc w:val="center"/>
        <w:rPr>
          <w:rFonts w:asciiTheme="majorBidi" w:hAnsiTheme="majorBidi" w:cstheme="majorBidi"/>
          <w:color w:val="000000" w:themeColor="text1"/>
          <w:sz w:val="36"/>
          <w:szCs w:val="36"/>
          <w:rtl/>
        </w:rPr>
      </w:pPr>
      <w:r w:rsidRPr="00E23481">
        <w:rPr>
          <w:rFonts w:asciiTheme="majorBidi" w:eastAsia="Calibri" w:hAnsiTheme="majorBidi" w:cstheme="majorBidi"/>
          <w:color w:val="000000" w:themeColor="text1"/>
          <w:kern w:val="0"/>
          <w:sz w:val="36"/>
          <w:szCs w:val="36"/>
          <w:rtl/>
          <w:lang w:bidi="ar-EG"/>
          <w14:ligatures w14:val="none"/>
        </w:rPr>
        <w:t>1448 – 2026</w:t>
      </w:r>
    </w:p>
    <w:p w14:paraId="6452D3A7" w14:textId="20B6DE11" w:rsidR="00F918A2" w:rsidRPr="00E23481" w:rsidRDefault="00F918A2" w:rsidP="00F918A2">
      <w:pPr>
        <w:bidi/>
        <w:spacing w:before="100" w:beforeAutospacing="1" w:after="100" w:afterAutospacing="1" w:line="276" w:lineRule="auto"/>
        <w:ind w:left="720"/>
        <w:jc w:val="right"/>
        <w:rPr>
          <w:rFonts w:ascii="Simplified Arabic" w:hAnsi="Simplified Arabic" w:cs="Simplified Arabic"/>
          <w:b/>
          <w:bCs/>
          <w:color w:val="000000" w:themeColor="text1"/>
          <w:szCs w:val="28"/>
        </w:rPr>
      </w:pPr>
    </w:p>
    <w:p w14:paraId="588E8722" w14:textId="77777777" w:rsidR="00F918A2" w:rsidRPr="00E23481" w:rsidRDefault="00F918A2" w:rsidP="00F918A2">
      <w:pPr>
        <w:spacing w:before="100" w:beforeAutospacing="1" w:after="100" w:afterAutospacing="1"/>
        <w:ind w:left="720"/>
        <w:jc w:val="right"/>
        <w:rPr>
          <w:rFonts w:ascii="Simplified Arabic" w:hAnsi="Simplified Arabic" w:cs="Simplified Arabic"/>
          <w:b/>
          <w:bCs/>
          <w:color w:val="000000" w:themeColor="text1"/>
          <w:szCs w:val="28"/>
        </w:rPr>
      </w:pPr>
    </w:p>
    <w:p w14:paraId="0E02F72B" w14:textId="77777777" w:rsidR="00BF0764" w:rsidRPr="00E23481" w:rsidRDefault="00BF0764" w:rsidP="00BF0764">
      <w:pPr>
        <w:pStyle w:val="s9"/>
        <w:bidi/>
        <w:spacing w:line="276" w:lineRule="auto"/>
        <w:jc w:val="center"/>
        <w:rPr>
          <w:rFonts w:ascii="Simplified Arabic" w:hAnsi="Simplified Arabic" w:cs="Simplified Arabic"/>
          <w:color w:val="000000" w:themeColor="text1"/>
          <w:sz w:val="28"/>
          <w:szCs w:val="28"/>
          <w:lang w:bidi="ar-EG"/>
        </w:rPr>
      </w:pPr>
    </w:p>
    <w:p w14:paraId="6AC2746C" w14:textId="77777777" w:rsidR="00242ED9" w:rsidRPr="00E23481" w:rsidRDefault="00242ED9" w:rsidP="00BF0764">
      <w:pPr>
        <w:pStyle w:val="s9"/>
        <w:spacing w:line="276" w:lineRule="auto"/>
        <w:jc w:val="both"/>
        <w:rPr>
          <w:rFonts w:ascii="Simplified Arabic" w:hAnsi="Simplified Arabic" w:cs="Simplified Arabic"/>
          <w:color w:val="000000" w:themeColor="text1"/>
          <w:sz w:val="28"/>
          <w:szCs w:val="28"/>
          <w:lang w:bidi="ar-EG"/>
        </w:rPr>
      </w:pPr>
    </w:p>
    <w:p w14:paraId="4CAD2077" w14:textId="77777777" w:rsidR="00242ED9" w:rsidRPr="00E23481" w:rsidRDefault="00242ED9" w:rsidP="00BF0764">
      <w:pPr>
        <w:pStyle w:val="s9"/>
        <w:spacing w:line="276" w:lineRule="auto"/>
        <w:jc w:val="both"/>
        <w:rPr>
          <w:rFonts w:ascii="Simplified Arabic" w:hAnsi="Simplified Arabic" w:cs="Simplified Arabic"/>
          <w:color w:val="000000" w:themeColor="text1"/>
          <w:sz w:val="28"/>
          <w:szCs w:val="28"/>
          <w:lang w:bidi="ar-EG"/>
        </w:rPr>
      </w:pPr>
    </w:p>
    <w:sectPr w:rsidR="00242ED9" w:rsidRPr="00E23481" w:rsidSect="00BF0764">
      <w:footerReference w:type="default" r:id="rId16"/>
      <w:pgSz w:w="11907" w:h="16840" w:code="9"/>
      <w:pgMar w:top="1134" w:right="1701" w:bottom="1134" w:left="1134" w:header="720" w:footer="720" w:gutter="0"/>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E8176" w14:textId="77777777" w:rsidR="001B300A" w:rsidRDefault="001B300A">
      <w:pPr>
        <w:spacing w:line="240" w:lineRule="auto"/>
      </w:pPr>
      <w:r>
        <w:separator/>
      </w:r>
    </w:p>
  </w:endnote>
  <w:endnote w:type="continuationSeparator" w:id="0">
    <w:p w14:paraId="651E1695" w14:textId="77777777" w:rsidR="001B300A" w:rsidRDefault="001B30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panose1 w:val="02010600030101010101"/>
    <w:charset w:val="80"/>
    <w:family w:val="roman"/>
    <w:notTrueType/>
    <w:pitch w:val="default"/>
  </w:font>
  <w:font w:name="Alexandria">
    <w:altName w:val="Arial"/>
    <w:charset w:val="00"/>
    <w:family w:val="auto"/>
    <w:pitch w:val="variable"/>
    <w:sig w:usb0="A00020FF" w:usb1="C000207B" w:usb2="00000008" w:usb3="00000000" w:csb0="000001D3" w:csb1="00000000"/>
  </w:font>
  <w:font w:name="DengXian">
    <w:altName w:val="等线"/>
    <w:panose1 w:val="02010600030101010101"/>
    <w:charset w:val="8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3C7F1F03" w:rsidR="00BF0764" w:rsidRPr="00BF0764" w:rsidRDefault="00BF0764" w:rsidP="00BF0764">
    <w:pPr>
      <w:pStyle w:val="a3"/>
      <w:tabs>
        <w:tab w:val="clear" w:pos="9360"/>
        <w:tab w:val="center" w:pos="4536"/>
      </w:tabs>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7850F" w14:textId="77777777" w:rsidR="00BF0764" w:rsidRPr="00BF0764" w:rsidRDefault="00BF0764" w:rsidP="00BF0764">
    <w:pPr>
      <w:pStyle w:val="a3"/>
      <w:tabs>
        <w:tab w:val="clear" w:pos="9360"/>
        <w:tab w:val="center" w:pos="4536"/>
      </w:tabs>
      <w:rPr>
        <w:rFonts w:ascii="Simplified Arabic" w:hAnsi="Simplified Arabic" w:cs="Simplified Arabic"/>
        <w:b/>
        <w:bCs/>
        <w:sz w:val="24"/>
        <w:szCs w:val="24"/>
      </w:rPr>
    </w:pPr>
    <w:r w:rsidRPr="00BF0764">
      <w:rPr>
        <w:rFonts w:ascii="Simplified Arabic" w:hAnsi="Simplified Arabic" w:cs="Simplified Arabic"/>
        <w:b/>
        <w:bCs/>
        <w:sz w:val="24"/>
        <w:szCs w:val="24"/>
      </w:rPr>
      <w:tab/>
    </w:r>
    <w:sdt>
      <w:sdtPr>
        <w:rPr>
          <w:rFonts w:ascii="Simplified Arabic" w:hAnsi="Simplified Arabic" w:cs="Simplified Arabic"/>
          <w:b/>
          <w:bCs/>
          <w:sz w:val="24"/>
          <w:szCs w:val="24"/>
        </w:rPr>
        <w:id w:val="-1953320601"/>
        <w:docPartObj>
          <w:docPartGallery w:val="Page Numbers (Bottom of Page)"/>
          <w:docPartUnique/>
        </w:docPartObj>
      </w:sdtPr>
      <w:sdtEndPr>
        <w:rPr>
          <w:noProof/>
        </w:rPr>
      </w:sdtEndPr>
      <w:sdtContent>
        <w:r w:rsidRPr="00BF0764">
          <w:rPr>
            <w:rFonts w:ascii="Simplified Arabic" w:hAnsi="Simplified Arabic" w:cs="Simplified Arabic"/>
            <w:b/>
            <w:bCs/>
            <w:sz w:val="24"/>
            <w:szCs w:val="24"/>
          </w:rPr>
          <w:fldChar w:fldCharType="begin"/>
        </w:r>
        <w:r w:rsidRPr="00BF0764">
          <w:rPr>
            <w:rFonts w:ascii="Simplified Arabic" w:hAnsi="Simplified Arabic" w:cs="Simplified Arabic"/>
            <w:b/>
            <w:bCs/>
            <w:sz w:val="24"/>
            <w:szCs w:val="24"/>
          </w:rPr>
          <w:instrText xml:space="preserve"> PAGE   \* MERGEFORMAT </w:instrText>
        </w:r>
        <w:r w:rsidRPr="00BF0764">
          <w:rPr>
            <w:rFonts w:ascii="Simplified Arabic" w:hAnsi="Simplified Arabic" w:cs="Simplified Arabic"/>
            <w:b/>
            <w:bCs/>
            <w:sz w:val="24"/>
            <w:szCs w:val="24"/>
          </w:rPr>
          <w:fldChar w:fldCharType="separate"/>
        </w:r>
        <w:r w:rsidR="00652198">
          <w:rPr>
            <w:rFonts w:ascii="Simplified Arabic" w:hAnsi="Simplified Arabic" w:cs="Simplified Arabic"/>
            <w:b/>
            <w:bCs/>
            <w:noProof/>
            <w:sz w:val="24"/>
            <w:szCs w:val="24"/>
          </w:rPr>
          <w:t>36</w:t>
        </w:r>
        <w:r w:rsidRPr="00BF0764">
          <w:rPr>
            <w:rFonts w:ascii="Simplified Arabic" w:hAnsi="Simplified Arabic" w:cs="Simplified Arabic"/>
            <w:b/>
            <w:bCs/>
            <w:noProof/>
            <w:sz w:val="24"/>
            <w:szCs w:val="24"/>
          </w:rPr>
          <w:fldChar w:fldCharType="end"/>
        </w:r>
      </w:sdtContent>
    </w:sdt>
    <w:r w:rsidRPr="00BF0764">
      <w:rPr>
        <w:rFonts w:ascii="Simplified Arabic" w:hAnsi="Simplified Arabic" w:cs="Simplified Arabic"/>
        <w:b/>
        <w:bCs/>
        <w:noProof/>
        <w:sz w:val="24"/>
        <w:szCs w:val="24"/>
      </w:rPr>
      <w:tab/>
    </w:r>
    <w:r w:rsidRPr="00BF0764">
      <w:rPr>
        <w:rFonts w:ascii="Simplified Arabic" w:hAnsi="Simplified Arabic" w:cs="Simplified Arabic"/>
        <w:b/>
        <w:bCs/>
        <w:noProof/>
        <w:sz w:val="24"/>
        <w:szCs w:val="2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E3BC4" w14:textId="55A79CF4" w:rsidR="00F918A2" w:rsidRPr="00BF0764" w:rsidRDefault="00F918A2" w:rsidP="00BF0764">
    <w:pPr>
      <w:pStyle w:val="a3"/>
      <w:tabs>
        <w:tab w:val="clear" w:pos="9360"/>
        <w:tab w:val="center" w:pos="4536"/>
      </w:tabs>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5CF6B" w14:textId="77777777" w:rsidR="001B300A" w:rsidRDefault="001B300A">
      <w:pPr>
        <w:spacing w:after="0"/>
      </w:pPr>
      <w:r>
        <w:separator/>
      </w:r>
    </w:p>
  </w:footnote>
  <w:footnote w:type="continuationSeparator" w:id="0">
    <w:p w14:paraId="5475DD0E" w14:textId="77777777" w:rsidR="001B300A" w:rsidRDefault="001B300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2C955A7A" w:rsidR="00BF0764" w:rsidRDefault="00BF0764">
    <w:pPr>
      <w:pStyle w:val="a4"/>
      <w:tabs>
        <w:tab w:val="clear" w:pos="46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A5AB1"/>
    <w:multiLevelType w:val="hybridMultilevel"/>
    <w:tmpl w:val="E51E56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690FB3"/>
    <w:multiLevelType w:val="hybridMultilevel"/>
    <w:tmpl w:val="9126D6E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F52DAA"/>
    <w:multiLevelType w:val="hybridMultilevel"/>
    <w:tmpl w:val="77FEDB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B1622F"/>
    <w:multiLevelType w:val="hybridMultilevel"/>
    <w:tmpl w:val="D19017C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D9B46B2"/>
    <w:multiLevelType w:val="hybridMultilevel"/>
    <w:tmpl w:val="559CA4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5D7C03"/>
    <w:multiLevelType w:val="hybridMultilevel"/>
    <w:tmpl w:val="99EEC2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3C6752"/>
    <w:multiLevelType w:val="hybridMultilevel"/>
    <w:tmpl w:val="C708F7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791789">
    <w:abstractNumId w:val="3"/>
  </w:num>
  <w:num w:numId="2" w16cid:durableId="564529916">
    <w:abstractNumId w:val="2"/>
  </w:num>
  <w:num w:numId="3" w16cid:durableId="602613324">
    <w:abstractNumId w:val="6"/>
  </w:num>
  <w:num w:numId="4" w16cid:durableId="1680039836">
    <w:abstractNumId w:val="5"/>
  </w:num>
  <w:num w:numId="5" w16cid:durableId="1864829922">
    <w:abstractNumId w:val="1"/>
  </w:num>
  <w:num w:numId="6" w16cid:durableId="1997876636">
    <w:abstractNumId w:val="0"/>
  </w:num>
  <w:num w:numId="7" w16cid:durableId="1960451683">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16C40"/>
    <w:rsid w:val="00022F25"/>
    <w:rsid w:val="000268FC"/>
    <w:rsid w:val="00037251"/>
    <w:rsid w:val="00042A93"/>
    <w:rsid w:val="00045ED5"/>
    <w:rsid w:val="00066B11"/>
    <w:rsid w:val="00077F98"/>
    <w:rsid w:val="00086320"/>
    <w:rsid w:val="000863C9"/>
    <w:rsid w:val="000937DB"/>
    <w:rsid w:val="00095240"/>
    <w:rsid w:val="000A0440"/>
    <w:rsid w:val="000A09B4"/>
    <w:rsid w:val="000A724C"/>
    <w:rsid w:val="000C0CD1"/>
    <w:rsid w:val="000D501F"/>
    <w:rsid w:val="00111B3E"/>
    <w:rsid w:val="00114605"/>
    <w:rsid w:val="00115850"/>
    <w:rsid w:val="00127BCC"/>
    <w:rsid w:val="00132D01"/>
    <w:rsid w:val="00163A07"/>
    <w:rsid w:val="00170E9B"/>
    <w:rsid w:val="0017372B"/>
    <w:rsid w:val="001742E5"/>
    <w:rsid w:val="0017749D"/>
    <w:rsid w:val="001822E9"/>
    <w:rsid w:val="00185BD6"/>
    <w:rsid w:val="0018608A"/>
    <w:rsid w:val="001955FA"/>
    <w:rsid w:val="001A78AB"/>
    <w:rsid w:val="001B300A"/>
    <w:rsid w:val="001E6500"/>
    <w:rsid w:val="001F6F22"/>
    <w:rsid w:val="0020334E"/>
    <w:rsid w:val="00203D0B"/>
    <w:rsid w:val="002113B0"/>
    <w:rsid w:val="00242ED9"/>
    <w:rsid w:val="00254261"/>
    <w:rsid w:val="00262EB4"/>
    <w:rsid w:val="002821F1"/>
    <w:rsid w:val="0028456B"/>
    <w:rsid w:val="0028538F"/>
    <w:rsid w:val="002863D9"/>
    <w:rsid w:val="002F02DF"/>
    <w:rsid w:val="00302C00"/>
    <w:rsid w:val="00321215"/>
    <w:rsid w:val="00322032"/>
    <w:rsid w:val="003249AB"/>
    <w:rsid w:val="00327D39"/>
    <w:rsid w:val="0034109A"/>
    <w:rsid w:val="00354424"/>
    <w:rsid w:val="0036140E"/>
    <w:rsid w:val="0037207C"/>
    <w:rsid w:val="00383945"/>
    <w:rsid w:val="003855AC"/>
    <w:rsid w:val="00393FD2"/>
    <w:rsid w:val="003A01C1"/>
    <w:rsid w:val="003C43A3"/>
    <w:rsid w:val="003C73F0"/>
    <w:rsid w:val="003D0EBB"/>
    <w:rsid w:val="003D62FD"/>
    <w:rsid w:val="003E10C1"/>
    <w:rsid w:val="004051D8"/>
    <w:rsid w:val="00421B4B"/>
    <w:rsid w:val="004305D1"/>
    <w:rsid w:val="00445ABF"/>
    <w:rsid w:val="004A72E6"/>
    <w:rsid w:val="004B1FC0"/>
    <w:rsid w:val="004B63CB"/>
    <w:rsid w:val="004B7054"/>
    <w:rsid w:val="004B753D"/>
    <w:rsid w:val="004C4D69"/>
    <w:rsid w:val="004E3BD5"/>
    <w:rsid w:val="004F4C58"/>
    <w:rsid w:val="00503BF2"/>
    <w:rsid w:val="00510888"/>
    <w:rsid w:val="00547AC9"/>
    <w:rsid w:val="0057549D"/>
    <w:rsid w:val="00596A27"/>
    <w:rsid w:val="00597051"/>
    <w:rsid w:val="005C1960"/>
    <w:rsid w:val="005D7B78"/>
    <w:rsid w:val="006029DC"/>
    <w:rsid w:val="00610E1E"/>
    <w:rsid w:val="00640DF8"/>
    <w:rsid w:val="0064285B"/>
    <w:rsid w:val="006475FA"/>
    <w:rsid w:val="00652198"/>
    <w:rsid w:val="0067083A"/>
    <w:rsid w:val="006729E2"/>
    <w:rsid w:val="006B3B55"/>
    <w:rsid w:val="006E5AAE"/>
    <w:rsid w:val="0070302D"/>
    <w:rsid w:val="00730C2A"/>
    <w:rsid w:val="007333DF"/>
    <w:rsid w:val="007526B2"/>
    <w:rsid w:val="00766480"/>
    <w:rsid w:val="0077719D"/>
    <w:rsid w:val="00794A60"/>
    <w:rsid w:val="00794D45"/>
    <w:rsid w:val="007B2BE1"/>
    <w:rsid w:val="007B57D2"/>
    <w:rsid w:val="007D6E3C"/>
    <w:rsid w:val="007E187A"/>
    <w:rsid w:val="00803469"/>
    <w:rsid w:val="0081385E"/>
    <w:rsid w:val="00815A6D"/>
    <w:rsid w:val="00821F9D"/>
    <w:rsid w:val="0082523A"/>
    <w:rsid w:val="00832A2B"/>
    <w:rsid w:val="00832F4D"/>
    <w:rsid w:val="00856707"/>
    <w:rsid w:val="0087529E"/>
    <w:rsid w:val="00875D82"/>
    <w:rsid w:val="00893642"/>
    <w:rsid w:val="008A4B41"/>
    <w:rsid w:val="008A5DB1"/>
    <w:rsid w:val="008E3E29"/>
    <w:rsid w:val="008E702B"/>
    <w:rsid w:val="008F1759"/>
    <w:rsid w:val="008F5184"/>
    <w:rsid w:val="008F57AF"/>
    <w:rsid w:val="00904031"/>
    <w:rsid w:val="009631DD"/>
    <w:rsid w:val="00980ECE"/>
    <w:rsid w:val="0098439A"/>
    <w:rsid w:val="0099758A"/>
    <w:rsid w:val="00A36D99"/>
    <w:rsid w:val="00A43898"/>
    <w:rsid w:val="00A549D0"/>
    <w:rsid w:val="00A65233"/>
    <w:rsid w:val="00A72684"/>
    <w:rsid w:val="00A97D11"/>
    <w:rsid w:val="00AB505E"/>
    <w:rsid w:val="00AB50FB"/>
    <w:rsid w:val="00AB614A"/>
    <w:rsid w:val="00AC0981"/>
    <w:rsid w:val="00AC1A3A"/>
    <w:rsid w:val="00AC1D28"/>
    <w:rsid w:val="00AD14FC"/>
    <w:rsid w:val="00AD51E1"/>
    <w:rsid w:val="00AE40D8"/>
    <w:rsid w:val="00AE5778"/>
    <w:rsid w:val="00AE6E4B"/>
    <w:rsid w:val="00B13B3E"/>
    <w:rsid w:val="00B2020D"/>
    <w:rsid w:val="00B24F35"/>
    <w:rsid w:val="00B414C9"/>
    <w:rsid w:val="00B431C3"/>
    <w:rsid w:val="00B56099"/>
    <w:rsid w:val="00B70042"/>
    <w:rsid w:val="00B703D9"/>
    <w:rsid w:val="00BA3DAD"/>
    <w:rsid w:val="00BB381E"/>
    <w:rsid w:val="00BF0764"/>
    <w:rsid w:val="00BF3465"/>
    <w:rsid w:val="00C026E2"/>
    <w:rsid w:val="00C11541"/>
    <w:rsid w:val="00C24D5F"/>
    <w:rsid w:val="00C53146"/>
    <w:rsid w:val="00C63ADA"/>
    <w:rsid w:val="00C66629"/>
    <w:rsid w:val="00C75E4C"/>
    <w:rsid w:val="00C919CB"/>
    <w:rsid w:val="00CD68B6"/>
    <w:rsid w:val="00D0565B"/>
    <w:rsid w:val="00D15877"/>
    <w:rsid w:val="00D32489"/>
    <w:rsid w:val="00D32549"/>
    <w:rsid w:val="00D43C51"/>
    <w:rsid w:val="00D57E96"/>
    <w:rsid w:val="00D73A73"/>
    <w:rsid w:val="00D84A50"/>
    <w:rsid w:val="00D9287D"/>
    <w:rsid w:val="00D93661"/>
    <w:rsid w:val="00D95D38"/>
    <w:rsid w:val="00D97197"/>
    <w:rsid w:val="00DD7B4C"/>
    <w:rsid w:val="00DF2960"/>
    <w:rsid w:val="00DF42A7"/>
    <w:rsid w:val="00E05386"/>
    <w:rsid w:val="00E0682A"/>
    <w:rsid w:val="00E1355E"/>
    <w:rsid w:val="00E23481"/>
    <w:rsid w:val="00E55BA2"/>
    <w:rsid w:val="00E63706"/>
    <w:rsid w:val="00E7144E"/>
    <w:rsid w:val="00EB4720"/>
    <w:rsid w:val="00EB6E1F"/>
    <w:rsid w:val="00ED0BAC"/>
    <w:rsid w:val="00ED3DE6"/>
    <w:rsid w:val="00F001CC"/>
    <w:rsid w:val="00F17825"/>
    <w:rsid w:val="00F23621"/>
    <w:rsid w:val="00F32F7F"/>
    <w:rsid w:val="00F4302D"/>
    <w:rsid w:val="00F71836"/>
    <w:rsid w:val="00F8506B"/>
    <w:rsid w:val="00F918A2"/>
    <w:rsid w:val="00F92E01"/>
    <w:rsid w:val="00FB7864"/>
    <w:rsid w:val="00FE1734"/>
    <w:rsid w:val="00FE18D3"/>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14:ligatures w14:val="standardContextual"/>
    </w:rPr>
  </w:style>
  <w:style w:type="paragraph" w:styleId="1">
    <w:name w:val="heading 1"/>
    <w:basedOn w:val="a"/>
    <w:next w:val="a"/>
    <w:link w:val="1Char"/>
    <w:uiPriority w:val="9"/>
    <w:qFormat/>
    <w:rsid w:val="00794D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794D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832F4D"/>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s4">
    <w:name w:val="s4"/>
    <w:basedOn w:val="a0"/>
    <w:rsid w:val="00980ECE"/>
  </w:style>
  <w:style w:type="paragraph" w:customStyle="1" w:styleId="s9">
    <w:name w:val="s9"/>
    <w:basedOn w:val="a"/>
    <w:rsid w:val="00596A27"/>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8">
    <w:name w:val="s8"/>
    <w:basedOn w:val="a0"/>
    <w:rsid w:val="00596A27"/>
  </w:style>
  <w:style w:type="paragraph" w:styleId="a5">
    <w:name w:val="List Paragraph"/>
    <w:aliases w:val="عنوان رئيسي,سرد الفقراتCxSpLast, سرد الفقرات1, سرد الفقرات11,NumberedList,سرد الفقرات1,سرد الفقرات11"/>
    <w:basedOn w:val="a"/>
    <w:link w:val="Char1"/>
    <w:uiPriority w:val="34"/>
    <w:qFormat/>
    <w:rsid w:val="003E10C1"/>
    <w:pPr>
      <w:ind w:left="720"/>
      <w:contextualSpacing/>
    </w:pPr>
  </w:style>
  <w:style w:type="character" w:customStyle="1" w:styleId="apple-converted-space">
    <w:name w:val="apple-converted-space"/>
    <w:basedOn w:val="a0"/>
    <w:rsid w:val="004F4C58"/>
  </w:style>
  <w:style w:type="character" w:customStyle="1" w:styleId="1Char">
    <w:name w:val="العنوان 1 Char"/>
    <w:basedOn w:val="a0"/>
    <w:link w:val="1"/>
    <w:uiPriority w:val="9"/>
    <w:rsid w:val="00794D45"/>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2Char">
    <w:name w:val="عنوان 2 Char"/>
    <w:basedOn w:val="a0"/>
    <w:link w:val="2"/>
    <w:uiPriority w:val="9"/>
    <w:rsid w:val="00794D45"/>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s1">
    <w:name w:val="s1"/>
    <w:basedOn w:val="a0"/>
    <w:rsid w:val="006475FA"/>
  </w:style>
  <w:style w:type="paragraph" w:customStyle="1" w:styleId="p2">
    <w:name w:val="p2"/>
    <w:basedOn w:val="a"/>
    <w:rsid w:val="006475FA"/>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a0"/>
    <w:rsid w:val="006475FA"/>
  </w:style>
  <w:style w:type="paragraph" w:customStyle="1" w:styleId="p3">
    <w:name w:val="p3"/>
    <w:basedOn w:val="a"/>
    <w:rsid w:val="006475FA"/>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3Char">
    <w:name w:val="عنوان 3 Char"/>
    <w:basedOn w:val="a0"/>
    <w:link w:val="3"/>
    <w:uiPriority w:val="9"/>
    <w:rsid w:val="00832F4D"/>
    <w:rPr>
      <w:rFonts w:eastAsiaTheme="majorEastAsia" w:cstheme="majorBidi"/>
      <w:color w:val="2F5496" w:themeColor="accent1" w:themeShade="BF"/>
      <w:kern w:val="2"/>
      <w:sz w:val="28"/>
      <w:szCs w:val="28"/>
      <w14:ligatures w14:val="standardContextual"/>
    </w:rPr>
  </w:style>
  <w:style w:type="character" w:customStyle="1" w:styleId="10">
    <w:name w:val="إشارة لم يتم حلها1"/>
    <w:basedOn w:val="a0"/>
    <w:uiPriority w:val="99"/>
    <w:semiHidden/>
    <w:unhideWhenUsed/>
    <w:rsid w:val="00242ED9"/>
    <w:rPr>
      <w:color w:val="605E5C"/>
      <w:shd w:val="clear" w:color="auto" w:fill="E1DFDD"/>
    </w:rPr>
  </w:style>
  <w:style w:type="paragraph" w:customStyle="1" w:styleId="msonormal0">
    <w:name w:val="msonormal"/>
    <w:basedOn w:val="a"/>
    <w:rsid w:val="00BB381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6">
    <w:name w:val="Normal (Web)"/>
    <w:basedOn w:val="a"/>
    <w:uiPriority w:val="99"/>
    <w:semiHidden/>
    <w:unhideWhenUsed/>
    <w:rsid w:val="00BB381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BB381E"/>
    <w:rPr>
      <w:b/>
      <w:bCs/>
    </w:rPr>
  </w:style>
  <w:style w:type="table" w:styleId="a8">
    <w:name w:val="Table Grid"/>
    <w:basedOn w:val="a1"/>
    <w:uiPriority w:val="39"/>
    <w:rsid w:val="00BF0764"/>
    <w:rPr>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
    <w:name w:val="Grid Table 6 Colorful"/>
    <w:basedOn w:val="a1"/>
    <w:uiPriority w:val="51"/>
    <w:rsid w:val="00BF076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6">
    <w:name w:val="Grid Table 6 Colorful Accent 6"/>
    <w:basedOn w:val="a1"/>
    <w:uiPriority w:val="51"/>
    <w:rsid w:val="00BF0764"/>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1-6">
    <w:name w:val="Grid Table 1 Light Accent 6"/>
    <w:basedOn w:val="a1"/>
    <w:uiPriority w:val="46"/>
    <w:rsid w:val="00BF0764"/>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5"/>
    <w:uiPriority w:val="34"/>
    <w:rsid w:val="00F918A2"/>
    <w:rPr>
      <w:kern w:val="2"/>
      <w:sz w:val="22"/>
      <w:szCs w:val="22"/>
      <w14:ligatures w14:val="standardContextual"/>
    </w:rPr>
  </w:style>
  <w:style w:type="table" w:styleId="6-3">
    <w:name w:val="Grid Table 6 Colorful Accent 3"/>
    <w:basedOn w:val="a1"/>
    <w:uiPriority w:val="51"/>
    <w:rsid w:val="00F918A2"/>
    <w:rPr>
      <w:rFonts w:cs="Simplified Arabic"/>
      <w:color w:val="7B7B7B" w:themeColor="accent3" w:themeShade="BF"/>
      <w:kern w:val="2"/>
      <w:sz w:val="28"/>
      <w:szCs w:val="28"/>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9">
    <w:name w:val="TOC Heading"/>
    <w:basedOn w:val="1"/>
    <w:next w:val="a"/>
    <w:uiPriority w:val="39"/>
    <w:unhideWhenUsed/>
    <w:qFormat/>
    <w:rsid w:val="00E23481"/>
    <w:pPr>
      <w:spacing w:before="240" w:after="0"/>
      <w:outlineLvl w:val="9"/>
    </w:pPr>
    <w:rPr>
      <w:kern w:val="0"/>
      <w:sz w:val="32"/>
      <w:szCs w:val="32"/>
      <w14:ligatures w14:val="none"/>
    </w:rPr>
  </w:style>
  <w:style w:type="paragraph" w:styleId="11">
    <w:name w:val="toc 1"/>
    <w:basedOn w:val="a"/>
    <w:next w:val="a"/>
    <w:autoRedefine/>
    <w:uiPriority w:val="39"/>
    <w:unhideWhenUsed/>
    <w:rsid w:val="00E23481"/>
    <w:pPr>
      <w:spacing w:after="100"/>
    </w:pPr>
  </w:style>
  <w:style w:type="paragraph" w:styleId="20">
    <w:name w:val="toc 2"/>
    <w:basedOn w:val="a"/>
    <w:next w:val="a"/>
    <w:autoRedefine/>
    <w:uiPriority w:val="39"/>
    <w:unhideWhenUsed/>
    <w:rsid w:val="00E23481"/>
    <w:pPr>
      <w:spacing w:after="100"/>
      <w:ind w:left="220"/>
    </w:pPr>
  </w:style>
  <w:style w:type="paragraph" w:styleId="30">
    <w:name w:val="toc 3"/>
    <w:basedOn w:val="a"/>
    <w:next w:val="a"/>
    <w:autoRedefine/>
    <w:uiPriority w:val="39"/>
    <w:unhideWhenUsed/>
    <w:rsid w:val="00E2348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footer" Target="footer1.xml" /><Relationship Id="rId18"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eader" Target="header1.xml"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5" Type="http://schemas.openxmlformats.org/officeDocument/2006/relationships/numbering" Target="numbering.xml" /><Relationship Id="rId15" Type="http://schemas.openxmlformats.org/officeDocument/2006/relationships/image" Target="media/image2.png"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7FA7DABC-E86E-4E1E-ABC9-719835E21F4B}">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0/xmlns/"/>
    <ds:schemaRef ds:uri="http://www.w3.org/2001/XMLSchema"/>
    <ds:schemaRef ds:uri="aca13214-df29-4e3c-a050-857c0bf7bd8e"/>
    <ds:schemaRef ds:uri="688354b5-287c-4cda-825e-1d7935aea40e"/>
  </ds:schemaRefs>
</ds:datastoreItem>
</file>

<file path=customXml/itemProps4.xml><?xml version="1.0" encoding="utf-8"?>
<ds:datastoreItem xmlns:ds="http://schemas.openxmlformats.org/officeDocument/2006/customXml" ds:itemID="{8F900EAA-3D44-459D-9989-0281D0F5E5B1}">
  <ds:schemaRefs>
    <ds:schemaRef ds:uri="http://schemas.microsoft.com/office/2006/metadata/properties"/>
    <ds:schemaRef ds:uri="http://www.w3.org/2000/xmlns/"/>
    <ds:schemaRef ds:uri="aca13214-df29-4e3c-a050-857c0bf7bd8e"/>
    <ds:schemaRef ds:uri="http://schemas.microsoft.com/office/infopath/2007/PartnerControls"/>
    <ds:schemaRef ds:uri="688354b5-287c-4cda-825e-1d7935aea40e"/>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9105</Words>
  <Characters>53092</Characters>
  <Application>Microsoft Office Word</Application>
  <DocSecurity>0</DocSecurity>
  <Lines>442</Lines>
  <Paragraphs>124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62073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madawi saad</cp:lastModifiedBy>
  <cp:revision>2</cp:revision>
  <cp:lastPrinted>2026-07-16T23:21:00Z</cp:lastPrinted>
  <dcterms:created xsi:type="dcterms:W3CDTF">2026-07-17T12:29:00Z</dcterms:created>
  <dcterms:modified xsi:type="dcterms:W3CDTF">2026-07-17T12:29:00Z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