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B05E7" w14:textId="032619F9" w:rsidR="00E46084" w:rsidRPr="004E56FD" w:rsidRDefault="001D409F" w:rsidP="00E46084">
      <w:pPr>
        <w:bidi/>
        <w:spacing w:line="240" w:lineRule="auto"/>
        <w:jc w:val="lowKashida"/>
        <w:rPr>
          <w:rFonts w:asciiTheme="minorBidi" w:eastAsia="Calibri" w:hAnsiTheme="minorBidi"/>
          <w:b/>
          <w:bCs/>
          <w:sz w:val="28"/>
          <w:szCs w:val="28"/>
          <w:rtl/>
          <w:lang w:bidi="ar-EG"/>
        </w:rPr>
      </w:pPr>
      <w:r>
        <w:rPr>
          <w:noProof/>
        </w:rPr>
        <w:drawing>
          <wp:anchor distT="0" distB="0" distL="114300" distR="114300" simplePos="0" relativeHeight="251663360" behindDoc="0" locked="0" layoutInCell="1" allowOverlap="1" wp14:anchorId="7424FCA3" wp14:editId="18035AA7">
            <wp:simplePos x="0" y="0"/>
            <wp:positionH relativeFrom="margin">
              <wp:posOffset>-425450</wp:posOffset>
            </wp:positionH>
            <wp:positionV relativeFrom="topMargin">
              <wp:posOffset>1047750</wp:posOffset>
            </wp:positionV>
            <wp:extent cx="2033270" cy="908685"/>
            <wp:effectExtent l="0" t="0" r="0" b="0"/>
            <wp:wrapTopAndBottom/>
            <wp:docPr id="847341751" name="Picture 84734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E46084" w:rsidRPr="004E56FD">
        <w:rPr>
          <w:rFonts w:asciiTheme="minorBidi" w:eastAsia="Calibri" w:hAnsiTheme="minorBidi"/>
          <w:b/>
          <w:bCs/>
          <w:sz w:val="28"/>
          <w:szCs w:val="28"/>
          <w:rtl/>
          <w:lang w:bidi="ar-EG"/>
        </w:rPr>
        <w:t xml:space="preserve">جامعة ميدأوشن </w:t>
      </w:r>
    </w:p>
    <w:p w14:paraId="61DE4442" w14:textId="0B039E4A" w:rsidR="00E46084" w:rsidRPr="004E56FD" w:rsidRDefault="00E46084" w:rsidP="00E46084">
      <w:pPr>
        <w:bidi/>
        <w:spacing w:after="120"/>
        <w:rPr>
          <w:rFonts w:asciiTheme="minorBidi" w:eastAsia="Calibri" w:hAnsiTheme="minorBidi"/>
          <w:b/>
          <w:bCs/>
          <w:sz w:val="28"/>
          <w:szCs w:val="28"/>
          <w:rtl/>
          <w:lang w:bidi="ar-EG"/>
        </w:rPr>
      </w:pPr>
      <w:r w:rsidRPr="004E56FD">
        <w:rPr>
          <w:rFonts w:asciiTheme="minorBidi" w:eastAsia="Calibri" w:hAnsiTheme="minorBidi"/>
          <w:b/>
          <w:bCs/>
          <w:sz w:val="28"/>
          <w:szCs w:val="28"/>
          <w:lang w:bidi="ar-EG"/>
        </w:rPr>
        <w:t xml:space="preserve"> </w:t>
      </w:r>
      <w:r w:rsidRPr="004E56FD">
        <w:rPr>
          <w:rFonts w:asciiTheme="minorBidi" w:eastAsia="Calibri" w:hAnsiTheme="minorBidi"/>
          <w:b/>
          <w:bCs/>
          <w:sz w:val="28"/>
          <w:szCs w:val="28"/>
          <w:rtl/>
          <w:lang w:bidi="ar-EG"/>
        </w:rPr>
        <w:t>كلية الإدارة</w:t>
      </w:r>
    </w:p>
    <w:p w14:paraId="22C45B16" w14:textId="67BF0A52" w:rsidR="00191FD9" w:rsidRPr="004E56FD" w:rsidRDefault="00E46084" w:rsidP="00E46084">
      <w:pPr>
        <w:bidi/>
        <w:spacing w:after="120"/>
        <w:rPr>
          <w:rFonts w:asciiTheme="minorBidi" w:hAnsiTheme="minorBidi"/>
          <w:b/>
          <w:bCs/>
          <w:sz w:val="28"/>
          <w:szCs w:val="28"/>
          <w:rtl/>
        </w:rPr>
      </w:pPr>
      <w:r w:rsidRPr="004E56FD">
        <w:rPr>
          <w:rFonts w:asciiTheme="minorBidi" w:hAnsiTheme="minorBidi"/>
          <w:b/>
          <w:bCs/>
          <w:sz w:val="28"/>
          <w:szCs w:val="28"/>
          <w:rtl/>
        </w:rPr>
        <w:t>قسم</w:t>
      </w:r>
      <w:r w:rsidRPr="004E56FD">
        <w:rPr>
          <w:rFonts w:asciiTheme="minorBidi" w:hAnsiTheme="minorBidi"/>
          <w:b/>
          <w:bCs/>
          <w:sz w:val="28"/>
          <w:szCs w:val="28"/>
        </w:rPr>
        <w:t xml:space="preserve"> </w:t>
      </w:r>
      <w:r w:rsidRPr="004E56FD">
        <w:rPr>
          <w:rFonts w:asciiTheme="minorBidi" w:hAnsiTheme="minorBidi"/>
          <w:b/>
          <w:bCs/>
          <w:sz w:val="28"/>
          <w:szCs w:val="28"/>
          <w:rtl/>
        </w:rPr>
        <w:t>الإدارة الصحية</w:t>
      </w:r>
      <w:r w:rsidR="001D409F">
        <w:rPr>
          <w:rFonts w:asciiTheme="minorBidi" w:hAnsiTheme="minorBidi" w:hint="cs"/>
          <w:b/>
          <w:bCs/>
          <w:sz w:val="28"/>
          <w:szCs w:val="28"/>
          <w:rtl/>
        </w:rPr>
        <w:t xml:space="preserve">       </w:t>
      </w:r>
    </w:p>
    <w:p w14:paraId="77FD84F2" w14:textId="77777777" w:rsidR="00191FD9" w:rsidRPr="004E56FD" w:rsidRDefault="00191FD9" w:rsidP="00191FD9">
      <w:pPr>
        <w:bidi/>
        <w:spacing w:after="120"/>
        <w:rPr>
          <w:rFonts w:asciiTheme="minorBidi" w:hAnsiTheme="minorBidi"/>
          <w:b/>
          <w:bCs/>
          <w:sz w:val="28"/>
          <w:szCs w:val="28"/>
          <w:rtl/>
        </w:rPr>
      </w:pPr>
    </w:p>
    <w:p w14:paraId="26ED93E9" w14:textId="61E70D7E" w:rsidR="00E46084" w:rsidRPr="005F500A" w:rsidRDefault="00E46084" w:rsidP="00191FD9">
      <w:pPr>
        <w:bidi/>
        <w:spacing w:after="120"/>
        <w:rPr>
          <w:rFonts w:asciiTheme="minorBidi" w:hAnsiTheme="minorBidi"/>
          <w:b/>
          <w:bCs/>
          <w:sz w:val="28"/>
          <w:szCs w:val="28"/>
        </w:rPr>
      </w:pPr>
      <w:r w:rsidRPr="004E56FD">
        <w:rPr>
          <w:rFonts w:asciiTheme="minorBidi" w:hAnsiTheme="minorBidi"/>
          <w:b/>
          <w:bCs/>
          <w:sz w:val="28"/>
          <w:szCs w:val="28"/>
        </w:rPr>
        <w:br/>
      </w:r>
    </w:p>
    <w:p w14:paraId="035015C2" w14:textId="77777777" w:rsidR="00E46084" w:rsidRPr="005F500A" w:rsidRDefault="00E46084" w:rsidP="00191FD9">
      <w:pPr>
        <w:pStyle w:val="Heading1"/>
        <w:bidi/>
        <w:jc w:val="center"/>
        <w:rPr>
          <w:rFonts w:asciiTheme="minorBidi" w:hAnsiTheme="minorBidi" w:cstheme="minorBidi"/>
          <w:color w:val="auto"/>
          <w:sz w:val="32"/>
          <w:szCs w:val="32"/>
          <w:rtl/>
        </w:rPr>
      </w:pPr>
      <w:r w:rsidRPr="005F500A">
        <w:rPr>
          <w:rFonts w:asciiTheme="minorBidi" w:hAnsiTheme="minorBidi" w:cstheme="minorBidi"/>
          <w:color w:val="auto"/>
          <w:sz w:val="32"/>
          <w:szCs w:val="32"/>
          <w:rtl/>
        </w:rPr>
        <w:t>تأثير الحوكمة على الأمن الصحي وجودة الأدارة الصحية في مؤسساتها داخل المملكة العربية السعودية.</w:t>
      </w:r>
    </w:p>
    <w:p w14:paraId="2A48590B" w14:textId="77777777" w:rsidR="00191FD9" w:rsidRPr="005F500A" w:rsidRDefault="00191FD9" w:rsidP="00191FD9">
      <w:pPr>
        <w:bidi/>
        <w:rPr>
          <w:rFonts w:asciiTheme="minorBidi" w:hAnsiTheme="minorBidi"/>
          <w:rtl/>
        </w:rPr>
      </w:pPr>
    </w:p>
    <w:p w14:paraId="4F3C0EFB" w14:textId="4E1798F0" w:rsidR="00191FD9" w:rsidRPr="004E56FD" w:rsidRDefault="00191FD9" w:rsidP="00191FD9">
      <w:pPr>
        <w:bidi/>
        <w:jc w:val="center"/>
        <w:rPr>
          <w:rFonts w:asciiTheme="minorBidi" w:hAnsiTheme="minorBidi"/>
          <w:b/>
          <w:bCs/>
          <w:sz w:val="28"/>
          <w:szCs w:val="28"/>
          <w:rtl/>
        </w:rPr>
      </w:pPr>
      <w:proofErr w:type="spellStart"/>
      <w:r w:rsidRPr="004E56FD">
        <w:rPr>
          <w:rFonts w:asciiTheme="minorBidi" w:hAnsiTheme="minorBidi"/>
          <w:b/>
          <w:bCs/>
          <w:sz w:val="28"/>
          <w:szCs w:val="28"/>
        </w:rPr>
        <w:t>إعداد</w:t>
      </w:r>
      <w:proofErr w:type="spellEnd"/>
      <w:r w:rsidRPr="004E56FD">
        <w:rPr>
          <w:rFonts w:asciiTheme="minorBidi" w:hAnsiTheme="minorBidi"/>
          <w:b/>
          <w:bCs/>
          <w:sz w:val="28"/>
          <w:szCs w:val="28"/>
          <w:rtl/>
        </w:rPr>
        <w:t xml:space="preserve"> </w:t>
      </w:r>
      <w:r w:rsidRPr="004E56FD">
        <w:rPr>
          <w:rFonts w:asciiTheme="minorBidi" w:hAnsiTheme="minorBidi"/>
          <w:b/>
          <w:bCs/>
          <w:sz w:val="28"/>
          <w:szCs w:val="28"/>
        </w:rPr>
        <w:t xml:space="preserve"> </w:t>
      </w:r>
    </w:p>
    <w:p w14:paraId="52DBCF3E" w14:textId="77777777" w:rsidR="00191FD9" w:rsidRPr="004E56FD" w:rsidRDefault="00191FD9" w:rsidP="00191FD9">
      <w:pPr>
        <w:bidi/>
        <w:jc w:val="center"/>
        <w:rPr>
          <w:rFonts w:asciiTheme="minorBidi" w:hAnsiTheme="minorBidi"/>
          <w:b/>
          <w:bCs/>
          <w:sz w:val="28"/>
          <w:szCs w:val="28"/>
          <w:rtl/>
        </w:rPr>
      </w:pPr>
      <w:proofErr w:type="spellStart"/>
      <w:proofErr w:type="gramStart"/>
      <w:r w:rsidRPr="004E56FD">
        <w:rPr>
          <w:rFonts w:asciiTheme="minorBidi" w:hAnsiTheme="minorBidi"/>
          <w:b/>
          <w:bCs/>
          <w:sz w:val="28"/>
          <w:szCs w:val="28"/>
        </w:rPr>
        <w:t>الطالب</w:t>
      </w:r>
      <w:proofErr w:type="spellEnd"/>
      <w:r w:rsidRPr="004E56FD">
        <w:rPr>
          <w:rFonts w:asciiTheme="minorBidi" w:hAnsiTheme="minorBidi"/>
          <w:b/>
          <w:bCs/>
          <w:sz w:val="28"/>
          <w:szCs w:val="28"/>
          <w:rtl/>
        </w:rPr>
        <w:t xml:space="preserve"> :</w:t>
      </w:r>
      <w:proofErr w:type="gramEnd"/>
      <w:r w:rsidRPr="004E56FD">
        <w:rPr>
          <w:rFonts w:asciiTheme="minorBidi" w:hAnsiTheme="minorBidi"/>
          <w:b/>
          <w:bCs/>
          <w:sz w:val="28"/>
          <w:szCs w:val="28"/>
        </w:rPr>
        <w:t xml:space="preserve"> </w:t>
      </w:r>
      <w:r w:rsidRPr="004E56FD">
        <w:rPr>
          <w:rFonts w:asciiTheme="minorBidi" w:hAnsiTheme="minorBidi"/>
          <w:b/>
          <w:bCs/>
          <w:sz w:val="28"/>
          <w:szCs w:val="28"/>
          <w:rtl/>
        </w:rPr>
        <w:t xml:space="preserve"> بدر حسين</w:t>
      </w:r>
      <w:r w:rsidRPr="004E56FD">
        <w:rPr>
          <w:rFonts w:asciiTheme="minorBidi" w:hAnsiTheme="minorBidi"/>
          <w:b/>
          <w:bCs/>
          <w:sz w:val="28"/>
          <w:szCs w:val="28"/>
        </w:rPr>
        <w:t xml:space="preserve"> السبيعي</w:t>
      </w:r>
    </w:p>
    <w:p w14:paraId="73783138" w14:textId="13F82895" w:rsidR="00E46084" w:rsidRPr="004E56FD" w:rsidRDefault="00191FD9" w:rsidP="00191FD9">
      <w:pPr>
        <w:bidi/>
        <w:jc w:val="center"/>
        <w:rPr>
          <w:rFonts w:asciiTheme="minorBidi" w:hAnsiTheme="minorBidi"/>
          <w:b/>
          <w:bCs/>
          <w:sz w:val="28"/>
          <w:szCs w:val="28"/>
        </w:rPr>
      </w:pPr>
      <w:r w:rsidRPr="004E56FD">
        <w:rPr>
          <w:rFonts w:asciiTheme="minorBidi" w:hAnsiTheme="minorBidi"/>
          <w:b/>
          <w:bCs/>
          <w:sz w:val="28"/>
          <w:szCs w:val="28"/>
          <w:rtl/>
        </w:rPr>
        <w:t xml:space="preserve"> الرقم الأكاديمي :</w:t>
      </w:r>
      <w:r w:rsidRPr="004E56FD">
        <w:rPr>
          <w:rFonts w:asciiTheme="minorBidi" w:hAnsiTheme="minorBidi"/>
        </w:rPr>
        <w:t xml:space="preserve"> </w:t>
      </w:r>
      <w:r w:rsidRPr="004E56FD">
        <w:rPr>
          <w:rFonts w:asciiTheme="minorBidi" w:hAnsiTheme="minorBidi"/>
          <w:b/>
          <w:bCs/>
          <w:sz w:val="28"/>
          <w:szCs w:val="28"/>
          <w:rtl/>
        </w:rPr>
        <w:t xml:space="preserve">253001295 </w:t>
      </w:r>
      <w:r w:rsidR="00E46084" w:rsidRPr="004E56FD">
        <w:rPr>
          <w:rFonts w:asciiTheme="minorBidi" w:hAnsiTheme="minorBidi"/>
          <w:b/>
          <w:bCs/>
          <w:sz w:val="28"/>
          <w:szCs w:val="28"/>
        </w:rPr>
        <w:br/>
      </w:r>
    </w:p>
    <w:p w14:paraId="65053238" w14:textId="6F919F77" w:rsidR="00E46084" w:rsidRPr="004E56FD" w:rsidRDefault="00191FD9" w:rsidP="00191FD9">
      <w:pPr>
        <w:bidi/>
        <w:spacing w:after="120"/>
        <w:jc w:val="center"/>
        <w:rPr>
          <w:rFonts w:asciiTheme="minorBidi" w:hAnsiTheme="minorBidi"/>
          <w:b/>
          <w:bCs/>
          <w:sz w:val="28"/>
          <w:szCs w:val="28"/>
        </w:rPr>
      </w:pPr>
      <w:r w:rsidRPr="004E56FD">
        <w:rPr>
          <w:rFonts w:asciiTheme="minorBidi" w:hAnsiTheme="minorBidi"/>
          <w:b/>
          <w:bCs/>
          <w:sz w:val="28"/>
          <w:szCs w:val="28"/>
          <w:rtl/>
        </w:rPr>
        <w:t>إشراف:</w:t>
      </w:r>
    </w:p>
    <w:p w14:paraId="76E99FC1" w14:textId="3D229562" w:rsidR="00061E4E" w:rsidRPr="00061E4E" w:rsidRDefault="00191FD9" w:rsidP="00061E4E">
      <w:pPr>
        <w:pStyle w:val="Heading3"/>
        <w:bidi/>
        <w:rPr>
          <w:b/>
          <w:bCs/>
          <w:color w:val="auto"/>
        </w:rPr>
      </w:pPr>
      <w:r w:rsidRPr="00061E4E">
        <w:rPr>
          <w:b/>
          <w:bCs/>
          <w:color w:val="auto"/>
          <w:rtl/>
        </w:rPr>
        <w:t xml:space="preserve">الدكتور </w:t>
      </w:r>
      <w:r w:rsidRPr="00061E4E">
        <w:rPr>
          <w:b/>
          <w:bCs/>
          <w:color w:val="auto"/>
        </w:rPr>
        <w:t>/</w:t>
      </w:r>
      <w:r w:rsidRPr="00061E4E">
        <w:rPr>
          <w:b/>
          <w:bCs/>
          <w:color w:val="auto"/>
          <w:rtl/>
        </w:rPr>
        <w:t xml:space="preserve"> </w:t>
      </w:r>
      <w:r w:rsidR="00061E4E" w:rsidRPr="00061E4E">
        <w:rPr>
          <w:b/>
          <w:bCs/>
          <w:color w:val="auto"/>
          <w:rtl/>
        </w:rPr>
        <w:t xml:space="preserve">الفيصل عبدالحميد محمد </w:t>
      </w:r>
      <w:r w:rsidR="00061E4E">
        <w:rPr>
          <w:rFonts w:hint="cs"/>
          <w:b/>
          <w:bCs/>
          <w:color w:val="auto"/>
          <w:rtl/>
        </w:rPr>
        <w:t xml:space="preserve">          </w:t>
      </w:r>
      <w:r w:rsidR="00061E4E">
        <w:rPr>
          <w:b/>
          <w:bCs/>
          <w:color w:val="auto"/>
        </w:rPr>
        <w:t xml:space="preserve">                          </w:t>
      </w:r>
      <w:r w:rsidR="00061E4E">
        <w:rPr>
          <w:rFonts w:hint="cs"/>
          <w:b/>
          <w:bCs/>
          <w:color w:val="auto"/>
          <w:rtl/>
        </w:rPr>
        <w:t xml:space="preserve">      الدكتور </w:t>
      </w:r>
      <w:r w:rsidR="00061E4E">
        <w:rPr>
          <w:b/>
          <w:bCs/>
          <w:color w:val="auto"/>
        </w:rPr>
        <w:t xml:space="preserve">  / </w:t>
      </w:r>
      <w:r w:rsidR="00061E4E" w:rsidRPr="00061E4E">
        <w:rPr>
          <w:b/>
          <w:bCs/>
          <w:color w:val="auto"/>
          <w:rtl/>
        </w:rPr>
        <w:t>فايز علي جراد</w:t>
      </w:r>
    </w:p>
    <w:p w14:paraId="1EF4D811" w14:textId="7BA29D08" w:rsidR="00191FD9" w:rsidRPr="004E56FD" w:rsidRDefault="00191FD9" w:rsidP="00191FD9">
      <w:pPr>
        <w:bidi/>
        <w:spacing w:after="120"/>
        <w:rPr>
          <w:rFonts w:asciiTheme="minorBidi" w:hAnsiTheme="minorBidi"/>
          <w:b/>
          <w:bCs/>
          <w:sz w:val="28"/>
          <w:szCs w:val="28"/>
        </w:rPr>
      </w:pPr>
    </w:p>
    <w:p w14:paraId="6F62D4F2" w14:textId="77777777" w:rsidR="00191FD9" w:rsidRPr="004E56FD" w:rsidRDefault="00191FD9" w:rsidP="00191FD9">
      <w:pPr>
        <w:bidi/>
        <w:spacing w:after="120"/>
        <w:rPr>
          <w:rFonts w:asciiTheme="minorBidi" w:hAnsiTheme="minorBidi"/>
          <w:b/>
          <w:bCs/>
          <w:sz w:val="28"/>
          <w:szCs w:val="28"/>
          <w:rtl/>
        </w:rPr>
      </w:pPr>
    </w:p>
    <w:p w14:paraId="50BFABF1" w14:textId="131580A2" w:rsidR="00191FD9" w:rsidRPr="004E56FD" w:rsidRDefault="00191FD9" w:rsidP="00191FD9">
      <w:pPr>
        <w:bidi/>
        <w:spacing w:after="120"/>
        <w:jc w:val="center"/>
        <w:rPr>
          <w:rFonts w:asciiTheme="minorBidi" w:hAnsiTheme="minorBidi"/>
          <w:b/>
          <w:bCs/>
          <w:sz w:val="28"/>
          <w:szCs w:val="28"/>
          <w:rtl/>
        </w:rPr>
      </w:pPr>
      <w:r w:rsidRPr="004E56FD">
        <w:rPr>
          <w:rFonts w:asciiTheme="minorBidi" w:hAnsiTheme="minorBidi"/>
          <w:b/>
          <w:bCs/>
          <w:sz w:val="28"/>
          <w:szCs w:val="28"/>
          <w:rtl/>
        </w:rPr>
        <w:t>العام الدراسي : 2026</w:t>
      </w:r>
    </w:p>
    <w:p w14:paraId="3DCA464F" w14:textId="77777777" w:rsidR="00191FD9" w:rsidRPr="004E56FD" w:rsidRDefault="00191FD9" w:rsidP="00191FD9">
      <w:pPr>
        <w:bidi/>
        <w:spacing w:after="120"/>
        <w:rPr>
          <w:rFonts w:asciiTheme="minorBidi" w:hAnsiTheme="minorBidi"/>
          <w:b/>
          <w:bCs/>
          <w:sz w:val="28"/>
          <w:szCs w:val="28"/>
          <w:rtl/>
        </w:rPr>
      </w:pPr>
    </w:p>
    <w:p w14:paraId="07264DDE" w14:textId="77777777" w:rsidR="00191FD9" w:rsidRPr="004E56FD" w:rsidRDefault="00191FD9" w:rsidP="00191FD9">
      <w:pPr>
        <w:bidi/>
        <w:spacing w:after="120"/>
        <w:rPr>
          <w:rFonts w:asciiTheme="minorBidi" w:hAnsiTheme="minorBidi"/>
          <w:b/>
          <w:bCs/>
          <w:sz w:val="28"/>
          <w:szCs w:val="28"/>
          <w:rtl/>
        </w:rPr>
      </w:pPr>
    </w:p>
    <w:p w14:paraId="1B0BCAA3" w14:textId="77777777" w:rsidR="00191FD9" w:rsidRPr="004E56FD" w:rsidRDefault="00191FD9" w:rsidP="00191FD9">
      <w:pPr>
        <w:bidi/>
        <w:spacing w:after="120"/>
        <w:rPr>
          <w:rFonts w:asciiTheme="minorBidi" w:hAnsiTheme="minorBidi"/>
          <w:b/>
          <w:bCs/>
          <w:sz w:val="28"/>
          <w:szCs w:val="28"/>
          <w:rtl/>
        </w:rPr>
      </w:pPr>
    </w:p>
    <w:p w14:paraId="3F5F4858" w14:textId="77777777" w:rsidR="004E56FD" w:rsidRDefault="004E56FD" w:rsidP="004E56FD">
      <w:pPr>
        <w:bidi/>
        <w:spacing w:after="120"/>
        <w:rPr>
          <w:rFonts w:asciiTheme="minorBidi" w:hAnsiTheme="minorBidi"/>
          <w:b/>
          <w:bCs/>
          <w:sz w:val="28"/>
          <w:szCs w:val="28"/>
          <w:rtl/>
        </w:rPr>
      </w:pPr>
    </w:p>
    <w:p w14:paraId="21425725" w14:textId="77777777" w:rsidR="004E56FD" w:rsidRDefault="004E56FD" w:rsidP="004E56FD">
      <w:pPr>
        <w:bidi/>
        <w:spacing w:after="120"/>
        <w:rPr>
          <w:rFonts w:asciiTheme="minorBidi" w:hAnsiTheme="minorBidi"/>
          <w:b/>
          <w:bCs/>
          <w:sz w:val="28"/>
          <w:szCs w:val="28"/>
          <w:rtl/>
        </w:rPr>
      </w:pPr>
    </w:p>
    <w:p w14:paraId="264D3E6F" w14:textId="77777777" w:rsidR="004E56FD" w:rsidRPr="004E56FD" w:rsidRDefault="004E56FD" w:rsidP="004E56FD">
      <w:pPr>
        <w:bidi/>
        <w:spacing w:after="120"/>
        <w:rPr>
          <w:rFonts w:asciiTheme="minorBidi" w:hAnsiTheme="minorBidi"/>
          <w:b/>
          <w:bCs/>
          <w:sz w:val="28"/>
          <w:szCs w:val="28"/>
          <w:rtl/>
        </w:rPr>
      </w:pPr>
    </w:p>
    <w:p w14:paraId="23DF318B" w14:textId="77777777" w:rsidR="00191FD9" w:rsidRPr="004E56FD" w:rsidRDefault="00191FD9" w:rsidP="00191FD9">
      <w:pPr>
        <w:bidi/>
        <w:spacing w:after="120"/>
        <w:jc w:val="center"/>
        <w:rPr>
          <w:rFonts w:asciiTheme="minorBidi" w:hAnsiTheme="minorBidi"/>
          <w:b/>
          <w:bCs/>
          <w:sz w:val="28"/>
          <w:szCs w:val="28"/>
          <w:rtl/>
        </w:rPr>
      </w:pPr>
      <w:r w:rsidRPr="004E56FD">
        <w:rPr>
          <w:rFonts w:asciiTheme="minorBidi" w:hAnsiTheme="minorBidi"/>
          <w:b/>
          <w:bCs/>
          <w:sz w:val="28"/>
          <w:szCs w:val="28"/>
          <w:rtl/>
        </w:rPr>
        <w:t>حقوق الطباعة</w:t>
      </w:r>
    </w:p>
    <w:p w14:paraId="447C551F" w14:textId="77777777" w:rsidR="00191FD9" w:rsidRPr="004E56FD" w:rsidRDefault="00191FD9" w:rsidP="00191FD9">
      <w:pPr>
        <w:bidi/>
        <w:spacing w:after="120"/>
        <w:jc w:val="center"/>
        <w:rPr>
          <w:rFonts w:asciiTheme="minorBidi" w:hAnsiTheme="minorBidi"/>
          <w:b/>
          <w:bCs/>
          <w:sz w:val="28"/>
          <w:szCs w:val="28"/>
          <w:rtl/>
        </w:rPr>
      </w:pPr>
    </w:p>
    <w:p w14:paraId="70DA65DE" w14:textId="77777777" w:rsidR="00191FD9" w:rsidRPr="004E56FD" w:rsidRDefault="00191FD9" w:rsidP="00191FD9">
      <w:pPr>
        <w:bidi/>
        <w:spacing w:after="120"/>
        <w:rPr>
          <w:rFonts w:asciiTheme="minorBidi" w:hAnsiTheme="minorBidi"/>
          <w:b/>
          <w:bCs/>
          <w:sz w:val="28"/>
          <w:szCs w:val="28"/>
          <w:rtl/>
        </w:rPr>
      </w:pPr>
      <w:r w:rsidRPr="004E56FD">
        <w:rPr>
          <w:rFonts w:asciiTheme="minorBidi" w:hAnsiTheme="minorBidi"/>
          <w:b/>
          <w:bCs/>
          <w:sz w:val="28"/>
          <w:szCs w:val="28"/>
          <w:rtl/>
        </w:rPr>
        <w:t>حقوق الطباعة تمتلكها جامعة ميدأوشن</w:t>
      </w:r>
      <w:r w:rsidRPr="004E56FD">
        <w:rPr>
          <w:rFonts w:asciiTheme="minorBidi" w:hAnsiTheme="minorBidi"/>
          <w:b/>
          <w:bCs/>
          <w:sz w:val="28"/>
          <w:szCs w:val="28"/>
        </w:rPr>
        <w:t xml:space="preserve">. </w:t>
      </w:r>
      <w:r w:rsidRPr="004E56FD">
        <w:rPr>
          <w:rFonts w:asciiTheme="minorBidi" w:hAnsiTheme="minorBidi"/>
          <w:b/>
          <w:bCs/>
          <w:sz w:val="28"/>
          <w:szCs w:val="28"/>
          <w:rtl/>
        </w:rPr>
        <w:t>حيث ان جميع المواد و المحتويات الواردة في هذا البحث هي ملك للجامعة . ولا يجوز استخدامها أو  إعادة نشرها أو توزيعها بدون إذن  مسبق من جامعةميدأوشن</w:t>
      </w:r>
    </w:p>
    <w:p w14:paraId="0582ED2A" w14:textId="77777777" w:rsidR="00191FD9" w:rsidRPr="004E56FD" w:rsidRDefault="00191FD9" w:rsidP="00191FD9">
      <w:pPr>
        <w:bidi/>
        <w:spacing w:after="120"/>
        <w:rPr>
          <w:rFonts w:asciiTheme="minorBidi" w:hAnsiTheme="minorBidi"/>
          <w:b/>
          <w:bCs/>
          <w:sz w:val="28"/>
          <w:szCs w:val="28"/>
          <w:rtl/>
        </w:rPr>
      </w:pPr>
    </w:p>
    <w:p w14:paraId="0AD10CF3" w14:textId="77777777" w:rsidR="00191FD9" w:rsidRPr="004E56FD" w:rsidRDefault="00191FD9" w:rsidP="00191FD9">
      <w:pPr>
        <w:bidi/>
        <w:spacing w:after="120"/>
        <w:rPr>
          <w:rFonts w:asciiTheme="minorBidi" w:hAnsiTheme="minorBidi"/>
          <w:b/>
          <w:bCs/>
          <w:sz w:val="28"/>
          <w:szCs w:val="28"/>
          <w:rtl/>
        </w:rPr>
      </w:pPr>
    </w:p>
    <w:p w14:paraId="10EA6B98" w14:textId="77777777" w:rsidR="00191FD9" w:rsidRPr="004E56FD" w:rsidRDefault="00191FD9" w:rsidP="00191FD9">
      <w:pPr>
        <w:bidi/>
        <w:spacing w:after="120"/>
        <w:jc w:val="right"/>
        <w:rPr>
          <w:rFonts w:asciiTheme="minorBidi" w:hAnsiTheme="minorBidi"/>
          <w:b/>
          <w:bCs/>
          <w:sz w:val="28"/>
          <w:szCs w:val="28"/>
          <w:rtl/>
        </w:rPr>
      </w:pPr>
      <w:r w:rsidRPr="004E56FD">
        <w:rPr>
          <w:rFonts w:asciiTheme="minorBidi" w:hAnsiTheme="minorBidi"/>
          <w:b/>
          <w:bCs/>
          <w:sz w:val="28"/>
          <w:szCs w:val="28"/>
          <w:rtl/>
        </w:rPr>
        <w:t xml:space="preserve"> الباحث</w:t>
      </w:r>
    </w:p>
    <w:p w14:paraId="0C2E6B3B" w14:textId="77777777" w:rsidR="00191FD9" w:rsidRPr="004E56FD" w:rsidRDefault="00191FD9" w:rsidP="00191FD9">
      <w:pPr>
        <w:bidi/>
        <w:spacing w:after="120"/>
        <w:rPr>
          <w:rFonts w:asciiTheme="minorBidi" w:hAnsiTheme="minorBidi"/>
          <w:b/>
          <w:bCs/>
          <w:sz w:val="28"/>
          <w:szCs w:val="28"/>
          <w:rtl/>
        </w:rPr>
      </w:pPr>
    </w:p>
    <w:p w14:paraId="6BD47512" w14:textId="77777777" w:rsidR="00191FD9" w:rsidRPr="004E56FD" w:rsidRDefault="00191FD9" w:rsidP="00191FD9">
      <w:pPr>
        <w:bidi/>
        <w:spacing w:after="120"/>
        <w:rPr>
          <w:rFonts w:asciiTheme="minorBidi" w:hAnsiTheme="minorBidi"/>
          <w:b/>
          <w:bCs/>
          <w:sz w:val="28"/>
          <w:szCs w:val="28"/>
          <w:rtl/>
        </w:rPr>
      </w:pPr>
    </w:p>
    <w:p w14:paraId="509C2E0C" w14:textId="77777777" w:rsidR="00191FD9" w:rsidRPr="004E56FD" w:rsidRDefault="00191FD9" w:rsidP="00191FD9">
      <w:pPr>
        <w:bidi/>
        <w:spacing w:after="120"/>
        <w:rPr>
          <w:rFonts w:asciiTheme="minorBidi" w:hAnsiTheme="minorBidi"/>
          <w:b/>
          <w:bCs/>
          <w:sz w:val="28"/>
          <w:szCs w:val="28"/>
          <w:rtl/>
        </w:rPr>
      </w:pPr>
    </w:p>
    <w:p w14:paraId="129F5B9A" w14:textId="77777777" w:rsidR="00191FD9" w:rsidRPr="004E56FD" w:rsidRDefault="00191FD9" w:rsidP="00191FD9">
      <w:pPr>
        <w:bidi/>
        <w:spacing w:after="120"/>
        <w:rPr>
          <w:rFonts w:asciiTheme="minorBidi" w:hAnsiTheme="minorBidi"/>
          <w:b/>
          <w:bCs/>
          <w:sz w:val="28"/>
          <w:szCs w:val="28"/>
          <w:rtl/>
        </w:rPr>
      </w:pPr>
    </w:p>
    <w:p w14:paraId="0689E33D" w14:textId="77777777" w:rsidR="00191FD9" w:rsidRPr="004E56FD" w:rsidRDefault="00191FD9" w:rsidP="00191FD9">
      <w:pPr>
        <w:bidi/>
        <w:spacing w:after="120"/>
        <w:rPr>
          <w:rFonts w:asciiTheme="minorBidi" w:hAnsiTheme="minorBidi"/>
          <w:b/>
          <w:bCs/>
          <w:sz w:val="28"/>
          <w:szCs w:val="28"/>
          <w:rtl/>
        </w:rPr>
      </w:pPr>
    </w:p>
    <w:p w14:paraId="72DF48CA" w14:textId="77777777" w:rsidR="00191FD9" w:rsidRPr="004E56FD" w:rsidRDefault="00191FD9" w:rsidP="00191FD9">
      <w:pPr>
        <w:bidi/>
        <w:spacing w:after="120"/>
        <w:rPr>
          <w:rFonts w:asciiTheme="minorBidi" w:hAnsiTheme="minorBidi"/>
          <w:b/>
          <w:bCs/>
          <w:sz w:val="28"/>
          <w:szCs w:val="28"/>
          <w:rtl/>
        </w:rPr>
      </w:pPr>
    </w:p>
    <w:p w14:paraId="7AF85EF9" w14:textId="77777777" w:rsidR="00191FD9" w:rsidRPr="004E56FD" w:rsidRDefault="00191FD9" w:rsidP="00191FD9">
      <w:pPr>
        <w:bidi/>
        <w:spacing w:after="120"/>
        <w:rPr>
          <w:rFonts w:asciiTheme="minorBidi" w:hAnsiTheme="minorBidi"/>
          <w:b/>
          <w:bCs/>
          <w:sz w:val="28"/>
          <w:szCs w:val="28"/>
          <w:rtl/>
        </w:rPr>
      </w:pPr>
    </w:p>
    <w:p w14:paraId="25605E62" w14:textId="77777777" w:rsidR="00191FD9" w:rsidRPr="004E56FD" w:rsidRDefault="00191FD9" w:rsidP="00191FD9">
      <w:pPr>
        <w:bidi/>
        <w:spacing w:after="120"/>
        <w:rPr>
          <w:rFonts w:asciiTheme="minorBidi" w:hAnsiTheme="minorBidi"/>
          <w:b/>
          <w:bCs/>
          <w:sz w:val="28"/>
          <w:szCs w:val="28"/>
          <w:rtl/>
        </w:rPr>
      </w:pPr>
    </w:p>
    <w:p w14:paraId="61B2E983" w14:textId="77777777" w:rsidR="00191FD9" w:rsidRPr="004E56FD" w:rsidRDefault="00191FD9" w:rsidP="00191FD9">
      <w:pPr>
        <w:bidi/>
        <w:spacing w:after="120"/>
        <w:rPr>
          <w:rFonts w:asciiTheme="minorBidi" w:hAnsiTheme="minorBidi"/>
          <w:b/>
          <w:bCs/>
          <w:sz w:val="28"/>
          <w:szCs w:val="28"/>
          <w:rtl/>
        </w:rPr>
      </w:pPr>
    </w:p>
    <w:p w14:paraId="6B03099F" w14:textId="77777777" w:rsidR="00191FD9" w:rsidRPr="004E56FD" w:rsidRDefault="00191FD9" w:rsidP="00191FD9">
      <w:pPr>
        <w:bidi/>
        <w:spacing w:after="120"/>
        <w:rPr>
          <w:rFonts w:asciiTheme="minorBidi" w:hAnsiTheme="minorBidi"/>
          <w:b/>
          <w:bCs/>
          <w:sz w:val="28"/>
          <w:szCs w:val="28"/>
          <w:rtl/>
        </w:rPr>
      </w:pPr>
    </w:p>
    <w:p w14:paraId="2DC14A10" w14:textId="77777777" w:rsidR="008F729F" w:rsidRPr="004E56FD" w:rsidRDefault="008F729F" w:rsidP="00191FD9">
      <w:pPr>
        <w:bidi/>
        <w:spacing w:after="120"/>
        <w:rPr>
          <w:rFonts w:asciiTheme="minorBidi" w:hAnsiTheme="minorBidi"/>
          <w:b/>
          <w:bCs/>
          <w:sz w:val="28"/>
          <w:szCs w:val="28"/>
          <w:rtl/>
        </w:rPr>
      </w:pPr>
    </w:p>
    <w:p w14:paraId="08DF1BCF" w14:textId="77777777" w:rsidR="008F729F" w:rsidRPr="004E56FD" w:rsidRDefault="008F729F" w:rsidP="008F729F">
      <w:pPr>
        <w:bidi/>
        <w:spacing w:after="120"/>
        <w:rPr>
          <w:rFonts w:asciiTheme="minorBidi" w:hAnsiTheme="minorBidi"/>
          <w:b/>
          <w:bCs/>
          <w:sz w:val="28"/>
          <w:szCs w:val="28"/>
          <w:rtl/>
        </w:rPr>
      </w:pPr>
    </w:p>
    <w:p w14:paraId="4C84B1B9" w14:textId="77777777" w:rsidR="008F729F" w:rsidRPr="004E56FD" w:rsidRDefault="008F729F" w:rsidP="008F729F">
      <w:pPr>
        <w:bidi/>
        <w:spacing w:after="120"/>
        <w:rPr>
          <w:rFonts w:asciiTheme="minorBidi" w:hAnsiTheme="minorBidi"/>
          <w:b/>
          <w:bCs/>
          <w:sz w:val="28"/>
          <w:szCs w:val="28"/>
          <w:rtl/>
        </w:rPr>
      </w:pPr>
    </w:p>
    <w:p w14:paraId="1E9A83F4" w14:textId="77777777" w:rsidR="008F729F" w:rsidRPr="004E56FD" w:rsidRDefault="008F729F" w:rsidP="008F729F">
      <w:pPr>
        <w:bidi/>
        <w:spacing w:after="120"/>
        <w:rPr>
          <w:rFonts w:asciiTheme="minorBidi" w:hAnsiTheme="minorBidi"/>
          <w:b/>
          <w:bCs/>
          <w:sz w:val="28"/>
          <w:szCs w:val="28"/>
          <w:rtl/>
        </w:rPr>
      </w:pPr>
    </w:p>
    <w:p w14:paraId="22D072BE" w14:textId="77777777" w:rsidR="008F729F" w:rsidRPr="004E56FD" w:rsidRDefault="008F729F" w:rsidP="008F729F">
      <w:pPr>
        <w:bidi/>
        <w:spacing w:after="120"/>
        <w:rPr>
          <w:rFonts w:asciiTheme="minorBidi" w:hAnsiTheme="minorBidi"/>
          <w:b/>
          <w:bCs/>
          <w:sz w:val="28"/>
          <w:szCs w:val="28"/>
          <w:rtl/>
        </w:rPr>
      </w:pPr>
    </w:p>
    <w:p w14:paraId="5E214637" w14:textId="77777777" w:rsidR="008F729F" w:rsidRPr="004E56FD" w:rsidRDefault="008F729F" w:rsidP="008F729F">
      <w:pPr>
        <w:bidi/>
        <w:spacing w:after="120"/>
        <w:rPr>
          <w:rFonts w:asciiTheme="minorBidi" w:hAnsiTheme="minorBidi"/>
          <w:b/>
          <w:bCs/>
          <w:sz w:val="28"/>
          <w:szCs w:val="28"/>
          <w:rtl/>
        </w:rPr>
      </w:pPr>
    </w:p>
    <w:p w14:paraId="4B1F709B" w14:textId="77777777" w:rsidR="008F729F" w:rsidRPr="004E56FD" w:rsidRDefault="008F729F" w:rsidP="008F729F">
      <w:pPr>
        <w:bidi/>
        <w:spacing w:after="120"/>
        <w:rPr>
          <w:rFonts w:asciiTheme="minorBidi" w:hAnsiTheme="minorBidi"/>
          <w:b/>
          <w:bCs/>
          <w:sz w:val="28"/>
          <w:szCs w:val="28"/>
          <w:rtl/>
        </w:rPr>
      </w:pPr>
    </w:p>
    <w:p w14:paraId="16D79133" w14:textId="45474D40" w:rsidR="008F729F" w:rsidRPr="004E56FD" w:rsidRDefault="00CA384F" w:rsidP="008F729F">
      <w:pPr>
        <w:bidi/>
        <w:spacing w:after="120"/>
        <w:rPr>
          <w:rFonts w:asciiTheme="minorBidi" w:hAnsiTheme="minorBidi"/>
          <w:b/>
          <w:bCs/>
          <w:sz w:val="28"/>
          <w:szCs w:val="28"/>
          <w:rtl/>
        </w:rPr>
      </w:pPr>
      <w:r w:rsidRPr="0000078B">
        <w:rPr>
          <w:noProof/>
          <w:rtl/>
          <w:lang w:val="ar-SA"/>
        </w:rPr>
        <w:lastRenderedPageBreak/>
        <w:drawing>
          <wp:anchor distT="0" distB="0" distL="114300" distR="114300" simplePos="0" relativeHeight="251659264" behindDoc="0" locked="0" layoutInCell="1" allowOverlap="1" wp14:anchorId="5B6B5F13" wp14:editId="7F69C3A0">
            <wp:simplePos x="0" y="0"/>
            <wp:positionH relativeFrom="margin">
              <wp:align>center</wp:align>
            </wp:positionH>
            <wp:positionV relativeFrom="paragraph">
              <wp:posOffset>441325</wp:posOffset>
            </wp:positionV>
            <wp:extent cx="6134100" cy="3435350"/>
            <wp:effectExtent l="0" t="0" r="0" b="0"/>
            <wp:wrapThrough wrapText="bothSides">
              <wp:wrapPolygon edited="0">
                <wp:start x="0" y="0"/>
                <wp:lineTo x="0" y="21440"/>
                <wp:lineTo x="21533" y="21440"/>
                <wp:lineTo x="21533" y="0"/>
                <wp:lineTo x="0" y="0"/>
              </wp:wrapPolygon>
            </wp:wrapThrough>
            <wp:docPr id="11413048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04836" name="Picture 1141304836"/>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134100" cy="3435350"/>
                    </a:xfrm>
                    <a:prstGeom prst="rect">
                      <a:avLst/>
                    </a:prstGeom>
                  </pic:spPr>
                </pic:pic>
              </a:graphicData>
            </a:graphic>
            <wp14:sizeRelH relativeFrom="margin">
              <wp14:pctWidth>0</wp14:pctWidth>
            </wp14:sizeRelH>
          </wp:anchor>
        </w:drawing>
      </w:r>
    </w:p>
    <w:p w14:paraId="66F48408" w14:textId="3BAC7E30" w:rsidR="00191FD9" w:rsidRPr="004E56FD" w:rsidRDefault="00191FD9" w:rsidP="008F729F">
      <w:pPr>
        <w:bidi/>
        <w:spacing w:after="120"/>
        <w:rPr>
          <w:rFonts w:asciiTheme="minorBidi" w:hAnsiTheme="minorBidi"/>
          <w:b/>
          <w:bCs/>
          <w:sz w:val="28"/>
          <w:szCs w:val="28"/>
          <w:rtl/>
        </w:rPr>
      </w:pPr>
    </w:p>
    <w:p w14:paraId="364B42BD" w14:textId="77777777" w:rsidR="008F729F" w:rsidRPr="004E56FD" w:rsidRDefault="008F729F" w:rsidP="008F729F">
      <w:pPr>
        <w:bidi/>
        <w:spacing w:after="120"/>
        <w:rPr>
          <w:rFonts w:asciiTheme="minorBidi" w:hAnsiTheme="minorBidi"/>
          <w:b/>
          <w:bCs/>
          <w:sz w:val="28"/>
          <w:szCs w:val="28"/>
          <w:rtl/>
        </w:rPr>
      </w:pPr>
      <w:r w:rsidRPr="004E56FD">
        <w:rPr>
          <w:rFonts w:asciiTheme="minorBidi" w:hAnsiTheme="minorBidi"/>
          <w:b/>
          <w:bCs/>
          <w:sz w:val="28"/>
          <w:szCs w:val="28"/>
          <w:rtl/>
        </w:rPr>
        <w:tab/>
      </w:r>
    </w:p>
    <w:p w14:paraId="004C1844" w14:textId="77777777" w:rsidR="008F729F" w:rsidRDefault="008F729F" w:rsidP="008F729F">
      <w:pPr>
        <w:bidi/>
        <w:spacing w:after="120"/>
        <w:jc w:val="center"/>
        <w:rPr>
          <w:rFonts w:asciiTheme="minorBidi" w:hAnsiTheme="minorBidi"/>
          <w:b/>
          <w:bCs/>
          <w:sz w:val="28"/>
          <w:szCs w:val="28"/>
          <w:rtl/>
        </w:rPr>
      </w:pPr>
    </w:p>
    <w:p w14:paraId="2FDBB837" w14:textId="77777777" w:rsidR="001D409F" w:rsidRDefault="001D409F" w:rsidP="001D409F">
      <w:pPr>
        <w:bidi/>
        <w:spacing w:after="120"/>
        <w:jc w:val="center"/>
        <w:rPr>
          <w:rFonts w:asciiTheme="minorBidi" w:hAnsiTheme="minorBidi"/>
          <w:b/>
          <w:bCs/>
          <w:sz w:val="28"/>
          <w:szCs w:val="28"/>
          <w:rtl/>
        </w:rPr>
      </w:pPr>
    </w:p>
    <w:p w14:paraId="219BCB01" w14:textId="77777777" w:rsidR="001D409F" w:rsidRPr="004E56FD" w:rsidRDefault="001D409F" w:rsidP="001D409F">
      <w:pPr>
        <w:bidi/>
        <w:spacing w:after="120"/>
        <w:jc w:val="center"/>
        <w:rPr>
          <w:rFonts w:asciiTheme="minorBidi" w:hAnsiTheme="minorBidi"/>
          <w:b/>
          <w:bCs/>
          <w:sz w:val="28"/>
          <w:szCs w:val="28"/>
          <w:rtl/>
        </w:rPr>
      </w:pPr>
    </w:p>
    <w:p w14:paraId="45413684" w14:textId="024BA6BF" w:rsidR="008F729F" w:rsidRPr="004E56FD" w:rsidRDefault="008F729F" w:rsidP="008F729F">
      <w:pPr>
        <w:tabs>
          <w:tab w:val="left" w:pos="7810"/>
        </w:tabs>
        <w:bidi/>
        <w:spacing w:after="120"/>
        <w:jc w:val="center"/>
        <w:rPr>
          <w:rFonts w:asciiTheme="minorBidi" w:hAnsiTheme="minorBidi"/>
          <w:b/>
          <w:bCs/>
          <w:sz w:val="28"/>
          <w:szCs w:val="28"/>
          <w:rtl/>
        </w:rPr>
      </w:pPr>
    </w:p>
    <w:p w14:paraId="1F6164E0" w14:textId="5A3D14A1" w:rsidR="008F729F" w:rsidRPr="004E56FD" w:rsidRDefault="000E5B6B" w:rsidP="000E5B6B">
      <w:pPr>
        <w:tabs>
          <w:tab w:val="left" w:pos="5980"/>
        </w:tabs>
        <w:bidi/>
        <w:spacing w:after="120"/>
        <w:rPr>
          <w:rFonts w:asciiTheme="minorBidi" w:hAnsiTheme="minorBidi"/>
          <w:b/>
          <w:bCs/>
          <w:sz w:val="28"/>
          <w:szCs w:val="28"/>
          <w:rtl/>
        </w:rPr>
      </w:pPr>
      <w:r>
        <w:rPr>
          <w:rFonts w:asciiTheme="minorBidi" w:hAnsiTheme="minorBidi"/>
          <w:b/>
          <w:bCs/>
          <w:sz w:val="28"/>
          <w:szCs w:val="28"/>
          <w:rtl/>
        </w:rPr>
        <w:tab/>
      </w:r>
    </w:p>
    <w:p w14:paraId="0000ADA1" w14:textId="77777777" w:rsidR="008F729F" w:rsidRPr="004E56FD" w:rsidRDefault="008F729F" w:rsidP="008F729F">
      <w:pPr>
        <w:bidi/>
        <w:spacing w:after="120"/>
        <w:jc w:val="center"/>
        <w:rPr>
          <w:rFonts w:asciiTheme="minorBidi" w:hAnsiTheme="minorBidi"/>
          <w:b/>
          <w:bCs/>
          <w:sz w:val="28"/>
          <w:szCs w:val="28"/>
          <w:rtl/>
        </w:rPr>
      </w:pPr>
    </w:p>
    <w:p w14:paraId="0202D2F6" w14:textId="77777777" w:rsidR="008F729F" w:rsidRPr="004E56FD" w:rsidRDefault="008F729F" w:rsidP="008F729F">
      <w:pPr>
        <w:bidi/>
        <w:spacing w:after="120"/>
        <w:rPr>
          <w:rFonts w:asciiTheme="minorBidi" w:hAnsiTheme="minorBidi"/>
          <w:b/>
          <w:bCs/>
          <w:sz w:val="28"/>
          <w:szCs w:val="28"/>
          <w:rtl/>
        </w:rPr>
      </w:pPr>
    </w:p>
    <w:p w14:paraId="42295EB7" w14:textId="1782CA10" w:rsidR="004E56FD" w:rsidRDefault="000E5B6B" w:rsidP="00CA384F">
      <w:pPr>
        <w:tabs>
          <w:tab w:val="left" w:pos="3730"/>
        </w:tabs>
        <w:bidi/>
        <w:spacing w:after="120"/>
        <w:rPr>
          <w:rFonts w:asciiTheme="minorBidi" w:hAnsiTheme="minorBidi"/>
          <w:b/>
          <w:bCs/>
          <w:sz w:val="28"/>
          <w:szCs w:val="28"/>
        </w:rPr>
      </w:pPr>
      <w:r>
        <w:rPr>
          <w:rFonts w:asciiTheme="minorBidi" w:hAnsiTheme="minorBidi"/>
          <w:b/>
          <w:bCs/>
          <w:sz w:val="28"/>
          <w:szCs w:val="28"/>
          <w:rtl/>
        </w:rPr>
        <w:tab/>
      </w:r>
    </w:p>
    <w:p w14:paraId="6D0E0C49" w14:textId="77777777" w:rsidR="004E56FD" w:rsidRDefault="004E56FD" w:rsidP="004E56FD">
      <w:pPr>
        <w:bidi/>
        <w:spacing w:after="120"/>
        <w:rPr>
          <w:rFonts w:asciiTheme="minorBidi" w:hAnsiTheme="minorBidi"/>
          <w:b/>
          <w:bCs/>
          <w:sz w:val="28"/>
          <w:szCs w:val="28"/>
          <w:rtl/>
        </w:rPr>
      </w:pPr>
    </w:p>
    <w:p w14:paraId="70110CF9" w14:textId="77777777" w:rsidR="004E56FD" w:rsidRDefault="004E56FD" w:rsidP="004E56FD">
      <w:pPr>
        <w:bidi/>
        <w:spacing w:after="120"/>
        <w:rPr>
          <w:rFonts w:asciiTheme="minorBidi" w:hAnsiTheme="minorBidi"/>
          <w:b/>
          <w:bCs/>
          <w:sz w:val="28"/>
          <w:szCs w:val="28"/>
          <w:rtl/>
        </w:rPr>
      </w:pPr>
    </w:p>
    <w:p w14:paraId="35927285" w14:textId="77777777" w:rsidR="001D409F" w:rsidRPr="004E56FD" w:rsidRDefault="001D409F" w:rsidP="001D409F">
      <w:pPr>
        <w:bidi/>
        <w:spacing w:after="120"/>
        <w:rPr>
          <w:rFonts w:asciiTheme="minorBidi" w:hAnsiTheme="minorBidi"/>
          <w:b/>
          <w:bCs/>
          <w:sz w:val="28"/>
          <w:szCs w:val="28"/>
          <w:rtl/>
        </w:rPr>
      </w:pPr>
    </w:p>
    <w:p w14:paraId="623B58B7" w14:textId="77777777" w:rsidR="00191FD9" w:rsidRPr="00086D1B" w:rsidRDefault="00191FD9" w:rsidP="00086D1B">
      <w:pPr>
        <w:pStyle w:val="a2"/>
        <w:rPr>
          <w:b/>
          <w:bCs/>
          <w:color w:val="auto"/>
          <w:rtl/>
        </w:rPr>
      </w:pPr>
      <w:bookmarkStart w:id="0" w:name="_Toc235213381"/>
      <w:r w:rsidRPr="00086D1B">
        <w:rPr>
          <w:b/>
          <w:bCs/>
          <w:color w:val="auto"/>
          <w:rtl/>
        </w:rPr>
        <w:lastRenderedPageBreak/>
        <w:t>الشكر والتقدير</w:t>
      </w:r>
      <w:bookmarkEnd w:id="0"/>
    </w:p>
    <w:p w14:paraId="60477D74" w14:textId="77777777" w:rsidR="008F729F" w:rsidRPr="004E56FD" w:rsidRDefault="008F729F" w:rsidP="008F729F">
      <w:pPr>
        <w:bidi/>
        <w:spacing w:after="120"/>
        <w:jc w:val="center"/>
        <w:rPr>
          <w:rFonts w:asciiTheme="minorBidi" w:hAnsiTheme="minorBidi"/>
          <w:b/>
          <w:bCs/>
          <w:sz w:val="32"/>
          <w:szCs w:val="32"/>
        </w:rPr>
      </w:pPr>
    </w:p>
    <w:p w14:paraId="19C7442B"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الحمد لله أولًا وآخرًا، الذي بنعمته تتم الصالحات، وله الحمد على ما منّ به عليّ من توفيق وإعانة لإتمام هذه الدراسة</w:t>
      </w:r>
      <w:r w:rsidRPr="004E56FD">
        <w:rPr>
          <w:rFonts w:asciiTheme="minorBidi" w:hAnsiTheme="minorBidi"/>
          <w:sz w:val="28"/>
          <w:szCs w:val="28"/>
        </w:rPr>
        <w:t>.</w:t>
      </w:r>
    </w:p>
    <w:p w14:paraId="0C8ED760"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أتقدم بخالص الشكر والتقدير إلى جامعة ميد أوشن</w:t>
      </w:r>
      <w:r w:rsidRPr="004E56FD">
        <w:rPr>
          <w:rFonts w:asciiTheme="minorBidi" w:hAnsiTheme="minorBidi"/>
          <w:sz w:val="28"/>
          <w:szCs w:val="28"/>
        </w:rPr>
        <w:t xml:space="preserve"> (Mid Ocean University)</w:t>
      </w:r>
      <w:r w:rsidRPr="004E56FD">
        <w:rPr>
          <w:rFonts w:asciiTheme="minorBidi" w:hAnsiTheme="minorBidi"/>
          <w:sz w:val="28"/>
          <w:szCs w:val="28"/>
          <w:rtl/>
        </w:rPr>
        <w:t>، وإلى جميع أعضاء هيئة التدريس الذين كان لهم دورٌ بارز في دعمي وتزويدي بالمعرفة العلمية والخبرات الأكاديمية خلال مرحلة دراسة الماجستير</w:t>
      </w:r>
      <w:r w:rsidRPr="004E56FD">
        <w:rPr>
          <w:rFonts w:asciiTheme="minorBidi" w:hAnsiTheme="minorBidi"/>
          <w:sz w:val="28"/>
          <w:szCs w:val="28"/>
        </w:rPr>
        <w:t>.</w:t>
      </w:r>
    </w:p>
    <w:p w14:paraId="5EE948BA"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كما أتقدم بجزيل الشكر والامتنان إلى سعادة المشرف الأكاديمي على هذه الرسالة،</w:t>
      </w:r>
    </w:p>
    <w:p w14:paraId="3697F305"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وأتوجه بالشكر والتقدير إلى جميع المشاركين في هذه الدراسة من العاملين في المؤسسات الصحية، لما قدموه من وقت وجهد وتعاون في تعبئة أداة الدراسة، مما كان له الأثر الكبير في إنجاز الجانب الميداني للبحث</w:t>
      </w:r>
      <w:r w:rsidRPr="004E56FD">
        <w:rPr>
          <w:rFonts w:asciiTheme="minorBidi" w:hAnsiTheme="minorBidi"/>
          <w:sz w:val="28"/>
          <w:szCs w:val="28"/>
        </w:rPr>
        <w:t>.</w:t>
      </w:r>
    </w:p>
    <w:p w14:paraId="7E52CC6C"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كما لا يفوتني أن أعبر عن عظيم امتناني لعائلتي الكريمة، التي كانت مصدر الدعم والتشجيع طوال مسيرتي العلمية. وأخص بالشكر والدتي الغالية على دعواتها المستمرة ومساندتها الدائمة، ووالدي رحمه الله الذي كان دائمًا مصدر إلهام ودافع لي، وكان متحمسًا لرؤيتي أحقق هذا الإنجاز، فقد كان يقف بجانبي ويشجعني خلال مسيرتي الدراسية ويمنحني كلمات الدعم والتحفيز التي لا أنساها</w:t>
      </w:r>
      <w:r w:rsidRPr="004E56FD">
        <w:rPr>
          <w:rFonts w:asciiTheme="minorBidi" w:hAnsiTheme="minorBidi"/>
          <w:sz w:val="28"/>
          <w:szCs w:val="28"/>
        </w:rPr>
        <w:t>.</w:t>
      </w:r>
    </w:p>
    <w:p w14:paraId="4979419F"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وفي الختام، أسأل الله أن يجعل هذا العمل علمًا نافعًا، وأن يكون إضافة متواضعة تسهم في تطوير مجال الإدارة الصحية وتعزيز جودة الخدمات الصحية في المملكة العربية السعودية</w:t>
      </w:r>
      <w:r w:rsidRPr="004E56FD">
        <w:rPr>
          <w:rFonts w:asciiTheme="minorBidi" w:hAnsiTheme="minorBidi"/>
          <w:sz w:val="28"/>
          <w:szCs w:val="28"/>
        </w:rPr>
        <w:t>.</w:t>
      </w:r>
    </w:p>
    <w:p w14:paraId="4BD74A4D" w14:textId="77777777" w:rsidR="00191FD9" w:rsidRPr="004E56FD" w:rsidRDefault="00191FD9" w:rsidP="00191FD9">
      <w:pPr>
        <w:bidi/>
        <w:spacing w:after="120"/>
        <w:rPr>
          <w:rFonts w:asciiTheme="minorBidi" w:hAnsiTheme="minorBidi"/>
          <w:sz w:val="28"/>
          <w:szCs w:val="28"/>
          <w:rtl/>
        </w:rPr>
      </w:pPr>
      <w:r w:rsidRPr="004E56FD">
        <w:rPr>
          <w:rFonts w:asciiTheme="minorBidi" w:hAnsiTheme="minorBidi"/>
          <w:sz w:val="28"/>
          <w:szCs w:val="28"/>
          <w:rtl/>
        </w:rPr>
        <w:t>والله ولي التوفيق</w:t>
      </w:r>
      <w:r w:rsidRPr="004E56FD">
        <w:rPr>
          <w:rFonts w:asciiTheme="minorBidi" w:hAnsiTheme="minorBidi"/>
          <w:sz w:val="28"/>
          <w:szCs w:val="28"/>
        </w:rPr>
        <w:t>.</w:t>
      </w:r>
    </w:p>
    <w:p w14:paraId="4CB0D479" w14:textId="77777777" w:rsidR="00191FD9" w:rsidRPr="004E56FD" w:rsidRDefault="00191FD9" w:rsidP="00191FD9">
      <w:pPr>
        <w:bidi/>
        <w:spacing w:after="120"/>
        <w:rPr>
          <w:rFonts w:asciiTheme="minorBidi" w:hAnsiTheme="minorBidi"/>
          <w:sz w:val="28"/>
          <w:szCs w:val="28"/>
          <w:rtl/>
        </w:rPr>
      </w:pPr>
    </w:p>
    <w:p w14:paraId="7FB273A3" w14:textId="77777777" w:rsidR="00191FD9" w:rsidRPr="004E56FD" w:rsidRDefault="00191FD9" w:rsidP="00191FD9">
      <w:pPr>
        <w:bidi/>
        <w:spacing w:after="120"/>
        <w:rPr>
          <w:rFonts w:asciiTheme="minorBidi" w:hAnsiTheme="minorBidi"/>
          <w:sz w:val="28"/>
          <w:szCs w:val="28"/>
          <w:rtl/>
        </w:rPr>
      </w:pPr>
    </w:p>
    <w:p w14:paraId="556AF8AB" w14:textId="77777777" w:rsidR="00191FD9" w:rsidRPr="004E56FD" w:rsidRDefault="00191FD9" w:rsidP="00191FD9">
      <w:pPr>
        <w:bidi/>
        <w:spacing w:after="120"/>
        <w:rPr>
          <w:rFonts w:asciiTheme="minorBidi" w:hAnsiTheme="minorBidi"/>
          <w:sz w:val="28"/>
          <w:szCs w:val="28"/>
          <w:rtl/>
        </w:rPr>
      </w:pPr>
    </w:p>
    <w:p w14:paraId="41898CC7" w14:textId="77777777" w:rsidR="00191FD9" w:rsidRPr="004E56FD" w:rsidRDefault="00191FD9" w:rsidP="00191FD9">
      <w:pPr>
        <w:bidi/>
        <w:spacing w:after="120"/>
        <w:rPr>
          <w:rFonts w:asciiTheme="minorBidi" w:hAnsiTheme="minorBidi"/>
          <w:sz w:val="28"/>
          <w:szCs w:val="28"/>
          <w:rtl/>
        </w:rPr>
      </w:pPr>
    </w:p>
    <w:p w14:paraId="15C72AE9" w14:textId="77777777" w:rsidR="00191FD9" w:rsidRPr="004E56FD" w:rsidRDefault="00191FD9" w:rsidP="00191FD9">
      <w:pPr>
        <w:bidi/>
        <w:spacing w:after="120"/>
        <w:rPr>
          <w:rFonts w:asciiTheme="minorBidi" w:hAnsiTheme="minorBidi"/>
          <w:sz w:val="28"/>
          <w:szCs w:val="28"/>
          <w:rtl/>
        </w:rPr>
      </w:pPr>
    </w:p>
    <w:p w14:paraId="09A64F3C" w14:textId="77777777" w:rsidR="00191FD9" w:rsidRDefault="00191FD9" w:rsidP="00191FD9">
      <w:pPr>
        <w:bidi/>
        <w:spacing w:after="120"/>
        <w:rPr>
          <w:rFonts w:asciiTheme="minorBidi" w:hAnsiTheme="minorBidi"/>
          <w:sz w:val="28"/>
          <w:szCs w:val="28"/>
          <w:rtl/>
        </w:rPr>
      </w:pPr>
    </w:p>
    <w:p w14:paraId="0BDD27BB" w14:textId="77777777" w:rsidR="001D409F" w:rsidRDefault="001D409F" w:rsidP="001D409F">
      <w:pPr>
        <w:bidi/>
        <w:spacing w:after="120"/>
        <w:rPr>
          <w:rFonts w:asciiTheme="minorBidi" w:hAnsiTheme="minorBidi"/>
          <w:sz w:val="28"/>
          <w:szCs w:val="28"/>
          <w:rtl/>
        </w:rPr>
      </w:pPr>
    </w:p>
    <w:p w14:paraId="32A72F02" w14:textId="77777777" w:rsidR="001D409F" w:rsidRPr="004E56FD" w:rsidRDefault="001D409F" w:rsidP="001D409F">
      <w:pPr>
        <w:bidi/>
        <w:spacing w:after="120"/>
        <w:rPr>
          <w:rFonts w:asciiTheme="minorBidi" w:hAnsiTheme="minorBidi"/>
          <w:sz w:val="28"/>
          <w:szCs w:val="28"/>
          <w:rtl/>
        </w:rPr>
      </w:pPr>
    </w:p>
    <w:p w14:paraId="77340274" w14:textId="77777777" w:rsidR="00191FD9" w:rsidRPr="004E56FD" w:rsidRDefault="00191FD9" w:rsidP="00191FD9">
      <w:pPr>
        <w:bidi/>
        <w:spacing w:after="120"/>
        <w:rPr>
          <w:rFonts w:asciiTheme="minorBidi" w:hAnsiTheme="minorBidi"/>
          <w:sz w:val="28"/>
          <w:szCs w:val="28"/>
          <w:rtl/>
        </w:rPr>
      </w:pPr>
    </w:p>
    <w:p w14:paraId="46413D55" w14:textId="77777777" w:rsidR="00191FD9" w:rsidRPr="004E56FD" w:rsidRDefault="00191FD9" w:rsidP="00191FD9">
      <w:pPr>
        <w:bidi/>
        <w:spacing w:after="120"/>
        <w:rPr>
          <w:rFonts w:asciiTheme="minorBidi" w:hAnsiTheme="minorBidi"/>
          <w:sz w:val="28"/>
          <w:szCs w:val="28"/>
          <w:rtl/>
        </w:rPr>
      </w:pPr>
    </w:p>
    <w:p w14:paraId="2633C4F8" w14:textId="77777777" w:rsidR="001D409F" w:rsidRDefault="001D409F" w:rsidP="00191FD9">
      <w:pPr>
        <w:bidi/>
        <w:spacing w:after="120"/>
        <w:jc w:val="center"/>
        <w:rPr>
          <w:rFonts w:asciiTheme="minorBidi" w:hAnsiTheme="minorBidi"/>
          <w:b/>
          <w:bCs/>
          <w:sz w:val="32"/>
          <w:szCs w:val="32"/>
          <w:rtl/>
        </w:rPr>
      </w:pPr>
    </w:p>
    <w:p w14:paraId="16E8A7B9" w14:textId="52C33777" w:rsidR="00191FD9" w:rsidRPr="00086D1B" w:rsidRDefault="00191FD9" w:rsidP="00086D1B">
      <w:pPr>
        <w:pStyle w:val="a2"/>
        <w:rPr>
          <w:b/>
          <w:bCs/>
          <w:color w:val="auto"/>
          <w:rtl/>
        </w:rPr>
      </w:pPr>
      <w:bookmarkStart w:id="1" w:name="_Toc235213382"/>
      <w:r w:rsidRPr="00086D1B">
        <w:rPr>
          <w:b/>
          <w:bCs/>
          <w:color w:val="auto"/>
          <w:rtl/>
        </w:rPr>
        <w:t>الملخص</w:t>
      </w:r>
      <w:bookmarkEnd w:id="1"/>
    </w:p>
    <w:p w14:paraId="5B20DDC1" w14:textId="77777777" w:rsidR="001D409F" w:rsidRPr="004E56FD" w:rsidRDefault="001D409F" w:rsidP="001D409F">
      <w:pPr>
        <w:bidi/>
        <w:spacing w:after="120"/>
        <w:jc w:val="center"/>
        <w:rPr>
          <w:rFonts w:asciiTheme="minorBidi" w:hAnsiTheme="minorBidi"/>
          <w:b/>
          <w:bCs/>
          <w:sz w:val="32"/>
          <w:szCs w:val="32"/>
        </w:rPr>
      </w:pPr>
    </w:p>
    <w:p w14:paraId="767722B2"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هدفت هذه الدراسة إلى التعرف على أثر تطبيق الحوكمة الصحية في تعزيز الأمن الصحي وتحسين جودة الإدارة الصحية في المؤسسات الصحية بالمملكة العربية السعودية. وتنبع أهمية الدراسة من الدور المتزايد للحوكمة الصحية باعتبارها أحد العوامل الأساسية في تطوير الأنظمة الصحية، وتحسين كفاءة الأداء المؤسسي، وتعزيز قدرة المؤسسات الصحية على مواجهة التحديات والأزمات الصحية</w:t>
      </w:r>
      <w:r w:rsidRPr="004E56FD">
        <w:rPr>
          <w:rFonts w:asciiTheme="minorBidi" w:hAnsiTheme="minorBidi"/>
          <w:sz w:val="28"/>
          <w:szCs w:val="28"/>
        </w:rPr>
        <w:t>.</w:t>
      </w:r>
    </w:p>
    <w:p w14:paraId="537AF33C"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اعتمدت الدراسة على المنهج الوصفي التحليلي، وتم جمع البيانات باستخدام استبانة صُممت بالاعتماد على الأدبيات والدراسات السابقة المتعلقة بالحوكمة الصحية والأمن الصحي وجودة الإدارة الصحية. وتكون مجتمع الدراسة من العاملين في المؤسسات الصحية بالمملكة العربية السعودية، وتم اختيار عينة من المشاركين بهدف قياس مستوى تطبيق أبعاد الحوكمة الصحية، وتحليل أثرها على الأمن الصحي وجودة الإدارة الصحية</w:t>
      </w:r>
      <w:r w:rsidRPr="004E56FD">
        <w:rPr>
          <w:rFonts w:asciiTheme="minorBidi" w:hAnsiTheme="minorBidi"/>
          <w:sz w:val="28"/>
          <w:szCs w:val="28"/>
        </w:rPr>
        <w:t>.</w:t>
      </w:r>
    </w:p>
    <w:p w14:paraId="2ED22648"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sz w:val="28"/>
          <w:szCs w:val="28"/>
          <w:rtl/>
        </w:rPr>
        <w:t>تناولت الدراسة الحوكمة الصحية من خلال عدة أبعاد تشمل: الشفافية، والمساءلة، والمشاركة، وسيادة الأنظمة والقوانين، والكفاءة والفاعلية، والتخطيط الإستراتيجي. كما تناولت الأمن الصحي من خلال أبعاد الجاهزية للطوارئ، والاستجابة للمخاطر الصحية، وإدارة المخاطر، واستمرارية الخدمات الصحية، في حين تم قياس جودة الإدارة الصحية من خلال التخطيط الإستراتيجي، والكفاءة التشغيلية، وإدارة الموارد البشرية، واتخاذ القرار المبني على البيانات، والتحسين المستمر</w:t>
      </w:r>
      <w:r w:rsidRPr="004E56FD">
        <w:rPr>
          <w:rFonts w:asciiTheme="minorBidi" w:hAnsiTheme="minorBidi"/>
          <w:sz w:val="28"/>
          <w:szCs w:val="28"/>
        </w:rPr>
        <w:t>.</w:t>
      </w:r>
    </w:p>
    <w:p w14:paraId="4F1357B2" w14:textId="77777777" w:rsidR="00191FD9" w:rsidRPr="004E56FD" w:rsidRDefault="00191FD9" w:rsidP="00191FD9">
      <w:pPr>
        <w:bidi/>
        <w:spacing w:after="120"/>
        <w:rPr>
          <w:rFonts w:asciiTheme="minorBidi" w:hAnsiTheme="minorBidi"/>
          <w:sz w:val="28"/>
          <w:szCs w:val="28"/>
          <w:rtl/>
        </w:rPr>
      </w:pPr>
      <w:r w:rsidRPr="004E56FD">
        <w:rPr>
          <w:rFonts w:asciiTheme="minorBidi" w:hAnsiTheme="minorBidi"/>
          <w:sz w:val="28"/>
          <w:szCs w:val="28"/>
          <w:rtl/>
        </w:rPr>
        <w:t>ومن المتوقع أن تسهم نتائج الدراسة في توضيح طبيعة العلاقة بين الحوكمة الصحية والأمن الصحي وجودة الإدارة الصحية، وتقديم توصيات عملية تساعد القيادات الصحية وصناع القرار في تطوير ممارسات الحوكمة وتعزيز كفاءة المؤسسات الصحية بما يتوافق مع مستهدفات رؤية المملكة العربية السعودية 2030</w:t>
      </w:r>
      <w:r w:rsidRPr="004E56FD">
        <w:rPr>
          <w:rFonts w:asciiTheme="minorBidi" w:hAnsiTheme="minorBidi"/>
          <w:sz w:val="28"/>
          <w:szCs w:val="28"/>
        </w:rPr>
        <w:t>.</w:t>
      </w:r>
    </w:p>
    <w:p w14:paraId="1A80F587" w14:textId="77777777" w:rsidR="00191FD9" w:rsidRPr="004E56FD" w:rsidRDefault="00191FD9" w:rsidP="00191FD9">
      <w:pPr>
        <w:bidi/>
        <w:spacing w:after="120"/>
        <w:rPr>
          <w:rFonts w:asciiTheme="minorBidi" w:hAnsiTheme="minorBidi"/>
          <w:sz w:val="28"/>
          <w:szCs w:val="28"/>
        </w:rPr>
      </w:pPr>
    </w:p>
    <w:p w14:paraId="341822B4" w14:textId="77777777" w:rsidR="00191FD9" w:rsidRPr="004E56FD" w:rsidRDefault="00191FD9" w:rsidP="00191FD9">
      <w:pPr>
        <w:bidi/>
        <w:spacing w:after="120"/>
        <w:rPr>
          <w:rFonts w:asciiTheme="minorBidi" w:hAnsiTheme="minorBidi"/>
          <w:sz w:val="28"/>
          <w:szCs w:val="28"/>
        </w:rPr>
      </w:pPr>
      <w:r w:rsidRPr="004E56FD">
        <w:rPr>
          <w:rFonts w:asciiTheme="minorBidi" w:hAnsiTheme="minorBidi"/>
          <w:b/>
          <w:bCs/>
          <w:sz w:val="28"/>
          <w:szCs w:val="28"/>
          <w:rtl/>
        </w:rPr>
        <w:t>الكلمات المفتاحية</w:t>
      </w:r>
      <w:r w:rsidRPr="004E56FD">
        <w:rPr>
          <w:rFonts w:asciiTheme="minorBidi" w:hAnsiTheme="minorBidi"/>
          <w:b/>
          <w:bCs/>
          <w:sz w:val="28"/>
          <w:szCs w:val="28"/>
        </w:rPr>
        <w:t>:</w:t>
      </w:r>
      <w:r w:rsidRPr="004E56FD">
        <w:rPr>
          <w:rFonts w:asciiTheme="minorBidi" w:hAnsiTheme="minorBidi"/>
          <w:sz w:val="28"/>
          <w:szCs w:val="28"/>
        </w:rPr>
        <w:br/>
      </w:r>
      <w:r w:rsidRPr="004E56FD">
        <w:rPr>
          <w:rFonts w:asciiTheme="minorBidi" w:hAnsiTheme="minorBidi"/>
          <w:sz w:val="28"/>
          <w:szCs w:val="28"/>
          <w:rtl/>
        </w:rPr>
        <w:t>الحوكمة الصحية، الأمن الصحي، جودة الإدارة الصحية، المؤسسات الصحية، رؤية المملكة العربية السعودية 2030</w:t>
      </w:r>
      <w:r w:rsidRPr="004E56FD">
        <w:rPr>
          <w:rFonts w:asciiTheme="minorBidi" w:hAnsiTheme="minorBidi"/>
          <w:sz w:val="28"/>
          <w:szCs w:val="28"/>
        </w:rPr>
        <w:t>.</w:t>
      </w:r>
    </w:p>
    <w:p w14:paraId="14D494B6" w14:textId="77777777" w:rsidR="00191FD9" w:rsidRPr="004E56FD" w:rsidRDefault="00191FD9" w:rsidP="00191FD9">
      <w:pPr>
        <w:bidi/>
        <w:spacing w:after="120"/>
        <w:rPr>
          <w:rFonts w:asciiTheme="minorBidi" w:hAnsiTheme="minorBidi"/>
          <w:sz w:val="28"/>
          <w:szCs w:val="28"/>
        </w:rPr>
      </w:pPr>
    </w:p>
    <w:p w14:paraId="7000093F" w14:textId="77777777" w:rsidR="00191FD9" w:rsidRPr="004E56FD" w:rsidRDefault="00191FD9" w:rsidP="00191FD9">
      <w:pPr>
        <w:bidi/>
        <w:spacing w:after="120"/>
        <w:rPr>
          <w:rFonts w:asciiTheme="minorBidi" w:hAnsiTheme="minorBidi"/>
          <w:sz w:val="28"/>
          <w:szCs w:val="28"/>
        </w:rPr>
      </w:pPr>
    </w:p>
    <w:p w14:paraId="106A88D1" w14:textId="77777777" w:rsidR="00E46084" w:rsidRPr="00086D1B" w:rsidRDefault="00E46084" w:rsidP="00086D1B">
      <w:pPr>
        <w:pStyle w:val="a2"/>
        <w:rPr>
          <w:rFonts w:eastAsia="Calibri"/>
          <w:b/>
          <w:bCs/>
          <w:rtl/>
        </w:rPr>
      </w:pPr>
      <w:r w:rsidRPr="004E56FD">
        <w:rPr>
          <w:sz w:val="28"/>
          <w:szCs w:val="28"/>
        </w:rPr>
        <w:br w:type="page"/>
      </w:r>
      <w:bookmarkStart w:id="2" w:name="_Toc235213383"/>
      <w:r w:rsidRPr="00086D1B">
        <w:rPr>
          <w:rFonts w:eastAsia="Calibri"/>
          <w:b/>
          <w:bCs/>
          <w:color w:val="auto"/>
          <w:rtl/>
        </w:rPr>
        <w:lastRenderedPageBreak/>
        <w:t>فهرس المحتويات</w:t>
      </w:r>
      <w:bookmarkEnd w:id="2"/>
    </w:p>
    <w:p w14:paraId="6B9755AF" w14:textId="77777777" w:rsidR="00D9024C" w:rsidRPr="00CC340A" w:rsidRDefault="00D9024C" w:rsidP="00CC340A">
      <w:pPr>
        <w:bidi/>
        <w:spacing w:line="240" w:lineRule="auto"/>
        <w:rPr>
          <w:rFonts w:asciiTheme="minorBidi" w:eastAsia="Calibri" w:hAnsiTheme="minorBidi"/>
          <w:sz w:val="24"/>
          <w:szCs w:val="24"/>
        </w:rPr>
      </w:pPr>
      <w:bookmarkStart w:id="3" w:name="_Toc235111567"/>
      <w:bookmarkStart w:id="4" w:name="_Toc235150041"/>
    </w:p>
    <w:p w14:paraId="3CBFE3A4" w14:textId="1FDC4243" w:rsidR="00086D1B" w:rsidRPr="00086D1B" w:rsidRDefault="00CC340A" w:rsidP="00086D1B">
      <w:pPr>
        <w:pStyle w:val="TOC1"/>
        <w:jc w:val="left"/>
        <w:rPr>
          <w:rFonts w:cstheme="minorBidi"/>
          <w:noProof/>
          <w:kern w:val="2"/>
          <w:sz w:val="24"/>
          <w:szCs w:val="24"/>
          <w:u w:val="none"/>
          <w14:ligatures w14:val="standardContextual"/>
        </w:rPr>
      </w:pPr>
      <w:r w:rsidRPr="00086D1B">
        <w:rPr>
          <w:rFonts w:asciiTheme="minorBidi" w:eastAsia="Calibri" w:hAnsiTheme="minorBidi"/>
          <w:sz w:val="24"/>
          <w:szCs w:val="24"/>
          <w:u w:val="none"/>
          <w:rtl/>
        </w:rPr>
        <w:fldChar w:fldCharType="begin"/>
      </w:r>
      <w:r w:rsidRPr="00086D1B">
        <w:rPr>
          <w:rFonts w:asciiTheme="minorBidi" w:eastAsia="Calibri" w:hAnsiTheme="minorBidi"/>
          <w:sz w:val="24"/>
          <w:szCs w:val="24"/>
          <w:u w:val="none"/>
          <w:rtl/>
        </w:rPr>
        <w:instrText xml:space="preserve"> </w:instrText>
      </w:r>
      <w:r w:rsidRPr="00086D1B">
        <w:rPr>
          <w:rFonts w:asciiTheme="minorBidi" w:eastAsia="Calibri" w:hAnsiTheme="minorBidi"/>
          <w:sz w:val="24"/>
          <w:szCs w:val="24"/>
          <w:u w:val="none"/>
        </w:rPr>
        <w:instrText>TOC</w:instrText>
      </w:r>
      <w:r w:rsidRPr="00086D1B">
        <w:rPr>
          <w:rFonts w:asciiTheme="minorBidi" w:eastAsia="Calibri" w:hAnsiTheme="minorBidi"/>
          <w:sz w:val="24"/>
          <w:szCs w:val="24"/>
          <w:u w:val="none"/>
          <w:rtl/>
        </w:rPr>
        <w:instrText xml:space="preserve"> \</w:instrText>
      </w:r>
      <w:r w:rsidRPr="00086D1B">
        <w:rPr>
          <w:rFonts w:asciiTheme="minorBidi" w:eastAsia="Calibri" w:hAnsiTheme="minorBidi"/>
          <w:sz w:val="24"/>
          <w:szCs w:val="24"/>
          <w:u w:val="none"/>
        </w:rPr>
        <w:instrText>h \z \t</w:instrText>
      </w:r>
      <w:r w:rsidRPr="00086D1B">
        <w:rPr>
          <w:rFonts w:asciiTheme="minorBidi" w:eastAsia="Calibri" w:hAnsiTheme="minorBidi"/>
          <w:sz w:val="24"/>
          <w:szCs w:val="24"/>
          <w:u w:val="none"/>
          <w:rtl/>
        </w:rPr>
        <w:instrText xml:space="preserve"> "العناوين الرئيسيه,1" </w:instrText>
      </w:r>
      <w:r w:rsidRPr="00086D1B">
        <w:rPr>
          <w:rFonts w:asciiTheme="minorBidi" w:eastAsia="Calibri" w:hAnsiTheme="minorBidi"/>
          <w:sz w:val="24"/>
          <w:szCs w:val="24"/>
          <w:u w:val="none"/>
          <w:rtl/>
        </w:rPr>
        <w:fldChar w:fldCharType="separate"/>
      </w:r>
      <w:hyperlink w:anchor="_Toc235213381" w:history="1">
        <w:r w:rsidR="00086D1B" w:rsidRPr="00086D1B">
          <w:rPr>
            <w:rStyle w:val="Hyperlink"/>
            <w:noProof/>
            <w:sz w:val="24"/>
            <w:szCs w:val="24"/>
            <w:u w:val="none"/>
            <w:rtl/>
          </w:rPr>
          <w:t>الشكر والتقدير</w:t>
        </w:r>
        <w:r w:rsidR="00086D1B">
          <w:rPr>
            <w:rStyle w:val="Hyperlink"/>
            <w:noProof/>
            <w:sz w:val="24"/>
            <w:szCs w:val="24"/>
            <w:u w:val="none"/>
          </w:rPr>
          <w:t>……………………...</w:t>
        </w:r>
        <w:r w:rsidR="00086D1B" w:rsidRPr="00086D1B">
          <w:rPr>
            <w:noProof/>
            <w:webHidden/>
            <w:sz w:val="24"/>
            <w:szCs w:val="24"/>
            <w:u w:val="none"/>
          </w:rPr>
          <w:tab/>
        </w:r>
        <w:r w:rsidR="00086D1B" w:rsidRPr="00086D1B">
          <w:rPr>
            <w:noProof/>
            <w:webHidden/>
            <w:sz w:val="24"/>
            <w:szCs w:val="24"/>
            <w:u w:val="none"/>
          </w:rPr>
          <w:fldChar w:fldCharType="begin"/>
        </w:r>
        <w:r w:rsidR="00086D1B" w:rsidRPr="00086D1B">
          <w:rPr>
            <w:noProof/>
            <w:webHidden/>
            <w:sz w:val="24"/>
            <w:szCs w:val="24"/>
            <w:u w:val="none"/>
          </w:rPr>
          <w:instrText xml:space="preserve"> PAGEREF _Toc235213381 \h </w:instrText>
        </w:r>
        <w:r w:rsidR="00086D1B" w:rsidRPr="00086D1B">
          <w:rPr>
            <w:noProof/>
            <w:webHidden/>
            <w:sz w:val="24"/>
            <w:szCs w:val="24"/>
            <w:u w:val="none"/>
          </w:rPr>
        </w:r>
        <w:r w:rsidR="00086D1B" w:rsidRPr="00086D1B">
          <w:rPr>
            <w:noProof/>
            <w:webHidden/>
            <w:sz w:val="24"/>
            <w:szCs w:val="24"/>
            <w:u w:val="none"/>
          </w:rPr>
          <w:fldChar w:fldCharType="separate"/>
        </w:r>
        <w:r w:rsidR="00086D1B" w:rsidRPr="00086D1B">
          <w:rPr>
            <w:rFonts w:hint="eastAsia"/>
            <w:noProof/>
            <w:webHidden/>
            <w:sz w:val="24"/>
            <w:szCs w:val="24"/>
            <w:u w:val="none"/>
            <w:rtl/>
          </w:rPr>
          <w:t>ث‌</w:t>
        </w:r>
        <w:r w:rsidR="00086D1B" w:rsidRPr="00086D1B">
          <w:rPr>
            <w:noProof/>
            <w:webHidden/>
            <w:sz w:val="24"/>
            <w:szCs w:val="24"/>
            <w:u w:val="none"/>
          </w:rPr>
          <w:fldChar w:fldCharType="end"/>
        </w:r>
      </w:hyperlink>
    </w:p>
    <w:p w14:paraId="288CECE3" w14:textId="4AC820A6" w:rsidR="00086D1B" w:rsidRPr="00086D1B" w:rsidRDefault="00086D1B" w:rsidP="00086D1B">
      <w:pPr>
        <w:pStyle w:val="TOC1"/>
        <w:jc w:val="left"/>
        <w:rPr>
          <w:rFonts w:cstheme="minorBidi"/>
          <w:noProof/>
          <w:kern w:val="2"/>
          <w:sz w:val="24"/>
          <w:szCs w:val="24"/>
          <w:u w:val="none"/>
          <w14:ligatures w14:val="standardContextual"/>
        </w:rPr>
      </w:pPr>
      <w:hyperlink w:anchor="_Toc235213382" w:history="1">
        <w:r w:rsidRPr="00086D1B">
          <w:rPr>
            <w:rStyle w:val="Hyperlink"/>
            <w:noProof/>
            <w:sz w:val="24"/>
            <w:szCs w:val="24"/>
            <w:u w:val="none"/>
            <w:rtl/>
          </w:rPr>
          <w:t>الملخص</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_Toc235213382 \h </w:instrText>
        </w:r>
        <w:r w:rsidRPr="00086D1B">
          <w:rPr>
            <w:noProof/>
            <w:webHidden/>
            <w:sz w:val="24"/>
            <w:szCs w:val="24"/>
            <w:u w:val="none"/>
          </w:rPr>
        </w:r>
        <w:r w:rsidRPr="00086D1B">
          <w:rPr>
            <w:noProof/>
            <w:webHidden/>
            <w:sz w:val="24"/>
            <w:szCs w:val="24"/>
            <w:u w:val="none"/>
          </w:rPr>
          <w:fldChar w:fldCharType="separate"/>
        </w:r>
        <w:r w:rsidRPr="00086D1B">
          <w:rPr>
            <w:rFonts w:hint="eastAsia"/>
            <w:noProof/>
            <w:webHidden/>
            <w:sz w:val="24"/>
            <w:szCs w:val="24"/>
            <w:u w:val="none"/>
            <w:rtl/>
          </w:rPr>
          <w:t>ج‌</w:t>
        </w:r>
        <w:r w:rsidRPr="00086D1B">
          <w:rPr>
            <w:noProof/>
            <w:webHidden/>
            <w:sz w:val="24"/>
            <w:szCs w:val="24"/>
            <w:u w:val="none"/>
          </w:rPr>
          <w:fldChar w:fldCharType="end"/>
        </w:r>
      </w:hyperlink>
    </w:p>
    <w:p w14:paraId="41687FEE" w14:textId="19659894" w:rsidR="00086D1B" w:rsidRPr="00086D1B" w:rsidRDefault="00086D1B" w:rsidP="00086D1B">
      <w:pPr>
        <w:pStyle w:val="TOC1"/>
        <w:jc w:val="left"/>
        <w:rPr>
          <w:rFonts w:cstheme="minorBidi"/>
          <w:noProof/>
          <w:kern w:val="2"/>
          <w:sz w:val="24"/>
          <w:szCs w:val="24"/>
          <w:u w:val="none"/>
          <w14:ligatures w14:val="standardContextual"/>
        </w:rPr>
      </w:pPr>
      <w:hyperlink w:anchor="_Toc235213383" w:history="1">
        <w:r w:rsidRPr="00086D1B">
          <w:rPr>
            <w:rStyle w:val="Hyperlink"/>
            <w:rFonts w:eastAsia="Calibri"/>
            <w:noProof/>
            <w:sz w:val="24"/>
            <w:szCs w:val="24"/>
            <w:u w:val="none"/>
            <w:rtl/>
          </w:rPr>
          <w:t>فهرس المحتويات</w:t>
        </w:r>
        <w:r>
          <w:rPr>
            <w:rStyle w:val="Hyperlink"/>
            <w:rFonts w:eastAsia="Calibri"/>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_Toc235213383 \h </w:instrText>
        </w:r>
        <w:r w:rsidRPr="00086D1B">
          <w:rPr>
            <w:noProof/>
            <w:webHidden/>
            <w:sz w:val="24"/>
            <w:szCs w:val="24"/>
            <w:u w:val="none"/>
          </w:rPr>
        </w:r>
        <w:r w:rsidRPr="00086D1B">
          <w:rPr>
            <w:noProof/>
            <w:webHidden/>
            <w:sz w:val="24"/>
            <w:szCs w:val="24"/>
            <w:u w:val="none"/>
          </w:rPr>
          <w:fldChar w:fldCharType="separate"/>
        </w:r>
        <w:r w:rsidRPr="00086D1B">
          <w:rPr>
            <w:rFonts w:hint="eastAsia"/>
            <w:noProof/>
            <w:webHidden/>
            <w:sz w:val="24"/>
            <w:szCs w:val="24"/>
            <w:u w:val="none"/>
            <w:rtl/>
          </w:rPr>
          <w:t>ح‌</w:t>
        </w:r>
        <w:r w:rsidRPr="00086D1B">
          <w:rPr>
            <w:noProof/>
            <w:webHidden/>
            <w:sz w:val="24"/>
            <w:szCs w:val="24"/>
            <w:u w:val="none"/>
          </w:rPr>
          <w:fldChar w:fldCharType="end"/>
        </w:r>
      </w:hyperlink>
    </w:p>
    <w:p w14:paraId="6100A187" w14:textId="2AD3CCE3" w:rsidR="00086D1B" w:rsidRPr="00086D1B" w:rsidRDefault="00086D1B" w:rsidP="00086D1B">
      <w:pPr>
        <w:pStyle w:val="TOC1"/>
        <w:jc w:val="left"/>
        <w:rPr>
          <w:rFonts w:cstheme="minorBidi"/>
          <w:noProof/>
          <w:kern w:val="2"/>
          <w:sz w:val="24"/>
          <w:szCs w:val="24"/>
          <w:u w:val="none"/>
          <w14:ligatures w14:val="standardContextual"/>
        </w:rPr>
      </w:pPr>
      <w:hyperlink w:anchor="_Toc235213384" w:history="1">
        <w:r w:rsidRPr="00086D1B">
          <w:rPr>
            <w:rStyle w:val="Hyperlink"/>
            <w:noProof/>
            <w:sz w:val="24"/>
            <w:szCs w:val="24"/>
            <w:u w:val="none"/>
            <w:rtl/>
          </w:rPr>
          <w:t>قائمة الجداول</w:t>
        </w:r>
        <w:r>
          <w:rPr>
            <w:rStyle w:val="Hyperlink"/>
            <w:noProof/>
            <w:sz w:val="24"/>
            <w:szCs w:val="24"/>
            <w:u w:val="none"/>
          </w:rPr>
          <w:t>……………………</w:t>
        </w:r>
        <w:r w:rsidRPr="00086D1B">
          <w:rPr>
            <w:noProof/>
            <w:webHidden/>
            <w:sz w:val="24"/>
            <w:szCs w:val="24"/>
            <w:u w:val="none"/>
          </w:rPr>
          <w:tab/>
        </w:r>
        <w:r w:rsidR="003A5EDC">
          <w:rPr>
            <w:rFonts w:hint="cs"/>
            <w:noProof/>
            <w:webHidden/>
            <w:sz w:val="24"/>
            <w:szCs w:val="24"/>
            <w:u w:val="none"/>
            <w:rtl/>
          </w:rPr>
          <w:t>ز</w:t>
        </w:r>
      </w:hyperlink>
    </w:p>
    <w:p w14:paraId="7041B09A" w14:textId="1FF37B5A" w:rsidR="00086D1B" w:rsidRPr="00086D1B" w:rsidRDefault="00086D1B" w:rsidP="00086D1B">
      <w:pPr>
        <w:pStyle w:val="TOC1"/>
        <w:jc w:val="left"/>
        <w:rPr>
          <w:rFonts w:cstheme="minorBidi"/>
          <w:noProof/>
          <w:kern w:val="2"/>
          <w:sz w:val="24"/>
          <w:szCs w:val="24"/>
          <w:u w:val="none"/>
          <w14:ligatures w14:val="standardContextual"/>
        </w:rPr>
      </w:pPr>
      <w:hyperlink w:anchor="_Toc235213385" w:history="1">
        <w:r w:rsidRPr="00086D1B">
          <w:rPr>
            <w:rStyle w:val="Hyperlink"/>
            <w:noProof/>
            <w:sz w:val="24"/>
            <w:szCs w:val="24"/>
            <w:u w:val="none"/>
            <w:rtl/>
          </w:rPr>
          <w:t>قائمة الاشكال</w:t>
        </w:r>
        <w:r>
          <w:rPr>
            <w:rStyle w:val="Hyperlink"/>
            <w:noProof/>
            <w:sz w:val="24"/>
            <w:szCs w:val="24"/>
            <w:u w:val="none"/>
          </w:rPr>
          <w:t>………………..</w:t>
        </w:r>
        <w:r w:rsidRPr="00086D1B">
          <w:rPr>
            <w:noProof/>
            <w:webHidden/>
            <w:sz w:val="24"/>
            <w:szCs w:val="24"/>
            <w:u w:val="none"/>
          </w:rPr>
          <w:tab/>
        </w:r>
        <w:r w:rsidR="003A5EDC">
          <w:rPr>
            <w:rFonts w:hint="cs"/>
            <w:noProof/>
            <w:webHidden/>
            <w:sz w:val="24"/>
            <w:szCs w:val="24"/>
            <w:u w:val="none"/>
            <w:rtl/>
          </w:rPr>
          <w:t>ص</w:t>
        </w:r>
      </w:hyperlink>
    </w:p>
    <w:p w14:paraId="2320E7C0" w14:textId="4FE40E39" w:rsidR="00086D1B" w:rsidRPr="00086D1B" w:rsidRDefault="00086D1B" w:rsidP="00086D1B">
      <w:pPr>
        <w:pStyle w:val="TOC1"/>
        <w:jc w:val="left"/>
        <w:rPr>
          <w:rFonts w:cstheme="minorBidi"/>
          <w:noProof/>
          <w:kern w:val="2"/>
          <w:sz w:val="24"/>
          <w:szCs w:val="24"/>
          <w:u w:val="none"/>
          <w14:ligatures w14:val="standardContextual"/>
        </w:rPr>
      </w:pPr>
      <w:hyperlink w:anchor="_Toc235213386" w:history="1">
        <w:r w:rsidRPr="00086D1B">
          <w:rPr>
            <w:rStyle w:val="Hyperlink"/>
            <w:noProof/>
            <w:sz w:val="24"/>
            <w:szCs w:val="24"/>
            <w:u w:val="none"/>
            <w:rtl/>
          </w:rPr>
          <w:t>الفصل الأول: الإطار العام للدراسة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_Toc235213386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- 1 -</w:t>
        </w:r>
        <w:r w:rsidRPr="00086D1B">
          <w:rPr>
            <w:noProof/>
            <w:webHidden/>
            <w:sz w:val="24"/>
            <w:szCs w:val="24"/>
            <w:u w:val="none"/>
          </w:rPr>
          <w:fldChar w:fldCharType="end"/>
        </w:r>
      </w:hyperlink>
    </w:p>
    <w:p w14:paraId="4067887E" w14:textId="3523FCF1" w:rsidR="00086D1B" w:rsidRPr="00086D1B" w:rsidRDefault="00086D1B" w:rsidP="00086D1B">
      <w:pPr>
        <w:pStyle w:val="TOC1"/>
        <w:jc w:val="left"/>
        <w:rPr>
          <w:rFonts w:cstheme="minorBidi"/>
          <w:noProof/>
          <w:kern w:val="2"/>
          <w:sz w:val="24"/>
          <w:szCs w:val="24"/>
          <w:u w:val="none"/>
          <w14:ligatures w14:val="standardContextual"/>
        </w:rPr>
      </w:pPr>
      <w:hyperlink w:anchor="_Toc235213387" w:history="1">
        <w:r w:rsidRPr="00086D1B">
          <w:rPr>
            <w:rStyle w:val="Hyperlink"/>
            <w:noProof/>
            <w:sz w:val="24"/>
            <w:szCs w:val="24"/>
            <w:u w:val="none"/>
            <w:rtl/>
          </w:rPr>
          <w:t>أولًا: مقدمة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_Toc235213387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- 1 -</w:t>
        </w:r>
        <w:r w:rsidRPr="00086D1B">
          <w:rPr>
            <w:noProof/>
            <w:webHidden/>
            <w:sz w:val="24"/>
            <w:szCs w:val="24"/>
            <w:u w:val="none"/>
          </w:rPr>
          <w:fldChar w:fldCharType="end"/>
        </w:r>
      </w:hyperlink>
    </w:p>
    <w:p w14:paraId="5EEC1826" w14:textId="62B923E8" w:rsidR="00086D1B" w:rsidRPr="00086D1B" w:rsidRDefault="00086D1B" w:rsidP="00086D1B">
      <w:pPr>
        <w:pStyle w:val="TOC1"/>
        <w:jc w:val="left"/>
        <w:rPr>
          <w:rFonts w:cstheme="minorBidi"/>
          <w:noProof/>
          <w:kern w:val="2"/>
          <w:sz w:val="24"/>
          <w:szCs w:val="24"/>
          <w:u w:val="none"/>
          <w14:ligatures w14:val="standardContextual"/>
        </w:rPr>
      </w:pPr>
      <w:hyperlink w:anchor="_Toc235213388" w:history="1">
        <w:r w:rsidRPr="00086D1B">
          <w:rPr>
            <w:rStyle w:val="Hyperlink"/>
            <w:noProof/>
            <w:sz w:val="24"/>
            <w:szCs w:val="24"/>
            <w:u w:val="none"/>
            <w:rtl/>
          </w:rPr>
          <w:t>ثانيًا: مشكلة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_Toc235213388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- 3 -</w:t>
        </w:r>
        <w:r w:rsidRPr="00086D1B">
          <w:rPr>
            <w:noProof/>
            <w:webHidden/>
            <w:sz w:val="24"/>
            <w:szCs w:val="24"/>
            <w:u w:val="none"/>
          </w:rPr>
          <w:fldChar w:fldCharType="end"/>
        </w:r>
      </w:hyperlink>
    </w:p>
    <w:p w14:paraId="2267437F" w14:textId="262944B0" w:rsidR="00086D1B" w:rsidRPr="00086D1B" w:rsidRDefault="00086D1B" w:rsidP="00086D1B">
      <w:pPr>
        <w:pStyle w:val="TOC1"/>
        <w:jc w:val="left"/>
        <w:rPr>
          <w:rFonts w:cstheme="minorBidi"/>
          <w:noProof/>
          <w:kern w:val="2"/>
          <w:sz w:val="24"/>
          <w:szCs w:val="24"/>
          <w:u w:val="none"/>
          <w14:ligatures w14:val="standardContextual"/>
        </w:rPr>
      </w:pPr>
      <w:hyperlink w:anchor="_Toc235213389" w:history="1">
        <w:r w:rsidRPr="00086D1B">
          <w:rPr>
            <w:rStyle w:val="Hyperlink"/>
            <w:rFonts w:eastAsia="Times New Roman"/>
            <w:noProof/>
            <w:sz w:val="24"/>
            <w:szCs w:val="24"/>
            <w:u w:val="none"/>
            <w:rtl/>
          </w:rPr>
          <w:t>ثالثًا: أهداف الدراسة</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_Toc235213389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- 4 -</w:t>
        </w:r>
        <w:r w:rsidRPr="00086D1B">
          <w:rPr>
            <w:noProof/>
            <w:webHidden/>
            <w:sz w:val="24"/>
            <w:szCs w:val="24"/>
            <w:u w:val="none"/>
          </w:rPr>
          <w:fldChar w:fldCharType="end"/>
        </w:r>
      </w:hyperlink>
    </w:p>
    <w:p w14:paraId="6E9522DF" w14:textId="00396FBD" w:rsidR="00086D1B" w:rsidRPr="00086D1B" w:rsidRDefault="00086D1B" w:rsidP="00086D1B">
      <w:pPr>
        <w:pStyle w:val="TOC1"/>
        <w:jc w:val="left"/>
        <w:rPr>
          <w:rFonts w:cstheme="minorBidi"/>
          <w:noProof/>
          <w:kern w:val="2"/>
          <w:sz w:val="24"/>
          <w:szCs w:val="24"/>
          <w:u w:val="none"/>
          <w14:ligatures w14:val="standardContextual"/>
        </w:rPr>
      </w:pPr>
      <w:hyperlink w:anchor="_Toc235213390" w:history="1">
        <w:r w:rsidRPr="00086D1B">
          <w:rPr>
            <w:rStyle w:val="Hyperlink"/>
            <w:rFonts w:eastAsia="Times New Roman"/>
            <w:noProof/>
            <w:sz w:val="24"/>
            <w:szCs w:val="24"/>
            <w:u w:val="none"/>
            <w:rtl/>
          </w:rPr>
          <w:t>الهدف الرئيس</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- 4 -</w:t>
        </w:r>
        <w:r w:rsidRPr="00086D1B">
          <w:rPr>
            <w:noProof/>
            <w:webHidden/>
            <w:sz w:val="24"/>
            <w:szCs w:val="24"/>
            <w:u w:val="none"/>
          </w:rPr>
          <w:fldChar w:fldCharType="end"/>
        </w:r>
      </w:hyperlink>
    </w:p>
    <w:p w14:paraId="6A67A6A4" w14:textId="6B26CFCF" w:rsidR="00086D1B" w:rsidRPr="00086D1B" w:rsidRDefault="00086D1B" w:rsidP="00086D1B">
      <w:pPr>
        <w:pStyle w:val="TOC1"/>
        <w:jc w:val="left"/>
        <w:rPr>
          <w:rFonts w:cstheme="minorBidi"/>
          <w:noProof/>
          <w:kern w:val="2"/>
          <w:sz w:val="24"/>
          <w:szCs w:val="24"/>
          <w:u w:val="none"/>
          <w14:ligatures w14:val="standardContextual"/>
        </w:rPr>
      </w:pPr>
      <w:hyperlink w:anchor="_Toc235213391" w:history="1">
        <w:r w:rsidRPr="00086D1B">
          <w:rPr>
            <w:rStyle w:val="Hyperlink"/>
            <w:rFonts w:eastAsia="Times New Roman"/>
            <w:noProof/>
            <w:sz w:val="24"/>
            <w:szCs w:val="24"/>
            <w:u w:val="none"/>
            <w:rtl/>
          </w:rPr>
          <w:t>الأهداف الفرعية</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- 5 -</w:t>
        </w:r>
        <w:r w:rsidRPr="00086D1B">
          <w:rPr>
            <w:noProof/>
            <w:webHidden/>
            <w:sz w:val="24"/>
            <w:szCs w:val="24"/>
            <w:u w:val="none"/>
          </w:rPr>
          <w:fldChar w:fldCharType="end"/>
        </w:r>
      </w:hyperlink>
    </w:p>
    <w:p w14:paraId="2570D57E" w14:textId="1BE2884B" w:rsidR="00086D1B" w:rsidRPr="00086D1B" w:rsidRDefault="00086D1B" w:rsidP="00086D1B">
      <w:pPr>
        <w:pStyle w:val="TOC1"/>
        <w:jc w:val="left"/>
        <w:rPr>
          <w:rFonts w:cstheme="minorBidi"/>
          <w:noProof/>
          <w:kern w:val="2"/>
          <w:sz w:val="24"/>
          <w:szCs w:val="24"/>
          <w:u w:val="none"/>
          <w14:ligatures w14:val="standardContextual"/>
        </w:rPr>
      </w:pPr>
      <w:hyperlink w:anchor="_Toc235213392" w:history="1">
        <w:r w:rsidRPr="00086D1B">
          <w:rPr>
            <w:rStyle w:val="Hyperlink"/>
            <w:rFonts w:eastAsia="Times New Roman"/>
            <w:noProof/>
            <w:sz w:val="24"/>
            <w:szCs w:val="24"/>
            <w:u w:val="none"/>
            <w:rtl/>
          </w:rPr>
          <w:t>رابعًا: أسئلة الدراسة</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- 5 -</w:t>
        </w:r>
        <w:r w:rsidRPr="00086D1B">
          <w:rPr>
            <w:noProof/>
            <w:webHidden/>
            <w:sz w:val="24"/>
            <w:szCs w:val="24"/>
            <w:u w:val="none"/>
          </w:rPr>
          <w:fldChar w:fldCharType="end"/>
        </w:r>
      </w:hyperlink>
    </w:p>
    <w:p w14:paraId="74BB1C89" w14:textId="6DB4B394" w:rsidR="00086D1B" w:rsidRPr="00086D1B" w:rsidRDefault="00086D1B" w:rsidP="00086D1B">
      <w:pPr>
        <w:pStyle w:val="TOC1"/>
        <w:jc w:val="left"/>
        <w:rPr>
          <w:rFonts w:cstheme="minorBidi"/>
          <w:noProof/>
          <w:kern w:val="2"/>
          <w:sz w:val="24"/>
          <w:szCs w:val="24"/>
          <w:u w:val="none"/>
          <w14:ligatures w14:val="standardContextual"/>
        </w:rPr>
      </w:pPr>
      <w:hyperlink w:anchor="_Toc235213393" w:history="1">
        <w:r w:rsidRPr="00086D1B">
          <w:rPr>
            <w:rStyle w:val="Hyperlink"/>
            <w:rFonts w:eastAsia="Times New Roman"/>
            <w:noProof/>
            <w:sz w:val="24"/>
            <w:szCs w:val="24"/>
            <w:u w:val="none"/>
            <w:rtl/>
          </w:rPr>
          <w:t>خامسًا: فرضيات الدراسة</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- 6 -</w:t>
        </w:r>
        <w:r w:rsidRPr="00086D1B">
          <w:rPr>
            <w:noProof/>
            <w:webHidden/>
            <w:sz w:val="24"/>
            <w:szCs w:val="24"/>
            <w:u w:val="none"/>
          </w:rPr>
          <w:fldChar w:fldCharType="end"/>
        </w:r>
      </w:hyperlink>
    </w:p>
    <w:p w14:paraId="4942A4D6" w14:textId="6AEDA197" w:rsidR="00086D1B" w:rsidRPr="00086D1B" w:rsidRDefault="00086D1B" w:rsidP="00086D1B">
      <w:pPr>
        <w:pStyle w:val="TOC1"/>
        <w:jc w:val="left"/>
        <w:rPr>
          <w:rFonts w:cstheme="minorBidi"/>
          <w:noProof/>
          <w:kern w:val="2"/>
          <w:sz w:val="24"/>
          <w:szCs w:val="24"/>
          <w:u w:val="none"/>
          <w14:ligatures w14:val="standardContextual"/>
        </w:rPr>
      </w:pPr>
      <w:hyperlink w:anchor="_Toc235213394" w:history="1">
        <w:r w:rsidRPr="00086D1B">
          <w:rPr>
            <w:rStyle w:val="Hyperlink"/>
            <w:rFonts w:eastAsia="Times New Roman"/>
            <w:noProof/>
            <w:sz w:val="24"/>
            <w:szCs w:val="24"/>
            <w:u w:val="none"/>
            <w:rtl/>
          </w:rPr>
          <w:t>الفرضية الرئيسة الأولى</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- 6 -</w:t>
        </w:r>
        <w:r w:rsidRPr="00086D1B">
          <w:rPr>
            <w:noProof/>
            <w:webHidden/>
            <w:sz w:val="24"/>
            <w:szCs w:val="24"/>
            <w:u w:val="none"/>
          </w:rPr>
          <w:fldChar w:fldCharType="end"/>
        </w:r>
      </w:hyperlink>
    </w:p>
    <w:p w14:paraId="1CBA8355" w14:textId="46466891" w:rsidR="00086D1B" w:rsidRPr="00086D1B" w:rsidRDefault="00086D1B" w:rsidP="00086D1B">
      <w:pPr>
        <w:pStyle w:val="TOC1"/>
        <w:jc w:val="left"/>
        <w:rPr>
          <w:rFonts w:cstheme="minorBidi"/>
          <w:noProof/>
          <w:kern w:val="2"/>
          <w:sz w:val="24"/>
          <w:szCs w:val="24"/>
          <w:u w:val="none"/>
          <w14:ligatures w14:val="standardContextual"/>
        </w:rPr>
      </w:pPr>
      <w:hyperlink w:anchor="_Toc235213395" w:history="1">
        <w:r w:rsidRPr="00086D1B">
          <w:rPr>
            <w:rStyle w:val="Hyperlink"/>
            <w:rFonts w:eastAsia="Times New Roman"/>
            <w:noProof/>
            <w:sz w:val="24"/>
            <w:szCs w:val="24"/>
            <w:u w:val="none"/>
            <w:rtl/>
          </w:rPr>
          <w:t>الفرضية الرئيسة الثانية</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- 6 -</w:t>
        </w:r>
        <w:r w:rsidRPr="00086D1B">
          <w:rPr>
            <w:noProof/>
            <w:webHidden/>
            <w:sz w:val="24"/>
            <w:szCs w:val="24"/>
            <w:u w:val="none"/>
          </w:rPr>
          <w:fldChar w:fldCharType="end"/>
        </w:r>
      </w:hyperlink>
    </w:p>
    <w:p w14:paraId="3A4D0256" w14:textId="352CCA85" w:rsidR="00086D1B" w:rsidRPr="00086D1B" w:rsidRDefault="00086D1B" w:rsidP="00086D1B">
      <w:pPr>
        <w:pStyle w:val="TOC1"/>
        <w:jc w:val="left"/>
        <w:rPr>
          <w:rFonts w:cstheme="minorBidi"/>
          <w:noProof/>
          <w:kern w:val="2"/>
          <w:sz w:val="24"/>
          <w:szCs w:val="24"/>
          <w:u w:val="none"/>
          <w14:ligatures w14:val="standardContextual"/>
        </w:rPr>
      </w:pPr>
      <w:hyperlink w:anchor="_Toc235213396" w:history="1">
        <w:r w:rsidRPr="00086D1B">
          <w:rPr>
            <w:rStyle w:val="Hyperlink"/>
            <w:rFonts w:eastAsia="Times New Roman"/>
            <w:noProof/>
            <w:sz w:val="24"/>
            <w:szCs w:val="24"/>
            <w:u w:val="none"/>
            <w:rtl/>
          </w:rPr>
          <w:t>الفرضية الثالثة</w:t>
        </w:r>
        <w:r>
          <w:rPr>
            <w:rStyle w:val="Hyperlink"/>
            <w:rFonts w:eastAsia="Times New Roman"/>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- 7 -</w:t>
        </w:r>
        <w:r w:rsidRPr="00086D1B">
          <w:rPr>
            <w:noProof/>
            <w:webHidden/>
            <w:sz w:val="24"/>
            <w:szCs w:val="24"/>
            <w:u w:val="none"/>
          </w:rPr>
          <w:fldChar w:fldCharType="end"/>
        </w:r>
      </w:hyperlink>
    </w:p>
    <w:p w14:paraId="375F6865" w14:textId="3BD02986" w:rsidR="00086D1B" w:rsidRPr="00086D1B" w:rsidRDefault="00086D1B" w:rsidP="00086D1B">
      <w:pPr>
        <w:pStyle w:val="TOC1"/>
        <w:jc w:val="left"/>
        <w:rPr>
          <w:rFonts w:cstheme="minorBidi"/>
          <w:noProof/>
          <w:kern w:val="2"/>
          <w:sz w:val="24"/>
          <w:szCs w:val="24"/>
          <w:u w:val="none"/>
          <w14:ligatures w14:val="standardContextual"/>
        </w:rPr>
      </w:pPr>
      <w:hyperlink w:anchor="_Toc235213397" w:history="1">
        <w:r w:rsidRPr="00086D1B">
          <w:rPr>
            <w:rStyle w:val="Hyperlink"/>
            <w:noProof/>
            <w:sz w:val="24"/>
            <w:szCs w:val="24"/>
            <w:u w:val="none"/>
            <w:rtl/>
          </w:rPr>
          <w:t>سادسًا: أهمية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- 7 -</w:t>
        </w:r>
        <w:r w:rsidRPr="00086D1B">
          <w:rPr>
            <w:noProof/>
            <w:webHidden/>
            <w:sz w:val="24"/>
            <w:szCs w:val="24"/>
            <w:u w:val="none"/>
          </w:rPr>
          <w:fldChar w:fldCharType="end"/>
        </w:r>
      </w:hyperlink>
    </w:p>
    <w:p w14:paraId="6234CBA6" w14:textId="66ECB058" w:rsidR="00086D1B" w:rsidRPr="00086D1B" w:rsidRDefault="00086D1B" w:rsidP="00086D1B">
      <w:pPr>
        <w:pStyle w:val="TOC1"/>
        <w:jc w:val="left"/>
        <w:rPr>
          <w:rFonts w:cstheme="minorBidi"/>
          <w:noProof/>
          <w:kern w:val="2"/>
          <w:sz w:val="24"/>
          <w:szCs w:val="24"/>
          <w:u w:val="none"/>
          <w14:ligatures w14:val="standardContextual"/>
        </w:rPr>
      </w:pPr>
      <w:hyperlink w:anchor="_Toc235213398" w:history="1">
        <w:r w:rsidRPr="00086D1B">
          <w:rPr>
            <w:rStyle w:val="Hyperlink"/>
            <w:noProof/>
            <w:sz w:val="24"/>
            <w:szCs w:val="24"/>
            <w:u w:val="none"/>
            <w:rtl/>
          </w:rPr>
          <w:t>سابعًا: حدود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- 8 -</w:t>
        </w:r>
        <w:r w:rsidRPr="00086D1B">
          <w:rPr>
            <w:noProof/>
            <w:webHidden/>
            <w:sz w:val="24"/>
            <w:szCs w:val="24"/>
            <w:u w:val="none"/>
          </w:rPr>
          <w:fldChar w:fldCharType="end"/>
        </w:r>
      </w:hyperlink>
    </w:p>
    <w:p w14:paraId="1E757ACB" w14:textId="42F22CA4" w:rsidR="00086D1B" w:rsidRPr="00086D1B" w:rsidRDefault="00086D1B" w:rsidP="00086D1B">
      <w:pPr>
        <w:pStyle w:val="TOC1"/>
        <w:jc w:val="left"/>
        <w:rPr>
          <w:rFonts w:cstheme="minorBidi"/>
          <w:noProof/>
          <w:kern w:val="2"/>
          <w:sz w:val="24"/>
          <w:szCs w:val="24"/>
          <w:u w:val="none"/>
          <w14:ligatures w14:val="standardContextual"/>
        </w:rPr>
      </w:pPr>
      <w:hyperlink w:anchor="_Toc235213399" w:history="1">
        <w:r w:rsidRPr="00086D1B">
          <w:rPr>
            <w:rStyle w:val="Hyperlink"/>
            <w:noProof/>
            <w:sz w:val="24"/>
            <w:szCs w:val="24"/>
            <w:u w:val="none"/>
            <w:rtl/>
          </w:rPr>
          <w:t>الحدود الموضوعية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_Toc235213399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- 8 -</w:t>
        </w:r>
        <w:r w:rsidRPr="00086D1B">
          <w:rPr>
            <w:noProof/>
            <w:webHidden/>
            <w:sz w:val="24"/>
            <w:szCs w:val="24"/>
            <w:u w:val="none"/>
          </w:rPr>
          <w:fldChar w:fldCharType="end"/>
        </w:r>
      </w:hyperlink>
    </w:p>
    <w:p w14:paraId="1BF48F45" w14:textId="762EA1B4" w:rsidR="00086D1B" w:rsidRPr="00086D1B" w:rsidRDefault="00086D1B" w:rsidP="00086D1B">
      <w:pPr>
        <w:pStyle w:val="TOC1"/>
        <w:jc w:val="left"/>
        <w:rPr>
          <w:rFonts w:cstheme="minorBidi"/>
          <w:noProof/>
          <w:kern w:val="2"/>
          <w:sz w:val="24"/>
          <w:szCs w:val="24"/>
          <w:u w:val="none"/>
          <w14:ligatures w14:val="standardContextual"/>
        </w:rPr>
      </w:pPr>
      <w:hyperlink w:anchor="_Toc235213400" w:history="1">
        <w:r w:rsidRPr="00086D1B">
          <w:rPr>
            <w:rStyle w:val="Hyperlink"/>
            <w:noProof/>
            <w:sz w:val="24"/>
            <w:szCs w:val="24"/>
            <w:u w:val="none"/>
            <w:rtl/>
          </w:rPr>
          <w:t>الحدود المكانية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- 8 -</w:t>
        </w:r>
        <w:r w:rsidRPr="00086D1B">
          <w:rPr>
            <w:noProof/>
            <w:webHidden/>
            <w:sz w:val="24"/>
            <w:szCs w:val="24"/>
            <w:u w:val="none"/>
          </w:rPr>
          <w:fldChar w:fldCharType="end"/>
        </w:r>
      </w:hyperlink>
    </w:p>
    <w:p w14:paraId="10291586" w14:textId="5CCEC73E" w:rsidR="00086D1B" w:rsidRPr="00086D1B" w:rsidRDefault="00086D1B" w:rsidP="00086D1B">
      <w:pPr>
        <w:pStyle w:val="TOC1"/>
        <w:jc w:val="left"/>
        <w:rPr>
          <w:rFonts w:cstheme="minorBidi"/>
          <w:noProof/>
          <w:kern w:val="2"/>
          <w:sz w:val="24"/>
          <w:szCs w:val="24"/>
          <w:u w:val="none"/>
          <w14:ligatures w14:val="standardContextual"/>
        </w:rPr>
      </w:pPr>
      <w:hyperlink w:anchor="_Toc235213401" w:history="1">
        <w:r w:rsidRPr="00086D1B">
          <w:rPr>
            <w:rStyle w:val="Hyperlink"/>
            <w:noProof/>
            <w:sz w:val="24"/>
            <w:szCs w:val="24"/>
            <w:u w:val="none"/>
            <w:rtl/>
          </w:rPr>
          <w:t>الحدود البشرية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- 8 -</w:t>
        </w:r>
        <w:r w:rsidRPr="00086D1B">
          <w:rPr>
            <w:noProof/>
            <w:webHidden/>
            <w:sz w:val="24"/>
            <w:szCs w:val="24"/>
            <w:u w:val="none"/>
          </w:rPr>
          <w:fldChar w:fldCharType="end"/>
        </w:r>
      </w:hyperlink>
    </w:p>
    <w:p w14:paraId="132B65C9" w14:textId="1DA5B0F0" w:rsidR="00086D1B" w:rsidRPr="00086D1B" w:rsidRDefault="00086D1B" w:rsidP="00086D1B">
      <w:pPr>
        <w:pStyle w:val="TOC1"/>
        <w:jc w:val="left"/>
        <w:rPr>
          <w:rFonts w:cstheme="minorBidi"/>
          <w:noProof/>
          <w:kern w:val="2"/>
          <w:sz w:val="24"/>
          <w:szCs w:val="24"/>
          <w:u w:val="none"/>
          <w14:ligatures w14:val="standardContextual"/>
        </w:rPr>
      </w:pPr>
      <w:hyperlink w:anchor="_Toc235213402" w:history="1">
        <w:r w:rsidRPr="00086D1B">
          <w:rPr>
            <w:rStyle w:val="Hyperlink"/>
            <w:noProof/>
            <w:sz w:val="24"/>
            <w:szCs w:val="24"/>
            <w:u w:val="none"/>
            <w:rtl/>
          </w:rPr>
          <w:t>الحدود الزمنية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- 8 -</w:t>
        </w:r>
        <w:r w:rsidRPr="00086D1B">
          <w:rPr>
            <w:noProof/>
            <w:webHidden/>
            <w:sz w:val="24"/>
            <w:szCs w:val="24"/>
            <w:u w:val="none"/>
          </w:rPr>
          <w:fldChar w:fldCharType="end"/>
        </w:r>
      </w:hyperlink>
    </w:p>
    <w:p w14:paraId="02EC9B07" w14:textId="1818198E" w:rsidR="00086D1B" w:rsidRPr="00086D1B" w:rsidRDefault="00086D1B" w:rsidP="00086D1B">
      <w:pPr>
        <w:pStyle w:val="TOC1"/>
        <w:jc w:val="left"/>
        <w:rPr>
          <w:rFonts w:cstheme="minorBidi"/>
          <w:noProof/>
          <w:kern w:val="2"/>
          <w:sz w:val="24"/>
          <w:szCs w:val="24"/>
          <w:u w:val="none"/>
          <w14:ligatures w14:val="standardContextual"/>
        </w:rPr>
      </w:pPr>
      <w:hyperlink w:anchor="_Toc235213403" w:history="1">
        <w:r w:rsidRPr="00086D1B">
          <w:rPr>
            <w:rStyle w:val="Hyperlink"/>
            <w:noProof/>
            <w:sz w:val="24"/>
            <w:szCs w:val="24"/>
            <w:u w:val="none"/>
            <w:rtl/>
          </w:rPr>
          <w:t>ثامنًا: مصطلحات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- 8 -</w:t>
        </w:r>
        <w:r w:rsidRPr="00086D1B">
          <w:rPr>
            <w:noProof/>
            <w:webHidden/>
            <w:sz w:val="24"/>
            <w:szCs w:val="24"/>
            <w:u w:val="none"/>
          </w:rPr>
          <w:fldChar w:fldCharType="end"/>
        </w:r>
      </w:hyperlink>
    </w:p>
    <w:p w14:paraId="4A040833" w14:textId="0F196B40" w:rsidR="00086D1B" w:rsidRPr="00086D1B" w:rsidRDefault="00086D1B" w:rsidP="00086D1B">
      <w:pPr>
        <w:pStyle w:val="TOC1"/>
        <w:jc w:val="left"/>
        <w:rPr>
          <w:rFonts w:cstheme="minorBidi"/>
          <w:noProof/>
          <w:kern w:val="2"/>
          <w:sz w:val="24"/>
          <w:szCs w:val="24"/>
          <w:u w:val="none"/>
          <w14:ligatures w14:val="standardContextual"/>
        </w:rPr>
      </w:pPr>
      <w:hyperlink w:anchor="_Toc235213404" w:history="1">
        <w:r w:rsidRPr="00086D1B">
          <w:rPr>
            <w:rStyle w:val="Hyperlink"/>
            <w:noProof/>
            <w:sz w:val="24"/>
            <w:szCs w:val="24"/>
            <w:u w:val="none"/>
            <w:rtl/>
          </w:rPr>
          <w:t>عاشرًا: هيكل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- 11 -</w:t>
        </w:r>
        <w:r w:rsidRPr="00086D1B">
          <w:rPr>
            <w:noProof/>
            <w:webHidden/>
            <w:sz w:val="24"/>
            <w:szCs w:val="24"/>
            <w:u w:val="none"/>
          </w:rPr>
          <w:fldChar w:fldCharType="end"/>
        </w:r>
      </w:hyperlink>
    </w:p>
    <w:p w14:paraId="17BB7043" w14:textId="6647DE0C" w:rsidR="00086D1B" w:rsidRPr="00086D1B" w:rsidRDefault="00086D1B" w:rsidP="00086D1B">
      <w:pPr>
        <w:pStyle w:val="TOC1"/>
        <w:jc w:val="left"/>
        <w:rPr>
          <w:rFonts w:cstheme="minorBidi"/>
          <w:noProof/>
          <w:kern w:val="2"/>
          <w:sz w:val="24"/>
          <w:szCs w:val="24"/>
          <w:u w:val="none"/>
          <w14:ligatures w14:val="standardContextual"/>
        </w:rPr>
      </w:pPr>
      <w:hyperlink w:anchor="_Toc235213405" w:history="1">
        <w:r w:rsidRPr="00086D1B">
          <w:rPr>
            <w:rStyle w:val="Hyperlink"/>
            <w:noProof/>
            <w:sz w:val="24"/>
            <w:szCs w:val="24"/>
            <w:u w:val="none"/>
            <w:rtl/>
          </w:rPr>
          <w:t>الفصل الأول: الإطار العام للدراسة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- 11 -</w:t>
        </w:r>
        <w:r w:rsidRPr="00086D1B">
          <w:rPr>
            <w:noProof/>
            <w:webHidden/>
            <w:sz w:val="24"/>
            <w:szCs w:val="24"/>
            <w:u w:val="none"/>
          </w:rPr>
          <w:fldChar w:fldCharType="end"/>
        </w:r>
      </w:hyperlink>
    </w:p>
    <w:p w14:paraId="0CCE7BC1" w14:textId="1E606F8B" w:rsidR="00086D1B" w:rsidRPr="00086D1B" w:rsidRDefault="00086D1B" w:rsidP="00086D1B">
      <w:pPr>
        <w:pStyle w:val="TOC1"/>
        <w:jc w:val="left"/>
        <w:rPr>
          <w:rFonts w:cstheme="minorBidi"/>
          <w:noProof/>
          <w:kern w:val="2"/>
          <w:sz w:val="24"/>
          <w:szCs w:val="24"/>
          <w:u w:val="none"/>
          <w14:ligatures w14:val="standardContextual"/>
        </w:rPr>
      </w:pPr>
      <w:hyperlink w:anchor="_Toc235213406" w:history="1">
        <w:r w:rsidRPr="00086D1B">
          <w:rPr>
            <w:rStyle w:val="Hyperlink"/>
            <w:noProof/>
            <w:sz w:val="24"/>
            <w:szCs w:val="24"/>
            <w:u w:val="none"/>
            <w:rtl/>
          </w:rPr>
          <w:t>الفصل الثاني: الإطار النظري والدراسات السابقة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- 11 -</w:t>
        </w:r>
        <w:r w:rsidRPr="00086D1B">
          <w:rPr>
            <w:noProof/>
            <w:webHidden/>
            <w:sz w:val="24"/>
            <w:szCs w:val="24"/>
            <w:u w:val="none"/>
          </w:rPr>
          <w:fldChar w:fldCharType="end"/>
        </w:r>
      </w:hyperlink>
    </w:p>
    <w:p w14:paraId="686E648A" w14:textId="4E3F46AE" w:rsidR="00086D1B" w:rsidRPr="00086D1B" w:rsidRDefault="00086D1B" w:rsidP="00086D1B">
      <w:pPr>
        <w:pStyle w:val="TOC1"/>
        <w:jc w:val="left"/>
        <w:rPr>
          <w:rFonts w:cstheme="minorBidi"/>
          <w:noProof/>
          <w:kern w:val="2"/>
          <w:sz w:val="24"/>
          <w:szCs w:val="24"/>
          <w:u w:val="none"/>
          <w14:ligatures w14:val="standardContextual"/>
        </w:rPr>
      </w:pPr>
      <w:hyperlink w:anchor="_Toc235213407" w:history="1">
        <w:r w:rsidRPr="00086D1B">
          <w:rPr>
            <w:rStyle w:val="Hyperlink"/>
            <w:noProof/>
            <w:sz w:val="24"/>
            <w:szCs w:val="24"/>
            <w:u w:val="none"/>
            <w:rtl/>
          </w:rPr>
          <w:t>الفصل الثالث: منهجية الدراسة وإجراءاتها</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- 11 -</w:t>
        </w:r>
        <w:r w:rsidRPr="00086D1B">
          <w:rPr>
            <w:noProof/>
            <w:webHidden/>
            <w:sz w:val="24"/>
            <w:szCs w:val="24"/>
            <w:u w:val="none"/>
          </w:rPr>
          <w:fldChar w:fldCharType="end"/>
        </w:r>
      </w:hyperlink>
    </w:p>
    <w:p w14:paraId="6E1402A2" w14:textId="1EB45F4B" w:rsidR="00086D1B" w:rsidRPr="00086D1B" w:rsidRDefault="00086D1B" w:rsidP="00086D1B">
      <w:pPr>
        <w:pStyle w:val="TOC1"/>
        <w:jc w:val="left"/>
        <w:rPr>
          <w:rFonts w:cstheme="minorBidi"/>
          <w:noProof/>
          <w:kern w:val="2"/>
          <w:sz w:val="24"/>
          <w:szCs w:val="24"/>
          <w:u w:val="none"/>
          <w14:ligatures w14:val="standardContextual"/>
        </w:rPr>
      </w:pPr>
      <w:hyperlink w:anchor="_Toc235213408" w:history="1">
        <w:r w:rsidRPr="00086D1B">
          <w:rPr>
            <w:rStyle w:val="Hyperlink"/>
            <w:noProof/>
            <w:sz w:val="24"/>
            <w:szCs w:val="24"/>
            <w:u w:val="none"/>
            <w:rtl/>
          </w:rPr>
          <w:t>الفصل الرابع: عرض النتائج وتحليلها ومناقشتها</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- 11 -</w:t>
        </w:r>
        <w:r w:rsidRPr="00086D1B">
          <w:rPr>
            <w:noProof/>
            <w:webHidden/>
            <w:sz w:val="24"/>
            <w:szCs w:val="24"/>
            <w:u w:val="none"/>
          </w:rPr>
          <w:fldChar w:fldCharType="end"/>
        </w:r>
      </w:hyperlink>
    </w:p>
    <w:p w14:paraId="10B5EE66" w14:textId="2C4417F1" w:rsidR="00086D1B" w:rsidRPr="00086D1B" w:rsidRDefault="00086D1B" w:rsidP="00086D1B">
      <w:pPr>
        <w:pStyle w:val="TOC1"/>
        <w:jc w:val="left"/>
        <w:rPr>
          <w:rFonts w:cstheme="minorBidi"/>
          <w:noProof/>
          <w:kern w:val="2"/>
          <w:sz w:val="24"/>
          <w:szCs w:val="24"/>
          <w:u w:val="none"/>
          <w14:ligatures w14:val="standardContextual"/>
        </w:rPr>
      </w:pPr>
      <w:hyperlink w:anchor="_Toc235213409" w:history="1">
        <w:r w:rsidRPr="00086D1B">
          <w:rPr>
            <w:rStyle w:val="Hyperlink"/>
            <w:noProof/>
            <w:sz w:val="24"/>
            <w:szCs w:val="24"/>
            <w:u w:val="none"/>
            <w:rtl/>
          </w:rPr>
          <w:t>الفصل الخامس: النتائج والتوصيات</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_Toc235213409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- 11 -</w:t>
        </w:r>
        <w:r w:rsidRPr="00086D1B">
          <w:rPr>
            <w:noProof/>
            <w:webHidden/>
            <w:sz w:val="24"/>
            <w:szCs w:val="24"/>
            <w:u w:val="none"/>
          </w:rPr>
          <w:fldChar w:fldCharType="end"/>
        </w:r>
      </w:hyperlink>
    </w:p>
    <w:p w14:paraId="2E87881C" w14:textId="459A0C0F" w:rsidR="00086D1B" w:rsidRPr="00086D1B" w:rsidRDefault="00086D1B" w:rsidP="00086D1B">
      <w:pPr>
        <w:pStyle w:val="TOC1"/>
        <w:jc w:val="left"/>
        <w:rPr>
          <w:rFonts w:cstheme="minorBidi"/>
          <w:noProof/>
          <w:kern w:val="2"/>
          <w:sz w:val="24"/>
          <w:szCs w:val="24"/>
          <w:u w:val="none"/>
          <w14:ligatures w14:val="standardContextual"/>
        </w:rPr>
      </w:pPr>
      <w:hyperlink w:anchor="_Toc235213410" w:history="1">
        <w:r w:rsidRPr="00086D1B">
          <w:rPr>
            <w:rStyle w:val="Hyperlink"/>
            <w:noProof/>
            <w:sz w:val="24"/>
            <w:szCs w:val="24"/>
            <w:u w:val="none"/>
            <w:rtl/>
          </w:rPr>
          <w:t>الفصل الثاني</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- 12 -</w:t>
        </w:r>
        <w:r w:rsidRPr="00086D1B">
          <w:rPr>
            <w:noProof/>
            <w:webHidden/>
            <w:sz w:val="24"/>
            <w:szCs w:val="24"/>
            <w:u w:val="none"/>
          </w:rPr>
          <w:fldChar w:fldCharType="end"/>
        </w:r>
      </w:hyperlink>
    </w:p>
    <w:p w14:paraId="207D77D6" w14:textId="38CE096F" w:rsidR="00086D1B" w:rsidRPr="00086D1B" w:rsidRDefault="00086D1B" w:rsidP="00086D1B">
      <w:pPr>
        <w:pStyle w:val="TOC1"/>
        <w:jc w:val="left"/>
        <w:rPr>
          <w:rFonts w:cstheme="minorBidi"/>
          <w:noProof/>
          <w:kern w:val="2"/>
          <w:sz w:val="24"/>
          <w:szCs w:val="24"/>
          <w:u w:val="none"/>
          <w14:ligatures w14:val="standardContextual"/>
        </w:rPr>
      </w:pPr>
      <w:hyperlink w:anchor="_Toc235213411" w:history="1">
        <w:r w:rsidRPr="00086D1B">
          <w:rPr>
            <w:rStyle w:val="Hyperlink"/>
            <w:noProof/>
            <w:sz w:val="24"/>
            <w:szCs w:val="24"/>
            <w:u w:val="none"/>
            <w:rtl/>
          </w:rPr>
          <w:t>الإطار النظري والدراسات السابقة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- 12 -</w:t>
        </w:r>
        <w:r w:rsidRPr="00086D1B">
          <w:rPr>
            <w:noProof/>
            <w:webHidden/>
            <w:sz w:val="24"/>
            <w:szCs w:val="24"/>
            <w:u w:val="none"/>
          </w:rPr>
          <w:fldChar w:fldCharType="end"/>
        </w:r>
      </w:hyperlink>
    </w:p>
    <w:p w14:paraId="086B022B" w14:textId="43FCCA06" w:rsidR="00086D1B" w:rsidRPr="00086D1B" w:rsidRDefault="00086D1B" w:rsidP="00086D1B">
      <w:pPr>
        <w:pStyle w:val="TOC1"/>
        <w:jc w:val="left"/>
        <w:rPr>
          <w:rFonts w:cstheme="minorBidi"/>
          <w:noProof/>
          <w:kern w:val="2"/>
          <w:sz w:val="24"/>
          <w:szCs w:val="24"/>
          <w:u w:val="none"/>
          <w14:ligatures w14:val="standardContextual"/>
        </w:rPr>
      </w:pPr>
      <w:hyperlink w:anchor="_Toc235213412" w:history="1">
        <w:r w:rsidRPr="00086D1B">
          <w:rPr>
            <w:rStyle w:val="Hyperlink"/>
            <w:noProof/>
            <w:sz w:val="24"/>
            <w:szCs w:val="24"/>
            <w:u w:val="none"/>
            <w:rtl/>
          </w:rPr>
          <w:t>المبحث الأول: الحوكمة الصحية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- 12 -</w:t>
        </w:r>
        <w:r w:rsidRPr="00086D1B">
          <w:rPr>
            <w:noProof/>
            <w:webHidden/>
            <w:sz w:val="24"/>
            <w:szCs w:val="24"/>
            <w:u w:val="none"/>
          </w:rPr>
          <w:fldChar w:fldCharType="end"/>
        </w:r>
      </w:hyperlink>
    </w:p>
    <w:p w14:paraId="0C3EF2A8" w14:textId="30DE5A5D" w:rsidR="00086D1B" w:rsidRPr="00086D1B" w:rsidRDefault="00086D1B" w:rsidP="00086D1B">
      <w:pPr>
        <w:pStyle w:val="TOC1"/>
        <w:jc w:val="left"/>
        <w:rPr>
          <w:rFonts w:cstheme="minorBidi"/>
          <w:noProof/>
          <w:kern w:val="2"/>
          <w:sz w:val="24"/>
          <w:szCs w:val="24"/>
          <w:u w:val="none"/>
          <w14:ligatures w14:val="standardContextual"/>
        </w:rPr>
      </w:pPr>
      <w:hyperlink w:anchor="_Toc235213413" w:history="1">
        <w:r w:rsidRPr="00086D1B">
          <w:rPr>
            <w:rStyle w:val="Hyperlink"/>
            <w:noProof/>
            <w:sz w:val="24"/>
            <w:szCs w:val="24"/>
            <w:u w:val="none"/>
            <w:rtl/>
          </w:rPr>
          <w:t>اولاً:</w:t>
        </w:r>
        <w:r w:rsidRPr="00086D1B">
          <w:rPr>
            <w:rStyle w:val="Hyperlink"/>
            <w:noProof/>
            <w:sz w:val="24"/>
            <w:szCs w:val="24"/>
            <w:u w:val="none"/>
          </w:rPr>
          <w:t xml:space="preserve"> </w:t>
        </w:r>
        <w:r w:rsidRPr="00086D1B">
          <w:rPr>
            <w:rStyle w:val="Hyperlink"/>
            <w:noProof/>
            <w:sz w:val="24"/>
            <w:szCs w:val="24"/>
            <w:u w:val="none"/>
            <w:rtl/>
          </w:rPr>
          <w:t>مفهوم الحوكمة الصحية .</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- 12 -</w:t>
        </w:r>
        <w:r w:rsidRPr="00086D1B">
          <w:rPr>
            <w:noProof/>
            <w:webHidden/>
            <w:sz w:val="24"/>
            <w:szCs w:val="24"/>
            <w:u w:val="none"/>
          </w:rPr>
          <w:fldChar w:fldCharType="end"/>
        </w:r>
      </w:hyperlink>
    </w:p>
    <w:p w14:paraId="65EFD1FF" w14:textId="16F3C662" w:rsidR="00086D1B" w:rsidRPr="00086D1B" w:rsidRDefault="00086D1B" w:rsidP="00086D1B">
      <w:pPr>
        <w:pStyle w:val="TOC1"/>
        <w:jc w:val="left"/>
        <w:rPr>
          <w:rFonts w:cstheme="minorBidi"/>
          <w:noProof/>
          <w:kern w:val="2"/>
          <w:sz w:val="24"/>
          <w:szCs w:val="24"/>
          <w:u w:val="none"/>
          <w14:ligatures w14:val="standardContextual"/>
        </w:rPr>
      </w:pPr>
      <w:hyperlink w:anchor="_Toc235213414" w:history="1">
        <w:r w:rsidRPr="00086D1B">
          <w:rPr>
            <w:rStyle w:val="Hyperlink"/>
            <w:noProof/>
            <w:sz w:val="24"/>
            <w:szCs w:val="24"/>
            <w:u w:val="none"/>
            <w:rtl/>
          </w:rPr>
          <w:t>ثالثاً:</w:t>
        </w:r>
        <w:r w:rsidRPr="00086D1B">
          <w:rPr>
            <w:rStyle w:val="Hyperlink"/>
            <w:noProof/>
            <w:sz w:val="24"/>
            <w:szCs w:val="24"/>
            <w:u w:val="none"/>
          </w:rPr>
          <w:t xml:space="preserve"> </w:t>
        </w:r>
        <w:r w:rsidRPr="00086D1B">
          <w:rPr>
            <w:rStyle w:val="Hyperlink"/>
            <w:noProof/>
            <w:sz w:val="24"/>
            <w:szCs w:val="24"/>
            <w:u w:val="none"/>
            <w:rtl/>
          </w:rPr>
          <w:t>أهداف الحوكمة الصحية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- 13 -</w:t>
        </w:r>
        <w:r w:rsidRPr="00086D1B">
          <w:rPr>
            <w:noProof/>
            <w:webHidden/>
            <w:sz w:val="24"/>
            <w:szCs w:val="24"/>
            <w:u w:val="none"/>
          </w:rPr>
          <w:fldChar w:fldCharType="end"/>
        </w:r>
      </w:hyperlink>
    </w:p>
    <w:p w14:paraId="3C5821F7" w14:textId="3E601165" w:rsidR="00086D1B" w:rsidRPr="00086D1B" w:rsidRDefault="00086D1B" w:rsidP="00086D1B">
      <w:pPr>
        <w:pStyle w:val="TOC1"/>
        <w:jc w:val="left"/>
        <w:rPr>
          <w:rFonts w:cstheme="minorBidi"/>
          <w:noProof/>
          <w:kern w:val="2"/>
          <w:sz w:val="24"/>
          <w:szCs w:val="24"/>
          <w:u w:val="none"/>
          <w14:ligatures w14:val="standardContextual"/>
        </w:rPr>
      </w:pPr>
      <w:hyperlink w:anchor="_Toc235213415" w:history="1">
        <w:r w:rsidRPr="00086D1B">
          <w:rPr>
            <w:rStyle w:val="Hyperlink"/>
            <w:noProof/>
            <w:sz w:val="24"/>
            <w:szCs w:val="24"/>
            <w:u w:val="none"/>
            <w:rtl/>
          </w:rPr>
          <w:t>خلاصة مبادئ الحوكمة الصحية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- 17 -</w:t>
        </w:r>
        <w:r w:rsidRPr="00086D1B">
          <w:rPr>
            <w:noProof/>
            <w:webHidden/>
            <w:sz w:val="24"/>
            <w:szCs w:val="24"/>
            <w:u w:val="none"/>
          </w:rPr>
          <w:fldChar w:fldCharType="end"/>
        </w:r>
      </w:hyperlink>
    </w:p>
    <w:p w14:paraId="1C1BE403" w14:textId="6C8C47AE" w:rsidR="00086D1B" w:rsidRPr="00086D1B" w:rsidRDefault="00086D1B" w:rsidP="00086D1B">
      <w:pPr>
        <w:pStyle w:val="TOC1"/>
        <w:jc w:val="left"/>
        <w:rPr>
          <w:rFonts w:cstheme="minorBidi"/>
          <w:noProof/>
          <w:kern w:val="2"/>
          <w:sz w:val="24"/>
          <w:szCs w:val="24"/>
          <w:u w:val="none"/>
          <w14:ligatures w14:val="standardContextual"/>
        </w:rPr>
      </w:pPr>
      <w:hyperlink w:anchor="_Toc235213416" w:history="1">
        <w:r w:rsidRPr="00086D1B">
          <w:rPr>
            <w:rStyle w:val="Hyperlink"/>
            <w:noProof/>
            <w:sz w:val="24"/>
            <w:szCs w:val="24"/>
            <w:u w:val="none"/>
            <w:rtl/>
          </w:rPr>
          <w:t>أبعاد الحوكمة الصحية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- 18 -</w:t>
        </w:r>
        <w:r w:rsidRPr="00086D1B">
          <w:rPr>
            <w:noProof/>
            <w:webHidden/>
            <w:sz w:val="24"/>
            <w:szCs w:val="24"/>
            <w:u w:val="none"/>
          </w:rPr>
          <w:fldChar w:fldCharType="end"/>
        </w:r>
      </w:hyperlink>
    </w:p>
    <w:p w14:paraId="7507146A" w14:textId="197F0E73" w:rsidR="00086D1B" w:rsidRPr="00086D1B" w:rsidRDefault="00086D1B" w:rsidP="00086D1B">
      <w:pPr>
        <w:pStyle w:val="TOC1"/>
        <w:jc w:val="left"/>
        <w:rPr>
          <w:rFonts w:cstheme="minorBidi"/>
          <w:noProof/>
          <w:kern w:val="2"/>
          <w:sz w:val="24"/>
          <w:szCs w:val="24"/>
          <w:u w:val="none"/>
          <w14:ligatures w14:val="standardContextual"/>
        </w:rPr>
      </w:pPr>
      <w:hyperlink w:anchor="_Toc235213417" w:history="1">
        <w:r w:rsidRPr="00086D1B">
          <w:rPr>
            <w:rStyle w:val="Hyperlink"/>
            <w:noProof/>
            <w:sz w:val="24"/>
            <w:szCs w:val="24"/>
            <w:u w:val="none"/>
            <w:rtl/>
          </w:rPr>
          <w:t>خلاصة أبعاد الحوكمة الصحية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- 20 -</w:t>
        </w:r>
        <w:r w:rsidRPr="00086D1B">
          <w:rPr>
            <w:noProof/>
            <w:webHidden/>
            <w:sz w:val="24"/>
            <w:szCs w:val="24"/>
            <w:u w:val="none"/>
          </w:rPr>
          <w:fldChar w:fldCharType="end"/>
        </w:r>
      </w:hyperlink>
    </w:p>
    <w:p w14:paraId="2BA711BB" w14:textId="056DBFC3" w:rsidR="00086D1B" w:rsidRPr="00086D1B" w:rsidRDefault="00086D1B" w:rsidP="00086D1B">
      <w:pPr>
        <w:pStyle w:val="TOC1"/>
        <w:jc w:val="left"/>
        <w:rPr>
          <w:rFonts w:cstheme="minorBidi"/>
          <w:noProof/>
          <w:kern w:val="2"/>
          <w:sz w:val="24"/>
          <w:szCs w:val="24"/>
          <w:u w:val="none"/>
          <w14:ligatures w14:val="standardContextual"/>
        </w:rPr>
      </w:pPr>
      <w:hyperlink w:anchor="_Toc235213418" w:history="1">
        <w:r w:rsidRPr="00086D1B">
          <w:rPr>
            <w:rStyle w:val="Hyperlink"/>
            <w:rFonts w:asciiTheme="minorBidi" w:hAnsiTheme="minorBidi"/>
            <w:noProof/>
            <w:sz w:val="24"/>
            <w:szCs w:val="24"/>
            <w:u w:val="none"/>
            <w:rtl/>
          </w:rPr>
          <w:t xml:space="preserve">إطار </w:t>
        </w:r>
        <w:r w:rsidRPr="00086D1B">
          <w:rPr>
            <w:rStyle w:val="Hyperlink"/>
            <w:noProof/>
            <w:sz w:val="24"/>
            <w:szCs w:val="24"/>
            <w:u w:val="none"/>
            <w:rtl/>
          </w:rPr>
          <w:t>حوكمة القطاع الصحي في المملكة العربية السعودية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- 21 -</w:t>
        </w:r>
        <w:r w:rsidRPr="00086D1B">
          <w:rPr>
            <w:noProof/>
            <w:webHidden/>
            <w:sz w:val="24"/>
            <w:szCs w:val="24"/>
            <w:u w:val="none"/>
          </w:rPr>
          <w:fldChar w:fldCharType="end"/>
        </w:r>
      </w:hyperlink>
    </w:p>
    <w:p w14:paraId="43600A13" w14:textId="6B615D6C" w:rsidR="00086D1B" w:rsidRPr="00086D1B" w:rsidRDefault="00086D1B" w:rsidP="00086D1B">
      <w:pPr>
        <w:pStyle w:val="TOC1"/>
        <w:jc w:val="left"/>
        <w:rPr>
          <w:rFonts w:cstheme="minorBidi"/>
          <w:noProof/>
          <w:kern w:val="2"/>
          <w:sz w:val="24"/>
          <w:szCs w:val="24"/>
          <w:u w:val="none"/>
          <w14:ligatures w14:val="standardContextual"/>
        </w:rPr>
      </w:pPr>
      <w:hyperlink w:anchor="_Toc235213419" w:history="1">
        <w:r w:rsidRPr="00086D1B">
          <w:rPr>
            <w:rStyle w:val="Hyperlink"/>
            <w:noProof/>
            <w:sz w:val="24"/>
            <w:szCs w:val="24"/>
            <w:u w:val="none"/>
            <w:rtl/>
          </w:rPr>
          <w:t>خلاصة المبحث</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_Toc235213419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- 22 -</w:t>
        </w:r>
        <w:r w:rsidRPr="00086D1B">
          <w:rPr>
            <w:noProof/>
            <w:webHidden/>
            <w:sz w:val="24"/>
            <w:szCs w:val="24"/>
            <w:u w:val="none"/>
          </w:rPr>
          <w:fldChar w:fldCharType="end"/>
        </w:r>
      </w:hyperlink>
    </w:p>
    <w:p w14:paraId="566F5E42" w14:textId="1D418578" w:rsidR="00086D1B" w:rsidRPr="00086D1B" w:rsidRDefault="00086D1B" w:rsidP="00086D1B">
      <w:pPr>
        <w:pStyle w:val="TOC1"/>
        <w:jc w:val="left"/>
        <w:rPr>
          <w:rFonts w:cstheme="minorBidi"/>
          <w:noProof/>
          <w:kern w:val="2"/>
          <w:sz w:val="24"/>
          <w:szCs w:val="24"/>
          <w:u w:val="none"/>
          <w14:ligatures w14:val="standardContextual"/>
        </w:rPr>
      </w:pPr>
      <w:hyperlink w:anchor="_Toc235213420" w:history="1">
        <w:r w:rsidRPr="00086D1B">
          <w:rPr>
            <w:rStyle w:val="Hyperlink"/>
            <w:noProof/>
            <w:sz w:val="24"/>
            <w:szCs w:val="24"/>
            <w:u w:val="none"/>
            <w:rtl/>
          </w:rPr>
          <w:t>الحوكمة الصحية في المملكة العربية السعودية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- 22 -</w:t>
        </w:r>
        <w:r w:rsidRPr="00086D1B">
          <w:rPr>
            <w:noProof/>
            <w:webHidden/>
            <w:sz w:val="24"/>
            <w:szCs w:val="24"/>
            <w:u w:val="none"/>
          </w:rPr>
          <w:fldChar w:fldCharType="end"/>
        </w:r>
      </w:hyperlink>
    </w:p>
    <w:p w14:paraId="097FDE46" w14:textId="39FEA5D0" w:rsidR="00086D1B" w:rsidRPr="00086D1B" w:rsidRDefault="00086D1B" w:rsidP="00086D1B">
      <w:pPr>
        <w:pStyle w:val="TOC1"/>
        <w:jc w:val="left"/>
        <w:rPr>
          <w:rFonts w:cstheme="minorBidi"/>
          <w:noProof/>
          <w:kern w:val="2"/>
          <w:sz w:val="24"/>
          <w:szCs w:val="24"/>
          <w:u w:val="none"/>
          <w14:ligatures w14:val="standardContextual"/>
        </w:rPr>
      </w:pPr>
      <w:hyperlink w:anchor="_Toc235213421" w:history="1">
        <w:r w:rsidRPr="00086D1B">
          <w:rPr>
            <w:rStyle w:val="Hyperlink"/>
            <w:noProof/>
            <w:sz w:val="24"/>
            <w:szCs w:val="24"/>
            <w:u w:val="none"/>
            <w:rtl/>
          </w:rPr>
          <w:t>المبحث الثاني: الأمن الصحي</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- 24 -</w:t>
        </w:r>
        <w:r w:rsidRPr="00086D1B">
          <w:rPr>
            <w:noProof/>
            <w:webHidden/>
            <w:sz w:val="24"/>
            <w:szCs w:val="24"/>
            <w:u w:val="none"/>
          </w:rPr>
          <w:fldChar w:fldCharType="end"/>
        </w:r>
      </w:hyperlink>
    </w:p>
    <w:p w14:paraId="097EE42C" w14:textId="1F9C7A04" w:rsidR="00086D1B" w:rsidRPr="00086D1B" w:rsidRDefault="00086D1B" w:rsidP="00086D1B">
      <w:pPr>
        <w:pStyle w:val="TOC1"/>
        <w:jc w:val="left"/>
        <w:rPr>
          <w:rFonts w:cstheme="minorBidi"/>
          <w:noProof/>
          <w:kern w:val="2"/>
          <w:sz w:val="24"/>
          <w:szCs w:val="24"/>
          <w:u w:val="none"/>
          <w14:ligatures w14:val="standardContextual"/>
        </w:rPr>
      </w:pPr>
      <w:hyperlink w:anchor="_Toc235213422" w:history="1">
        <w:r w:rsidRPr="00086D1B">
          <w:rPr>
            <w:rStyle w:val="Hyperlink"/>
            <w:noProof/>
            <w:sz w:val="24"/>
            <w:szCs w:val="24"/>
            <w:u w:val="none"/>
            <w:rtl/>
          </w:rPr>
          <w:t xml:space="preserve">مفهوم الأمن الصحي </w:t>
        </w:r>
        <w:r>
          <w:rPr>
            <w:rStyle w:val="Hyperlink"/>
            <w:rFonts w:hint="cs"/>
            <w:noProof/>
            <w:sz w:val="24"/>
            <w:szCs w:val="24"/>
            <w:u w:val="none"/>
            <w:rtl/>
          </w:rPr>
          <w:t>…</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- 24 -</w:t>
        </w:r>
        <w:r w:rsidRPr="00086D1B">
          <w:rPr>
            <w:noProof/>
            <w:webHidden/>
            <w:sz w:val="24"/>
            <w:szCs w:val="24"/>
            <w:u w:val="none"/>
          </w:rPr>
          <w:fldChar w:fldCharType="end"/>
        </w:r>
      </w:hyperlink>
    </w:p>
    <w:p w14:paraId="64041D0F" w14:textId="31643549" w:rsidR="00086D1B" w:rsidRPr="00086D1B" w:rsidRDefault="00086D1B" w:rsidP="00086D1B">
      <w:pPr>
        <w:pStyle w:val="TOC1"/>
        <w:jc w:val="left"/>
        <w:rPr>
          <w:rFonts w:cstheme="minorBidi"/>
          <w:noProof/>
          <w:kern w:val="2"/>
          <w:sz w:val="24"/>
          <w:szCs w:val="24"/>
          <w:u w:val="none"/>
          <w14:ligatures w14:val="standardContextual"/>
        </w:rPr>
      </w:pPr>
      <w:hyperlink w:anchor="_Toc235213423" w:history="1">
        <w:r w:rsidRPr="00086D1B">
          <w:rPr>
            <w:rStyle w:val="Hyperlink"/>
            <w:noProof/>
            <w:sz w:val="24"/>
            <w:szCs w:val="24"/>
            <w:u w:val="none"/>
            <w:rtl/>
          </w:rPr>
          <w:t>أهمية الأمن الصحي</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- 25 -</w:t>
        </w:r>
        <w:r w:rsidRPr="00086D1B">
          <w:rPr>
            <w:noProof/>
            <w:webHidden/>
            <w:sz w:val="24"/>
            <w:szCs w:val="24"/>
            <w:u w:val="none"/>
          </w:rPr>
          <w:fldChar w:fldCharType="end"/>
        </w:r>
      </w:hyperlink>
    </w:p>
    <w:p w14:paraId="0CDBC7AE" w14:textId="112F9179" w:rsidR="00086D1B" w:rsidRPr="00086D1B" w:rsidRDefault="00086D1B" w:rsidP="00086D1B">
      <w:pPr>
        <w:pStyle w:val="TOC1"/>
        <w:jc w:val="left"/>
        <w:rPr>
          <w:rFonts w:cstheme="minorBidi"/>
          <w:noProof/>
          <w:kern w:val="2"/>
          <w:sz w:val="24"/>
          <w:szCs w:val="24"/>
          <w:u w:val="none"/>
          <w14:ligatures w14:val="standardContextual"/>
        </w:rPr>
      </w:pPr>
      <w:hyperlink w:anchor="_Toc235213424" w:history="1">
        <w:r w:rsidRPr="00086D1B">
          <w:rPr>
            <w:rStyle w:val="Hyperlink"/>
            <w:noProof/>
            <w:sz w:val="24"/>
            <w:szCs w:val="24"/>
            <w:u w:val="none"/>
            <w:rtl/>
          </w:rPr>
          <w:t>أبعاد الأمن الصحي</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- 26 -</w:t>
        </w:r>
        <w:r w:rsidRPr="00086D1B">
          <w:rPr>
            <w:noProof/>
            <w:webHidden/>
            <w:sz w:val="24"/>
            <w:szCs w:val="24"/>
            <w:u w:val="none"/>
          </w:rPr>
          <w:fldChar w:fldCharType="end"/>
        </w:r>
      </w:hyperlink>
    </w:p>
    <w:p w14:paraId="66882205" w14:textId="08ADC65E" w:rsidR="00086D1B" w:rsidRPr="00086D1B" w:rsidRDefault="00086D1B" w:rsidP="00086D1B">
      <w:pPr>
        <w:pStyle w:val="TOC1"/>
        <w:jc w:val="left"/>
        <w:rPr>
          <w:rFonts w:cstheme="minorBidi"/>
          <w:noProof/>
          <w:kern w:val="2"/>
          <w:sz w:val="24"/>
          <w:szCs w:val="24"/>
          <w:u w:val="none"/>
          <w14:ligatures w14:val="standardContextual"/>
        </w:rPr>
      </w:pPr>
      <w:hyperlink w:anchor="_Toc235213425" w:history="1">
        <w:r w:rsidRPr="00086D1B">
          <w:rPr>
            <w:rStyle w:val="Hyperlink"/>
            <w:noProof/>
            <w:sz w:val="24"/>
            <w:szCs w:val="24"/>
            <w:u w:val="none"/>
            <w:rtl/>
          </w:rPr>
          <w:t>المبحث الثالث: جودة الإدارة الصحية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- 29 -</w:t>
        </w:r>
        <w:r w:rsidRPr="00086D1B">
          <w:rPr>
            <w:noProof/>
            <w:webHidden/>
            <w:sz w:val="24"/>
            <w:szCs w:val="24"/>
            <w:u w:val="none"/>
          </w:rPr>
          <w:fldChar w:fldCharType="end"/>
        </w:r>
      </w:hyperlink>
    </w:p>
    <w:p w14:paraId="0F8E026B" w14:textId="33497F4A" w:rsidR="00086D1B" w:rsidRPr="00086D1B" w:rsidRDefault="00086D1B" w:rsidP="00086D1B">
      <w:pPr>
        <w:pStyle w:val="TOC1"/>
        <w:jc w:val="left"/>
        <w:rPr>
          <w:rFonts w:cstheme="minorBidi"/>
          <w:noProof/>
          <w:kern w:val="2"/>
          <w:sz w:val="24"/>
          <w:szCs w:val="24"/>
          <w:u w:val="none"/>
          <w14:ligatures w14:val="standardContextual"/>
        </w:rPr>
      </w:pPr>
      <w:hyperlink w:anchor="_Toc235213426" w:history="1">
        <w:r w:rsidRPr="00086D1B">
          <w:rPr>
            <w:rStyle w:val="Hyperlink"/>
            <w:noProof/>
            <w:sz w:val="24"/>
            <w:szCs w:val="24"/>
            <w:u w:val="none"/>
            <w:rtl/>
          </w:rPr>
          <w:t>مفهوم جودة الإدارة الصحية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- 29 -</w:t>
        </w:r>
        <w:r w:rsidRPr="00086D1B">
          <w:rPr>
            <w:noProof/>
            <w:webHidden/>
            <w:sz w:val="24"/>
            <w:szCs w:val="24"/>
            <w:u w:val="none"/>
          </w:rPr>
          <w:fldChar w:fldCharType="end"/>
        </w:r>
      </w:hyperlink>
    </w:p>
    <w:p w14:paraId="55FF8C3A" w14:textId="65075C64" w:rsidR="00086D1B" w:rsidRPr="00086D1B" w:rsidRDefault="00086D1B" w:rsidP="00086D1B">
      <w:pPr>
        <w:pStyle w:val="TOC1"/>
        <w:jc w:val="left"/>
        <w:rPr>
          <w:rFonts w:cstheme="minorBidi"/>
          <w:noProof/>
          <w:kern w:val="2"/>
          <w:sz w:val="24"/>
          <w:szCs w:val="24"/>
          <w:u w:val="none"/>
          <w14:ligatures w14:val="standardContextual"/>
        </w:rPr>
      </w:pPr>
      <w:hyperlink w:anchor="_Toc235213427" w:history="1">
        <w:r w:rsidRPr="00086D1B">
          <w:rPr>
            <w:rStyle w:val="Hyperlink"/>
            <w:noProof/>
            <w:sz w:val="24"/>
            <w:szCs w:val="24"/>
            <w:u w:val="none"/>
            <w:rtl/>
          </w:rPr>
          <w:t>أهمية جودة الإدارة الصحية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- 30 -</w:t>
        </w:r>
        <w:r w:rsidRPr="00086D1B">
          <w:rPr>
            <w:noProof/>
            <w:webHidden/>
            <w:sz w:val="24"/>
            <w:szCs w:val="24"/>
            <w:u w:val="none"/>
          </w:rPr>
          <w:fldChar w:fldCharType="end"/>
        </w:r>
      </w:hyperlink>
    </w:p>
    <w:p w14:paraId="47B3603E" w14:textId="72105302" w:rsidR="00086D1B" w:rsidRPr="00086D1B" w:rsidRDefault="00086D1B" w:rsidP="00086D1B">
      <w:pPr>
        <w:pStyle w:val="TOC1"/>
        <w:jc w:val="left"/>
        <w:rPr>
          <w:rFonts w:cstheme="minorBidi"/>
          <w:noProof/>
          <w:kern w:val="2"/>
          <w:sz w:val="24"/>
          <w:szCs w:val="24"/>
          <w:u w:val="none"/>
          <w14:ligatures w14:val="standardContextual"/>
        </w:rPr>
      </w:pPr>
      <w:hyperlink w:anchor="_Toc235213428" w:history="1">
        <w:r w:rsidRPr="00086D1B">
          <w:rPr>
            <w:rStyle w:val="Hyperlink"/>
            <w:noProof/>
            <w:sz w:val="24"/>
            <w:szCs w:val="24"/>
            <w:u w:val="none"/>
            <w:rtl/>
          </w:rPr>
          <w:t>أبعاد جودة الإدارة الصحية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- 30 -</w:t>
        </w:r>
        <w:r w:rsidRPr="00086D1B">
          <w:rPr>
            <w:noProof/>
            <w:webHidden/>
            <w:sz w:val="24"/>
            <w:szCs w:val="24"/>
            <w:u w:val="none"/>
          </w:rPr>
          <w:fldChar w:fldCharType="end"/>
        </w:r>
      </w:hyperlink>
    </w:p>
    <w:p w14:paraId="477FF5D4" w14:textId="1F0E5B2A" w:rsidR="00086D1B" w:rsidRPr="00086D1B" w:rsidRDefault="00086D1B" w:rsidP="00086D1B">
      <w:pPr>
        <w:pStyle w:val="TOC1"/>
        <w:jc w:val="left"/>
        <w:rPr>
          <w:rFonts w:cstheme="minorBidi"/>
          <w:noProof/>
          <w:kern w:val="2"/>
          <w:sz w:val="24"/>
          <w:szCs w:val="24"/>
          <w:u w:val="none"/>
          <w14:ligatures w14:val="standardContextual"/>
        </w:rPr>
      </w:pPr>
      <w:hyperlink w:anchor="_Toc235213429" w:history="1">
        <w:r w:rsidRPr="00086D1B">
          <w:rPr>
            <w:rStyle w:val="Hyperlink"/>
            <w:noProof/>
            <w:sz w:val="24"/>
            <w:szCs w:val="24"/>
            <w:u w:val="none"/>
            <w:rtl/>
          </w:rPr>
          <w:t>خلاصة المبحث</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_Toc235213429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- 33 -</w:t>
        </w:r>
        <w:r w:rsidRPr="00086D1B">
          <w:rPr>
            <w:noProof/>
            <w:webHidden/>
            <w:sz w:val="24"/>
            <w:szCs w:val="24"/>
            <w:u w:val="none"/>
          </w:rPr>
          <w:fldChar w:fldCharType="end"/>
        </w:r>
      </w:hyperlink>
    </w:p>
    <w:p w14:paraId="13068E8D" w14:textId="4FF12548" w:rsidR="00086D1B" w:rsidRPr="00086D1B" w:rsidRDefault="00086D1B" w:rsidP="00086D1B">
      <w:pPr>
        <w:pStyle w:val="TOC1"/>
        <w:jc w:val="left"/>
        <w:rPr>
          <w:rFonts w:cstheme="minorBidi"/>
          <w:noProof/>
          <w:kern w:val="2"/>
          <w:sz w:val="24"/>
          <w:szCs w:val="24"/>
          <w:u w:val="none"/>
          <w14:ligatures w14:val="standardContextual"/>
        </w:rPr>
      </w:pPr>
      <w:hyperlink w:anchor="_Toc235213430" w:history="1">
        <w:r w:rsidRPr="00086D1B">
          <w:rPr>
            <w:rStyle w:val="Hyperlink"/>
            <w:noProof/>
            <w:sz w:val="24"/>
            <w:szCs w:val="24"/>
            <w:u w:val="none"/>
            <w:rtl/>
          </w:rPr>
          <w:t>الدراسات السابقة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- 33 -</w:t>
        </w:r>
        <w:r w:rsidRPr="00086D1B">
          <w:rPr>
            <w:noProof/>
            <w:webHidden/>
            <w:sz w:val="24"/>
            <w:szCs w:val="24"/>
            <w:u w:val="none"/>
          </w:rPr>
          <w:fldChar w:fldCharType="end"/>
        </w:r>
      </w:hyperlink>
    </w:p>
    <w:p w14:paraId="7D97641A" w14:textId="466D65CC" w:rsidR="00086D1B" w:rsidRPr="00086D1B" w:rsidRDefault="00086D1B" w:rsidP="00086D1B">
      <w:pPr>
        <w:pStyle w:val="TOC1"/>
        <w:jc w:val="left"/>
        <w:rPr>
          <w:rFonts w:cstheme="minorBidi"/>
          <w:noProof/>
          <w:kern w:val="2"/>
          <w:sz w:val="24"/>
          <w:szCs w:val="24"/>
          <w:u w:val="none"/>
          <w14:ligatures w14:val="standardContextual"/>
        </w:rPr>
      </w:pPr>
      <w:hyperlink w:anchor="_Toc235213431" w:history="1">
        <w:r w:rsidRPr="00086D1B">
          <w:rPr>
            <w:rStyle w:val="Hyperlink"/>
            <w:noProof/>
            <w:sz w:val="24"/>
            <w:szCs w:val="24"/>
            <w:u w:val="none"/>
            <w:rtl/>
          </w:rPr>
          <w:t>أولاً: الدراسات العربية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- 33 -</w:t>
        </w:r>
        <w:r w:rsidRPr="00086D1B">
          <w:rPr>
            <w:noProof/>
            <w:webHidden/>
            <w:sz w:val="24"/>
            <w:szCs w:val="24"/>
            <w:u w:val="none"/>
          </w:rPr>
          <w:fldChar w:fldCharType="end"/>
        </w:r>
      </w:hyperlink>
    </w:p>
    <w:p w14:paraId="33E83215" w14:textId="76AE5EDB" w:rsidR="00086D1B" w:rsidRPr="00086D1B" w:rsidRDefault="00086D1B" w:rsidP="00086D1B">
      <w:pPr>
        <w:pStyle w:val="TOC1"/>
        <w:jc w:val="left"/>
        <w:rPr>
          <w:rFonts w:cstheme="minorBidi"/>
          <w:noProof/>
          <w:kern w:val="2"/>
          <w:sz w:val="24"/>
          <w:szCs w:val="24"/>
          <w:u w:val="none"/>
          <w14:ligatures w14:val="standardContextual"/>
        </w:rPr>
      </w:pPr>
      <w:hyperlink w:anchor="_Toc235213432" w:history="1">
        <w:r w:rsidRPr="00086D1B">
          <w:rPr>
            <w:rStyle w:val="Hyperlink"/>
            <w:noProof/>
            <w:sz w:val="24"/>
            <w:szCs w:val="24"/>
            <w:u w:val="none"/>
            <w:rtl/>
          </w:rPr>
          <w:t>ثانياً: الدراسات الأجنبية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- 35 -</w:t>
        </w:r>
        <w:r w:rsidRPr="00086D1B">
          <w:rPr>
            <w:noProof/>
            <w:webHidden/>
            <w:sz w:val="24"/>
            <w:szCs w:val="24"/>
            <w:u w:val="none"/>
          </w:rPr>
          <w:fldChar w:fldCharType="end"/>
        </w:r>
      </w:hyperlink>
    </w:p>
    <w:p w14:paraId="6DD61430" w14:textId="6B591BA4" w:rsidR="00086D1B" w:rsidRPr="00086D1B" w:rsidRDefault="00086D1B" w:rsidP="00086D1B">
      <w:pPr>
        <w:pStyle w:val="TOC1"/>
        <w:jc w:val="left"/>
        <w:rPr>
          <w:rFonts w:cstheme="minorBidi"/>
          <w:noProof/>
          <w:kern w:val="2"/>
          <w:sz w:val="24"/>
          <w:szCs w:val="24"/>
          <w:u w:val="none"/>
          <w14:ligatures w14:val="standardContextual"/>
        </w:rPr>
      </w:pPr>
      <w:hyperlink w:anchor="_Toc235213433" w:history="1">
        <w:r w:rsidRPr="00086D1B">
          <w:rPr>
            <w:rStyle w:val="Hyperlink"/>
            <w:noProof/>
            <w:sz w:val="24"/>
            <w:szCs w:val="24"/>
            <w:u w:val="none"/>
            <w:rtl/>
          </w:rPr>
          <w:t>التعقيب على الدراسات الأجنبية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- 37 -</w:t>
        </w:r>
        <w:r w:rsidRPr="00086D1B">
          <w:rPr>
            <w:noProof/>
            <w:webHidden/>
            <w:sz w:val="24"/>
            <w:szCs w:val="24"/>
            <w:u w:val="none"/>
          </w:rPr>
          <w:fldChar w:fldCharType="end"/>
        </w:r>
      </w:hyperlink>
    </w:p>
    <w:p w14:paraId="48D156FE" w14:textId="3E7AB32A" w:rsidR="00086D1B" w:rsidRPr="00086D1B" w:rsidRDefault="00086D1B" w:rsidP="00086D1B">
      <w:pPr>
        <w:pStyle w:val="TOC1"/>
        <w:jc w:val="left"/>
        <w:rPr>
          <w:rFonts w:cstheme="minorBidi"/>
          <w:noProof/>
          <w:kern w:val="2"/>
          <w:sz w:val="24"/>
          <w:szCs w:val="24"/>
          <w:u w:val="none"/>
          <w14:ligatures w14:val="standardContextual"/>
        </w:rPr>
      </w:pPr>
      <w:hyperlink w:anchor="_Toc235213434" w:history="1">
        <w:r w:rsidRPr="00086D1B">
          <w:rPr>
            <w:rStyle w:val="Hyperlink"/>
            <w:noProof/>
            <w:sz w:val="24"/>
            <w:szCs w:val="24"/>
            <w:u w:val="none"/>
            <w:rtl/>
          </w:rPr>
          <w:t>التعقيب على الدراسات السابقة</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- 37 -</w:t>
        </w:r>
        <w:r w:rsidRPr="00086D1B">
          <w:rPr>
            <w:noProof/>
            <w:webHidden/>
            <w:sz w:val="24"/>
            <w:szCs w:val="24"/>
            <w:u w:val="none"/>
          </w:rPr>
          <w:fldChar w:fldCharType="end"/>
        </w:r>
      </w:hyperlink>
    </w:p>
    <w:p w14:paraId="22033B4C" w14:textId="32619579" w:rsidR="00086D1B" w:rsidRPr="00086D1B" w:rsidRDefault="00086D1B" w:rsidP="00086D1B">
      <w:pPr>
        <w:pStyle w:val="TOC1"/>
        <w:jc w:val="left"/>
        <w:rPr>
          <w:rFonts w:cstheme="minorBidi"/>
          <w:noProof/>
          <w:kern w:val="2"/>
          <w:sz w:val="24"/>
          <w:szCs w:val="24"/>
          <w:u w:val="none"/>
          <w14:ligatures w14:val="standardContextual"/>
        </w:rPr>
      </w:pPr>
      <w:hyperlink w:anchor="_Toc235213435" w:history="1">
        <w:r w:rsidRPr="00086D1B">
          <w:rPr>
            <w:rStyle w:val="Hyperlink"/>
            <w:noProof/>
            <w:sz w:val="24"/>
            <w:szCs w:val="24"/>
            <w:u w:val="none"/>
            <w:rtl/>
          </w:rPr>
          <w:t>الفجوة البحثية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- 38 -</w:t>
        </w:r>
        <w:r w:rsidRPr="00086D1B">
          <w:rPr>
            <w:noProof/>
            <w:webHidden/>
            <w:sz w:val="24"/>
            <w:szCs w:val="24"/>
            <w:u w:val="none"/>
          </w:rPr>
          <w:fldChar w:fldCharType="end"/>
        </w:r>
      </w:hyperlink>
    </w:p>
    <w:p w14:paraId="71069119" w14:textId="1155EE7F" w:rsidR="00086D1B" w:rsidRPr="00086D1B" w:rsidRDefault="00086D1B" w:rsidP="00086D1B">
      <w:pPr>
        <w:pStyle w:val="TOC1"/>
        <w:jc w:val="left"/>
        <w:rPr>
          <w:rFonts w:cstheme="minorBidi"/>
          <w:noProof/>
          <w:kern w:val="2"/>
          <w:sz w:val="24"/>
          <w:szCs w:val="24"/>
          <w:u w:val="none"/>
          <w14:ligatures w14:val="standardContextual"/>
        </w:rPr>
      </w:pPr>
      <w:hyperlink w:anchor="_Toc235213436" w:history="1">
        <w:r w:rsidRPr="00086D1B">
          <w:rPr>
            <w:rStyle w:val="Hyperlink"/>
            <w:noProof/>
            <w:sz w:val="24"/>
            <w:szCs w:val="24"/>
            <w:u w:val="none"/>
            <w:rtl/>
          </w:rPr>
          <w:t>خلاصة الفصل الثاني</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- 40 -</w:t>
        </w:r>
        <w:r w:rsidRPr="00086D1B">
          <w:rPr>
            <w:noProof/>
            <w:webHidden/>
            <w:sz w:val="24"/>
            <w:szCs w:val="24"/>
            <w:u w:val="none"/>
          </w:rPr>
          <w:fldChar w:fldCharType="end"/>
        </w:r>
      </w:hyperlink>
    </w:p>
    <w:p w14:paraId="23F958A8" w14:textId="29C786F8" w:rsidR="00086D1B" w:rsidRPr="00086D1B" w:rsidRDefault="00086D1B" w:rsidP="00086D1B">
      <w:pPr>
        <w:pStyle w:val="TOC1"/>
        <w:jc w:val="left"/>
        <w:rPr>
          <w:rFonts w:cstheme="minorBidi"/>
          <w:noProof/>
          <w:kern w:val="2"/>
          <w:sz w:val="24"/>
          <w:szCs w:val="24"/>
          <w:u w:val="none"/>
          <w14:ligatures w14:val="standardContextual"/>
        </w:rPr>
      </w:pPr>
      <w:hyperlink w:anchor="_Toc235213437" w:history="1">
        <w:r w:rsidRPr="00086D1B">
          <w:rPr>
            <w:rStyle w:val="Hyperlink"/>
            <w:noProof/>
            <w:sz w:val="24"/>
            <w:szCs w:val="24"/>
            <w:u w:val="none"/>
            <w:rtl/>
          </w:rPr>
          <w:t>مقدمة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- 41 -</w:t>
        </w:r>
        <w:r w:rsidRPr="00086D1B">
          <w:rPr>
            <w:noProof/>
            <w:webHidden/>
            <w:sz w:val="24"/>
            <w:szCs w:val="24"/>
            <w:u w:val="none"/>
          </w:rPr>
          <w:fldChar w:fldCharType="end"/>
        </w:r>
      </w:hyperlink>
    </w:p>
    <w:p w14:paraId="2FCAE027" w14:textId="265268EC" w:rsidR="00086D1B" w:rsidRPr="00086D1B" w:rsidRDefault="00086D1B" w:rsidP="00086D1B">
      <w:pPr>
        <w:pStyle w:val="TOC1"/>
        <w:jc w:val="left"/>
        <w:rPr>
          <w:rFonts w:cstheme="minorBidi"/>
          <w:noProof/>
          <w:kern w:val="2"/>
          <w:sz w:val="24"/>
          <w:szCs w:val="24"/>
          <w:u w:val="none"/>
          <w14:ligatures w14:val="standardContextual"/>
        </w:rPr>
      </w:pPr>
      <w:hyperlink w:anchor="_Toc235213438" w:history="1">
        <w:r w:rsidRPr="00086D1B">
          <w:rPr>
            <w:rStyle w:val="Hyperlink"/>
            <w:noProof/>
            <w:sz w:val="24"/>
            <w:szCs w:val="24"/>
            <w:u w:val="none"/>
            <w:rtl/>
          </w:rPr>
          <w:t>أولاً: منهج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- 41 -</w:t>
        </w:r>
        <w:r w:rsidRPr="00086D1B">
          <w:rPr>
            <w:noProof/>
            <w:webHidden/>
            <w:sz w:val="24"/>
            <w:szCs w:val="24"/>
            <w:u w:val="none"/>
          </w:rPr>
          <w:fldChar w:fldCharType="end"/>
        </w:r>
      </w:hyperlink>
    </w:p>
    <w:p w14:paraId="1505F7B6" w14:textId="3D70A882" w:rsidR="00086D1B" w:rsidRPr="00086D1B" w:rsidRDefault="00086D1B" w:rsidP="00086D1B">
      <w:pPr>
        <w:pStyle w:val="TOC1"/>
        <w:jc w:val="left"/>
        <w:rPr>
          <w:rFonts w:cstheme="minorBidi"/>
          <w:noProof/>
          <w:kern w:val="2"/>
          <w:sz w:val="24"/>
          <w:szCs w:val="24"/>
          <w:u w:val="none"/>
          <w14:ligatures w14:val="standardContextual"/>
        </w:rPr>
      </w:pPr>
      <w:hyperlink w:anchor="_Toc235213439" w:history="1">
        <w:r w:rsidRPr="00086D1B">
          <w:rPr>
            <w:rStyle w:val="Hyperlink"/>
            <w:noProof/>
            <w:sz w:val="24"/>
            <w:szCs w:val="24"/>
            <w:u w:val="none"/>
            <w:rtl/>
          </w:rPr>
          <w:t>ثانياً: طبيعة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_Toc235213439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- 42 -</w:t>
        </w:r>
        <w:r w:rsidRPr="00086D1B">
          <w:rPr>
            <w:noProof/>
            <w:webHidden/>
            <w:sz w:val="24"/>
            <w:szCs w:val="24"/>
            <w:u w:val="none"/>
          </w:rPr>
          <w:fldChar w:fldCharType="end"/>
        </w:r>
      </w:hyperlink>
    </w:p>
    <w:p w14:paraId="20FCB5CB" w14:textId="317C8639" w:rsidR="00086D1B" w:rsidRPr="00086D1B" w:rsidRDefault="00086D1B" w:rsidP="00086D1B">
      <w:pPr>
        <w:pStyle w:val="TOC1"/>
        <w:jc w:val="left"/>
        <w:rPr>
          <w:rFonts w:cstheme="minorBidi"/>
          <w:noProof/>
          <w:kern w:val="2"/>
          <w:sz w:val="24"/>
          <w:szCs w:val="24"/>
          <w:u w:val="none"/>
          <w14:ligatures w14:val="standardContextual"/>
        </w:rPr>
      </w:pPr>
      <w:hyperlink w:anchor="_Toc235213440" w:history="1">
        <w:r w:rsidRPr="00086D1B">
          <w:rPr>
            <w:rStyle w:val="Hyperlink"/>
            <w:noProof/>
            <w:sz w:val="24"/>
            <w:szCs w:val="24"/>
            <w:u w:val="none"/>
            <w:rtl/>
          </w:rPr>
          <w:t>ثالثاً: مجتمع الدراسة وعينتها</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- 42 -</w:t>
        </w:r>
        <w:r w:rsidRPr="00086D1B">
          <w:rPr>
            <w:noProof/>
            <w:webHidden/>
            <w:sz w:val="24"/>
            <w:szCs w:val="24"/>
            <w:u w:val="none"/>
          </w:rPr>
          <w:fldChar w:fldCharType="end"/>
        </w:r>
      </w:hyperlink>
    </w:p>
    <w:p w14:paraId="19D6FAD3" w14:textId="0313DF57" w:rsidR="00086D1B" w:rsidRPr="00086D1B" w:rsidRDefault="00086D1B" w:rsidP="00086D1B">
      <w:pPr>
        <w:pStyle w:val="TOC1"/>
        <w:jc w:val="left"/>
        <w:rPr>
          <w:rFonts w:cstheme="minorBidi"/>
          <w:noProof/>
          <w:kern w:val="2"/>
          <w:sz w:val="24"/>
          <w:szCs w:val="24"/>
          <w:u w:val="none"/>
          <w14:ligatures w14:val="standardContextual"/>
        </w:rPr>
      </w:pPr>
      <w:hyperlink w:anchor="_Toc235213441" w:history="1">
        <w:r w:rsidRPr="00086D1B">
          <w:rPr>
            <w:rStyle w:val="Hyperlink"/>
            <w:noProof/>
            <w:sz w:val="24"/>
            <w:szCs w:val="24"/>
            <w:u w:val="none"/>
            <w:rtl/>
          </w:rPr>
          <w:t>مجتمع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- 42 -</w:t>
        </w:r>
        <w:r w:rsidRPr="00086D1B">
          <w:rPr>
            <w:noProof/>
            <w:webHidden/>
            <w:sz w:val="24"/>
            <w:szCs w:val="24"/>
            <w:u w:val="none"/>
          </w:rPr>
          <w:fldChar w:fldCharType="end"/>
        </w:r>
      </w:hyperlink>
    </w:p>
    <w:p w14:paraId="67612E77" w14:textId="049476C8" w:rsidR="00086D1B" w:rsidRPr="00086D1B" w:rsidRDefault="00086D1B" w:rsidP="00086D1B">
      <w:pPr>
        <w:pStyle w:val="TOC1"/>
        <w:jc w:val="left"/>
        <w:rPr>
          <w:rFonts w:cstheme="minorBidi"/>
          <w:noProof/>
          <w:kern w:val="2"/>
          <w:sz w:val="24"/>
          <w:szCs w:val="24"/>
          <w:u w:val="none"/>
          <w14:ligatures w14:val="standardContextual"/>
        </w:rPr>
      </w:pPr>
      <w:hyperlink w:anchor="_Toc235213442" w:history="1">
        <w:r w:rsidRPr="00086D1B">
          <w:rPr>
            <w:rStyle w:val="Hyperlink"/>
            <w:noProof/>
            <w:sz w:val="24"/>
            <w:szCs w:val="24"/>
            <w:u w:val="none"/>
            <w:rtl/>
          </w:rPr>
          <w:t>عينة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- 42 -</w:t>
        </w:r>
        <w:r w:rsidRPr="00086D1B">
          <w:rPr>
            <w:noProof/>
            <w:webHidden/>
            <w:sz w:val="24"/>
            <w:szCs w:val="24"/>
            <w:u w:val="none"/>
          </w:rPr>
          <w:fldChar w:fldCharType="end"/>
        </w:r>
      </w:hyperlink>
    </w:p>
    <w:p w14:paraId="164085D1" w14:textId="59F35EF1" w:rsidR="00086D1B" w:rsidRPr="00086D1B" w:rsidRDefault="00086D1B" w:rsidP="00086D1B">
      <w:pPr>
        <w:pStyle w:val="TOC1"/>
        <w:jc w:val="left"/>
        <w:rPr>
          <w:rFonts w:cstheme="minorBidi"/>
          <w:noProof/>
          <w:kern w:val="2"/>
          <w:sz w:val="24"/>
          <w:szCs w:val="24"/>
          <w:u w:val="none"/>
          <w14:ligatures w14:val="standardContextual"/>
        </w:rPr>
      </w:pPr>
      <w:hyperlink w:anchor="_Toc235213443" w:history="1">
        <w:r w:rsidRPr="00086D1B">
          <w:rPr>
            <w:rStyle w:val="Hyperlink"/>
            <w:noProof/>
            <w:sz w:val="24"/>
            <w:szCs w:val="24"/>
            <w:u w:val="none"/>
            <w:rtl/>
          </w:rPr>
          <w:t>رابعاً: اسلوب جمع البيانات والمعلومات</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- 42 -</w:t>
        </w:r>
        <w:r w:rsidRPr="00086D1B">
          <w:rPr>
            <w:noProof/>
            <w:webHidden/>
            <w:sz w:val="24"/>
            <w:szCs w:val="24"/>
            <w:u w:val="none"/>
          </w:rPr>
          <w:fldChar w:fldCharType="end"/>
        </w:r>
      </w:hyperlink>
    </w:p>
    <w:p w14:paraId="445A5CB2" w14:textId="6BFAFE1A" w:rsidR="00086D1B" w:rsidRPr="00086D1B" w:rsidRDefault="00086D1B" w:rsidP="00086D1B">
      <w:pPr>
        <w:pStyle w:val="TOC1"/>
        <w:jc w:val="left"/>
        <w:rPr>
          <w:rFonts w:cstheme="minorBidi"/>
          <w:noProof/>
          <w:kern w:val="2"/>
          <w:sz w:val="24"/>
          <w:szCs w:val="24"/>
          <w:u w:val="none"/>
          <w14:ligatures w14:val="standardContextual"/>
        </w:rPr>
      </w:pPr>
      <w:hyperlink w:anchor="_Toc235213444" w:history="1">
        <w:r w:rsidRPr="00086D1B">
          <w:rPr>
            <w:rStyle w:val="Hyperlink"/>
            <w:noProof/>
            <w:sz w:val="24"/>
            <w:szCs w:val="24"/>
            <w:u w:val="none"/>
            <w:rtl/>
          </w:rPr>
          <w:t>خامساً: أداة الدراسة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- 43 -</w:t>
        </w:r>
        <w:r w:rsidRPr="00086D1B">
          <w:rPr>
            <w:noProof/>
            <w:webHidden/>
            <w:sz w:val="24"/>
            <w:szCs w:val="24"/>
            <w:u w:val="none"/>
          </w:rPr>
          <w:fldChar w:fldCharType="end"/>
        </w:r>
      </w:hyperlink>
    </w:p>
    <w:p w14:paraId="59A2F43A" w14:textId="184272CC" w:rsidR="00086D1B" w:rsidRPr="00086D1B" w:rsidRDefault="00086D1B" w:rsidP="00086D1B">
      <w:pPr>
        <w:pStyle w:val="TOC1"/>
        <w:jc w:val="left"/>
        <w:rPr>
          <w:rFonts w:cstheme="minorBidi"/>
          <w:noProof/>
          <w:kern w:val="2"/>
          <w:sz w:val="24"/>
          <w:szCs w:val="24"/>
          <w:u w:val="none"/>
          <w14:ligatures w14:val="standardContextual"/>
        </w:rPr>
      </w:pPr>
      <w:hyperlink w:anchor="_Toc235213445" w:history="1">
        <w:r w:rsidRPr="00086D1B">
          <w:rPr>
            <w:rStyle w:val="Hyperlink"/>
            <w:noProof/>
            <w:sz w:val="24"/>
            <w:szCs w:val="24"/>
            <w:u w:val="none"/>
            <w:rtl/>
          </w:rPr>
          <w:t>سادساً: صدق الأداة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- 44 -</w:t>
        </w:r>
        <w:r w:rsidRPr="00086D1B">
          <w:rPr>
            <w:noProof/>
            <w:webHidden/>
            <w:sz w:val="24"/>
            <w:szCs w:val="24"/>
            <w:u w:val="none"/>
          </w:rPr>
          <w:fldChar w:fldCharType="end"/>
        </w:r>
      </w:hyperlink>
    </w:p>
    <w:p w14:paraId="5B802D8F" w14:textId="34FF4D7B" w:rsidR="00086D1B" w:rsidRPr="00086D1B" w:rsidRDefault="00086D1B" w:rsidP="00086D1B">
      <w:pPr>
        <w:pStyle w:val="TOC1"/>
        <w:jc w:val="left"/>
        <w:rPr>
          <w:rFonts w:cstheme="minorBidi"/>
          <w:noProof/>
          <w:kern w:val="2"/>
          <w:sz w:val="24"/>
          <w:szCs w:val="24"/>
          <w:u w:val="none"/>
          <w14:ligatures w14:val="standardContextual"/>
        </w:rPr>
      </w:pPr>
      <w:hyperlink w:anchor="_Toc235213446" w:history="1">
        <w:r w:rsidRPr="00086D1B">
          <w:rPr>
            <w:rStyle w:val="Hyperlink"/>
            <w:noProof/>
            <w:sz w:val="24"/>
            <w:szCs w:val="24"/>
            <w:u w:val="none"/>
            <w:rtl/>
          </w:rPr>
          <w:t xml:space="preserve">الصدق البنائي </w:t>
        </w:r>
        <w:r>
          <w:rPr>
            <w:rStyle w:val="Hyperlink"/>
            <w:rFonts w:hint="cs"/>
            <w:noProof/>
            <w:sz w:val="24"/>
            <w:szCs w:val="24"/>
            <w:u w:val="none"/>
            <w:rtl/>
          </w:rPr>
          <w:t>…</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- 47 -</w:t>
        </w:r>
        <w:r w:rsidRPr="00086D1B">
          <w:rPr>
            <w:noProof/>
            <w:webHidden/>
            <w:sz w:val="24"/>
            <w:szCs w:val="24"/>
            <w:u w:val="none"/>
          </w:rPr>
          <w:fldChar w:fldCharType="end"/>
        </w:r>
      </w:hyperlink>
    </w:p>
    <w:p w14:paraId="5F60B4A5" w14:textId="64E7A771" w:rsidR="00086D1B" w:rsidRPr="00086D1B" w:rsidRDefault="00086D1B" w:rsidP="00086D1B">
      <w:pPr>
        <w:pStyle w:val="TOC1"/>
        <w:jc w:val="left"/>
        <w:rPr>
          <w:rFonts w:cstheme="minorBidi"/>
          <w:noProof/>
          <w:kern w:val="2"/>
          <w:sz w:val="24"/>
          <w:szCs w:val="24"/>
          <w:u w:val="none"/>
          <w14:ligatures w14:val="standardContextual"/>
        </w:rPr>
      </w:pPr>
      <w:hyperlink w:anchor="_Toc235213447" w:history="1">
        <w:r w:rsidRPr="00086D1B">
          <w:rPr>
            <w:rStyle w:val="Hyperlink"/>
            <w:noProof/>
            <w:sz w:val="24"/>
            <w:szCs w:val="24"/>
            <w:u w:val="none"/>
            <w:rtl/>
          </w:rPr>
          <w:t>ثبات الأداة</w:t>
        </w:r>
        <w:r>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- 49 -</w:t>
        </w:r>
        <w:r w:rsidRPr="00086D1B">
          <w:rPr>
            <w:noProof/>
            <w:webHidden/>
            <w:sz w:val="24"/>
            <w:szCs w:val="24"/>
            <w:u w:val="none"/>
          </w:rPr>
          <w:fldChar w:fldCharType="end"/>
        </w:r>
      </w:hyperlink>
    </w:p>
    <w:p w14:paraId="1BFEF4C9" w14:textId="2C81D11C" w:rsidR="00086D1B" w:rsidRPr="00086D1B" w:rsidRDefault="00086D1B" w:rsidP="00086D1B">
      <w:pPr>
        <w:pStyle w:val="TOC1"/>
        <w:jc w:val="left"/>
        <w:rPr>
          <w:rFonts w:cstheme="minorBidi"/>
          <w:noProof/>
          <w:kern w:val="2"/>
          <w:sz w:val="24"/>
          <w:szCs w:val="24"/>
          <w:u w:val="none"/>
          <w14:ligatures w14:val="standardContextual"/>
        </w:rPr>
      </w:pPr>
      <w:hyperlink w:anchor="_Toc235213448" w:history="1">
        <w:r w:rsidRPr="00086D1B">
          <w:rPr>
            <w:rStyle w:val="Hyperlink"/>
            <w:noProof/>
            <w:sz w:val="24"/>
            <w:szCs w:val="24"/>
            <w:u w:val="none"/>
            <w:rtl/>
          </w:rPr>
          <w:t>طريقة الفا كورنباخ</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- 49 -</w:t>
        </w:r>
        <w:r w:rsidRPr="00086D1B">
          <w:rPr>
            <w:noProof/>
            <w:webHidden/>
            <w:sz w:val="24"/>
            <w:szCs w:val="24"/>
            <w:u w:val="none"/>
          </w:rPr>
          <w:fldChar w:fldCharType="end"/>
        </w:r>
      </w:hyperlink>
    </w:p>
    <w:p w14:paraId="1F018A81" w14:textId="60FBBD43" w:rsidR="00086D1B" w:rsidRPr="00086D1B" w:rsidRDefault="00086D1B" w:rsidP="00086D1B">
      <w:pPr>
        <w:pStyle w:val="TOC1"/>
        <w:jc w:val="left"/>
        <w:rPr>
          <w:rFonts w:cstheme="minorBidi"/>
          <w:noProof/>
          <w:kern w:val="2"/>
          <w:sz w:val="24"/>
          <w:szCs w:val="24"/>
          <w:u w:val="none"/>
          <w14:ligatures w14:val="standardContextual"/>
        </w:rPr>
      </w:pPr>
      <w:hyperlink w:anchor="_Toc235213449" w:history="1">
        <w:r w:rsidRPr="00086D1B">
          <w:rPr>
            <w:rStyle w:val="Hyperlink"/>
            <w:noProof/>
            <w:sz w:val="24"/>
            <w:szCs w:val="24"/>
            <w:u w:val="none"/>
            <w:rtl/>
          </w:rPr>
          <w:t>ثامناً: اختبار التوزيع الطبيعي للبيانات( اختبار كولمنجروف - سمرنوف)</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_Toc235213449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- 51 -</w:t>
        </w:r>
        <w:r w:rsidRPr="00086D1B">
          <w:rPr>
            <w:noProof/>
            <w:webHidden/>
            <w:sz w:val="24"/>
            <w:szCs w:val="24"/>
            <w:u w:val="none"/>
          </w:rPr>
          <w:fldChar w:fldCharType="end"/>
        </w:r>
      </w:hyperlink>
    </w:p>
    <w:p w14:paraId="192B3548" w14:textId="2220C761" w:rsidR="00086D1B" w:rsidRPr="00086D1B" w:rsidRDefault="00086D1B" w:rsidP="00086D1B">
      <w:pPr>
        <w:pStyle w:val="TOC1"/>
        <w:jc w:val="left"/>
        <w:rPr>
          <w:rFonts w:cstheme="minorBidi"/>
          <w:noProof/>
          <w:kern w:val="2"/>
          <w:sz w:val="24"/>
          <w:szCs w:val="24"/>
          <w:u w:val="none"/>
          <w14:ligatures w14:val="standardContextual"/>
        </w:rPr>
      </w:pPr>
      <w:hyperlink w:anchor="_Toc235213450" w:history="1">
        <w:r w:rsidRPr="00086D1B">
          <w:rPr>
            <w:rStyle w:val="Hyperlink"/>
            <w:noProof/>
            <w:sz w:val="24"/>
            <w:szCs w:val="24"/>
            <w:u w:val="none"/>
            <w:rtl/>
          </w:rPr>
          <w:t>عاشراً: مقياس الدراسة</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- 53 -</w:t>
        </w:r>
        <w:r w:rsidRPr="00086D1B">
          <w:rPr>
            <w:noProof/>
            <w:webHidden/>
            <w:sz w:val="24"/>
            <w:szCs w:val="24"/>
            <w:u w:val="none"/>
          </w:rPr>
          <w:fldChar w:fldCharType="end"/>
        </w:r>
      </w:hyperlink>
    </w:p>
    <w:p w14:paraId="29A7CA66" w14:textId="6D261AD3" w:rsidR="00086D1B" w:rsidRPr="00086D1B" w:rsidRDefault="00086D1B" w:rsidP="00086D1B">
      <w:pPr>
        <w:pStyle w:val="TOC1"/>
        <w:jc w:val="left"/>
        <w:rPr>
          <w:rFonts w:cstheme="minorBidi"/>
          <w:noProof/>
          <w:kern w:val="2"/>
          <w:sz w:val="24"/>
          <w:szCs w:val="24"/>
          <w:u w:val="none"/>
          <w14:ligatures w14:val="standardContextual"/>
        </w:rPr>
      </w:pPr>
      <w:hyperlink w:anchor="_Toc235213451" w:history="1">
        <w:r w:rsidRPr="00086D1B">
          <w:rPr>
            <w:rStyle w:val="Hyperlink"/>
            <w:noProof/>
            <w:sz w:val="24"/>
            <w:szCs w:val="24"/>
            <w:u w:val="none"/>
            <w:rtl/>
          </w:rPr>
          <w:t>يستنتج الباحث</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_Toc235213451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- 73 -</w:t>
        </w:r>
        <w:r w:rsidRPr="00086D1B">
          <w:rPr>
            <w:noProof/>
            <w:webHidden/>
            <w:sz w:val="24"/>
            <w:szCs w:val="24"/>
            <w:u w:val="none"/>
          </w:rPr>
          <w:fldChar w:fldCharType="end"/>
        </w:r>
      </w:hyperlink>
    </w:p>
    <w:p w14:paraId="250C6A39" w14:textId="29FF983C" w:rsidR="00086D1B" w:rsidRPr="00086D1B" w:rsidRDefault="00086D1B" w:rsidP="00086D1B">
      <w:pPr>
        <w:pStyle w:val="TOC1"/>
        <w:jc w:val="left"/>
        <w:rPr>
          <w:rFonts w:cstheme="minorBidi"/>
          <w:noProof/>
          <w:kern w:val="2"/>
          <w:sz w:val="24"/>
          <w:szCs w:val="24"/>
          <w:u w:val="none"/>
          <w14:ligatures w14:val="standardContextual"/>
        </w:rPr>
      </w:pPr>
      <w:hyperlink w:anchor="_Toc235213452" w:history="1">
        <w:r w:rsidRPr="00086D1B">
          <w:rPr>
            <w:rStyle w:val="Hyperlink"/>
            <w:noProof/>
            <w:sz w:val="24"/>
            <w:szCs w:val="24"/>
            <w:u w:val="none"/>
            <w:rtl/>
          </w:rPr>
          <w:t>الفرضية الرئيسية الثانية:</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_Toc235213452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- 73 -</w:t>
        </w:r>
        <w:r w:rsidRPr="00086D1B">
          <w:rPr>
            <w:noProof/>
            <w:webHidden/>
            <w:sz w:val="24"/>
            <w:szCs w:val="24"/>
            <w:u w:val="none"/>
          </w:rPr>
          <w:fldChar w:fldCharType="end"/>
        </w:r>
      </w:hyperlink>
    </w:p>
    <w:p w14:paraId="6853C4E7" w14:textId="689F3064" w:rsidR="00086D1B" w:rsidRPr="00086D1B" w:rsidRDefault="00086D1B" w:rsidP="00086D1B">
      <w:pPr>
        <w:pStyle w:val="TOC1"/>
        <w:jc w:val="left"/>
        <w:rPr>
          <w:rFonts w:cstheme="minorBidi"/>
          <w:noProof/>
          <w:kern w:val="2"/>
          <w:sz w:val="24"/>
          <w:szCs w:val="24"/>
          <w:u w:val="none"/>
          <w14:ligatures w14:val="standardContextual"/>
        </w:rPr>
      </w:pPr>
      <w:hyperlink w:anchor="_Toc235213453" w:history="1">
        <w:r w:rsidRPr="00086D1B">
          <w:rPr>
            <w:rStyle w:val="Hyperlink"/>
            <w:noProof/>
            <w:sz w:val="24"/>
            <w:szCs w:val="24"/>
            <w:u w:val="none"/>
            <w:rtl/>
          </w:rPr>
          <w:t>الفصل الخامس</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_Toc235213453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- 84 -</w:t>
        </w:r>
        <w:r w:rsidRPr="00086D1B">
          <w:rPr>
            <w:noProof/>
            <w:webHidden/>
            <w:sz w:val="24"/>
            <w:szCs w:val="24"/>
            <w:u w:val="none"/>
          </w:rPr>
          <w:fldChar w:fldCharType="end"/>
        </w:r>
      </w:hyperlink>
    </w:p>
    <w:p w14:paraId="70B5B499" w14:textId="56DB5FA3" w:rsidR="00086D1B" w:rsidRPr="00086D1B" w:rsidRDefault="00086D1B" w:rsidP="00086D1B">
      <w:pPr>
        <w:pStyle w:val="TOC1"/>
        <w:jc w:val="left"/>
        <w:rPr>
          <w:rFonts w:cstheme="minorBidi"/>
          <w:noProof/>
          <w:kern w:val="2"/>
          <w:sz w:val="24"/>
          <w:szCs w:val="24"/>
          <w:u w:val="none"/>
          <w14:ligatures w14:val="standardContextual"/>
        </w:rPr>
      </w:pPr>
      <w:hyperlink w:anchor="_Toc235213454" w:history="1">
        <w:r w:rsidRPr="00086D1B">
          <w:rPr>
            <w:rStyle w:val="Hyperlink"/>
            <w:noProof/>
            <w:sz w:val="24"/>
            <w:szCs w:val="24"/>
            <w:u w:val="none"/>
            <w:rtl/>
          </w:rPr>
          <w:t>ملخص نتائج الدراسة</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_Toc235213454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- 84 -</w:t>
        </w:r>
        <w:r w:rsidRPr="00086D1B">
          <w:rPr>
            <w:noProof/>
            <w:webHidden/>
            <w:sz w:val="24"/>
            <w:szCs w:val="24"/>
            <w:u w:val="none"/>
          </w:rPr>
          <w:fldChar w:fldCharType="end"/>
        </w:r>
      </w:hyperlink>
    </w:p>
    <w:p w14:paraId="05DE33E4" w14:textId="6F257F21" w:rsidR="00086D1B" w:rsidRPr="00086D1B" w:rsidRDefault="00086D1B" w:rsidP="00086D1B">
      <w:pPr>
        <w:pStyle w:val="TOC1"/>
        <w:jc w:val="left"/>
        <w:rPr>
          <w:rFonts w:cstheme="minorBidi"/>
          <w:noProof/>
          <w:kern w:val="2"/>
          <w:sz w:val="24"/>
          <w:szCs w:val="24"/>
          <w:u w:val="none"/>
          <w14:ligatures w14:val="standardContextual"/>
        </w:rPr>
      </w:pPr>
      <w:hyperlink w:anchor="_Toc235213455" w:history="1">
        <w:r w:rsidRPr="00086D1B">
          <w:rPr>
            <w:rStyle w:val="Hyperlink"/>
            <w:noProof/>
            <w:sz w:val="24"/>
            <w:szCs w:val="24"/>
            <w:u w:val="none"/>
            <w:rtl/>
          </w:rPr>
          <w:t>أولاً: نتائج الدراسة</w:t>
        </w:r>
        <w:r w:rsidR="003A5EDC">
          <w:rPr>
            <w:rStyle w:val="Hyperlink"/>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_Toc235213455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- 84 -</w:t>
        </w:r>
        <w:r w:rsidRPr="00086D1B">
          <w:rPr>
            <w:noProof/>
            <w:webHidden/>
            <w:sz w:val="24"/>
            <w:szCs w:val="24"/>
            <w:u w:val="none"/>
          </w:rPr>
          <w:fldChar w:fldCharType="end"/>
        </w:r>
      </w:hyperlink>
    </w:p>
    <w:p w14:paraId="3879714B" w14:textId="72191588" w:rsidR="00086D1B" w:rsidRPr="00086D1B" w:rsidRDefault="00086D1B" w:rsidP="00086D1B">
      <w:pPr>
        <w:pStyle w:val="TOC1"/>
        <w:jc w:val="left"/>
        <w:rPr>
          <w:rFonts w:cstheme="minorBidi"/>
          <w:noProof/>
          <w:kern w:val="2"/>
          <w:sz w:val="24"/>
          <w:szCs w:val="24"/>
          <w:u w:val="none"/>
          <w14:ligatures w14:val="standardContextual"/>
        </w:rPr>
      </w:pPr>
      <w:hyperlink w:anchor="_Toc235213456" w:history="1">
        <w:r w:rsidRPr="00086D1B">
          <w:rPr>
            <w:rStyle w:val="Hyperlink"/>
            <w:rFonts w:ascii="Arial" w:hAnsi="Arial" w:cs="Arial"/>
            <w:noProof/>
            <w:sz w:val="24"/>
            <w:szCs w:val="24"/>
            <w:u w:val="none"/>
          </w:rPr>
          <w:t>المراجع</w:t>
        </w:r>
        <w:r w:rsidR="003A5EDC">
          <w:rPr>
            <w:rStyle w:val="Hyperlink"/>
            <w:rFonts w:ascii="Arial" w:hAnsi="Arial" w:cs="Arial" w:hint="cs"/>
            <w:noProof/>
            <w:sz w:val="24"/>
            <w:szCs w:val="24"/>
            <w:u w:val="none"/>
            <w:rtl/>
          </w:rPr>
          <w:t xml:space="preserve"> </w:t>
        </w:r>
        <w:r w:rsidR="003A5EDC">
          <w:rPr>
            <w:rStyle w:val="Hyperlink"/>
            <w:rFonts w:ascii="Arial" w:hAnsi="Arial" w:cs="Arial"/>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_Toc235213456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- 87 -</w:t>
        </w:r>
        <w:r w:rsidRPr="00086D1B">
          <w:rPr>
            <w:noProof/>
            <w:webHidden/>
            <w:sz w:val="24"/>
            <w:szCs w:val="24"/>
            <w:u w:val="none"/>
          </w:rPr>
          <w:fldChar w:fldCharType="end"/>
        </w:r>
      </w:hyperlink>
    </w:p>
    <w:p w14:paraId="25FC1E51" w14:textId="02E29136" w:rsidR="00086D1B" w:rsidRPr="00086D1B" w:rsidRDefault="00086D1B" w:rsidP="00086D1B">
      <w:pPr>
        <w:pStyle w:val="TOC1"/>
        <w:jc w:val="left"/>
        <w:rPr>
          <w:rFonts w:cstheme="minorBidi"/>
          <w:noProof/>
          <w:kern w:val="2"/>
          <w:sz w:val="24"/>
          <w:szCs w:val="24"/>
          <w:u w:val="none"/>
          <w14:ligatures w14:val="standardContextual"/>
        </w:rPr>
      </w:pPr>
      <w:hyperlink w:anchor="_Toc235213457" w:history="1">
        <w:r w:rsidRPr="00086D1B">
          <w:rPr>
            <w:rStyle w:val="Hyperlink"/>
            <w:rFonts w:ascii="Arial" w:hAnsi="Arial" w:cs="Arial"/>
            <w:noProof/>
            <w:sz w:val="24"/>
            <w:szCs w:val="24"/>
            <w:u w:val="none"/>
          </w:rPr>
          <w:t>أولًا</w:t>
        </w:r>
        <w:r w:rsidRPr="00086D1B">
          <w:rPr>
            <w:rStyle w:val="Hyperlink"/>
            <w:noProof/>
            <w:sz w:val="24"/>
            <w:szCs w:val="24"/>
            <w:u w:val="none"/>
          </w:rPr>
          <w:t xml:space="preserve">: </w:t>
        </w:r>
        <w:r w:rsidRPr="00086D1B">
          <w:rPr>
            <w:rStyle w:val="Hyperlink"/>
            <w:rFonts w:ascii="Arial" w:hAnsi="Arial" w:cs="Arial"/>
            <w:noProof/>
            <w:sz w:val="24"/>
            <w:szCs w:val="24"/>
            <w:u w:val="none"/>
          </w:rPr>
          <w:t>المراجع</w:t>
        </w:r>
        <w:r w:rsidRPr="00086D1B">
          <w:rPr>
            <w:rStyle w:val="Hyperlink"/>
            <w:noProof/>
            <w:sz w:val="24"/>
            <w:szCs w:val="24"/>
            <w:u w:val="none"/>
          </w:rPr>
          <w:t xml:space="preserve"> </w:t>
        </w:r>
        <w:r w:rsidRPr="00086D1B">
          <w:rPr>
            <w:rStyle w:val="Hyperlink"/>
            <w:rFonts w:ascii="Arial" w:hAnsi="Arial" w:cs="Arial"/>
            <w:noProof/>
            <w:sz w:val="24"/>
            <w:szCs w:val="24"/>
            <w:u w:val="none"/>
          </w:rPr>
          <w:t>العربية</w:t>
        </w:r>
        <w:r w:rsidR="003A5EDC">
          <w:rPr>
            <w:rStyle w:val="Hyperlink"/>
            <w:rFonts w:ascii="Arial" w:hAnsi="Arial" w:cs="Arial"/>
            <w:noProof/>
            <w:sz w:val="24"/>
            <w:szCs w:val="24"/>
            <w:u w:val="none"/>
          </w:rPr>
          <w:t xml:space="preserve"> </w:t>
        </w:r>
        <w:r w:rsidR="003A5EDC">
          <w:rPr>
            <w:rStyle w:val="Hyperlink"/>
            <w:rFonts w:ascii="Arial" w:hAnsi="Arial" w:cs="Arial" w:hint="cs"/>
            <w:noProof/>
            <w:sz w:val="24"/>
            <w:szCs w:val="24"/>
            <w:u w:val="none"/>
            <w:rtl/>
          </w:rPr>
          <w:t xml:space="preserve"> </w:t>
        </w:r>
        <w:r w:rsidR="003A5EDC">
          <w:rPr>
            <w:rStyle w:val="Hyperlink"/>
            <w:rFonts w:ascii="Arial" w:hAnsi="Arial" w:cs="Arial"/>
            <w:noProof/>
            <w:sz w:val="24"/>
            <w:szCs w:val="24"/>
            <w:u w:val="none"/>
          </w:rPr>
          <w:t>………….</w:t>
        </w:r>
        <w:r w:rsidRPr="00086D1B">
          <w:rPr>
            <w:noProof/>
            <w:webHidden/>
            <w:sz w:val="24"/>
            <w:szCs w:val="24"/>
            <w:u w:val="none"/>
          </w:rPr>
          <w:tab/>
        </w:r>
        <w:r w:rsidR="003A5EDC">
          <w:rPr>
            <w:noProof/>
            <w:webHidden/>
            <w:sz w:val="24"/>
            <w:szCs w:val="24"/>
            <w:u w:val="none"/>
          </w:rPr>
          <w:t xml:space="preserve"> </w:t>
        </w:r>
        <w:r w:rsidRPr="00086D1B">
          <w:rPr>
            <w:noProof/>
            <w:webHidden/>
            <w:sz w:val="24"/>
            <w:szCs w:val="24"/>
            <w:u w:val="none"/>
          </w:rPr>
          <w:fldChar w:fldCharType="begin"/>
        </w:r>
        <w:r w:rsidRPr="00086D1B">
          <w:rPr>
            <w:noProof/>
            <w:webHidden/>
            <w:sz w:val="24"/>
            <w:szCs w:val="24"/>
            <w:u w:val="none"/>
          </w:rPr>
          <w:instrText xml:space="preserve"> PAGEREF _Toc235213457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- 87 -</w:t>
        </w:r>
        <w:r w:rsidRPr="00086D1B">
          <w:rPr>
            <w:noProof/>
            <w:webHidden/>
            <w:sz w:val="24"/>
            <w:szCs w:val="24"/>
            <w:u w:val="none"/>
          </w:rPr>
          <w:fldChar w:fldCharType="end"/>
        </w:r>
      </w:hyperlink>
    </w:p>
    <w:p w14:paraId="5423DB9F" w14:textId="13238C1C" w:rsidR="00086D1B" w:rsidRPr="00086D1B" w:rsidRDefault="00086D1B" w:rsidP="00086D1B">
      <w:pPr>
        <w:pStyle w:val="TOC1"/>
        <w:jc w:val="left"/>
        <w:rPr>
          <w:rFonts w:cstheme="minorBidi"/>
          <w:noProof/>
          <w:kern w:val="2"/>
          <w:sz w:val="24"/>
          <w:szCs w:val="24"/>
          <w:u w:val="none"/>
          <w14:ligatures w14:val="standardContextual"/>
        </w:rPr>
      </w:pPr>
      <w:hyperlink w:anchor="_Toc235213458" w:history="1">
        <w:r w:rsidRPr="00086D1B">
          <w:rPr>
            <w:rStyle w:val="Hyperlink"/>
            <w:rFonts w:ascii="Arial" w:hAnsi="Arial" w:cs="Arial"/>
            <w:noProof/>
            <w:sz w:val="24"/>
            <w:szCs w:val="24"/>
            <w:u w:val="none"/>
          </w:rPr>
          <w:t>ثانيًا</w:t>
        </w:r>
        <w:r w:rsidRPr="00086D1B">
          <w:rPr>
            <w:rStyle w:val="Hyperlink"/>
            <w:noProof/>
            <w:sz w:val="24"/>
            <w:szCs w:val="24"/>
            <w:u w:val="none"/>
          </w:rPr>
          <w:t xml:space="preserve">: </w:t>
        </w:r>
        <w:r w:rsidRPr="00086D1B">
          <w:rPr>
            <w:rStyle w:val="Hyperlink"/>
            <w:rFonts w:ascii="Arial" w:hAnsi="Arial" w:cs="Arial"/>
            <w:noProof/>
            <w:sz w:val="24"/>
            <w:szCs w:val="24"/>
            <w:u w:val="none"/>
          </w:rPr>
          <w:t>المراجع</w:t>
        </w:r>
        <w:r w:rsidRPr="00086D1B">
          <w:rPr>
            <w:rStyle w:val="Hyperlink"/>
            <w:noProof/>
            <w:sz w:val="24"/>
            <w:szCs w:val="24"/>
            <w:u w:val="none"/>
          </w:rPr>
          <w:t xml:space="preserve"> </w:t>
        </w:r>
        <w:r w:rsidRPr="00086D1B">
          <w:rPr>
            <w:rStyle w:val="Hyperlink"/>
            <w:rFonts w:ascii="Arial" w:hAnsi="Arial" w:cs="Arial"/>
            <w:noProof/>
            <w:sz w:val="24"/>
            <w:szCs w:val="24"/>
            <w:u w:val="none"/>
          </w:rPr>
          <w:t>الأجنبية</w:t>
        </w:r>
        <w:r w:rsidR="003A5EDC">
          <w:rPr>
            <w:rStyle w:val="Hyperlink"/>
            <w:rFonts w:ascii="Arial" w:hAnsi="Arial" w:cs="Arial" w:hint="cs"/>
            <w:noProof/>
            <w:sz w:val="24"/>
            <w:szCs w:val="24"/>
            <w:u w:val="none"/>
            <w:rtl/>
          </w:rPr>
          <w:t xml:space="preserve"> </w:t>
        </w:r>
        <w:r w:rsidR="003A5EDC">
          <w:rPr>
            <w:rStyle w:val="Hyperlink"/>
            <w:rFonts w:ascii="Arial" w:hAnsi="Arial" w:cs="Arial"/>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_Toc235213458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- 88 -</w:t>
        </w:r>
        <w:r w:rsidRPr="00086D1B">
          <w:rPr>
            <w:noProof/>
            <w:webHidden/>
            <w:sz w:val="24"/>
            <w:szCs w:val="24"/>
            <w:u w:val="none"/>
          </w:rPr>
          <w:fldChar w:fldCharType="end"/>
        </w:r>
      </w:hyperlink>
    </w:p>
    <w:p w14:paraId="7EAD4690" w14:textId="7F9171CD" w:rsidR="00086D1B" w:rsidRPr="00086D1B" w:rsidRDefault="00086D1B" w:rsidP="00086D1B">
      <w:pPr>
        <w:pStyle w:val="TOC1"/>
        <w:jc w:val="left"/>
        <w:rPr>
          <w:rFonts w:cstheme="minorBidi"/>
          <w:noProof/>
          <w:kern w:val="2"/>
          <w:sz w:val="24"/>
          <w:szCs w:val="24"/>
          <w:u w:val="none"/>
          <w14:ligatures w14:val="standardContextual"/>
        </w:rPr>
      </w:pPr>
      <w:hyperlink w:anchor="_Toc235213459" w:history="1">
        <w:r w:rsidRPr="00086D1B">
          <w:rPr>
            <w:rStyle w:val="Hyperlink"/>
            <w:noProof/>
            <w:sz w:val="24"/>
            <w:szCs w:val="24"/>
            <w:u w:val="none"/>
            <w:rtl/>
          </w:rPr>
          <w:t>استبانة الدراسة</w:t>
        </w:r>
        <w:r w:rsidR="003A5EDC">
          <w:rPr>
            <w:rStyle w:val="Hyperlink"/>
            <w:noProof/>
            <w:sz w:val="24"/>
            <w:szCs w:val="24"/>
            <w:u w:val="none"/>
          </w:rPr>
          <w:t xml:space="preserve"> …………………</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_Toc235213459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- 92 -</w:t>
        </w:r>
        <w:r w:rsidRPr="00086D1B">
          <w:rPr>
            <w:noProof/>
            <w:webHidden/>
            <w:sz w:val="24"/>
            <w:szCs w:val="24"/>
            <w:u w:val="none"/>
          </w:rPr>
          <w:fldChar w:fldCharType="end"/>
        </w:r>
      </w:hyperlink>
    </w:p>
    <w:p w14:paraId="5879006A" w14:textId="12A7B99F" w:rsidR="00086D1B" w:rsidRPr="00086D1B" w:rsidRDefault="00086D1B" w:rsidP="00086D1B">
      <w:pPr>
        <w:pStyle w:val="TOC1"/>
        <w:jc w:val="left"/>
        <w:rPr>
          <w:rFonts w:cstheme="minorBidi"/>
          <w:noProof/>
          <w:kern w:val="2"/>
          <w:sz w:val="24"/>
          <w:szCs w:val="24"/>
          <w:u w:val="none"/>
          <w14:ligatures w14:val="standardContextual"/>
        </w:rPr>
      </w:pPr>
      <w:hyperlink w:anchor="_Toc235213460" w:history="1">
        <w:r w:rsidRPr="00086D1B">
          <w:rPr>
            <w:rStyle w:val="Hyperlink"/>
            <w:rFonts w:ascii="Arial" w:hAnsi="Arial" w:cs="Arial"/>
            <w:noProof/>
            <w:sz w:val="24"/>
            <w:szCs w:val="24"/>
            <w:u w:val="none"/>
          </w:rPr>
          <w:t>استبانة</w:t>
        </w:r>
        <w:r w:rsidRPr="00086D1B">
          <w:rPr>
            <w:rStyle w:val="Hyperlink"/>
            <w:noProof/>
            <w:sz w:val="24"/>
            <w:szCs w:val="24"/>
            <w:u w:val="none"/>
          </w:rPr>
          <w:t xml:space="preserve"> </w:t>
        </w:r>
        <w:r w:rsidRPr="00086D1B">
          <w:rPr>
            <w:rStyle w:val="Hyperlink"/>
            <w:rFonts w:ascii="Arial" w:hAnsi="Arial" w:cs="Arial"/>
            <w:noProof/>
            <w:sz w:val="24"/>
            <w:szCs w:val="24"/>
            <w:u w:val="none"/>
          </w:rPr>
          <w:t>الدراسة</w:t>
        </w:r>
        <w:r w:rsidR="003A5EDC">
          <w:rPr>
            <w:rStyle w:val="Hyperlink"/>
            <w:rFonts w:ascii="Arial" w:hAnsi="Arial" w:cs="Arial" w:hint="cs"/>
            <w:noProof/>
            <w:sz w:val="24"/>
            <w:szCs w:val="24"/>
            <w:u w:val="none"/>
            <w:rtl/>
          </w:rPr>
          <w:t xml:space="preserve"> </w:t>
        </w:r>
        <w:r w:rsidR="003A5EDC">
          <w:rPr>
            <w:rStyle w:val="Hyperlink"/>
            <w:rFonts w:ascii="Arial" w:hAnsi="Arial" w:cs="Arial"/>
            <w:noProof/>
            <w:sz w:val="24"/>
            <w:szCs w:val="24"/>
            <w:u w:val="none"/>
          </w:rPr>
          <w:t>…………..</w:t>
        </w:r>
        <w:r w:rsidRPr="00086D1B">
          <w:rPr>
            <w:noProof/>
            <w:webHidden/>
            <w:sz w:val="24"/>
            <w:szCs w:val="24"/>
            <w:u w:val="none"/>
          </w:rPr>
          <w:tab/>
        </w:r>
        <w:r w:rsidRPr="00086D1B">
          <w:rPr>
            <w:noProof/>
            <w:webHidden/>
            <w:sz w:val="24"/>
            <w:szCs w:val="24"/>
            <w:u w:val="none"/>
          </w:rPr>
          <w:fldChar w:fldCharType="begin"/>
        </w:r>
        <w:r w:rsidRPr="00086D1B">
          <w:rPr>
            <w:noProof/>
            <w:webHidden/>
            <w:sz w:val="24"/>
            <w:szCs w:val="24"/>
            <w:u w:val="none"/>
          </w:rPr>
          <w:instrText xml:space="preserve"> PAGEREF _Toc235213460 \h </w:instrText>
        </w:r>
        <w:r w:rsidRPr="00086D1B">
          <w:rPr>
            <w:noProof/>
            <w:webHidden/>
            <w:sz w:val="24"/>
            <w:szCs w:val="24"/>
            <w:u w:val="none"/>
          </w:rPr>
        </w:r>
        <w:r w:rsidRPr="00086D1B">
          <w:rPr>
            <w:noProof/>
            <w:webHidden/>
            <w:sz w:val="24"/>
            <w:szCs w:val="24"/>
            <w:u w:val="none"/>
          </w:rPr>
          <w:fldChar w:fldCharType="separate"/>
        </w:r>
        <w:r w:rsidRPr="00086D1B">
          <w:rPr>
            <w:noProof/>
            <w:webHidden/>
            <w:sz w:val="24"/>
            <w:szCs w:val="24"/>
            <w:u w:val="none"/>
          </w:rPr>
          <w:t>- 93 -</w:t>
        </w:r>
        <w:r w:rsidRPr="00086D1B">
          <w:rPr>
            <w:noProof/>
            <w:webHidden/>
            <w:sz w:val="24"/>
            <w:szCs w:val="24"/>
            <w:u w:val="none"/>
          </w:rPr>
          <w:fldChar w:fldCharType="end"/>
        </w:r>
      </w:hyperlink>
    </w:p>
    <w:p w14:paraId="6756AE5A" w14:textId="3511D752" w:rsidR="00D9024C" w:rsidRPr="00086D1B" w:rsidRDefault="00CC340A" w:rsidP="00086D1B">
      <w:pPr>
        <w:bidi/>
        <w:spacing w:line="240" w:lineRule="auto"/>
        <w:rPr>
          <w:rFonts w:asciiTheme="minorBidi" w:eastAsia="Calibri" w:hAnsiTheme="minorBidi"/>
          <w:sz w:val="24"/>
          <w:szCs w:val="24"/>
        </w:rPr>
      </w:pPr>
      <w:r w:rsidRPr="00086D1B">
        <w:rPr>
          <w:rFonts w:asciiTheme="minorBidi" w:eastAsia="Calibri" w:hAnsiTheme="minorBidi"/>
          <w:sz w:val="24"/>
          <w:szCs w:val="24"/>
          <w:rtl/>
        </w:rPr>
        <w:fldChar w:fldCharType="end"/>
      </w:r>
    </w:p>
    <w:p w14:paraId="752C0E36" w14:textId="77777777" w:rsidR="00935E93" w:rsidRDefault="00935E93" w:rsidP="00086D1B">
      <w:pPr>
        <w:bidi/>
        <w:rPr>
          <w:rFonts w:asciiTheme="minorBidi" w:eastAsia="Calibri" w:hAnsiTheme="minorBidi"/>
          <w:sz w:val="24"/>
          <w:szCs w:val="24"/>
        </w:rPr>
      </w:pPr>
    </w:p>
    <w:p w14:paraId="622ED2E7" w14:textId="77777777" w:rsidR="003A5EDC" w:rsidRDefault="003A5EDC" w:rsidP="003A5EDC">
      <w:pPr>
        <w:bidi/>
        <w:rPr>
          <w:rFonts w:asciiTheme="minorBidi" w:eastAsia="Calibri" w:hAnsiTheme="minorBidi"/>
          <w:sz w:val="24"/>
          <w:szCs w:val="24"/>
        </w:rPr>
      </w:pPr>
    </w:p>
    <w:p w14:paraId="5DD63606" w14:textId="77777777" w:rsidR="003A5EDC" w:rsidRDefault="003A5EDC" w:rsidP="003A5EDC">
      <w:pPr>
        <w:bidi/>
        <w:rPr>
          <w:rFonts w:asciiTheme="minorBidi" w:eastAsia="Calibri" w:hAnsiTheme="minorBidi"/>
          <w:sz w:val="24"/>
          <w:szCs w:val="24"/>
        </w:rPr>
      </w:pPr>
    </w:p>
    <w:p w14:paraId="1AEA85D4" w14:textId="77777777" w:rsidR="003A5EDC" w:rsidRDefault="003A5EDC" w:rsidP="003A5EDC">
      <w:pPr>
        <w:bidi/>
        <w:rPr>
          <w:rFonts w:asciiTheme="minorBidi" w:eastAsia="Calibri" w:hAnsiTheme="minorBidi"/>
          <w:sz w:val="24"/>
          <w:szCs w:val="24"/>
        </w:rPr>
      </w:pPr>
    </w:p>
    <w:p w14:paraId="19AF074E" w14:textId="77777777" w:rsidR="003A5EDC" w:rsidRDefault="003A5EDC" w:rsidP="003A5EDC">
      <w:pPr>
        <w:bidi/>
        <w:rPr>
          <w:rFonts w:asciiTheme="minorBidi" w:eastAsia="Calibri" w:hAnsiTheme="minorBidi"/>
          <w:sz w:val="24"/>
          <w:szCs w:val="24"/>
        </w:rPr>
      </w:pPr>
    </w:p>
    <w:p w14:paraId="2E48A81D" w14:textId="77777777" w:rsidR="003A5EDC" w:rsidRDefault="003A5EDC" w:rsidP="003A5EDC">
      <w:pPr>
        <w:bidi/>
        <w:rPr>
          <w:rFonts w:asciiTheme="minorBidi" w:eastAsia="Calibri" w:hAnsiTheme="minorBidi"/>
          <w:sz w:val="24"/>
          <w:szCs w:val="24"/>
        </w:rPr>
      </w:pPr>
    </w:p>
    <w:p w14:paraId="4F6A571A" w14:textId="77777777" w:rsidR="003A5EDC" w:rsidRDefault="003A5EDC" w:rsidP="003A5EDC">
      <w:pPr>
        <w:bidi/>
        <w:rPr>
          <w:rFonts w:asciiTheme="minorBidi" w:eastAsia="Calibri" w:hAnsiTheme="minorBidi"/>
          <w:sz w:val="24"/>
          <w:szCs w:val="24"/>
        </w:rPr>
      </w:pPr>
    </w:p>
    <w:p w14:paraId="30BF4586" w14:textId="77777777" w:rsidR="003A5EDC" w:rsidRDefault="003A5EDC" w:rsidP="003A5EDC">
      <w:pPr>
        <w:bidi/>
        <w:rPr>
          <w:rFonts w:asciiTheme="minorBidi" w:eastAsia="Calibri" w:hAnsiTheme="minorBidi"/>
          <w:sz w:val="24"/>
          <w:szCs w:val="24"/>
        </w:rPr>
      </w:pPr>
    </w:p>
    <w:p w14:paraId="4CFD0BDB" w14:textId="77777777" w:rsidR="003A5EDC" w:rsidRDefault="003A5EDC" w:rsidP="003A5EDC">
      <w:pPr>
        <w:bidi/>
        <w:rPr>
          <w:rFonts w:asciiTheme="minorBidi" w:eastAsia="Calibri" w:hAnsiTheme="minorBidi"/>
          <w:sz w:val="24"/>
          <w:szCs w:val="24"/>
        </w:rPr>
      </w:pPr>
    </w:p>
    <w:p w14:paraId="3A802120" w14:textId="77777777" w:rsidR="003A5EDC" w:rsidRDefault="003A5EDC" w:rsidP="003A5EDC">
      <w:pPr>
        <w:bidi/>
        <w:rPr>
          <w:rFonts w:asciiTheme="minorBidi" w:eastAsia="Calibri" w:hAnsiTheme="minorBidi"/>
          <w:sz w:val="24"/>
          <w:szCs w:val="24"/>
        </w:rPr>
      </w:pPr>
    </w:p>
    <w:p w14:paraId="32EB98B3" w14:textId="77777777" w:rsidR="003A5EDC" w:rsidRDefault="003A5EDC" w:rsidP="003A5EDC">
      <w:pPr>
        <w:bidi/>
        <w:rPr>
          <w:rFonts w:asciiTheme="minorBidi" w:eastAsia="Calibri" w:hAnsiTheme="minorBidi"/>
          <w:sz w:val="24"/>
          <w:szCs w:val="24"/>
        </w:rPr>
      </w:pPr>
    </w:p>
    <w:p w14:paraId="2CE7BA9E" w14:textId="77777777" w:rsidR="003A5EDC" w:rsidRDefault="003A5EDC" w:rsidP="003A5EDC">
      <w:pPr>
        <w:bidi/>
        <w:rPr>
          <w:rFonts w:asciiTheme="minorBidi" w:eastAsia="Calibri" w:hAnsiTheme="minorBidi"/>
          <w:sz w:val="24"/>
          <w:szCs w:val="24"/>
        </w:rPr>
      </w:pPr>
    </w:p>
    <w:p w14:paraId="7CEAAA62" w14:textId="77777777" w:rsidR="003A5EDC" w:rsidRDefault="003A5EDC" w:rsidP="003A5EDC">
      <w:pPr>
        <w:bidi/>
        <w:rPr>
          <w:rFonts w:asciiTheme="minorBidi" w:eastAsia="Calibri" w:hAnsiTheme="minorBidi"/>
          <w:sz w:val="24"/>
          <w:szCs w:val="24"/>
        </w:rPr>
      </w:pPr>
    </w:p>
    <w:p w14:paraId="3B1AF064" w14:textId="77777777" w:rsidR="003A5EDC" w:rsidRDefault="003A5EDC" w:rsidP="003A5EDC">
      <w:pPr>
        <w:bidi/>
        <w:rPr>
          <w:rFonts w:asciiTheme="minorBidi" w:eastAsia="Calibri" w:hAnsiTheme="minorBidi"/>
          <w:sz w:val="24"/>
          <w:szCs w:val="24"/>
        </w:rPr>
      </w:pPr>
    </w:p>
    <w:p w14:paraId="7283C332" w14:textId="77777777" w:rsidR="003A5EDC" w:rsidRDefault="003A5EDC" w:rsidP="003A5EDC">
      <w:pPr>
        <w:bidi/>
        <w:rPr>
          <w:rFonts w:asciiTheme="minorBidi" w:eastAsia="Calibri" w:hAnsiTheme="minorBidi"/>
          <w:sz w:val="24"/>
          <w:szCs w:val="24"/>
        </w:rPr>
      </w:pPr>
    </w:p>
    <w:p w14:paraId="258718B1" w14:textId="77777777" w:rsidR="003A5EDC" w:rsidRDefault="003A5EDC" w:rsidP="003A5EDC">
      <w:pPr>
        <w:bidi/>
        <w:rPr>
          <w:rFonts w:asciiTheme="minorBidi" w:eastAsia="Calibri" w:hAnsiTheme="minorBidi"/>
          <w:sz w:val="24"/>
          <w:szCs w:val="24"/>
        </w:rPr>
      </w:pPr>
    </w:p>
    <w:p w14:paraId="6C5B8F65" w14:textId="77777777" w:rsidR="003A5EDC" w:rsidRPr="00086D1B" w:rsidRDefault="003A5EDC" w:rsidP="003A5EDC">
      <w:pPr>
        <w:bidi/>
        <w:rPr>
          <w:rFonts w:asciiTheme="minorBidi" w:eastAsia="Calibri" w:hAnsiTheme="minorBidi"/>
          <w:sz w:val="24"/>
          <w:szCs w:val="24"/>
        </w:rPr>
      </w:pPr>
    </w:p>
    <w:p w14:paraId="0B690040" w14:textId="77777777" w:rsidR="00935E93" w:rsidRPr="00086D1B" w:rsidRDefault="00935E93" w:rsidP="00086D1B">
      <w:pPr>
        <w:bidi/>
        <w:rPr>
          <w:rFonts w:asciiTheme="minorBidi" w:eastAsia="Calibri" w:hAnsiTheme="minorBidi"/>
          <w:sz w:val="24"/>
          <w:szCs w:val="24"/>
        </w:rPr>
      </w:pPr>
    </w:p>
    <w:p w14:paraId="16BB9832" w14:textId="77777777" w:rsidR="00D9024C" w:rsidRPr="000E5B6B" w:rsidRDefault="00D9024C" w:rsidP="000E5B6B">
      <w:pPr>
        <w:bidi/>
        <w:rPr>
          <w:rFonts w:asciiTheme="minorBidi" w:eastAsia="Calibri" w:hAnsiTheme="minorBidi"/>
          <w:sz w:val="28"/>
          <w:szCs w:val="28"/>
          <w:rtl/>
        </w:rPr>
      </w:pPr>
    </w:p>
    <w:p w14:paraId="695712D0" w14:textId="4A4E6476" w:rsidR="0056362D" w:rsidRPr="00632E0F" w:rsidRDefault="000E5B6B" w:rsidP="006F70DA">
      <w:pPr>
        <w:pStyle w:val="a2"/>
        <w:rPr>
          <w:b/>
          <w:bCs/>
          <w:color w:val="auto"/>
        </w:rPr>
      </w:pPr>
      <w:bookmarkStart w:id="5" w:name="_Toc235213384"/>
      <w:r w:rsidRPr="000E5B6B">
        <w:rPr>
          <w:b/>
          <w:bCs/>
          <w:color w:val="auto"/>
          <w:rtl/>
        </w:rPr>
        <w:lastRenderedPageBreak/>
        <w:t>قائمة الجداول</w:t>
      </w:r>
      <w:bookmarkEnd w:id="3"/>
      <w:bookmarkEnd w:id="4"/>
      <w:bookmarkEnd w:id="5"/>
    </w:p>
    <w:tbl>
      <w:tblPr>
        <w:tblStyle w:val="GridTable6Colorful-Accent6"/>
        <w:bidiVisual/>
        <w:tblW w:w="0" w:type="auto"/>
        <w:tblLook w:val="04A0" w:firstRow="1" w:lastRow="0" w:firstColumn="1" w:lastColumn="0" w:noHBand="0" w:noVBand="1"/>
      </w:tblPr>
      <w:tblGrid>
        <w:gridCol w:w="7015"/>
        <w:gridCol w:w="1615"/>
      </w:tblGrid>
      <w:tr w:rsidR="000E5B6B" w14:paraId="0769DCB4" w14:textId="77777777" w:rsidTr="000E5B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79DF25A2" w14:textId="77777777" w:rsidR="000E5B6B" w:rsidRPr="00B606D5" w:rsidRDefault="000E5B6B" w:rsidP="000E5B6B">
            <w:pPr>
              <w:bidi/>
              <w:spacing w:before="240" w:line="240" w:lineRule="auto"/>
              <w:jc w:val="center"/>
              <w:rPr>
                <w:rFonts w:ascii="Arial" w:hAnsi="Arial" w:cs="Arial"/>
                <w:sz w:val="28"/>
                <w:szCs w:val="28"/>
                <w:rtl/>
              </w:rPr>
            </w:pPr>
            <w:r w:rsidRPr="00B606D5">
              <w:rPr>
                <w:rFonts w:ascii="Arial" w:hAnsi="Arial" w:cs="Arial" w:hint="cs"/>
                <w:sz w:val="28"/>
                <w:szCs w:val="28"/>
                <w:rtl/>
              </w:rPr>
              <w:t>اسم الجدول</w:t>
            </w:r>
          </w:p>
        </w:tc>
        <w:tc>
          <w:tcPr>
            <w:tcW w:w="1615" w:type="dxa"/>
          </w:tcPr>
          <w:p w14:paraId="00B3A913" w14:textId="3FAF364A" w:rsidR="000E5B6B" w:rsidRPr="00B606D5" w:rsidRDefault="000E5B6B" w:rsidP="000E5B6B">
            <w:pPr>
              <w:bidi/>
              <w:spacing w:before="24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tl/>
              </w:rPr>
            </w:pPr>
            <w:r w:rsidRPr="00B606D5">
              <w:rPr>
                <w:rFonts w:ascii="Arial" w:hAnsi="Arial" w:cs="Arial" w:hint="cs"/>
                <w:sz w:val="28"/>
                <w:szCs w:val="28"/>
                <w:rtl/>
              </w:rPr>
              <w:t>رقم الصفحة</w:t>
            </w:r>
          </w:p>
        </w:tc>
      </w:tr>
      <w:tr w:rsidR="000E5B6B" w:rsidRPr="00AA4535" w14:paraId="32387EAF"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03448B9C" w14:textId="1C057C74" w:rsidR="000E5B6B" w:rsidRPr="001526D0" w:rsidRDefault="00CA384F" w:rsidP="0056362D">
            <w:pPr>
              <w:bidi/>
              <w:spacing w:before="240" w:line="240" w:lineRule="auto"/>
              <w:rPr>
                <w:rFonts w:ascii="Arial" w:hAnsi="Arial" w:cs="Arial"/>
                <w:b w:val="0"/>
                <w:bCs w:val="0"/>
                <w:color w:val="000000" w:themeColor="text1"/>
                <w:sz w:val="28"/>
                <w:szCs w:val="28"/>
                <w:rtl/>
              </w:rPr>
            </w:pPr>
            <w:r w:rsidRPr="001526D0">
              <w:rPr>
                <w:rFonts w:ascii="Arial" w:hAnsi="Arial" w:cs="Arial" w:hint="eastAsia"/>
                <w:b w:val="0"/>
                <w:bCs w:val="0"/>
                <w:color w:val="000000" w:themeColor="text1"/>
                <w:sz w:val="28"/>
                <w:szCs w:val="28"/>
                <w:rtl/>
              </w:rPr>
              <w:t>جدول</w:t>
            </w:r>
            <w:r w:rsidRPr="001526D0">
              <w:rPr>
                <w:rFonts w:ascii="Arial" w:hAnsi="Arial" w:cs="Arial"/>
                <w:b w:val="0"/>
                <w:bCs w:val="0"/>
                <w:color w:val="000000" w:themeColor="text1"/>
                <w:sz w:val="28"/>
                <w:szCs w:val="28"/>
              </w:rPr>
              <w:t xml:space="preserve"> (1)</w:t>
            </w:r>
            <w:r w:rsidRPr="001526D0">
              <w:rPr>
                <w:rFonts w:ascii="Arial" w:hAnsi="Arial" w:cs="Arial" w:hint="eastAsia"/>
                <w:b w:val="0"/>
                <w:bCs w:val="0"/>
                <w:color w:val="000000" w:themeColor="text1"/>
                <w:sz w:val="28"/>
                <w:szCs w:val="28"/>
                <w:rtl/>
              </w:rPr>
              <w:t>معامل</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ارتباط</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كل</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عبارة</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من</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عبارات</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أبعاد</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الحوكمة</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بالمجموع</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الكلي</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لبعدها</w:t>
            </w:r>
          </w:p>
        </w:tc>
        <w:tc>
          <w:tcPr>
            <w:tcW w:w="1615" w:type="dxa"/>
          </w:tcPr>
          <w:p w14:paraId="77AC90B6" w14:textId="13C9A1A6" w:rsidR="000E5B6B" w:rsidRPr="001526D0" w:rsidRDefault="00EB28C4"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45</w:t>
            </w:r>
          </w:p>
        </w:tc>
      </w:tr>
      <w:tr w:rsidR="000E5B6B" w:rsidRPr="00AA4535" w14:paraId="21898EFC"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7D837380" w14:textId="1AD13BAE" w:rsidR="000E5B6B" w:rsidRPr="001526D0" w:rsidRDefault="00CA384F" w:rsidP="0056362D">
            <w:pPr>
              <w:bidi/>
              <w:spacing w:before="240" w:line="240" w:lineRule="auto"/>
              <w:rPr>
                <w:rFonts w:ascii="Arial" w:hAnsi="Arial" w:cs="Arial"/>
                <w:b w:val="0"/>
                <w:bCs w:val="0"/>
                <w:color w:val="000000" w:themeColor="text1"/>
                <w:sz w:val="28"/>
                <w:szCs w:val="28"/>
                <w:rtl/>
              </w:rPr>
            </w:pPr>
            <w:r w:rsidRPr="001526D0">
              <w:rPr>
                <w:rFonts w:ascii="Arial" w:hAnsi="Arial" w:cs="Arial" w:hint="eastAsia"/>
                <w:b w:val="0"/>
                <w:bCs w:val="0"/>
                <w:color w:val="000000" w:themeColor="text1"/>
                <w:sz w:val="28"/>
                <w:szCs w:val="28"/>
                <w:rtl/>
              </w:rPr>
              <w:t>جدول</w:t>
            </w:r>
            <w:r w:rsidRPr="001526D0">
              <w:rPr>
                <w:rFonts w:ascii="Arial" w:hAnsi="Arial" w:cs="Arial"/>
                <w:b w:val="0"/>
                <w:bCs w:val="0"/>
                <w:color w:val="000000" w:themeColor="text1"/>
                <w:sz w:val="28"/>
                <w:szCs w:val="28"/>
              </w:rPr>
              <w:t xml:space="preserve"> (2)</w:t>
            </w:r>
            <w:r w:rsidRPr="001526D0">
              <w:rPr>
                <w:rFonts w:ascii="Arial" w:hAnsi="Arial" w:cs="Arial" w:hint="cs"/>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معامل</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ارتباط</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كل</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عبارة</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من</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عبارات</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أبعاد</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الأمن</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الصحي</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وجودة</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الإدارة</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الصحية</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بالمجموع</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الكلي</w:t>
            </w:r>
            <w:r w:rsidRPr="001526D0">
              <w:rPr>
                <w:rFonts w:ascii="Arial" w:hAnsi="Arial" w:cs="Arial"/>
                <w:b w:val="0"/>
                <w:bCs w:val="0"/>
                <w:color w:val="000000" w:themeColor="text1"/>
                <w:sz w:val="28"/>
                <w:szCs w:val="28"/>
                <w:rtl/>
              </w:rPr>
              <w:t xml:space="preserve"> </w:t>
            </w:r>
            <w:r w:rsidRPr="001526D0">
              <w:rPr>
                <w:rFonts w:ascii="Arial" w:hAnsi="Arial" w:cs="Arial" w:hint="eastAsia"/>
                <w:b w:val="0"/>
                <w:bCs w:val="0"/>
                <w:color w:val="000000" w:themeColor="text1"/>
                <w:sz w:val="28"/>
                <w:szCs w:val="28"/>
                <w:rtl/>
              </w:rPr>
              <w:t>لبعدها</w:t>
            </w:r>
          </w:p>
        </w:tc>
        <w:tc>
          <w:tcPr>
            <w:tcW w:w="1615" w:type="dxa"/>
          </w:tcPr>
          <w:p w14:paraId="36F2F40E" w14:textId="0F81FDD3" w:rsidR="000E5B6B" w:rsidRPr="001526D0" w:rsidRDefault="00EB28C4"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46</w:t>
            </w:r>
          </w:p>
        </w:tc>
      </w:tr>
      <w:tr w:rsidR="000E5B6B" w:rsidRPr="00AA4535" w14:paraId="3C510655"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1F8420BD" w14:textId="582473F4" w:rsidR="000E5B6B" w:rsidRPr="001526D0" w:rsidRDefault="00CA384F"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(3) معامل ارتباط أبعاد محور مستوى تطبيق الحوكمة بالمجموع الكلي</w:t>
            </w:r>
          </w:p>
        </w:tc>
        <w:tc>
          <w:tcPr>
            <w:tcW w:w="1615" w:type="dxa"/>
          </w:tcPr>
          <w:p w14:paraId="2AE8B413" w14:textId="758C5A07" w:rsidR="000E5B6B" w:rsidRPr="001526D0" w:rsidRDefault="00EB28C4"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47</w:t>
            </w:r>
          </w:p>
        </w:tc>
      </w:tr>
      <w:tr w:rsidR="000E5B6B" w:rsidRPr="00AA4535" w14:paraId="31D880E8"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0B6CC505" w14:textId="178182E0" w:rsidR="000E5B6B" w:rsidRPr="001526D0" w:rsidRDefault="00CA384F"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(4) معامل ارتباط أبعاد محور مستوى الأمن الصحي وجودة الإدارة الصحية في المؤسسات الصحية بالمملكة العربية السعودية بالمجموع الكلي</w:t>
            </w:r>
          </w:p>
        </w:tc>
        <w:tc>
          <w:tcPr>
            <w:tcW w:w="1615" w:type="dxa"/>
          </w:tcPr>
          <w:p w14:paraId="66CF17FF" w14:textId="15544FB1" w:rsidR="000E5B6B" w:rsidRPr="001526D0" w:rsidRDefault="00EB28C4"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48</w:t>
            </w:r>
          </w:p>
        </w:tc>
      </w:tr>
      <w:tr w:rsidR="000E5B6B" w:rsidRPr="00AA4535" w14:paraId="5ACFCC31"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02E3EF9" w14:textId="1E543950" w:rsidR="000E5B6B" w:rsidRPr="001526D0" w:rsidRDefault="00CA384F"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(5) معامل ارتباط محاور الدراسة بالمجموع الكلي للدراسة</w:t>
            </w:r>
          </w:p>
        </w:tc>
        <w:tc>
          <w:tcPr>
            <w:tcW w:w="1615" w:type="dxa"/>
          </w:tcPr>
          <w:p w14:paraId="6932BED4" w14:textId="439D4C4D"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49</w:t>
            </w:r>
          </w:p>
        </w:tc>
      </w:tr>
      <w:tr w:rsidR="000E5B6B" w:rsidRPr="00AA4535" w14:paraId="3D08067B"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70D95355" w14:textId="1AFB515E" w:rsidR="000E5B6B" w:rsidRPr="001526D0" w:rsidRDefault="00CA384F"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(6) نتائج اختبار ألفا كرونباخ لقياس ثبات أداة الدراسة</w:t>
            </w:r>
          </w:p>
        </w:tc>
        <w:tc>
          <w:tcPr>
            <w:tcW w:w="1615" w:type="dxa"/>
          </w:tcPr>
          <w:p w14:paraId="5C5ED46B" w14:textId="7C036F7E"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50</w:t>
            </w:r>
          </w:p>
        </w:tc>
      </w:tr>
      <w:tr w:rsidR="000E5B6B" w:rsidRPr="00AA4535" w14:paraId="08764D98"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9F9C334" w14:textId="4F5B23ED"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(7): نتائج اختبار التوزيع الطبيعي لمتغيرات الدراسة.</w:t>
            </w:r>
          </w:p>
        </w:tc>
        <w:tc>
          <w:tcPr>
            <w:tcW w:w="1615" w:type="dxa"/>
          </w:tcPr>
          <w:p w14:paraId="5DC277AF" w14:textId="67E3C2CF"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51</w:t>
            </w:r>
          </w:p>
        </w:tc>
      </w:tr>
      <w:tr w:rsidR="000E5B6B" w:rsidRPr="00AA4535" w14:paraId="62D62170"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3D8B6B9A" w14:textId="4C553023"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(8): مقياس درجة الاستجابة.</w:t>
            </w:r>
          </w:p>
        </w:tc>
        <w:tc>
          <w:tcPr>
            <w:tcW w:w="1615" w:type="dxa"/>
          </w:tcPr>
          <w:p w14:paraId="28ABD34E" w14:textId="69317BE9"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54</w:t>
            </w:r>
          </w:p>
        </w:tc>
      </w:tr>
      <w:tr w:rsidR="000E5B6B" w:rsidRPr="00AA4535" w14:paraId="1F77A551"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0A448EE7" w14:textId="40177B23"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(9): التوزيع التكراري لأفراد عينة الدراسة وفق متغير الجنس.</w:t>
            </w:r>
          </w:p>
        </w:tc>
        <w:tc>
          <w:tcPr>
            <w:tcW w:w="1615" w:type="dxa"/>
          </w:tcPr>
          <w:p w14:paraId="032AE3F3" w14:textId="78A73D4B"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55</w:t>
            </w:r>
          </w:p>
        </w:tc>
      </w:tr>
      <w:tr w:rsidR="000E5B6B" w:rsidRPr="00AA4535" w14:paraId="6320A07A"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4C0DC535" w14:textId="7101C687"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(10): التوزيع التكراري لأفراد عينة الدراسة وفق متغير نوع المؤسسة الصحية</w:t>
            </w:r>
            <w:r w:rsidRPr="001526D0">
              <w:rPr>
                <w:rFonts w:ascii="Arial" w:hAnsi="Arial" w:cs="Arial"/>
                <w:b w:val="0"/>
                <w:bCs w:val="0"/>
                <w:color w:val="000000" w:themeColor="text1"/>
                <w:sz w:val="28"/>
                <w:szCs w:val="28"/>
              </w:rPr>
              <w:t>.</w:t>
            </w:r>
          </w:p>
        </w:tc>
        <w:tc>
          <w:tcPr>
            <w:tcW w:w="1615" w:type="dxa"/>
          </w:tcPr>
          <w:p w14:paraId="47535640" w14:textId="3E8F26C6"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56</w:t>
            </w:r>
          </w:p>
        </w:tc>
      </w:tr>
      <w:tr w:rsidR="000E5B6B" w:rsidRPr="00AA4535" w14:paraId="327CCE53"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2F6E87A9" w14:textId="6C2A22F3"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(11): التوزيع التكراري لأفراد عينة الدراسة وفق متغير العمر</w:t>
            </w:r>
            <w:r w:rsidRPr="001526D0">
              <w:rPr>
                <w:rFonts w:ascii="Arial" w:hAnsi="Arial" w:cs="Arial"/>
                <w:b w:val="0"/>
                <w:bCs w:val="0"/>
                <w:color w:val="000000" w:themeColor="text1"/>
                <w:sz w:val="28"/>
                <w:szCs w:val="28"/>
              </w:rPr>
              <w:t>.</w:t>
            </w:r>
          </w:p>
        </w:tc>
        <w:tc>
          <w:tcPr>
            <w:tcW w:w="1615" w:type="dxa"/>
          </w:tcPr>
          <w:p w14:paraId="3E573443" w14:textId="70A81FEB"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57</w:t>
            </w:r>
          </w:p>
        </w:tc>
      </w:tr>
      <w:tr w:rsidR="000E5B6B" w:rsidRPr="00AA4535" w14:paraId="035CC534"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790413C6" w14:textId="4D769884"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(12): التوزيع التكراري لأفراد عينة الدراسة وفق متغير المؤهل العلمي.</w:t>
            </w:r>
          </w:p>
        </w:tc>
        <w:tc>
          <w:tcPr>
            <w:tcW w:w="1615" w:type="dxa"/>
          </w:tcPr>
          <w:p w14:paraId="2C779A07" w14:textId="542AB3D0"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57</w:t>
            </w:r>
          </w:p>
        </w:tc>
      </w:tr>
      <w:tr w:rsidR="000E5B6B" w:rsidRPr="00AA4535" w14:paraId="379157AF"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147FD19C" w14:textId="3A56B1A2"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lastRenderedPageBreak/>
              <w:t>جدول (13): التوزيع التكراري لأفراد عينة الدراسة وفق متغير المسمى الوظيفي</w:t>
            </w:r>
            <w:r w:rsidRPr="001526D0">
              <w:rPr>
                <w:rFonts w:ascii="Arial" w:hAnsi="Arial" w:cs="Arial"/>
                <w:b w:val="0"/>
                <w:bCs w:val="0"/>
                <w:color w:val="000000" w:themeColor="text1"/>
                <w:sz w:val="28"/>
                <w:szCs w:val="28"/>
              </w:rPr>
              <w:t>.</w:t>
            </w:r>
          </w:p>
        </w:tc>
        <w:tc>
          <w:tcPr>
            <w:tcW w:w="1615" w:type="dxa"/>
          </w:tcPr>
          <w:p w14:paraId="0699063F" w14:textId="2A88A879"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58</w:t>
            </w:r>
          </w:p>
        </w:tc>
      </w:tr>
      <w:tr w:rsidR="000E5B6B" w:rsidRPr="00AA4535" w14:paraId="1D2DBDD1"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5DDDA246" w14:textId="32846B8E"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(14): التوزيع التكراري لأفراد عينة الدراسة وفق متغير سنوات الخبرة.</w:t>
            </w:r>
          </w:p>
        </w:tc>
        <w:tc>
          <w:tcPr>
            <w:tcW w:w="1615" w:type="dxa"/>
          </w:tcPr>
          <w:p w14:paraId="1AA73F22" w14:textId="2CCC5FC5"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59</w:t>
            </w:r>
          </w:p>
        </w:tc>
      </w:tr>
      <w:tr w:rsidR="000E5B6B" w:rsidRPr="00AA4535" w14:paraId="134D2E74"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3501EE5F" w14:textId="6CE63314"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(15): المتوسطات الحسابية والانحرافات المعيارية والأوزان النسبية لعبارات بعد (الشفافية والمساءلة).</w:t>
            </w:r>
          </w:p>
        </w:tc>
        <w:tc>
          <w:tcPr>
            <w:tcW w:w="1615" w:type="dxa"/>
          </w:tcPr>
          <w:p w14:paraId="26227773" w14:textId="318B1498"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60</w:t>
            </w:r>
          </w:p>
        </w:tc>
      </w:tr>
      <w:tr w:rsidR="000E5B6B" w:rsidRPr="00AA4535" w14:paraId="17F6623A"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12FBCA0C" w14:textId="5F716B60"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(16): المتوسطات الحسابية والانحرافات المعيارية والأوزان النسبية لعبارات بعد (الالتزام بالأنظمة والإجراءات).</w:t>
            </w:r>
          </w:p>
        </w:tc>
        <w:tc>
          <w:tcPr>
            <w:tcW w:w="1615" w:type="dxa"/>
          </w:tcPr>
          <w:p w14:paraId="6082E0C9" w14:textId="4036899F"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61</w:t>
            </w:r>
          </w:p>
        </w:tc>
      </w:tr>
      <w:tr w:rsidR="000E5B6B" w:rsidRPr="00AA4535" w14:paraId="112753EE"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D00013E" w14:textId="6859E68A"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(17): المتوسطات الحسابية والانحرافات المعيارية والأوزان النسبية لعبارات بعد (تحديات تطبيق الحوكمة).</w:t>
            </w:r>
          </w:p>
        </w:tc>
        <w:tc>
          <w:tcPr>
            <w:tcW w:w="1615" w:type="dxa"/>
          </w:tcPr>
          <w:p w14:paraId="343C8782" w14:textId="3A4A813E"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62</w:t>
            </w:r>
          </w:p>
        </w:tc>
      </w:tr>
      <w:tr w:rsidR="0056362D" w:rsidRPr="00AA4535" w14:paraId="4AD1C530"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6EE486E7" w14:textId="5D652BC4" w:rsidR="0056362D"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(18): المتوسطات الحسابية والانحرافات المعيارية والأوزان النسبية لعبارات محور (مستوى تطبيق الحوكمة في المؤسسات الصحية بالمملكة العربية السعودية).</w:t>
            </w:r>
          </w:p>
        </w:tc>
        <w:tc>
          <w:tcPr>
            <w:tcW w:w="1615" w:type="dxa"/>
          </w:tcPr>
          <w:p w14:paraId="50182F0C" w14:textId="74DA6B18" w:rsidR="0056362D"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64</w:t>
            </w:r>
          </w:p>
        </w:tc>
      </w:tr>
      <w:tr w:rsidR="000E5B6B" w:rsidRPr="00AA4535" w14:paraId="7AFEFBBC"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86CA0E2" w14:textId="50E3C63B"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(19): المتوسطات الحسابية والانحرافات المعيارية والأوزان النسبية لعبارات بعد (جودة الإدارة الصحية في المؤسسات الصحية بالمملكة العربية السعودية).</w:t>
            </w:r>
          </w:p>
        </w:tc>
        <w:tc>
          <w:tcPr>
            <w:tcW w:w="1615" w:type="dxa"/>
          </w:tcPr>
          <w:p w14:paraId="2A64E056" w14:textId="40AD1949"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65</w:t>
            </w:r>
          </w:p>
        </w:tc>
      </w:tr>
      <w:tr w:rsidR="000E5B6B" w:rsidRPr="00AA4535" w14:paraId="448BAAA6"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230C59DA" w14:textId="151D1BF9"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(20): المتوسطات الحسابية والانحرافات المعيارية والأوزان النسبية لعبارات بعد (الأمن الصحي في المؤسسات الصحية بالمملكة العربية السعودية).</w:t>
            </w:r>
          </w:p>
        </w:tc>
        <w:tc>
          <w:tcPr>
            <w:tcW w:w="1615" w:type="dxa"/>
          </w:tcPr>
          <w:p w14:paraId="2BDFD218" w14:textId="33527287"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67</w:t>
            </w:r>
          </w:p>
        </w:tc>
      </w:tr>
      <w:tr w:rsidR="000E5B6B" w:rsidRPr="00AA4535" w14:paraId="51EC12C0"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1D5C1EE" w14:textId="5D50F944" w:rsidR="000E5B6B" w:rsidRPr="001526D0" w:rsidRDefault="00E83570"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(21): المتوسطات الحسابية والانحرافات المعيارية والأوزان النسبية لعبارات محور (مستوى الأمن الصحي وجودة الإدارة الصحية في المؤسسات الصحية بالمملكة العربية السعودية).</w:t>
            </w:r>
          </w:p>
        </w:tc>
        <w:tc>
          <w:tcPr>
            <w:tcW w:w="1615" w:type="dxa"/>
          </w:tcPr>
          <w:p w14:paraId="607DB741" w14:textId="16D6F85D"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68</w:t>
            </w:r>
          </w:p>
        </w:tc>
      </w:tr>
      <w:tr w:rsidR="000E5B6B" w:rsidRPr="00AA4535" w14:paraId="110178AE"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68983D4B" w14:textId="67734FF3" w:rsidR="000E5B6B"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(22): التحليل الإحصائي الوصفي لمحاور وأبعاد الدراسة.</w:t>
            </w:r>
          </w:p>
        </w:tc>
        <w:tc>
          <w:tcPr>
            <w:tcW w:w="1615" w:type="dxa"/>
          </w:tcPr>
          <w:p w14:paraId="33745584" w14:textId="14A5C1B4"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69</w:t>
            </w:r>
          </w:p>
        </w:tc>
      </w:tr>
      <w:tr w:rsidR="000E5B6B" w:rsidRPr="00AA4535" w14:paraId="7C9512C0"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D761631" w14:textId="772E08A0" w:rsidR="000E5B6B"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lastRenderedPageBreak/>
              <w:t>جدول (23): نتائج تقدير الانحدار الخطي البسيط لتحديد العلاقة السببية بين المتغير المستقل (مستوى تطبيق الحوكمة) والمتغير التابع (جودة الإدارة الصحية).</w:t>
            </w:r>
          </w:p>
        </w:tc>
        <w:tc>
          <w:tcPr>
            <w:tcW w:w="1615" w:type="dxa"/>
          </w:tcPr>
          <w:p w14:paraId="663E3C1D" w14:textId="7236CA81"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70</w:t>
            </w:r>
          </w:p>
        </w:tc>
      </w:tr>
      <w:tr w:rsidR="000E5B6B" w:rsidRPr="00AA4535" w14:paraId="560C2A71"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7DFD575E" w14:textId="6A745202" w:rsidR="000E5B6B"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(24): نتائج تقدير الانحدار الخطي البسيط لتحديد العلاقة السببية بين المتغير المستقل (مستوى تطبيق الحوكمة) والمتغير التابع (الأمن الصحي).</w:t>
            </w:r>
          </w:p>
        </w:tc>
        <w:tc>
          <w:tcPr>
            <w:tcW w:w="1615" w:type="dxa"/>
          </w:tcPr>
          <w:p w14:paraId="7B0DA8A8" w14:textId="18B55760"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72</w:t>
            </w:r>
          </w:p>
        </w:tc>
      </w:tr>
      <w:tr w:rsidR="000E5B6B" w:rsidRPr="00AA4535" w14:paraId="35A48265"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51CE7277" w14:textId="1BEC8A1A" w:rsidR="000E5B6B"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(25): الفروق بين متوسطات استجابات أفراد العينة حول مستوى تطبيق الحوكمة تبعًا لمتغير الجنس.</w:t>
            </w:r>
          </w:p>
        </w:tc>
        <w:tc>
          <w:tcPr>
            <w:tcW w:w="1615" w:type="dxa"/>
          </w:tcPr>
          <w:p w14:paraId="780A13BF" w14:textId="29224342"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74</w:t>
            </w:r>
          </w:p>
        </w:tc>
      </w:tr>
      <w:tr w:rsidR="000E5B6B" w:rsidRPr="00AA4535" w14:paraId="2393B317"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032B27D9" w14:textId="191302F6" w:rsidR="000E5B6B"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(26): نتائج اختبار تحليل التباين الأحادي (</w:t>
            </w:r>
            <w:r w:rsidRPr="001526D0">
              <w:rPr>
                <w:rFonts w:ascii="Arial" w:hAnsi="Arial" w:cs="Arial"/>
                <w:b w:val="0"/>
                <w:bCs w:val="0"/>
                <w:color w:val="000000" w:themeColor="text1"/>
                <w:sz w:val="28"/>
                <w:szCs w:val="28"/>
              </w:rPr>
              <w:t>One-Way ANOVA</w:t>
            </w:r>
            <w:r w:rsidRPr="001526D0">
              <w:rPr>
                <w:rFonts w:ascii="Arial" w:hAnsi="Arial" w:cs="Arial"/>
                <w:b w:val="0"/>
                <w:bCs w:val="0"/>
                <w:color w:val="000000" w:themeColor="text1"/>
                <w:sz w:val="28"/>
                <w:szCs w:val="28"/>
                <w:rtl/>
              </w:rPr>
              <w:t>) لأثر الحوكمة في تعزيز الأمن الصحي وتحسين جودة الإدارة الصحية تبعًا لمتغير نوع المؤسسة الصحية.</w:t>
            </w:r>
          </w:p>
        </w:tc>
        <w:tc>
          <w:tcPr>
            <w:tcW w:w="1615" w:type="dxa"/>
          </w:tcPr>
          <w:p w14:paraId="29A46A6D" w14:textId="6439C5DC" w:rsidR="000E5B6B"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75</w:t>
            </w:r>
          </w:p>
        </w:tc>
      </w:tr>
      <w:tr w:rsidR="000E5B6B" w:rsidRPr="00AA4535" w14:paraId="55BE53D8"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70FF13D4" w14:textId="28A45ACB" w:rsidR="000E5B6B"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(27): نتائج اختبار تحليل التباين الأحادي (</w:t>
            </w:r>
            <w:r w:rsidRPr="001526D0">
              <w:rPr>
                <w:rFonts w:ascii="Arial" w:hAnsi="Arial" w:cs="Arial"/>
                <w:b w:val="0"/>
                <w:bCs w:val="0"/>
                <w:color w:val="000000" w:themeColor="text1"/>
                <w:sz w:val="28"/>
                <w:szCs w:val="28"/>
              </w:rPr>
              <w:t>One-Way ANOVA</w:t>
            </w:r>
            <w:r w:rsidRPr="001526D0">
              <w:rPr>
                <w:rFonts w:ascii="Arial" w:hAnsi="Arial" w:cs="Arial"/>
                <w:b w:val="0"/>
                <w:bCs w:val="0"/>
                <w:color w:val="000000" w:themeColor="text1"/>
                <w:sz w:val="28"/>
                <w:szCs w:val="28"/>
                <w:rtl/>
              </w:rPr>
              <w:t>) لأثر الحوكمة في تعزيز الأمن الصحي وتحسين جودة الإدارة الصحية تبعًا لمتغير العمر.</w:t>
            </w:r>
          </w:p>
        </w:tc>
        <w:tc>
          <w:tcPr>
            <w:tcW w:w="1615" w:type="dxa"/>
          </w:tcPr>
          <w:p w14:paraId="04A8AB3F" w14:textId="1B599C3D" w:rsidR="000E5B6B"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77</w:t>
            </w:r>
          </w:p>
        </w:tc>
      </w:tr>
      <w:tr w:rsidR="0056362D" w:rsidRPr="00AA4535" w14:paraId="0B01AA49"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52C53CD7" w14:textId="0EAE1C55" w:rsidR="0056362D"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(28): نتائج اختبار تحليل التباين الأحادي (</w:t>
            </w:r>
            <w:r w:rsidRPr="001526D0">
              <w:rPr>
                <w:rFonts w:ascii="Arial" w:hAnsi="Arial" w:cs="Arial"/>
                <w:b w:val="0"/>
                <w:bCs w:val="0"/>
                <w:color w:val="000000" w:themeColor="text1"/>
                <w:sz w:val="28"/>
                <w:szCs w:val="28"/>
              </w:rPr>
              <w:t>One-Way ANOVA</w:t>
            </w:r>
            <w:r w:rsidRPr="001526D0">
              <w:rPr>
                <w:rFonts w:ascii="Arial" w:hAnsi="Arial" w:cs="Arial"/>
                <w:b w:val="0"/>
                <w:bCs w:val="0"/>
                <w:color w:val="000000" w:themeColor="text1"/>
                <w:sz w:val="28"/>
                <w:szCs w:val="28"/>
                <w:rtl/>
              </w:rPr>
              <w:t>) لأثر الحوكمة في تعزيز الأمن الصحي وتحسين جودة الإدارة الصحية تبعًا لمتغير المؤهل العلمي.</w:t>
            </w:r>
          </w:p>
        </w:tc>
        <w:tc>
          <w:tcPr>
            <w:tcW w:w="1615" w:type="dxa"/>
          </w:tcPr>
          <w:p w14:paraId="73BBE9B5" w14:textId="362C8E63" w:rsidR="0056362D"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79</w:t>
            </w:r>
          </w:p>
        </w:tc>
      </w:tr>
      <w:tr w:rsidR="0056362D" w:rsidRPr="00AA4535" w14:paraId="4695047F" w14:textId="77777777" w:rsidTr="000E5B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192B5E18" w14:textId="2024C88F" w:rsidR="0056362D"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(29): نتائج اختبار تحليل التباين الأحادي</w:t>
            </w:r>
            <w:r w:rsidRPr="001526D0">
              <w:rPr>
                <w:rFonts w:ascii="Arial" w:hAnsi="Arial" w:cs="Arial"/>
                <w:b w:val="0"/>
                <w:bCs w:val="0"/>
                <w:color w:val="000000" w:themeColor="text1"/>
                <w:sz w:val="28"/>
                <w:szCs w:val="28"/>
              </w:rPr>
              <w:t xml:space="preserve"> (One-Way ANOVA) </w:t>
            </w:r>
            <w:r w:rsidRPr="001526D0">
              <w:rPr>
                <w:rFonts w:ascii="Arial" w:hAnsi="Arial" w:cs="Arial"/>
                <w:b w:val="0"/>
                <w:bCs w:val="0"/>
                <w:color w:val="000000" w:themeColor="text1"/>
                <w:sz w:val="28"/>
                <w:szCs w:val="28"/>
                <w:rtl/>
              </w:rPr>
              <w:t>لأثر الحوكمة في تعزيز الأمن الصحي وتحسين جودة الإدارة الصحية تبعًا لمتغير المسمى الوظيفي</w:t>
            </w:r>
            <w:r w:rsidRPr="001526D0">
              <w:rPr>
                <w:rFonts w:ascii="Arial" w:hAnsi="Arial" w:cs="Arial"/>
                <w:b w:val="0"/>
                <w:bCs w:val="0"/>
                <w:color w:val="000000" w:themeColor="text1"/>
                <w:sz w:val="28"/>
                <w:szCs w:val="28"/>
              </w:rPr>
              <w:t>.</w:t>
            </w:r>
          </w:p>
        </w:tc>
        <w:tc>
          <w:tcPr>
            <w:tcW w:w="1615" w:type="dxa"/>
          </w:tcPr>
          <w:p w14:paraId="2FC57E8F" w14:textId="6EA1518B" w:rsidR="0056362D" w:rsidRPr="001526D0" w:rsidRDefault="001526D0" w:rsidP="00B1450C">
            <w:pPr>
              <w:bidi/>
              <w:spacing w:before="240" w:line="240" w:lineRule="auto"/>
              <w:jc w:val="lowKashida"/>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81</w:t>
            </w:r>
          </w:p>
        </w:tc>
      </w:tr>
      <w:tr w:rsidR="0056362D" w:rsidRPr="00AA4535" w14:paraId="0FC9F97D" w14:textId="77777777" w:rsidTr="000E5B6B">
        <w:tc>
          <w:tcPr>
            <w:cnfStyle w:val="001000000000" w:firstRow="0" w:lastRow="0" w:firstColumn="1" w:lastColumn="0" w:oddVBand="0" w:evenVBand="0" w:oddHBand="0" w:evenHBand="0" w:firstRowFirstColumn="0" w:firstRowLastColumn="0" w:lastRowFirstColumn="0" w:lastRowLastColumn="0"/>
            <w:tcW w:w="7015" w:type="dxa"/>
          </w:tcPr>
          <w:p w14:paraId="7906E321" w14:textId="5274DD84" w:rsidR="0056362D" w:rsidRPr="001526D0" w:rsidRDefault="0056362D" w:rsidP="0056362D">
            <w:pPr>
              <w:bidi/>
              <w:spacing w:before="240" w:line="240" w:lineRule="auto"/>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جدول (30): نتائج اختبار تحليل التباين الأحادي (</w:t>
            </w:r>
            <w:r w:rsidRPr="001526D0">
              <w:rPr>
                <w:rFonts w:ascii="Arial" w:hAnsi="Arial" w:cs="Arial"/>
                <w:b w:val="0"/>
                <w:bCs w:val="0"/>
                <w:color w:val="000000" w:themeColor="text1"/>
                <w:sz w:val="28"/>
                <w:szCs w:val="28"/>
              </w:rPr>
              <w:t>One-Way ANOVA</w:t>
            </w:r>
            <w:r w:rsidRPr="001526D0">
              <w:rPr>
                <w:rFonts w:ascii="Arial" w:hAnsi="Arial" w:cs="Arial"/>
                <w:b w:val="0"/>
                <w:bCs w:val="0"/>
                <w:color w:val="000000" w:themeColor="text1"/>
                <w:sz w:val="28"/>
                <w:szCs w:val="28"/>
                <w:rtl/>
              </w:rPr>
              <w:t>) لأثر الحوكمة في تعزيز الأمن الصحي وتحسين جودة الإدارة الصحية تبعًا لمتغير سنوات الخبرة</w:t>
            </w:r>
          </w:p>
        </w:tc>
        <w:tc>
          <w:tcPr>
            <w:tcW w:w="1615" w:type="dxa"/>
          </w:tcPr>
          <w:p w14:paraId="18445051" w14:textId="5C65AF8E" w:rsidR="0056362D" w:rsidRPr="001526D0" w:rsidRDefault="001526D0"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83</w:t>
            </w:r>
          </w:p>
        </w:tc>
      </w:tr>
    </w:tbl>
    <w:p w14:paraId="64D18477" w14:textId="77777777" w:rsidR="0056362D" w:rsidRDefault="0056362D" w:rsidP="0056362D">
      <w:pPr>
        <w:pStyle w:val="a2"/>
        <w:rPr>
          <w:b/>
          <w:bCs/>
          <w:color w:val="auto"/>
        </w:rPr>
      </w:pPr>
    </w:p>
    <w:p w14:paraId="7EC27B49" w14:textId="7470F723" w:rsidR="0056362D" w:rsidRDefault="0056362D" w:rsidP="0056362D">
      <w:pPr>
        <w:pStyle w:val="a2"/>
        <w:rPr>
          <w:rFonts w:hint="cs"/>
          <w:b/>
          <w:bCs/>
          <w:color w:val="auto"/>
          <w:rtl/>
        </w:rPr>
      </w:pPr>
      <w:bookmarkStart w:id="6" w:name="_Toc235213385"/>
      <w:r w:rsidRPr="000E5B6B">
        <w:rPr>
          <w:b/>
          <w:bCs/>
          <w:color w:val="auto"/>
          <w:rtl/>
        </w:rPr>
        <w:t xml:space="preserve">قائمة </w:t>
      </w:r>
      <w:r>
        <w:rPr>
          <w:rFonts w:hint="cs"/>
          <w:b/>
          <w:bCs/>
          <w:color w:val="auto"/>
          <w:rtl/>
        </w:rPr>
        <w:t>الاشكال</w:t>
      </w:r>
      <w:bookmarkEnd w:id="6"/>
    </w:p>
    <w:p w14:paraId="06009FCD" w14:textId="77777777" w:rsidR="0056362D" w:rsidRPr="00632E0F" w:rsidRDefault="0056362D" w:rsidP="0056362D">
      <w:pPr>
        <w:pStyle w:val="a2"/>
        <w:rPr>
          <w:b/>
          <w:bCs/>
          <w:color w:val="auto"/>
        </w:rPr>
      </w:pPr>
    </w:p>
    <w:tbl>
      <w:tblPr>
        <w:tblStyle w:val="GridTable6Colorful-Accent6"/>
        <w:bidiVisual/>
        <w:tblW w:w="0" w:type="auto"/>
        <w:tblLook w:val="04A0" w:firstRow="1" w:lastRow="0" w:firstColumn="1" w:lastColumn="0" w:noHBand="0" w:noVBand="1"/>
      </w:tblPr>
      <w:tblGrid>
        <w:gridCol w:w="7015"/>
        <w:gridCol w:w="1615"/>
      </w:tblGrid>
      <w:tr w:rsidR="0056362D" w14:paraId="45C0326B" w14:textId="77777777" w:rsidTr="00B145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60FF2DBF" w14:textId="43B41CDF" w:rsidR="0056362D" w:rsidRPr="00B606D5" w:rsidRDefault="0056362D" w:rsidP="00B1450C">
            <w:pPr>
              <w:bidi/>
              <w:spacing w:before="240" w:line="240" w:lineRule="auto"/>
              <w:jc w:val="center"/>
              <w:rPr>
                <w:rFonts w:ascii="Arial" w:hAnsi="Arial" w:cs="Arial"/>
                <w:sz w:val="28"/>
                <w:szCs w:val="28"/>
                <w:rtl/>
              </w:rPr>
            </w:pPr>
            <w:r w:rsidRPr="00B606D5">
              <w:rPr>
                <w:rFonts w:ascii="Arial" w:hAnsi="Arial" w:cs="Arial" w:hint="cs"/>
                <w:sz w:val="28"/>
                <w:szCs w:val="28"/>
                <w:rtl/>
              </w:rPr>
              <w:t xml:space="preserve">اسم </w:t>
            </w:r>
            <w:r>
              <w:rPr>
                <w:rFonts w:ascii="Arial" w:hAnsi="Arial" w:cs="Arial" w:hint="cs"/>
                <w:sz w:val="28"/>
                <w:szCs w:val="28"/>
                <w:rtl/>
              </w:rPr>
              <w:t>الشكل</w:t>
            </w:r>
          </w:p>
        </w:tc>
        <w:tc>
          <w:tcPr>
            <w:tcW w:w="1615" w:type="dxa"/>
          </w:tcPr>
          <w:p w14:paraId="388AF405" w14:textId="77777777" w:rsidR="0056362D" w:rsidRPr="00B606D5" w:rsidRDefault="0056362D" w:rsidP="00B1450C">
            <w:pPr>
              <w:bidi/>
              <w:spacing w:before="24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tl/>
              </w:rPr>
            </w:pPr>
            <w:r w:rsidRPr="00B606D5">
              <w:rPr>
                <w:rFonts w:ascii="Arial" w:hAnsi="Arial" w:cs="Arial" w:hint="cs"/>
                <w:sz w:val="28"/>
                <w:szCs w:val="28"/>
                <w:rtl/>
              </w:rPr>
              <w:t>رقم الصفحة</w:t>
            </w:r>
          </w:p>
        </w:tc>
      </w:tr>
      <w:tr w:rsidR="0056362D" w:rsidRPr="00AA4535" w14:paraId="25DAB18B"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15" w:type="dxa"/>
          </w:tcPr>
          <w:p w14:paraId="795AFB19" w14:textId="6A78EAC9" w:rsidR="0056362D" w:rsidRPr="001526D0" w:rsidRDefault="0056362D" w:rsidP="001526D0">
            <w:pPr>
              <w:bidi/>
              <w:spacing w:before="240" w:line="240" w:lineRule="auto"/>
              <w:jc w:val="center"/>
              <w:rPr>
                <w:rFonts w:ascii="Arial" w:hAnsi="Arial" w:cs="Arial"/>
                <w:b w:val="0"/>
                <w:bCs w:val="0"/>
                <w:color w:val="000000" w:themeColor="text1"/>
                <w:sz w:val="28"/>
                <w:szCs w:val="28"/>
                <w:rtl/>
              </w:rPr>
            </w:pPr>
            <w:r w:rsidRPr="001526D0">
              <w:rPr>
                <w:rFonts w:ascii="Arial" w:hAnsi="Arial" w:cs="Arial"/>
                <w:b w:val="0"/>
                <w:bCs w:val="0"/>
                <w:color w:val="000000" w:themeColor="text1"/>
                <w:sz w:val="28"/>
                <w:szCs w:val="28"/>
                <w:rtl/>
              </w:rPr>
              <w:t>الشكل (1): النموذج المفاهيمي للدراسة</w:t>
            </w:r>
          </w:p>
        </w:tc>
        <w:tc>
          <w:tcPr>
            <w:tcW w:w="1615" w:type="dxa"/>
          </w:tcPr>
          <w:p w14:paraId="325FF22F" w14:textId="3794DE35" w:rsidR="0056362D" w:rsidRPr="001526D0" w:rsidRDefault="001526D0" w:rsidP="001526D0">
            <w:pPr>
              <w:bidi/>
              <w:spacing w:before="24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8"/>
                <w:szCs w:val="28"/>
                <w:rtl/>
              </w:rPr>
            </w:pPr>
            <w:r w:rsidRPr="001526D0">
              <w:rPr>
                <w:rFonts w:ascii="Arial" w:hAnsi="Arial" w:cs="Arial" w:hint="cs"/>
                <w:color w:val="000000" w:themeColor="text1"/>
                <w:sz w:val="28"/>
                <w:szCs w:val="28"/>
                <w:rtl/>
              </w:rPr>
              <w:t>10</w:t>
            </w:r>
          </w:p>
        </w:tc>
      </w:tr>
      <w:tr w:rsidR="0056362D" w:rsidRPr="00AA4535" w14:paraId="7B1D46AF" w14:textId="77777777" w:rsidTr="00B1450C">
        <w:tc>
          <w:tcPr>
            <w:cnfStyle w:val="001000000000" w:firstRow="0" w:lastRow="0" w:firstColumn="1" w:lastColumn="0" w:oddVBand="0" w:evenVBand="0" w:oddHBand="0" w:evenHBand="0" w:firstRowFirstColumn="0" w:firstRowLastColumn="0" w:lastRowFirstColumn="0" w:lastRowLastColumn="0"/>
            <w:tcW w:w="7015" w:type="dxa"/>
          </w:tcPr>
          <w:p w14:paraId="51D9EB60" w14:textId="3BD401C1" w:rsidR="0056362D" w:rsidRPr="0056362D" w:rsidRDefault="0056362D" w:rsidP="00B1450C">
            <w:pPr>
              <w:bidi/>
              <w:spacing w:before="240" w:line="240" w:lineRule="auto"/>
              <w:rPr>
                <w:rFonts w:ascii="Arial" w:hAnsi="Arial" w:cs="Arial"/>
                <w:b w:val="0"/>
                <w:bCs w:val="0"/>
                <w:color w:val="000000" w:themeColor="text1"/>
                <w:sz w:val="24"/>
                <w:szCs w:val="24"/>
                <w:rtl/>
              </w:rPr>
            </w:pPr>
          </w:p>
        </w:tc>
        <w:tc>
          <w:tcPr>
            <w:tcW w:w="1615" w:type="dxa"/>
          </w:tcPr>
          <w:p w14:paraId="30279F76" w14:textId="77777777" w:rsidR="0056362D" w:rsidRPr="00AA4535" w:rsidRDefault="0056362D" w:rsidP="00B1450C">
            <w:pPr>
              <w:bidi/>
              <w:spacing w:before="240" w:line="240" w:lineRule="auto"/>
              <w:jc w:val="lowKashida"/>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8"/>
                <w:szCs w:val="28"/>
                <w:rtl/>
              </w:rPr>
            </w:pPr>
          </w:p>
        </w:tc>
      </w:tr>
    </w:tbl>
    <w:p w14:paraId="78784CA6" w14:textId="77777777" w:rsidR="000E5B6B" w:rsidRPr="004E56FD" w:rsidRDefault="000E5B6B" w:rsidP="00E46084">
      <w:pPr>
        <w:rPr>
          <w:rFonts w:asciiTheme="minorBidi" w:hAnsiTheme="minorBidi"/>
          <w:sz w:val="28"/>
          <w:szCs w:val="28"/>
          <w:rtl/>
        </w:rPr>
        <w:sectPr w:rsidR="000E5B6B" w:rsidRPr="004E56FD" w:rsidSect="00CC340A">
          <w:footerReference w:type="default" r:id="rId11"/>
          <w:pgSz w:w="12240" w:h="15840"/>
          <w:pgMar w:top="1440" w:right="1800" w:bottom="1440" w:left="1800" w:header="720" w:footer="720" w:gutter="0"/>
          <w:pgNumType w:fmt="arabicAlpha" w:start="1" w:chapStyle="2"/>
          <w:cols w:space="720"/>
          <w:titlePg/>
          <w:docGrid w:linePitch="360"/>
        </w:sectPr>
      </w:pPr>
    </w:p>
    <w:p w14:paraId="46C2DFC7" w14:textId="77777777" w:rsidR="00CC340A" w:rsidRDefault="00CC340A" w:rsidP="00E46084">
      <w:pPr>
        <w:bidi/>
        <w:rPr>
          <w:rFonts w:asciiTheme="minorBidi" w:hAnsiTheme="minorBidi"/>
          <w:rtl/>
        </w:rPr>
        <w:sectPr w:rsidR="00CC340A" w:rsidSect="00CC340A">
          <w:pgSz w:w="12240" w:h="15840"/>
          <w:pgMar w:top="1440" w:right="1800" w:bottom="1440" w:left="1800" w:header="720" w:footer="720" w:gutter="0"/>
          <w:pgNumType w:fmt="numberInDash" w:start="1"/>
          <w:cols w:space="720"/>
          <w:docGrid w:linePitch="360"/>
        </w:sectPr>
      </w:pPr>
    </w:p>
    <w:p w14:paraId="3A2161FC" w14:textId="77777777" w:rsidR="00E46084" w:rsidRPr="004E56FD" w:rsidRDefault="00E46084" w:rsidP="00E46084">
      <w:pPr>
        <w:bidi/>
        <w:rPr>
          <w:rFonts w:asciiTheme="minorBidi" w:hAnsiTheme="minorBidi"/>
        </w:rPr>
      </w:pPr>
    </w:p>
    <w:p w14:paraId="2182B68D" w14:textId="77777777" w:rsidR="00BC60AB" w:rsidRPr="004F77A0" w:rsidRDefault="00BC60AB" w:rsidP="004F77A0">
      <w:pPr>
        <w:pStyle w:val="a2"/>
        <w:rPr>
          <w:b/>
          <w:bCs/>
          <w:color w:val="auto"/>
        </w:rPr>
      </w:pPr>
      <w:bookmarkStart w:id="7" w:name="_Toc235213386"/>
      <w:r w:rsidRPr="004F77A0">
        <w:rPr>
          <w:b/>
          <w:bCs/>
          <w:color w:val="auto"/>
          <w:rtl/>
        </w:rPr>
        <w:t>الفصل الأول: الإطار العام للدراسة</w:t>
      </w:r>
      <w:bookmarkEnd w:id="7"/>
    </w:p>
    <w:p w14:paraId="2EA1FE9D" w14:textId="77777777" w:rsidR="00BC60AB" w:rsidRPr="004F77A0" w:rsidRDefault="00BC60AB" w:rsidP="004F77A0">
      <w:pPr>
        <w:pStyle w:val="a2"/>
        <w:jc w:val="left"/>
        <w:rPr>
          <w:b/>
          <w:bCs/>
          <w:color w:val="auto"/>
          <w:rtl/>
        </w:rPr>
      </w:pPr>
      <w:bookmarkStart w:id="8" w:name="_Toc235213387"/>
      <w:r w:rsidRPr="004F77A0">
        <w:rPr>
          <w:b/>
          <w:bCs/>
          <w:color w:val="auto"/>
          <w:rtl/>
        </w:rPr>
        <w:t>أولًا: مقدمة الدراسة</w:t>
      </w:r>
      <w:bookmarkEnd w:id="8"/>
    </w:p>
    <w:p w14:paraId="63EB6C4F" w14:textId="77777777" w:rsidR="0063331B" w:rsidRPr="004E56FD" w:rsidRDefault="0063331B" w:rsidP="004F77A0">
      <w:pPr>
        <w:bidi/>
        <w:jc w:val="both"/>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 xml:space="preserve">يشهد القطاع الصحي العالمي تطورات متسارعة نتيجة التقدم العلمي والتكنولوجي، إلى جانب التحديات الصحية المتزايدة التي فرضتها الأوبئة والأمراض المزمنة والتغيرات الديموغرافية، مما دفع العديد من الدول إلى إعادة هيكلة أنظمتها الصحية وتبني نماذج إدارية حديثة تسهم في تعزيز كفاءة الأداء وتحسين جودة الخدمات الصحية وضمان استدامتها </w:t>
      </w:r>
      <w:r w:rsidRPr="004E56FD">
        <w:rPr>
          <w:rFonts w:asciiTheme="minorBidi" w:eastAsiaTheme="majorEastAsia" w:hAnsiTheme="minorBidi"/>
          <w:color w:val="000000" w:themeColor="text1"/>
          <w:sz w:val="28"/>
          <w:szCs w:val="28"/>
        </w:rPr>
        <w:t xml:space="preserve">(World Health Organization [WHO], 2021). </w:t>
      </w:r>
      <w:r w:rsidRPr="004E56FD">
        <w:rPr>
          <w:rFonts w:asciiTheme="minorBidi" w:eastAsiaTheme="majorEastAsia" w:hAnsiTheme="minorBidi"/>
          <w:color w:val="000000" w:themeColor="text1"/>
          <w:sz w:val="28"/>
          <w:szCs w:val="28"/>
          <w:rtl/>
        </w:rPr>
        <w:t>وتؤكد منظمة الصحة العالمية أن حوكمة النظم الصحية تُعد إحدى الركائز الأساسية لبناء أنظمة صحية قادرة على تحقيق العدالة والكفاءة والاستجابة للاحتياجات الصحية للمجتمع</w:t>
      </w:r>
      <w:r w:rsidRPr="004E56FD">
        <w:rPr>
          <w:rFonts w:asciiTheme="minorBidi" w:eastAsiaTheme="majorEastAsia" w:hAnsiTheme="minorBidi"/>
          <w:color w:val="000000" w:themeColor="text1"/>
          <w:sz w:val="28"/>
          <w:szCs w:val="28"/>
        </w:rPr>
        <w:t>.</w:t>
      </w:r>
    </w:p>
    <w:p w14:paraId="59A6FD8C" w14:textId="437B1152" w:rsidR="0063331B" w:rsidRPr="004E56FD" w:rsidRDefault="0063331B" w:rsidP="004F77A0">
      <w:pPr>
        <w:jc w:val="right"/>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وتُعد الحوكمة الصحية</w:t>
      </w:r>
      <w:r w:rsidRPr="004E56FD">
        <w:rPr>
          <w:rFonts w:asciiTheme="minorBidi" w:eastAsiaTheme="majorEastAsia" w:hAnsiTheme="minorBidi"/>
          <w:color w:val="000000" w:themeColor="text1"/>
          <w:sz w:val="28"/>
          <w:szCs w:val="28"/>
        </w:rPr>
        <w:t xml:space="preserve"> (Health Governance) </w:t>
      </w:r>
      <w:r w:rsidRPr="004E56FD">
        <w:rPr>
          <w:rFonts w:asciiTheme="minorBidi" w:eastAsiaTheme="majorEastAsia" w:hAnsiTheme="minorBidi"/>
          <w:color w:val="000000" w:themeColor="text1"/>
          <w:sz w:val="28"/>
          <w:szCs w:val="28"/>
          <w:rtl/>
        </w:rPr>
        <w:t xml:space="preserve">من أبرز المفاهيم الإدارية الحديثة التي حظيت باهتمام واسع خلال العقدين الأخيرين، لما لها من دور في تنظيم العلاقات بين مختلف الأطراف ذات العلاقة داخل النظام الصحي، ووضع الأطر التنظيمية والقانونية التي تكفل وضوح المسؤوليات، وتعزيز الشفافية، والمساءلة، والمشاركة، والرقابة، بما يسهم في تحسين جودة الخدمات الصحية ورفع كفاءة استخدام الموارد وتحقيق الأهداف الإستراتيجية للمؤسسات الصحية </w:t>
      </w:r>
      <w:r w:rsidR="004F77A0">
        <w:rPr>
          <w:rFonts w:asciiTheme="minorBidi" w:eastAsiaTheme="majorEastAsia" w:hAnsiTheme="minorBidi" w:hint="cs"/>
          <w:color w:val="000000" w:themeColor="text1"/>
          <w:sz w:val="28"/>
          <w:szCs w:val="28"/>
          <w:rtl/>
        </w:rPr>
        <w:t xml:space="preserve"> .</w:t>
      </w:r>
      <w:r w:rsidRPr="004E56FD">
        <w:rPr>
          <w:rFonts w:asciiTheme="minorBidi" w:eastAsiaTheme="majorEastAsia" w:hAnsiTheme="minorBidi"/>
          <w:color w:val="000000" w:themeColor="text1"/>
          <w:sz w:val="28"/>
          <w:szCs w:val="28"/>
        </w:rPr>
        <w:t>(WHO, 2021)</w:t>
      </w:r>
    </w:p>
    <w:p w14:paraId="7659BE72" w14:textId="77777777"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 xml:space="preserve">وتشير الأدبيات الحديثة إلى أن الحوكمة الصحية لا تقتصر على إصدار الأنظمة والسياسات، وإنما تمتد إلى ضمان التطبيق الفعّال لتلك السياسات من خلال وجود هياكل تنظيمية واضحة، وآليات رقابية فعالة، ونظم لاتخاذ القرار تعتمد على الأدلة، بما يحقق الاستخدام الأمثل للموارد ويرفع كفاءة الأداء المؤسسي ويعزز ثقة المستفيدين في النظام الصحي </w:t>
      </w:r>
      <w:r w:rsidRPr="004E56FD">
        <w:rPr>
          <w:rFonts w:asciiTheme="minorBidi" w:eastAsiaTheme="majorEastAsia" w:hAnsiTheme="minorBidi"/>
          <w:color w:val="000000" w:themeColor="text1"/>
          <w:sz w:val="28"/>
          <w:szCs w:val="28"/>
        </w:rPr>
        <w:t>(WHO, 2021).</w:t>
      </w:r>
    </w:p>
    <w:p w14:paraId="6BEC0C67" w14:textId="77777777"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ومن ناحية أخرى، يُعد الأمن الصحي</w:t>
      </w:r>
      <w:r w:rsidRPr="004E56FD">
        <w:rPr>
          <w:rFonts w:asciiTheme="minorBidi" w:eastAsiaTheme="majorEastAsia" w:hAnsiTheme="minorBidi"/>
          <w:color w:val="000000" w:themeColor="text1"/>
          <w:sz w:val="28"/>
          <w:szCs w:val="28"/>
        </w:rPr>
        <w:t xml:space="preserve"> (Health Security) </w:t>
      </w:r>
      <w:r w:rsidRPr="004E56FD">
        <w:rPr>
          <w:rFonts w:asciiTheme="minorBidi" w:eastAsiaTheme="majorEastAsia" w:hAnsiTheme="minorBidi"/>
          <w:color w:val="000000" w:themeColor="text1"/>
          <w:sz w:val="28"/>
          <w:szCs w:val="28"/>
          <w:rtl/>
        </w:rPr>
        <w:t>أحد أهم المرتكزات الأساسية للتنمية المستدامة، حيث يعكس قدرة النظام الصحي على الوقاية من المخاطر الصحية، والاستعداد للطوارئ والأزمات، والاستجابة لها بكفاءة وفاعلية، مع ضمان استمرارية تقديم الخدمات الصحية دون انقطاع. وقد أكدت منظمة الصحة العالمية أن تحقيق الأمن الصحي يرتبط ارتباطًا وثيقًا بفاعلية الحوكمة الصحية وكفاءة إدارة المؤسسات الصحية، إذ إن الأنظمة الصحية التي تطبق مبادئ الحوكمة الرشيدة تكون أكثر قدرة على مواجهة الأزمات الصحية وتحقيق الاستدامة في تقديم الخدمات الصحية</w:t>
      </w:r>
      <w:r w:rsidRPr="004E56FD">
        <w:rPr>
          <w:rFonts w:asciiTheme="minorBidi" w:eastAsiaTheme="majorEastAsia" w:hAnsiTheme="minorBidi"/>
          <w:color w:val="000000" w:themeColor="text1"/>
          <w:sz w:val="28"/>
          <w:szCs w:val="28"/>
        </w:rPr>
        <w:t>.</w:t>
      </w:r>
    </w:p>
    <w:p w14:paraId="59A4C852" w14:textId="77777777"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 xml:space="preserve">كما تمثل جودة الإدارة الصحية أحد العناصر الرئيسة في نجاح المؤسسات الصحية، إذ ترتبط بقدرة الإدارة على التخطيط والتنظيم والتوجيه والرقابة واتخاذ القرارات المبنية على الأدلة، بما يسهم في رفع كفاءة الأداء المؤسسي وتحسين جودة الرعاية الصحية وتحقيق رضا المستفيدين. وتشير </w:t>
      </w:r>
      <w:r w:rsidRPr="004E56FD">
        <w:rPr>
          <w:rFonts w:asciiTheme="minorBidi" w:eastAsiaTheme="majorEastAsia" w:hAnsiTheme="minorBidi"/>
          <w:color w:val="000000" w:themeColor="text1"/>
          <w:sz w:val="28"/>
          <w:szCs w:val="28"/>
          <w:rtl/>
        </w:rPr>
        <w:lastRenderedPageBreak/>
        <w:t>الدراسات إلى أن تطبيق مبادئ الحوكمة الصحية يسهم بصورة مباشرة في تطوير جودة الإدارة الصحية من خلال تعزيز ثقافة الجودة، وتحسين إدارة المخاطر، ودعم التحسين المستمر للأداء المؤسسي</w:t>
      </w:r>
      <w:r w:rsidRPr="004E56FD">
        <w:rPr>
          <w:rFonts w:asciiTheme="minorBidi" w:eastAsiaTheme="majorEastAsia" w:hAnsiTheme="minorBidi"/>
          <w:color w:val="000000" w:themeColor="text1"/>
          <w:sz w:val="28"/>
          <w:szCs w:val="28"/>
        </w:rPr>
        <w:t>.</w:t>
      </w:r>
    </w:p>
    <w:p w14:paraId="21A5EA33" w14:textId="0DA10C96"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وعلى المستوى المحلي، يشهد القطاع الصحي في المملكة العربية السعودية تحولًا إستراتيجيًا في إطار رؤية المملكة العربية السعودية 2030، التي جعلت تطوير القطاع الصحي أحد أهم برامجها التنفيذية من خلال برنامج تحول القطاع الصحي، والذي يهدف إلى بناء نظام صحي شامل وفعال يقوم على تعزيز الوقاية، وتحسين جودة الخدمات الصحية، ورفع كفاءة الإنفاق، وتطبيق أفضل ممارسات الحوكمة المؤسسية، بما يحقق الاستدامة ويرفع مستوى الأمن الصحي الوطني (وزارة الصحة السعودية، 2026)</w:t>
      </w:r>
    </w:p>
    <w:p w14:paraId="75167C64" w14:textId="77777777"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وقد تضمنت إستراتيجية تحول القطاع الصحي إعادة هيكلة منظومة الحوكمة داخل القطاع الصحي، من خلال الفصل بين أدوار التنظيم والتمويل وتقديم الخدمة، وتعزيز المساءلة والشفافية، وتطوير نماذج الرعاية الصحية، ورفع كفاءة الأداء المؤسسي بما يتوافق مع أفضل الممارسات الدولية. وتؤكد وزارة الصحة أن هذه الإصلاحات تستهدف بناء نظام صحي أكثر كفاءة واستدامة، قادر على الاستجابة للتحديات الصحية الحالية والمستقبلية</w:t>
      </w:r>
      <w:r w:rsidRPr="004E56FD">
        <w:rPr>
          <w:rFonts w:asciiTheme="minorBidi" w:eastAsiaTheme="majorEastAsia" w:hAnsiTheme="minorBidi"/>
          <w:color w:val="000000" w:themeColor="text1"/>
          <w:sz w:val="28"/>
          <w:szCs w:val="28"/>
        </w:rPr>
        <w:t>.</w:t>
      </w:r>
    </w:p>
    <w:p w14:paraId="7AAF0EAC" w14:textId="77777777"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ورغم الجهود الكبيرة التي تبذلها المملكة في تطوير الحوكمة الصحية، فإن نتائج الدراسات السابقة تشير إلى وجود تفاوت في مستوى تطبيق مبادئ الحوكمة بين المؤسسات الصحية، كما تختلف نتائج الدراسات المتعلقة بأثر الحوكمة في تحسين جودة الإدارة الصحية وتعزيز الأمن الصحي، الأمر الذي يكشف عن وجود حاجة إلى مزيد من الدراسات التطبيقية التي تتناول هذه العلاقة في البيئة السعودية، خاصة في ظل التحولات التنظيمية التي يشهدها القطاع الصحي</w:t>
      </w:r>
      <w:r w:rsidRPr="004E56FD">
        <w:rPr>
          <w:rFonts w:asciiTheme="minorBidi" w:eastAsiaTheme="majorEastAsia" w:hAnsiTheme="minorBidi"/>
          <w:color w:val="000000" w:themeColor="text1"/>
          <w:sz w:val="28"/>
          <w:szCs w:val="28"/>
        </w:rPr>
        <w:t>.</w:t>
      </w:r>
    </w:p>
    <w:p w14:paraId="28D2D08D" w14:textId="77777777" w:rsidR="0063331B" w:rsidRPr="004E56FD" w:rsidRDefault="0063331B" w:rsidP="0063331B">
      <w:pPr>
        <w:bidi/>
        <w:rPr>
          <w:rFonts w:asciiTheme="minorBidi" w:eastAsiaTheme="majorEastAsia" w:hAnsiTheme="minorBidi"/>
          <w:color w:val="000000" w:themeColor="text1"/>
          <w:sz w:val="28"/>
          <w:szCs w:val="28"/>
        </w:rPr>
      </w:pPr>
      <w:r w:rsidRPr="004E56FD">
        <w:rPr>
          <w:rFonts w:asciiTheme="minorBidi" w:eastAsiaTheme="majorEastAsia" w:hAnsiTheme="minorBidi"/>
          <w:color w:val="000000" w:themeColor="text1"/>
          <w:sz w:val="28"/>
          <w:szCs w:val="28"/>
          <w:rtl/>
        </w:rPr>
        <w:t>وانطلاقًا من ذلك، تسعى هذه الدراسة إلى تحليل أثر الحوكمة الصحية في تعزيز الأمن الصحي وتحسين جودة الإدارة الصحية في المؤسسات الصحية بالمملكة العربية السعودية، من خلال دراسة العلاقة بين أبعاد الحوكمة الصحية ومؤشرات الأمن الصحي وجودة الإدارة الصحية، وصولًا إلى تقديم نتائج علمية وتوصيات عملية يمكن أن تسهم في دعم متخذي القرار، وتعزيز كفاءة المؤسسات الصحية، وتحقيق مستهدفات رؤية المملكة العربية السعودية 2030</w:t>
      </w:r>
      <w:r w:rsidRPr="004E56FD">
        <w:rPr>
          <w:rFonts w:asciiTheme="minorBidi" w:eastAsiaTheme="majorEastAsia" w:hAnsiTheme="minorBidi"/>
          <w:color w:val="000000" w:themeColor="text1"/>
          <w:sz w:val="28"/>
          <w:szCs w:val="28"/>
        </w:rPr>
        <w:t>.</w:t>
      </w:r>
    </w:p>
    <w:p w14:paraId="7C496103" w14:textId="77777777" w:rsidR="0063331B" w:rsidRPr="004E56FD" w:rsidRDefault="0063331B" w:rsidP="0063331B">
      <w:pPr>
        <w:bidi/>
        <w:rPr>
          <w:rFonts w:asciiTheme="minorBidi" w:eastAsiaTheme="majorEastAsia" w:hAnsiTheme="minorBidi"/>
          <w:color w:val="0F4761" w:themeColor="accent1" w:themeShade="BF"/>
          <w:sz w:val="32"/>
          <w:szCs w:val="32"/>
        </w:rPr>
      </w:pPr>
    </w:p>
    <w:p w14:paraId="3A3C56A2" w14:textId="77777777" w:rsidR="00BC60AB" w:rsidRPr="004F77A0" w:rsidRDefault="00BC60AB" w:rsidP="004F77A0">
      <w:pPr>
        <w:pStyle w:val="a2"/>
        <w:jc w:val="left"/>
        <w:rPr>
          <w:b/>
          <w:bCs/>
          <w:color w:val="auto"/>
        </w:rPr>
      </w:pPr>
      <w:bookmarkStart w:id="9" w:name="_Toc235213388"/>
      <w:r w:rsidRPr="004F77A0">
        <w:rPr>
          <w:b/>
          <w:bCs/>
          <w:color w:val="auto"/>
          <w:rtl/>
        </w:rPr>
        <w:lastRenderedPageBreak/>
        <w:t>ثانيًا: مشكلة الدراسة</w:t>
      </w:r>
      <w:bookmarkEnd w:id="9"/>
    </w:p>
    <w:p w14:paraId="37D44D88"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يشهد القطاع الصحي في المملكة العربية السعودية تحولًا شاملًا في إطار مستهدفات رؤية المملكة 2030، التي تهدف إلى بناء نظام صحي متكامل يتميز بالكفاءة والجودة والاستدامة، ويكون قادرًا على تلبية الاحتياجات الصحية للمجتمع وفق أفضل الممارسات العالمية. وقد تبنت المملكة العديد من المبادرات والإصلاحات التنظيمية الهادفة إلى تطوير الحوكمة المؤسسية داخل القطاع الصحي، باعتبارها أحد المحاور الرئيسة لتحسين الأداء المؤسسي، وتعزيز الشفافية والمساءلة، ورفع كفاءة استخدام الموارد، وتحقيق الأمن الصحي</w:t>
      </w:r>
      <w:r w:rsidRPr="004E56FD">
        <w:rPr>
          <w:rFonts w:asciiTheme="minorBidi" w:hAnsiTheme="minorBidi" w:cstheme="minorBidi"/>
          <w:color w:val="000000" w:themeColor="text1"/>
          <w:sz w:val="28"/>
          <w:szCs w:val="28"/>
        </w:rPr>
        <w:t>.</w:t>
      </w:r>
    </w:p>
    <w:p w14:paraId="66AF3B96"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وتُعد الحوكمة الصحية من المفاهيم الإدارية الحديثة التي تساهم في تنظيم العلاقات بين الأطراف ذات العلاقة داخل المؤسسات الصحية، من خلال وضع أطر واضحة لاتخاذ القرارات، وتوزيع المسؤوليات، وتعزيز الرقابة الداخلية، ورفع مستوى الشفافية والإفصاح. كما تسهم الحوكمة في تحسين جودة الإدارة الصحية من خلال تطوير العمليات الإدارية، وتعزيز إدارة المخاطر، ورفع كفاءة الأداء المؤسسي، وتحقيق الاستخدام الأمثل للموارد البشرية والمالية، الأمر الذي ينعكس إيجابًا على جودة الخدمات الصحية المقدمة للمستفيدين</w:t>
      </w:r>
      <w:r w:rsidRPr="004E56FD">
        <w:rPr>
          <w:rFonts w:asciiTheme="minorBidi" w:hAnsiTheme="minorBidi" w:cstheme="minorBidi"/>
          <w:color w:val="000000" w:themeColor="text1"/>
          <w:sz w:val="28"/>
          <w:szCs w:val="28"/>
        </w:rPr>
        <w:t>.</w:t>
      </w:r>
    </w:p>
    <w:p w14:paraId="6B8DD9E2"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ورغم الاهتمام المتزايد بتطبيق الحوكمة الصحية، فإن العديد من المؤسسات الصحية لا تزال تواجه تحديات تتعلق بمدى فاعلية تطبيق مبادئ الحوكمة وتحويلها إلى نتائج عملية قابلة للقياس. كما تشير الأدبيات إلى أن وجود أنظمة ولوائح تنظيمية لا يعني بالضرورة تحقيق مستويات مرتفعة من جودة الإدارة أو الأمن الصحي، إذ تعتمد النتائج الفعلية على مستوى التطبيق، والالتزام المؤسسي، وكفاءة القيادات الإدارية، وثقافة المنظمة، ومدى تكامل الأنظمة الرقابية والإدارية</w:t>
      </w:r>
      <w:r w:rsidRPr="004E56FD">
        <w:rPr>
          <w:rFonts w:asciiTheme="minorBidi" w:hAnsiTheme="minorBidi" w:cstheme="minorBidi"/>
          <w:color w:val="000000" w:themeColor="text1"/>
          <w:sz w:val="28"/>
          <w:szCs w:val="28"/>
        </w:rPr>
        <w:t>.</w:t>
      </w:r>
    </w:p>
    <w:p w14:paraId="3BEC9EA0"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وفي المملكة العربية السعودية، ورغم الجهود المبذولة لتطوير القطاع الصحي، فإن الدراسات السابقة أظهرت تفاوتًا في مستوى تطبيق مبادئ الحوكمة بين المؤسسات الصحية، كما أشارت إلى اختلاف نتائج الدراسات المتعلقة بأثر الحوكمة على جودة الإدارة الصحية والأمن الصحي. ويرجع ذلك إلى اختلاف البيئات التنظيمية، وتباين آليات التطبيق، واختلاف مؤشرات قياس الأداء، الأمر الذي يجعل من الصعب تعميم نتائج الدراسات السابقة على جميع المؤسسات الصحية</w:t>
      </w:r>
      <w:r w:rsidRPr="004E56FD">
        <w:rPr>
          <w:rFonts w:asciiTheme="minorBidi" w:hAnsiTheme="minorBidi" w:cstheme="minorBidi"/>
          <w:color w:val="000000" w:themeColor="text1"/>
          <w:sz w:val="28"/>
          <w:szCs w:val="28"/>
        </w:rPr>
        <w:t>.</w:t>
      </w:r>
    </w:p>
    <w:p w14:paraId="7F8E2CC6"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كما يلاحظ أن معظم الدراسات العربية ركزت على دراسة الحوكمة الصحية وعلاقتها بمتغيرات إدارية منفردة، مثل الأداء المؤسسي أو جودة الخدمات الصحية أو الرضا الوظيفي، في حين أن الدراسات التي تناولت العلاقة المتكاملة بين الحوكمة الصحية والأمن الصحي وجودة الإدارة الصحية ما تزال محدودة، ولا سيما في البيئة السعودية، التي تشهد تحولات تنظيمية وإدارية متسارعة في القطاع الصحي</w:t>
      </w:r>
      <w:r w:rsidRPr="004E56FD">
        <w:rPr>
          <w:rFonts w:asciiTheme="minorBidi" w:hAnsiTheme="minorBidi" w:cstheme="minorBidi"/>
          <w:color w:val="000000" w:themeColor="text1"/>
          <w:sz w:val="28"/>
          <w:szCs w:val="28"/>
        </w:rPr>
        <w:t>.</w:t>
      </w:r>
    </w:p>
    <w:p w14:paraId="0C58A12B"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lastRenderedPageBreak/>
        <w:t>ومن هنا تبرز الحاجة إلى إجراء دراسة علمية تسعى إلى قياس أثر الحوكمة الصحية في تعزيز الأمن الصحي وتحسين جودة الإدارة الصحية داخل المؤسسات الصحية في المملكة العربية السعودية، وتحليل طبيعة العلاقة بين أبعاد الحوكمة الصحية المختلفة، مثل الشفافية، والمساءلة، والمشاركة، والكفاءة، والتخطيط الاستراتيجي، وبين مؤشرات الأمن الصحي وجودة الإدارة الصحية، بما يسهم في توفير أدلة علمية تساعد صناع القرار على تطوير السياسات والبرامج الهادفة إلى رفع كفاءة المؤسسات الصحية وتحقيق مستهدفات رؤية المملكة 2030</w:t>
      </w:r>
      <w:r w:rsidRPr="004E56FD">
        <w:rPr>
          <w:rFonts w:asciiTheme="minorBidi" w:hAnsiTheme="minorBidi" w:cstheme="minorBidi"/>
          <w:color w:val="000000" w:themeColor="text1"/>
          <w:sz w:val="28"/>
          <w:szCs w:val="28"/>
        </w:rPr>
        <w:t>.</w:t>
      </w:r>
    </w:p>
    <w:p w14:paraId="3F2B9E33"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وبناءً على ما سبق، يمكن صياغة مشكلة الدراسة في السؤال الرئيس الآتي</w:t>
      </w:r>
      <w:r w:rsidRPr="004E56FD">
        <w:rPr>
          <w:rFonts w:asciiTheme="minorBidi" w:hAnsiTheme="minorBidi" w:cstheme="minorBidi"/>
          <w:color w:val="000000" w:themeColor="text1"/>
          <w:sz w:val="28"/>
          <w:szCs w:val="28"/>
        </w:rPr>
        <w:t>:</w:t>
      </w:r>
    </w:p>
    <w:p w14:paraId="0760F17C"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b/>
          <w:bCs/>
          <w:color w:val="000000" w:themeColor="text1"/>
          <w:sz w:val="28"/>
          <w:szCs w:val="28"/>
          <w:rtl/>
        </w:rPr>
        <w:t>ما أثر الحوكمة الصحية في تعزيز الأمن الصحي وتحسين جودة الإدارة الصحية في المؤسسات الصحية بالمملكة العربية السعودية؟</w:t>
      </w:r>
    </w:p>
    <w:p w14:paraId="2D1CC531" w14:textId="77777777" w:rsidR="00BC60AB" w:rsidRPr="004E56FD" w:rsidRDefault="00BC60AB" w:rsidP="00BC60AB">
      <w:pPr>
        <w:pStyle w:val="Heading1"/>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وينبثق عن هذا السؤال الرئيس الأسئلة الفرعية الآتية</w:t>
      </w:r>
      <w:r w:rsidRPr="004E56FD">
        <w:rPr>
          <w:rFonts w:asciiTheme="minorBidi" w:hAnsiTheme="minorBidi" w:cstheme="minorBidi"/>
          <w:color w:val="000000" w:themeColor="text1"/>
          <w:sz w:val="28"/>
          <w:szCs w:val="28"/>
        </w:rPr>
        <w:t>:</w:t>
      </w:r>
    </w:p>
    <w:p w14:paraId="43C5A38B" w14:textId="77777777" w:rsidR="00BC60AB" w:rsidRPr="004E56FD" w:rsidRDefault="00BC60AB">
      <w:pPr>
        <w:pStyle w:val="Heading1"/>
        <w:numPr>
          <w:ilvl w:val="0"/>
          <w:numId w:val="1"/>
        </w:numPr>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ما مستوى تطبيق مبادئ الحوكمة الصحية في المؤسسات الصحية بالمملكة العربية السعودية؟</w:t>
      </w:r>
    </w:p>
    <w:p w14:paraId="101FF4EC" w14:textId="77777777" w:rsidR="00BC60AB" w:rsidRPr="004E56FD" w:rsidRDefault="00BC60AB">
      <w:pPr>
        <w:pStyle w:val="Heading1"/>
        <w:numPr>
          <w:ilvl w:val="0"/>
          <w:numId w:val="1"/>
        </w:numPr>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ما مستوى الأمن الصحي في المؤسسات الصحية محل الدراسة؟</w:t>
      </w:r>
    </w:p>
    <w:p w14:paraId="3503CB04" w14:textId="77777777" w:rsidR="00BC60AB" w:rsidRPr="004E56FD" w:rsidRDefault="00BC60AB">
      <w:pPr>
        <w:pStyle w:val="Heading1"/>
        <w:numPr>
          <w:ilvl w:val="0"/>
          <w:numId w:val="1"/>
        </w:numPr>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ما مستوى جودة الإدارة الصحية في المؤسسات الصحية محل الدراسة؟</w:t>
      </w:r>
    </w:p>
    <w:p w14:paraId="6D9024A7" w14:textId="77777777" w:rsidR="00BC60AB" w:rsidRPr="004E56FD" w:rsidRDefault="00BC60AB">
      <w:pPr>
        <w:pStyle w:val="Heading1"/>
        <w:numPr>
          <w:ilvl w:val="0"/>
          <w:numId w:val="1"/>
        </w:numPr>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ما أثر تطبيق الحوكمة الصحية في تعزيز الأمن الصحي؟</w:t>
      </w:r>
    </w:p>
    <w:p w14:paraId="4DDB1074" w14:textId="77777777" w:rsidR="00BC60AB" w:rsidRPr="004E56FD" w:rsidRDefault="00BC60AB">
      <w:pPr>
        <w:pStyle w:val="Heading1"/>
        <w:numPr>
          <w:ilvl w:val="0"/>
          <w:numId w:val="1"/>
        </w:numPr>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ما أثر تطبيق الحوكمة الصحية في تحسين جودة الإدارة الصحية؟</w:t>
      </w:r>
    </w:p>
    <w:p w14:paraId="681320A8" w14:textId="77777777" w:rsidR="00BC60AB" w:rsidRPr="004E56FD" w:rsidRDefault="00BC60AB">
      <w:pPr>
        <w:pStyle w:val="Heading1"/>
        <w:numPr>
          <w:ilvl w:val="0"/>
          <w:numId w:val="1"/>
        </w:numPr>
        <w:bidi/>
        <w:rPr>
          <w:rFonts w:asciiTheme="minorBidi" w:hAnsiTheme="minorBidi" w:cstheme="minorBidi"/>
          <w:color w:val="000000" w:themeColor="text1"/>
          <w:sz w:val="28"/>
          <w:szCs w:val="28"/>
        </w:rPr>
      </w:pPr>
      <w:r w:rsidRPr="004E56FD">
        <w:rPr>
          <w:rFonts w:asciiTheme="minorBidi" w:hAnsiTheme="minorBidi" w:cstheme="minorBidi"/>
          <w:color w:val="000000" w:themeColor="text1"/>
          <w:sz w:val="28"/>
          <w:szCs w:val="28"/>
          <w:rtl/>
        </w:rPr>
        <w:t>هل توجد فروق ذات دلالة إحصائية في استجابات أفراد الدراسة حول أثر الحوكمة الصحية تعزى إلى المتغيرات الشخصية والوظيفية (الجنس، العمر، المؤهل العلمي، سنوات الخبرة، المسمى الوظيفي، ونوع المؤسسة الصحية)؟</w:t>
      </w:r>
    </w:p>
    <w:p w14:paraId="0168F945" w14:textId="77777777" w:rsidR="00F95A8C" w:rsidRPr="004F77A0" w:rsidRDefault="00F95A8C" w:rsidP="004F77A0">
      <w:pPr>
        <w:pStyle w:val="a2"/>
        <w:jc w:val="left"/>
        <w:rPr>
          <w:rFonts w:eastAsia="Times New Roman"/>
          <w:b/>
          <w:bCs/>
          <w:color w:val="auto"/>
        </w:rPr>
      </w:pPr>
      <w:bookmarkStart w:id="10" w:name="_Toc235213389"/>
      <w:r w:rsidRPr="004F77A0">
        <w:rPr>
          <w:rFonts w:eastAsia="Times New Roman"/>
          <w:b/>
          <w:bCs/>
          <w:color w:val="auto"/>
          <w:rtl/>
        </w:rPr>
        <w:t>ثالثًا: أهداف الدراسة</w:t>
      </w:r>
      <w:bookmarkEnd w:id="10"/>
    </w:p>
    <w:p w14:paraId="332F7CFF" w14:textId="77777777" w:rsidR="00F95A8C" w:rsidRPr="004F77A0" w:rsidRDefault="00F95A8C" w:rsidP="004F77A0">
      <w:pPr>
        <w:pStyle w:val="a2"/>
        <w:jc w:val="left"/>
        <w:rPr>
          <w:rFonts w:eastAsia="Times New Roman"/>
          <w:color w:val="auto"/>
        </w:rPr>
      </w:pPr>
      <w:bookmarkStart w:id="11" w:name="_Toc235213390"/>
      <w:r w:rsidRPr="004F77A0">
        <w:rPr>
          <w:rFonts w:eastAsia="Times New Roman"/>
          <w:color w:val="auto"/>
          <w:rtl/>
        </w:rPr>
        <w:t>الهدف الرئيس</w:t>
      </w:r>
      <w:bookmarkEnd w:id="11"/>
    </w:p>
    <w:p w14:paraId="3FDB0D91" w14:textId="77777777" w:rsidR="00F95A8C" w:rsidRPr="004F77A0" w:rsidRDefault="00F95A8C" w:rsidP="00D413D6">
      <w:pPr>
        <w:bidi/>
        <w:spacing w:before="100" w:beforeAutospacing="1" w:after="100" w:afterAutospacing="1" w:line="240" w:lineRule="auto"/>
        <w:rPr>
          <w:rFonts w:asciiTheme="minorBidi" w:eastAsia="Times New Roman" w:hAnsiTheme="minorBidi"/>
          <w:sz w:val="28"/>
          <w:szCs w:val="28"/>
        </w:rPr>
      </w:pPr>
      <w:r w:rsidRPr="004F77A0">
        <w:rPr>
          <w:rFonts w:asciiTheme="minorBidi" w:eastAsia="Times New Roman" w:hAnsiTheme="minorBidi"/>
          <w:sz w:val="28"/>
          <w:szCs w:val="28"/>
          <w:rtl/>
        </w:rPr>
        <w:t>تهدف هذه الدراسة إلى التعرف على أثر الحوكمة الصحية في تعزيز الأمن الصحي وتحسين جودة الإدارة الصحية في المؤسسات الصحية بالمملكة العربية السعودية</w:t>
      </w:r>
      <w:r w:rsidRPr="004F77A0">
        <w:rPr>
          <w:rFonts w:asciiTheme="minorBidi" w:eastAsia="Times New Roman" w:hAnsiTheme="minorBidi"/>
          <w:sz w:val="28"/>
          <w:szCs w:val="28"/>
        </w:rPr>
        <w:t>.</w:t>
      </w:r>
    </w:p>
    <w:p w14:paraId="51A44B3B" w14:textId="77777777" w:rsidR="00F95A8C" w:rsidRPr="004F77A0" w:rsidRDefault="00F95A8C" w:rsidP="004F77A0">
      <w:pPr>
        <w:pStyle w:val="a2"/>
        <w:jc w:val="left"/>
        <w:rPr>
          <w:rFonts w:eastAsia="Times New Roman"/>
          <w:color w:val="auto"/>
        </w:rPr>
      </w:pPr>
      <w:bookmarkStart w:id="12" w:name="_Toc235213391"/>
      <w:r w:rsidRPr="004F77A0">
        <w:rPr>
          <w:rFonts w:eastAsia="Times New Roman"/>
          <w:color w:val="auto"/>
          <w:rtl/>
        </w:rPr>
        <w:lastRenderedPageBreak/>
        <w:t>الأهداف الفرعية</w:t>
      </w:r>
      <w:bookmarkEnd w:id="12"/>
    </w:p>
    <w:p w14:paraId="26E6E69C" w14:textId="77777777" w:rsidR="00F95A8C" w:rsidRPr="004F77A0" w:rsidRDefault="00F95A8C" w:rsidP="00D413D6">
      <w:pPr>
        <w:bidi/>
        <w:spacing w:before="100" w:beforeAutospacing="1" w:after="100" w:afterAutospacing="1" w:line="240" w:lineRule="auto"/>
        <w:rPr>
          <w:rFonts w:asciiTheme="minorBidi" w:eastAsia="Times New Roman" w:hAnsiTheme="minorBidi"/>
          <w:sz w:val="28"/>
          <w:szCs w:val="28"/>
        </w:rPr>
      </w:pPr>
      <w:r w:rsidRPr="004F77A0">
        <w:rPr>
          <w:rFonts w:asciiTheme="minorBidi" w:eastAsia="Times New Roman" w:hAnsiTheme="minorBidi"/>
          <w:sz w:val="28"/>
          <w:szCs w:val="28"/>
          <w:rtl/>
        </w:rPr>
        <w:t>وينبثق عن الهدف الرئيس مجموعة من الأهداف الفرعية، تتمثل فيما يأتي</w:t>
      </w:r>
      <w:r w:rsidRPr="004F77A0">
        <w:rPr>
          <w:rFonts w:asciiTheme="minorBidi" w:eastAsia="Times New Roman" w:hAnsiTheme="minorBidi"/>
          <w:sz w:val="28"/>
          <w:szCs w:val="28"/>
        </w:rPr>
        <w:t>:</w:t>
      </w:r>
    </w:p>
    <w:p w14:paraId="0329AFCA"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التعرف على مستوى تطبيق مبادئ الحوكمة الصحية في المؤسسات الصحية بالمملكة العربية السعودية</w:t>
      </w:r>
      <w:r w:rsidRPr="004F77A0">
        <w:rPr>
          <w:rFonts w:asciiTheme="minorBidi" w:eastAsia="Times New Roman" w:hAnsiTheme="minorBidi"/>
          <w:sz w:val="28"/>
          <w:szCs w:val="28"/>
        </w:rPr>
        <w:t>.</w:t>
      </w:r>
    </w:p>
    <w:p w14:paraId="714985F0"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قياس مستوى الأمن الصحي في المؤسسات الصحية محل الدراسة</w:t>
      </w:r>
      <w:r w:rsidRPr="004F77A0">
        <w:rPr>
          <w:rFonts w:asciiTheme="minorBidi" w:eastAsia="Times New Roman" w:hAnsiTheme="minorBidi"/>
          <w:sz w:val="28"/>
          <w:szCs w:val="28"/>
        </w:rPr>
        <w:t>.</w:t>
      </w:r>
    </w:p>
    <w:p w14:paraId="2CA432D0"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قياس مستوى جودة الإدارة الصحية في المؤسسات الصحية محل الدراسة</w:t>
      </w:r>
      <w:r w:rsidRPr="004F77A0">
        <w:rPr>
          <w:rFonts w:asciiTheme="minorBidi" w:eastAsia="Times New Roman" w:hAnsiTheme="minorBidi"/>
          <w:sz w:val="28"/>
          <w:szCs w:val="28"/>
        </w:rPr>
        <w:t>.</w:t>
      </w:r>
    </w:p>
    <w:p w14:paraId="323E3240"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تحليل أثر تطبيق الحوكمة الصحية في تعزيز الأمن الصحي</w:t>
      </w:r>
      <w:r w:rsidRPr="004F77A0">
        <w:rPr>
          <w:rFonts w:asciiTheme="minorBidi" w:eastAsia="Times New Roman" w:hAnsiTheme="minorBidi"/>
          <w:sz w:val="28"/>
          <w:szCs w:val="28"/>
        </w:rPr>
        <w:t>.</w:t>
      </w:r>
    </w:p>
    <w:p w14:paraId="171A8F2E"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تحليل أثر تطبيق الحوكمة الصحية في تحسين جودة الإدارة الصحية</w:t>
      </w:r>
      <w:r w:rsidRPr="004F77A0">
        <w:rPr>
          <w:rFonts w:asciiTheme="minorBidi" w:eastAsia="Times New Roman" w:hAnsiTheme="minorBidi"/>
          <w:sz w:val="28"/>
          <w:szCs w:val="28"/>
        </w:rPr>
        <w:t>.</w:t>
      </w:r>
    </w:p>
    <w:p w14:paraId="70F38796"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تحديد أكثر أبعاد الحوكمة الصحية تأثيرًا في تعزيز الأمن الصحي</w:t>
      </w:r>
      <w:r w:rsidRPr="004F77A0">
        <w:rPr>
          <w:rFonts w:asciiTheme="minorBidi" w:eastAsia="Times New Roman" w:hAnsiTheme="minorBidi"/>
          <w:sz w:val="28"/>
          <w:szCs w:val="28"/>
        </w:rPr>
        <w:t>.</w:t>
      </w:r>
    </w:p>
    <w:p w14:paraId="49A58851"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تحديد أكثر أبعاد الحوكمة الصحية تأثيرًا في تحسين جودة الإدارة الصحية</w:t>
      </w:r>
      <w:r w:rsidRPr="004F77A0">
        <w:rPr>
          <w:rFonts w:asciiTheme="minorBidi" w:eastAsia="Times New Roman" w:hAnsiTheme="minorBidi"/>
          <w:sz w:val="28"/>
          <w:szCs w:val="28"/>
        </w:rPr>
        <w:t>.</w:t>
      </w:r>
    </w:p>
    <w:p w14:paraId="6E6B6AF5" w14:textId="77777777"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الكشف عن وجود فروق ذات دلالة إحصائية في استجابات أفراد الدراسة تعزى إلى المتغيرات الديموغرافية والوظيفية للمشاركين</w:t>
      </w:r>
      <w:r w:rsidRPr="004F77A0">
        <w:rPr>
          <w:rFonts w:asciiTheme="minorBidi" w:eastAsia="Times New Roman" w:hAnsiTheme="minorBidi"/>
          <w:sz w:val="28"/>
          <w:szCs w:val="28"/>
        </w:rPr>
        <w:t>.</w:t>
      </w:r>
    </w:p>
    <w:p w14:paraId="29F3298C" w14:textId="674D9696" w:rsidR="00F95A8C" w:rsidRPr="004F77A0" w:rsidRDefault="00F95A8C">
      <w:pPr>
        <w:numPr>
          <w:ilvl w:val="0"/>
          <w:numId w:val="2"/>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تقديم مجموعة من التوصيات العلمية والعملية التي تسهم في تطوير ممارسات الحوكمة الصحية، وتعزيز الأمن الصحي، وتحسين جودة الإدارة الصحية بما يتوافق مع مستهدفات رؤية المملكة العربية السعودية 2030</w:t>
      </w:r>
    </w:p>
    <w:p w14:paraId="0745C80F" w14:textId="77777777" w:rsidR="008F729F" w:rsidRPr="004E56FD" w:rsidRDefault="008F729F" w:rsidP="008F729F">
      <w:pPr>
        <w:bidi/>
        <w:spacing w:before="100" w:beforeAutospacing="1" w:after="100" w:afterAutospacing="1" w:line="240" w:lineRule="auto"/>
        <w:ind w:left="720"/>
        <w:rPr>
          <w:rFonts w:asciiTheme="minorBidi" w:eastAsia="Times New Roman" w:hAnsiTheme="minorBidi"/>
          <w:sz w:val="24"/>
          <w:szCs w:val="24"/>
          <w:rtl/>
        </w:rPr>
      </w:pPr>
    </w:p>
    <w:p w14:paraId="184A3B4D" w14:textId="77777777" w:rsidR="008F729F" w:rsidRPr="004E56FD" w:rsidRDefault="008F729F" w:rsidP="008F729F">
      <w:pPr>
        <w:bidi/>
        <w:spacing w:before="100" w:beforeAutospacing="1" w:after="100" w:afterAutospacing="1" w:line="240" w:lineRule="auto"/>
        <w:ind w:left="720"/>
        <w:rPr>
          <w:rFonts w:asciiTheme="minorBidi" w:eastAsia="Times New Roman" w:hAnsiTheme="minorBidi"/>
          <w:sz w:val="24"/>
          <w:szCs w:val="24"/>
          <w:rtl/>
        </w:rPr>
      </w:pPr>
    </w:p>
    <w:p w14:paraId="5D69C4B8" w14:textId="77777777" w:rsidR="008F729F" w:rsidRPr="004E56FD" w:rsidRDefault="008F729F" w:rsidP="004F77A0">
      <w:pPr>
        <w:bidi/>
        <w:spacing w:before="100" w:beforeAutospacing="1" w:after="100" w:afterAutospacing="1" w:line="240" w:lineRule="auto"/>
        <w:rPr>
          <w:rFonts w:asciiTheme="minorBidi" w:eastAsia="Times New Roman" w:hAnsiTheme="minorBidi"/>
          <w:sz w:val="24"/>
          <w:szCs w:val="24"/>
        </w:rPr>
      </w:pPr>
    </w:p>
    <w:p w14:paraId="708DB31A" w14:textId="77777777" w:rsidR="00F95A8C" w:rsidRPr="004F77A0" w:rsidRDefault="00F95A8C" w:rsidP="004F77A0">
      <w:pPr>
        <w:pStyle w:val="a2"/>
        <w:jc w:val="left"/>
        <w:rPr>
          <w:rFonts w:eastAsia="Times New Roman"/>
          <w:b/>
          <w:bCs/>
          <w:color w:val="auto"/>
        </w:rPr>
      </w:pPr>
      <w:bookmarkStart w:id="13" w:name="_Toc235213392"/>
      <w:r w:rsidRPr="004F77A0">
        <w:rPr>
          <w:rFonts w:eastAsia="Times New Roman"/>
          <w:b/>
          <w:bCs/>
          <w:color w:val="auto"/>
          <w:rtl/>
        </w:rPr>
        <w:t>رابعًا: أسئلة الدراسة</w:t>
      </w:r>
      <w:bookmarkEnd w:id="13"/>
    </w:p>
    <w:p w14:paraId="071CE515" w14:textId="77777777" w:rsidR="00F95A8C" w:rsidRPr="004E56FD" w:rsidRDefault="00F95A8C" w:rsidP="00D413D6">
      <w:pPr>
        <w:bidi/>
        <w:spacing w:before="100" w:beforeAutospacing="1" w:after="100" w:afterAutospacing="1" w:line="240" w:lineRule="auto"/>
        <w:rPr>
          <w:rFonts w:asciiTheme="minorBidi" w:eastAsia="Times New Roman" w:hAnsiTheme="minorBidi"/>
          <w:sz w:val="28"/>
          <w:szCs w:val="28"/>
        </w:rPr>
      </w:pPr>
      <w:r w:rsidRPr="004E56FD">
        <w:rPr>
          <w:rFonts w:asciiTheme="minorBidi" w:eastAsia="Times New Roman" w:hAnsiTheme="minorBidi"/>
          <w:sz w:val="28"/>
          <w:szCs w:val="28"/>
          <w:rtl/>
        </w:rPr>
        <w:t>تسعى هذه الدراسة للإجابة عن السؤال الرئيس الآتي</w:t>
      </w:r>
      <w:r w:rsidRPr="004E56FD">
        <w:rPr>
          <w:rFonts w:asciiTheme="minorBidi" w:eastAsia="Times New Roman" w:hAnsiTheme="minorBidi"/>
          <w:sz w:val="28"/>
          <w:szCs w:val="28"/>
        </w:rPr>
        <w:t>:</w:t>
      </w:r>
    </w:p>
    <w:p w14:paraId="2A3FBDC1" w14:textId="3DACA089" w:rsidR="00D413D6" w:rsidRPr="004E56FD" w:rsidRDefault="00F95A8C" w:rsidP="008F729F">
      <w:pPr>
        <w:bidi/>
        <w:spacing w:before="100" w:beforeAutospacing="1" w:after="100" w:afterAutospacing="1" w:line="240" w:lineRule="auto"/>
        <w:rPr>
          <w:rFonts w:asciiTheme="minorBidi" w:eastAsia="Times New Roman" w:hAnsiTheme="minorBidi"/>
          <w:b/>
          <w:bCs/>
          <w:sz w:val="28"/>
          <w:szCs w:val="28"/>
        </w:rPr>
      </w:pPr>
      <w:r w:rsidRPr="004E56FD">
        <w:rPr>
          <w:rFonts w:asciiTheme="minorBidi" w:eastAsia="Times New Roman" w:hAnsiTheme="minorBidi"/>
          <w:b/>
          <w:bCs/>
          <w:sz w:val="28"/>
          <w:szCs w:val="28"/>
          <w:rtl/>
        </w:rPr>
        <w:t>ما أثر الحوكمة الصحية في تعزيز الأمن الصحي وتحسين جودة الإدارة الصحية في المؤسسات الصحية بالمملكة العربية السعودية؟</w:t>
      </w:r>
    </w:p>
    <w:p w14:paraId="3F91353C" w14:textId="6A5F55C6" w:rsidR="00D413D6" w:rsidRPr="004F77A0" w:rsidRDefault="00F95A8C" w:rsidP="004F77A0">
      <w:p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ويتفرع عنه الأسئلة الآتية</w:t>
      </w:r>
      <w:r w:rsidRPr="004F77A0">
        <w:rPr>
          <w:rFonts w:asciiTheme="minorBidi" w:eastAsia="Times New Roman" w:hAnsiTheme="minorBidi"/>
          <w:sz w:val="28"/>
          <w:szCs w:val="28"/>
        </w:rPr>
        <w:t>:</w:t>
      </w:r>
    </w:p>
    <w:p w14:paraId="76E2BA4B"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ما مستوى تطبيق الحوكمة الصحية في المؤسسات الصحية بالمملكة العربية السعودية؟</w:t>
      </w:r>
    </w:p>
    <w:p w14:paraId="7311B419"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ما مستوى الأمن الصحي في المؤسسات الصحية محل الدراسة؟</w:t>
      </w:r>
    </w:p>
    <w:p w14:paraId="09370FCF"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ما مستوى جودة الإدارة الصحية في المؤسسات الصحية محل الدراسة؟</w:t>
      </w:r>
    </w:p>
    <w:p w14:paraId="20661AE5"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ما أثر تطبيق الحوكمة الصحية في تعزيز الأمن الصحي؟</w:t>
      </w:r>
    </w:p>
    <w:p w14:paraId="08227A7E"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ما أثر تطبيق الحوكمة الصحية في تحسين جودة الإدارة الصحية؟</w:t>
      </w:r>
    </w:p>
    <w:p w14:paraId="2DC1E933"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lastRenderedPageBreak/>
        <w:t>ما أكثر أبعاد الحوكمة الصحية تأثيرًا في تعزيز الأمن الصحي؟</w:t>
      </w:r>
    </w:p>
    <w:p w14:paraId="031C1090"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ما أكثر أبعاد الحوكمة الصحية تأثيرًا في تحسين جودة الإدارة الصحية؟</w:t>
      </w:r>
    </w:p>
    <w:p w14:paraId="66B41F47" w14:textId="77777777" w:rsidR="00F95A8C" w:rsidRPr="004F77A0" w:rsidRDefault="00F95A8C">
      <w:pPr>
        <w:numPr>
          <w:ilvl w:val="0"/>
          <w:numId w:val="3"/>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هل توجد فروق ذات دلالة إحصائية في استجابات أفراد الدراسة تعزى إلى المتغيرات الديموغرافية والوظيفية؟</w:t>
      </w:r>
    </w:p>
    <w:p w14:paraId="2720E520" w14:textId="77777777" w:rsidR="00F95A8C" w:rsidRPr="004F77A0" w:rsidRDefault="00F95A8C" w:rsidP="004F77A0">
      <w:pPr>
        <w:pStyle w:val="a2"/>
        <w:jc w:val="left"/>
        <w:rPr>
          <w:rFonts w:eastAsia="Times New Roman"/>
          <w:b/>
          <w:bCs/>
          <w:color w:val="auto"/>
        </w:rPr>
      </w:pPr>
      <w:bookmarkStart w:id="14" w:name="_Toc235213393"/>
      <w:r w:rsidRPr="004F77A0">
        <w:rPr>
          <w:rFonts w:eastAsia="Times New Roman"/>
          <w:b/>
          <w:bCs/>
          <w:color w:val="auto"/>
          <w:rtl/>
        </w:rPr>
        <w:t>خامسًا: فرضيات الدراسة</w:t>
      </w:r>
      <w:bookmarkEnd w:id="14"/>
    </w:p>
    <w:p w14:paraId="3402D08C" w14:textId="77777777" w:rsidR="00F95A8C" w:rsidRPr="004E56FD" w:rsidRDefault="00F95A8C" w:rsidP="00D413D6">
      <w:pPr>
        <w:bidi/>
        <w:spacing w:before="100" w:beforeAutospacing="1" w:after="100" w:afterAutospacing="1" w:line="240" w:lineRule="auto"/>
        <w:rPr>
          <w:rFonts w:asciiTheme="minorBidi" w:eastAsia="Times New Roman" w:hAnsiTheme="minorBidi"/>
          <w:sz w:val="28"/>
          <w:szCs w:val="28"/>
        </w:rPr>
      </w:pPr>
      <w:r w:rsidRPr="004E56FD">
        <w:rPr>
          <w:rFonts w:asciiTheme="minorBidi" w:eastAsia="Times New Roman" w:hAnsiTheme="minorBidi"/>
          <w:sz w:val="28"/>
          <w:szCs w:val="28"/>
          <w:rtl/>
        </w:rPr>
        <w:t>استنادًا إلى مشكلة الدراسة وأهدافها، تسعى الدراسة إلى اختبار الفرضيات الآتية</w:t>
      </w:r>
      <w:r w:rsidRPr="004E56FD">
        <w:rPr>
          <w:rFonts w:asciiTheme="minorBidi" w:eastAsia="Times New Roman" w:hAnsiTheme="minorBidi"/>
          <w:sz w:val="28"/>
          <w:szCs w:val="28"/>
        </w:rPr>
        <w:t>:</w:t>
      </w:r>
    </w:p>
    <w:p w14:paraId="6B074F1E" w14:textId="77777777" w:rsidR="00F95A8C" w:rsidRPr="004F77A0" w:rsidRDefault="00F95A8C" w:rsidP="004F77A0">
      <w:pPr>
        <w:pStyle w:val="a2"/>
        <w:jc w:val="left"/>
        <w:rPr>
          <w:rFonts w:eastAsia="Times New Roman"/>
          <w:b/>
          <w:bCs/>
          <w:color w:val="auto"/>
        </w:rPr>
      </w:pPr>
      <w:bookmarkStart w:id="15" w:name="_Toc235213394"/>
      <w:r w:rsidRPr="004F77A0">
        <w:rPr>
          <w:rFonts w:eastAsia="Times New Roman"/>
          <w:b/>
          <w:bCs/>
          <w:color w:val="auto"/>
          <w:rtl/>
        </w:rPr>
        <w:t>الفرضية الرئيسة الأولى</w:t>
      </w:r>
      <w:bookmarkEnd w:id="15"/>
    </w:p>
    <w:p w14:paraId="12731DF3" w14:textId="77777777" w:rsidR="00F95A8C" w:rsidRPr="004E56FD" w:rsidRDefault="00F95A8C" w:rsidP="00D413D6">
      <w:pPr>
        <w:bidi/>
        <w:spacing w:before="100" w:beforeAutospacing="1" w:after="100" w:afterAutospacing="1" w:line="240" w:lineRule="auto"/>
        <w:rPr>
          <w:rFonts w:asciiTheme="minorBidi" w:eastAsia="Times New Roman" w:hAnsiTheme="minorBidi"/>
          <w:sz w:val="28"/>
          <w:szCs w:val="28"/>
        </w:rPr>
      </w:pPr>
      <w:r w:rsidRPr="004E56FD">
        <w:rPr>
          <w:rFonts w:asciiTheme="minorBidi" w:eastAsia="Times New Roman" w:hAnsiTheme="minorBidi"/>
          <w:b/>
          <w:bCs/>
          <w:sz w:val="28"/>
          <w:szCs w:val="28"/>
          <w:rtl/>
        </w:rPr>
        <w:t>يوجد أثر ذو دلالة إحصائية للحوكمة الصحية في تعزيز الأمن الصحي بالمؤسسات الصحية في المملكة العربية السعودية</w:t>
      </w:r>
      <w:r w:rsidRPr="004E56FD">
        <w:rPr>
          <w:rFonts w:asciiTheme="minorBidi" w:eastAsia="Times New Roman" w:hAnsiTheme="minorBidi"/>
          <w:b/>
          <w:bCs/>
          <w:sz w:val="28"/>
          <w:szCs w:val="28"/>
        </w:rPr>
        <w:t>.</w:t>
      </w:r>
    </w:p>
    <w:p w14:paraId="6550A40E" w14:textId="77777777" w:rsidR="00F95A8C" w:rsidRPr="004F77A0" w:rsidRDefault="00F95A8C" w:rsidP="004F77A0">
      <w:p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ويتفرع عنها الفرضيات الآتية</w:t>
      </w:r>
      <w:r w:rsidRPr="004F77A0">
        <w:rPr>
          <w:rFonts w:asciiTheme="minorBidi" w:eastAsia="Times New Roman" w:hAnsiTheme="minorBidi"/>
          <w:sz w:val="28"/>
          <w:szCs w:val="28"/>
        </w:rPr>
        <w:t>:</w:t>
      </w:r>
    </w:p>
    <w:p w14:paraId="61B29070" w14:textId="77777777" w:rsidR="00F95A8C" w:rsidRPr="004F77A0" w:rsidRDefault="00F95A8C">
      <w:pPr>
        <w:numPr>
          <w:ilvl w:val="0"/>
          <w:numId w:val="4"/>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للشفافية في تعزيز الأمن الصحي</w:t>
      </w:r>
      <w:r w:rsidRPr="004F77A0">
        <w:rPr>
          <w:rFonts w:asciiTheme="minorBidi" w:eastAsia="Times New Roman" w:hAnsiTheme="minorBidi"/>
          <w:sz w:val="28"/>
          <w:szCs w:val="28"/>
        </w:rPr>
        <w:t>.</w:t>
      </w:r>
    </w:p>
    <w:p w14:paraId="1A5C1359" w14:textId="77777777" w:rsidR="00F95A8C" w:rsidRPr="004F77A0" w:rsidRDefault="00F95A8C">
      <w:pPr>
        <w:numPr>
          <w:ilvl w:val="0"/>
          <w:numId w:val="4"/>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للمساءلة في تعزيز الأمن الصحي</w:t>
      </w:r>
      <w:r w:rsidRPr="004F77A0">
        <w:rPr>
          <w:rFonts w:asciiTheme="minorBidi" w:eastAsia="Times New Roman" w:hAnsiTheme="minorBidi"/>
          <w:sz w:val="28"/>
          <w:szCs w:val="28"/>
        </w:rPr>
        <w:t>.</w:t>
      </w:r>
    </w:p>
    <w:p w14:paraId="595EFE12" w14:textId="77777777" w:rsidR="00F95A8C" w:rsidRPr="004F77A0" w:rsidRDefault="00F95A8C">
      <w:pPr>
        <w:numPr>
          <w:ilvl w:val="0"/>
          <w:numId w:val="4"/>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للمشاركة في تعزيز الأمن الصحي</w:t>
      </w:r>
      <w:r w:rsidRPr="004F77A0">
        <w:rPr>
          <w:rFonts w:asciiTheme="minorBidi" w:eastAsia="Times New Roman" w:hAnsiTheme="minorBidi"/>
          <w:sz w:val="28"/>
          <w:szCs w:val="28"/>
        </w:rPr>
        <w:t>.</w:t>
      </w:r>
    </w:p>
    <w:p w14:paraId="2C45CFFB" w14:textId="77777777" w:rsidR="00F95A8C" w:rsidRPr="004F77A0" w:rsidRDefault="00F95A8C">
      <w:pPr>
        <w:numPr>
          <w:ilvl w:val="0"/>
          <w:numId w:val="4"/>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للكفاءة في تعزيز الأمن الصحي</w:t>
      </w:r>
      <w:r w:rsidRPr="004F77A0">
        <w:rPr>
          <w:rFonts w:asciiTheme="minorBidi" w:eastAsia="Times New Roman" w:hAnsiTheme="minorBidi"/>
          <w:sz w:val="28"/>
          <w:szCs w:val="28"/>
        </w:rPr>
        <w:t>.</w:t>
      </w:r>
    </w:p>
    <w:p w14:paraId="0D48A90D" w14:textId="77777777" w:rsidR="00F95A8C" w:rsidRPr="004E56FD" w:rsidRDefault="00F95A8C">
      <w:pPr>
        <w:numPr>
          <w:ilvl w:val="0"/>
          <w:numId w:val="4"/>
        </w:numPr>
        <w:bidi/>
        <w:spacing w:before="100" w:beforeAutospacing="1" w:after="100" w:afterAutospacing="1"/>
        <w:rPr>
          <w:rFonts w:asciiTheme="minorBidi" w:eastAsia="Times New Roman" w:hAnsiTheme="minorBidi"/>
          <w:sz w:val="24"/>
          <w:szCs w:val="24"/>
        </w:rPr>
      </w:pPr>
      <w:r w:rsidRPr="004F77A0">
        <w:rPr>
          <w:rFonts w:asciiTheme="minorBidi" w:eastAsia="Times New Roman" w:hAnsiTheme="minorBidi"/>
          <w:sz w:val="28"/>
          <w:szCs w:val="28"/>
          <w:rtl/>
        </w:rPr>
        <w:t>يوجد أثر ذو دلالة إحصائية للتخطيط الاستراتيجي في تعزيز الأمن الصحي</w:t>
      </w:r>
      <w:r w:rsidRPr="004E56FD">
        <w:rPr>
          <w:rFonts w:asciiTheme="minorBidi" w:eastAsia="Times New Roman" w:hAnsiTheme="minorBidi"/>
          <w:sz w:val="24"/>
          <w:szCs w:val="24"/>
        </w:rPr>
        <w:t>.</w:t>
      </w:r>
    </w:p>
    <w:p w14:paraId="2604157F" w14:textId="77777777" w:rsidR="008F729F" w:rsidRPr="004E56FD" w:rsidRDefault="008F729F" w:rsidP="008F729F">
      <w:pPr>
        <w:bidi/>
        <w:spacing w:before="100" w:beforeAutospacing="1" w:after="100" w:afterAutospacing="1" w:line="240" w:lineRule="auto"/>
        <w:ind w:left="720"/>
        <w:rPr>
          <w:rFonts w:asciiTheme="minorBidi" w:eastAsia="Times New Roman" w:hAnsiTheme="minorBidi"/>
          <w:sz w:val="24"/>
          <w:szCs w:val="24"/>
        </w:rPr>
      </w:pPr>
    </w:p>
    <w:p w14:paraId="378A1B89" w14:textId="77777777" w:rsidR="00F95A8C" w:rsidRPr="004F77A0" w:rsidRDefault="00F95A8C" w:rsidP="004F77A0">
      <w:pPr>
        <w:pStyle w:val="a2"/>
        <w:jc w:val="left"/>
        <w:rPr>
          <w:rFonts w:eastAsia="Times New Roman"/>
          <w:b/>
          <w:bCs/>
          <w:color w:val="auto"/>
        </w:rPr>
      </w:pPr>
      <w:bookmarkStart w:id="16" w:name="_Toc235213395"/>
      <w:r w:rsidRPr="004F77A0">
        <w:rPr>
          <w:rFonts w:eastAsia="Times New Roman"/>
          <w:b/>
          <w:bCs/>
          <w:color w:val="auto"/>
          <w:rtl/>
        </w:rPr>
        <w:t>الفرضية الرئيسة الثانية</w:t>
      </w:r>
      <w:bookmarkEnd w:id="16"/>
    </w:p>
    <w:p w14:paraId="484F1902" w14:textId="77777777" w:rsidR="00F95A8C" w:rsidRPr="004E56FD" w:rsidRDefault="00F95A8C" w:rsidP="004F77A0">
      <w:pPr>
        <w:bidi/>
        <w:spacing w:before="100" w:beforeAutospacing="1" w:after="100" w:afterAutospacing="1"/>
        <w:rPr>
          <w:rFonts w:asciiTheme="minorBidi" w:eastAsia="Times New Roman" w:hAnsiTheme="minorBidi"/>
          <w:sz w:val="28"/>
          <w:szCs w:val="28"/>
        </w:rPr>
      </w:pPr>
      <w:r w:rsidRPr="004E56FD">
        <w:rPr>
          <w:rFonts w:asciiTheme="minorBidi" w:eastAsia="Times New Roman" w:hAnsiTheme="minorBidi"/>
          <w:b/>
          <w:bCs/>
          <w:sz w:val="28"/>
          <w:szCs w:val="28"/>
          <w:rtl/>
        </w:rPr>
        <w:t>يوجد أثر ذو دلالة إحصائية للحوكمة الصحية في تحسين جودة الإدارة الصحية بالمؤسسات الصحية في المملكة العربية السعودية</w:t>
      </w:r>
      <w:r w:rsidRPr="004E56FD">
        <w:rPr>
          <w:rFonts w:asciiTheme="minorBidi" w:eastAsia="Times New Roman" w:hAnsiTheme="minorBidi"/>
          <w:b/>
          <w:bCs/>
          <w:sz w:val="28"/>
          <w:szCs w:val="28"/>
        </w:rPr>
        <w:t>.</w:t>
      </w:r>
    </w:p>
    <w:p w14:paraId="1D7F2B15" w14:textId="77777777" w:rsidR="00F95A8C" w:rsidRPr="004F77A0" w:rsidRDefault="00F95A8C" w:rsidP="004F77A0">
      <w:p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ويتفرع عنها الفرضيات الآتية</w:t>
      </w:r>
      <w:r w:rsidRPr="004F77A0">
        <w:rPr>
          <w:rFonts w:asciiTheme="minorBidi" w:eastAsia="Times New Roman" w:hAnsiTheme="minorBidi"/>
          <w:sz w:val="28"/>
          <w:szCs w:val="28"/>
        </w:rPr>
        <w:t>:</w:t>
      </w:r>
    </w:p>
    <w:p w14:paraId="32A497CD" w14:textId="77777777" w:rsidR="00F95A8C" w:rsidRPr="004F77A0" w:rsidRDefault="00F95A8C">
      <w:pPr>
        <w:numPr>
          <w:ilvl w:val="0"/>
          <w:numId w:val="5"/>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للشفافية في تحسين جودة الإدارة الصحية</w:t>
      </w:r>
      <w:r w:rsidRPr="004F77A0">
        <w:rPr>
          <w:rFonts w:asciiTheme="minorBidi" w:eastAsia="Times New Roman" w:hAnsiTheme="minorBidi"/>
          <w:sz w:val="28"/>
          <w:szCs w:val="28"/>
        </w:rPr>
        <w:t>.</w:t>
      </w:r>
    </w:p>
    <w:p w14:paraId="6F605EC6" w14:textId="77777777" w:rsidR="00F95A8C" w:rsidRPr="004F77A0" w:rsidRDefault="00F95A8C">
      <w:pPr>
        <w:numPr>
          <w:ilvl w:val="0"/>
          <w:numId w:val="5"/>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للمساءلة في تحسين جودة الإدارة الصحية</w:t>
      </w:r>
      <w:r w:rsidRPr="004F77A0">
        <w:rPr>
          <w:rFonts w:asciiTheme="minorBidi" w:eastAsia="Times New Roman" w:hAnsiTheme="minorBidi"/>
          <w:sz w:val="28"/>
          <w:szCs w:val="28"/>
        </w:rPr>
        <w:t>.</w:t>
      </w:r>
    </w:p>
    <w:p w14:paraId="5F20C0D2" w14:textId="77777777" w:rsidR="00F95A8C" w:rsidRPr="004F77A0" w:rsidRDefault="00F95A8C">
      <w:pPr>
        <w:numPr>
          <w:ilvl w:val="0"/>
          <w:numId w:val="5"/>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للمشاركة في تحسين جودة الإدارة الصحية</w:t>
      </w:r>
      <w:r w:rsidRPr="004F77A0">
        <w:rPr>
          <w:rFonts w:asciiTheme="minorBidi" w:eastAsia="Times New Roman" w:hAnsiTheme="minorBidi"/>
          <w:sz w:val="28"/>
          <w:szCs w:val="28"/>
        </w:rPr>
        <w:t>.</w:t>
      </w:r>
    </w:p>
    <w:p w14:paraId="069231E7" w14:textId="77777777" w:rsidR="00F95A8C" w:rsidRPr="004F77A0" w:rsidRDefault="00F95A8C">
      <w:pPr>
        <w:numPr>
          <w:ilvl w:val="0"/>
          <w:numId w:val="5"/>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للكفاءة في تحسين جودة الإدارة الصحية</w:t>
      </w:r>
      <w:r w:rsidRPr="004F77A0">
        <w:rPr>
          <w:rFonts w:asciiTheme="minorBidi" w:eastAsia="Times New Roman" w:hAnsiTheme="minorBidi"/>
          <w:sz w:val="28"/>
          <w:szCs w:val="28"/>
        </w:rPr>
        <w:t>.</w:t>
      </w:r>
    </w:p>
    <w:p w14:paraId="319116D4" w14:textId="77777777" w:rsidR="00F95A8C" w:rsidRPr="004E56FD" w:rsidRDefault="00F95A8C">
      <w:pPr>
        <w:numPr>
          <w:ilvl w:val="0"/>
          <w:numId w:val="5"/>
        </w:numPr>
        <w:bidi/>
        <w:spacing w:before="100" w:beforeAutospacing="1" w:after="100" w:afterAutospacing="1"/>
        <w:rPr>
          <w:rFonts w:asciiTheme="minorBidi" w:eastAsia="Times New Roman" w:hAnsiTheme="minorBidi"/>
          <w:sz w:val="28"/>
          <w:szCs w:val="28"/>
        </w:rPr>
      </w:pPr>
      <w:r w:rsidRPr="004F77A0">
        <w:rPr>
          <w:rFonts w:asciiTheme="minorBidi" w:eastAsia="Times New Roman" w:hAnsiTheme="minorBidi"/>
          <w:sz w:val="28"/>
          <w:szCs w:val="28"/>
          <w:rtl/>
        </w:rPr>
        <w:t>يوجد أثر ذو دلالة إحصائية للتخطيط الاستراتيجي في تحسين جودة الإدارة الصحية</w:t>
      </w:r>
      <w:r w:rsidRPr="004E56FD">
        <w:rPr>
          <w:rFonts w:asciiTheme="minorBidi" w:eastAsia="Times New Roman" w:hAnsiTheme="minorBidi"/>
          <w:sz w:val="28"/>
          <w:szCs w:val="28"/>
        </w:rPr>
        <w:t>.</w:t>
      </w:r>
    </w:p>
    <w:p w14:paraId="2625876D" w14:textId="77777777" w:rsidR="00F95A8C" w:rsidRPr="004F77A0" w:rsidRDefault="00F95A8C" w:rsidP="004F77A0">
      <w:pPr>
        <w:pStyle w:val="a2"/>
        <w:jc w:val="left"/>
        <w:rPr>
          <w:rFonts w:eastAsia="Times New Roman"/>
          <w:b/>
          <w:bCs/>
          <w:color w:val="auto"/>
        </w:rPr>
      </w:pPr>
      <w:bookmarkStart w:id="17" w:name="_Toc235213396"/>
      <w:r w:rsidRPr="004F77A0">
        <w:rPr>
          <w:rFonts w:eastAsia="Times New Roman"/>
          <w:b/>
          <w:bCs/>
          <w:color w:val="auto"/>
          <w:rtl/>
        </w:rPr>
        <w:lastRenderedPageBreak/>
        <w:t>الفرضية الثالثة</w:t>
      </w:r>
      <w:bookmarkEnd w:id="17"/>
    </w:p>
    <w:p w14:paraId="08C93439" w14:textId="77777777" w:rsidR="00F95A8C" w:rsidRPr="004E56FD" w:rsidRDefault="00F95A8C" w:rsidP="00D413D6">
      <w:pPr>
        <w:bidi/>
        <w:spacing w:before="100" w:beforeAutospacing="1" w:after="100" w:afterAutospacing="1" w:line="240" w:lineRule="auto"/>
        <w:rPr>
          <w:rFonts w:asciiTheme="minorBidi" w:eastAsia="Times New Roman" w:hAnsiTheme="minorBidi"/>
          <w:sz w:val="28"/>
          <w:szCs w:val="28"/>
        </w:rPr>
      </w:pPr>
      <w:r w:rsidRPr="004E56FD">
        <w:rPr>
          <w:rFonts w:asciiTheme="minorBidi" w:eastAsia="Times New Roman" w:hAnsiTheme="minorBidi"/>
          <w:sz w:val="28"/>
          <w:szCs w:val="28"/>
          <w:rtl/>
        </w:rPr>
        <w:t>لا توجد فروق ذات دلالة إحصائية عند مستوى الدلالة</w:t>
      </w:r>
      <w:r w:rsidRPr="004E56FD">
        <w:rPr>
          <w:rFonts w:asciiTheme="minorBidi" w:eastAsia="Times New Roman" w:hAnsiTheme="minorBidi"/>
          <w:sz w:val="28"/>
          <w:szCs w:val="28"/>
        </w:rPr>
        <w:t xml:space="preserve"> (α ≤ 0.05) </w:t>
      </w:r>
      <w:r w:rsidRPr="004E56FD">
        <w:rPr>
          <w:rFonts w:asciiTheme="minorBidi" w:eastAsia="Times New Roman" w:hAnsiTheme="minorBidi"/>
          <w:sz w:val="28"/>
          <w:szCs w:val="28"/>
          <w:rtl/>
        </w:rPr>
        <w:t>في استجابات أفراد الدراسة حول أثر الحوكمة الصحية في تعزيز الأمن الصحي وتحسين جودة الإدارة الصحية تعزى إلى المتغيرات الديموغرافية والوظيفية (الجنس، العمر، المؤهل العلمي، سنوات الخبرة، المسمى الوظيفي، ونوع المؤسسة الصحية)</w:t>
      </w:r>
      <w:r w:rsidRPr="004E56FD">
        <w:rPr>
          <w:rFonts w:asciiTheme="minorBidi" w:eastAsia="Times New Roman" w:hAnsiTheme="minorBidi"/>
          <w:sz w:val="28"/>
          <w:szCs w:val="28"/>
        </w:rPr>
        <w:t>.</w:t>
      </w:r>
    </w:p>
    <w:p w14:paraId="79F8EB2B" w14:textId="77777777" w:rsidR="0063331B" w:rsidRPr="004F77A0" w:rsidRDefault="0063331B" w:rsidP="004F77A0">
      <w:pPr>
        <w:pStyle w:val="a2"/>
        <w:jc w:val="left"/>
        <w:rPr>
          <w:b/>
          <w:bCs/>
          <w:color w:val="auto"/>
        </w:rPr>
      </w:pPr>
      <w:bookmarkStart w:id="18" w:name="_Toc235213397"/>
      <w:r w:rsidRPr="004F77A0">
        <w:rPr>
          <w:b/>
          <w:bCs/>
          <w:color w:val="auto"/>
          <w:rtl/>
        </w:rPr>
        <w:t>سادسًا: أهمية الدراسة</w:t>
      </w:r>
      <w:bookmarkEnd w:id="18"/>
    </w:p>
    <w:p w14:paraId="5D62DD09" w14:textId="77777777" w:rsidR="0063331B" w:rsidRDefault="0063331B" w:rsidP="0063331B">
      <w:pPr>
        <w:bidi/>
        <w:rPr>
          <w:rFonts w:asciiTheme="minorBidi" w:hAnsiTheme="minorBidi"/>
          <w:sz w:val="28"/>
          <w:szCs w:val="28"/>
          <w:rtl/>
        </w:rPr>
      </w:pPr>
      <w:r w:rsidRPr="004E56FD">
        <w:rPr>
          <w:rFonts w:asciiTheme="minorBidi" w:hAnsiTheme="minorBidi"/>
          <w:sz w:val="28"/>
          <w:szCs w:val="28"/>
          <w:rtl/>
        </w:rPr>
        <w:t>تنبع أهمية هذه الدراسة من أهمية موضوع الحوكمة الصحية باعتباره أحد المرتكزات الرئيسة لتطوير المؤسسات الصحية وتحقيق الأمن الصحي ورفع جودة الإدارة الصحية، لا سيما في ظل التحولات التي يشهدها القطاع الصحي في المملكة العربية السعودية ضمن مستهدفات رؤية المملكة 2030. ويمكن توضيح أهمية الدراسة من خلال الجانبين الآتيين</w:t>
      </w:r>
      <w:r w:rsidRPr="004E56FD">
        <w:rPr>
          <w:rFonts w:asciiTheme="minorBidi" w:hAnsiTheme="minorBidi"/>
          <w:sz w:val="28"/>
          <w:szCs w:val="28"/>
        </w:rPr>
        <w:t>:</w:t>
      </w:r>
    </w:p>
    <w:p w14:paraId="2C5C6DF9" w14:textId="77777777" w:rsidR="004F77A0" w:rsidRDefault="004F77A0" w:rsidP="004F77A0">
      <w:pPr>
        <w:bidi/>
        <w:rPr>
          <w:rFonts w:asciiTheme="minorBidi" w:hAnsiTheme="minorBidi"/>
          <w:sz w:val="28"/>
          <w:szCs w:val="28"/>
          <w:rtl/>
        </w:rPr>
      </w:pPr>
    </w:p>
    <w:p w14:paraId="50678580" w14:textId="77777777" w:rsidR="004F77A0" w:rsidRDefault="004F77A0" w:rsidP="004F77A0">
      <w:pPr>
        <w:bidi/>
        <w:rPr>
          <w:rFonts w:asciiTheme="minorBidi" w:hAnsiTheme="minorBidi"/>
          <w:sz w:val="28"/>
          <w:szCs w:val="28"/>
          <w:rtl/>
        </w:rPr>
      </w:pPr>
    </w:p>
    <w:p w14:paraId="0009346C" w14:textId="77777777" w:rsidR="004F77A0" w:rsidRPr="004E56FD" w:rsidRDefault="004F77A0" w:rsidP="004F77A0">
      <w:pPr>
        <w:bidi/>
        <w:rPr>
          <w:rFonts w:asciiTheme="minorBidi" w:hAnsiTheme="minorBidi"/>
          <w:sz w:val="28"/>
          <w:szCs w:val="28"/>
        </w:rPr>
      </w:pPr>
    </w:p>
    <w:p w14:paraId="34C68B65" w14:textId="77777777" w:rsidR="0063331B" w:rsidRPr="004E56FD" w:rsidRDefault="0063331B" w:rsidP="0063331B">
      <w:pPr>
        <w:bidi/>
        <w:rPr>
          <w:rFonts w:asciiTheme="minorBidi" w:hAnsiTheme="minorBidi"/>
          <w:b/>
          <w:bCs/>
          <w:sz w:val="28"/>
          <w:szCs w:val="28"/>
        </w:rPr>
      </w:pPr>
      <w:r w:rsidRPr="004E56FD">
        <w:rPr>
          <w:rFonts w:asciiTheme="minorBidi" w:hAnsiTheme="minorBidi"/>
          <w:b/>
          <w:bCs/>
          <w:sz w:val="28"/>
          <w:szCs w:val="28"/>
          <w:rtl/>
        </w:rPr>
        <w:t>أولًا: الأهمية العلمية</w:t>
      </w:r>
    </w:p>
    <w:p w14:paraId="3FDE7576"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تتمثل الأهمية العلمية للدراسة في مساهمتها في إثراء الأدبيات العلمية المتعلقة بالحوكمة الصحية، من خلال دراسة أثرها في متغيرين مهمين هما الأمن الصحي وجودة الإدارة الصحية، وذلك في إطار تطبيقي يركز على المؤسسات الصحية في المملكة العربية السعودية</w:t>
      </w:r>
      <w:r w:rsidRPr="004E56FD">
        <w:rPr>
          <w:rFonts w:asciiTheme="minorBidi" w:hAnsiTheme="minorBidi"/>
          <w:sz w:val="28"/>
          <w:szCs w:val="28"/>
        </w:rPr>
        <w:t>.</w:t>
      </w:r>
    </w:p>
    <w:p w14:paraId="544D0C8D"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كما تسهم الدراسة في تقديم إطار نظري يوضح العلاقة بين أبعاد الحوكمة الصحية المتمثلة في الشفافية، والمساءلة، والمشاركة، والكفاءة، والتخطيط الاستراتيجي، وبين مؤشرات الأمن الصحي وجودة الإدارة الصحية، بما يسهم في توسيع المعرفة العلمية في هذا المجال</w:t>
      </w:r>
      <w:r w:rsidRPr="004E56FD">
        <w:rPr>
          <w:rFonts w:asciiTheme="minorBidi" w:hAnsiTheme="minorBidi"/>
          <w:sz w:val="28"/>
          <w:szCs w:val="28"/>
        </w:rPr>
        <w:t>.</w:t>
      </w:r>
    </w:p>
    <w:p w14:paraId="2AE77183"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وتبرز أهمية الدراسة كذلك في سد جانب من الفجوة البحثية التي أظهرتها الدراسات السابقة، إذ إن معظمها تناول الحوكمة الصحية أو جودة الإدارة الصحية أو الأمن الصحي بصورة منفصلة، بينما تسعى هذه الدراسة إلى تحليل العلاقة بين هذه المتغيرات في نموذج بحثي واحد، الأمر الذي يضيف قيمة علمية يمكن الاستفادة منها في الدراسات المستقبلية</w:t>
      </w:r>
      <w:r w:rsidRPr="004E56FD">
        <w:rPr>
          <w:rFonts w:asciiTheme="minorBidi" w:hAnsiTheme="minorBidi"/>
          <w:sz w:val="28"/>
          <w:szCs w:val="28"/>
        </w:rPr>
        <w:t>.</w:t>
      </w:r>
    </w:p>
    <w:p w14:paraId="0BFA84D6" w14:textId="77777777" w:rsidR="0063331B" w:rsidRPr="004E56FD" w:rsidRDefault="0063331B" w:rsidP="0063331B">
      <w:pPr>
        <w:bidi/>
        <w:rPr>
          <w:rFonts w:asciiTheme="minorBidi" w:hAnsiTheme="minorBidi"/>
          <w:b/>
          <w:bCs/>
          <w:sz w:val="28"/>
          <w:szCs w:val="28"/>
        </w:rPr>
      </w:pPr>
      <w:r w:rsidRPr="004E56FD">
        <w:rPr>
          <w:rFonts w:asciiTheme="minorBidi" w:hAnsiTheme="minorBidi"/>
          <w:b/>
          <w:bCs/>
          <w:sz w:val="28"/>
          <w:szCs w:val="28"/>
          <w:rtl/>
        </w:rPr>
        <w:t>ثانيًا: الأهمية التطبيقية</w:t>
      </w:r>
    </w:p>
    <w:p w14:paraId="24C6BBD8"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تتمثل الأهمية التطبيقية للدراسة في توفير نتائج علمية تساعد القيادات الصحية وصناع القرار على تقييم مستوى تطبيق الحوكمة الصحية داخل المؤسسات الصحية، وتحديد مدى انعكاسها على الأمن الصحي وجودة الإدارة الصحية</w:t>
      </w:r>
      <w:r w:rsidRPr="004E56FD">
        <w:rPr>
          <w:rFonts w:asciiTheme="minorBidi" w:hAnsiTheme="minorBidi"/>
          <w:sz w:val="28"/>
          <w:szCs w:val="28"/>
        </w:rPr>
        <w:t>.</w:t>
      </w:r>
    </w:p>
    <w:p w14:paraId="7721067C"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lastRenderedPageBreak/>
        <w:t>كما يمكن أن تسهم نتائج الدراسة في دعم متخذي القرار عند إعداد السياسات والخطط التطويرية الهادفة إلى تعزيز مبادئ الحوكمة، وتحسين كفاءة الإدارة الصحية، ورفع مستوى الجاهزية الصحية، وتحقيق الاستخدام الأمثل للموارد البشرية والمالية</w:t>
      </w:r>
      <w:r w:rsidRPr="004E56FD">
        <w:rPr>
          <w:rFonts w:asciiTheme="minorBidi" w:hAnsiTheme="minorBidi"/>
          <w:sz w:val="28"/>
          <w:szCs w:val="28"/>
        </w:rPr>
        <w:t>.</w:t>
      </w:r>
    </w:p>
    <w:p w14:paraId="4902CC04" w14:textId="77777777" w:rsidR="0063331B" w:rsidRDefault="0063331B" w:rsidP="0063331B">
      <w:pPr>
        <w:bidi/>
        <w:rPr>
          <w:rFonts w:asciiTheme="minorBidi" w:hAnsiTheme="minorBidi"/>
          <w:sz w:val="28"/>
          <w:szCs w:val="28"/>
          <w:rtl/>
        </w:rPr>
      </w:pPr>
      <w:r w:rsidRPr="004E56FD">
        <w:rPr>
          <w:rFonts w:asciiTheme="minorBidi" w:hAnsiTheme="minorBidi"/>
          <w:sz w:val="28"/>
          <w:szCs w:val="28"/>
          <w:rtl/>
        </w:rPr>
        <w:t>ومن المتوقع أن تساعد التوصيات التي ستتوصل إليها الدراسة المؤسسات الصحية على تطوير ممارساتها الإدارية، وتعزيز ثقافة الشفافية والمساءلة، وتحسين الأداء المؤسسي، بما ينعكس إيجابًا على جودة الخدمات الصحية ورضا المستفيدين، ويسهم في تحقيق مستهدفات برنامج تحول القطاع الصحي ورؤية المملكة العربية السعودية 2030</w:t>
      </w:r>
      <w:r w:rsidRPr="004E56FD">
        <w:rPr>
          <w:rFonts w:asciiTheme="minorBidi" w:hAnsiTheme="minorBidi"/>
          <w:sz w:val="28"/>
          <w:szCs w:val="28"/>
        </w:rPr>
        <w:t>.</w:t>
      </w:r>
    </w:p>
    <w:p w14:paraId="03CD2AE2" w14:textId="77777777" w:rsidR="00191BEF" w:rsidRDefault="00191BEF" w:rsidP="00191BEF">
      <w:pPr>
        <w:bidi/>
        <w:rPr>
          <w:rFonts w:asciiTheme="minorBidi" w:hAnsiTheme="minorBidi"/>
          <w:sz w:val="28"/>
          <w:szCs w:val="28"/>
          <w:rtl/>
        </w:rPr>
      </w:pPr>
    </w:p>
    <w:p w14:paraId="2EAE864F" w14:textId="77777777" w:rsidR="00191BEF" w:rsidRDefault="00191BEF" w:rsidP="00191BEF">
      <w:pPr>
        <w:bidi/>
        <w:rPr>
          <w:rFonts w:asciiTheme="minorBidi" w:hAnsiTheme="minorBidi"/>
          <w:sz w:val="28"/>
          <w:szCs w:val="28"/>
          <w:rtl/>
        </w:rPr>
      </w:pPr>
    </w:p>
    <w:p w14:paraId="16822D91" w14:textId="77777777" w:rsidR="00191BEF" w:rsidRPr="004E56FD" w:rsidRDefault="00191BEF" w:rsidP="00191BEF">
      <w:pPr>
        <w:bidi/>
        <w:rPr>
          <w:rFonts w:asciiTheme="minorBidi" w:hAnsiTheme="minorBidi"/>
          <w:sz w:val="28"/>
          <w:szCs w:val="28"/>
        </w:rPr>
      </w:pPr>
    </w:p>
    <w:p w14:paraId="0B5990CB" w14:textId="77777777" w:rsidR="0063331B" w:rsidRPr="00191BEF" w:rsidRDefault="0063331B" w:rsidP="00191BEF">
      <w:pPr>
        <w:pStyle w:val="a2"/>
        <w:jc w:val="left"/>
        <w:rPr>
          <w:b/>
          <w:bCs/>
          <w:color w:val="auto"/>
        </w:rPr>
      </w:pPr>
      <w:bookmarkStart w:id="19" w:name="_Toc235213398"/>
      <w:r w:rsidRPr="00191BEF">
        <w:rPr>
          <w:b/>
          <w:bCs/>
          <w:color w:val="auto"/>
          <w:rtl/>
        </w:rPr>
        <w:t>سابعًا: حدود الدراسة</w:t>
      </w:r>
      <w:bookmarkEnd w:id="19"/>
    </w:p>
    <w:p w14:paraId="06147F56"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تتمثل حدود الدراسة فيما يأتي</w:t>
      </w:r>
      <w:r w:rsidRPr="004E56FD">
        <w:rPr>
          <w:rFonts w:asciiTheme="minorBidi" w:hAnsiTheme="minorBidi"/>
          <w:sz w:val="28"/>
          <w:szCs w:val="28"/>
        </w:rPr>
        <w:t>:</w:t>
      </w:r>
    </w:p>
    <w:p w14:paraId="5B65B393" w14:textId="77777777" w:rsidR="0063331B" w:rsidRPr="00191BEF" w:rsidRDefault="0063331B" w:rsidP="00191BEF">
      <w:pPr>
        <w:pStyle w:val="a2"/>
        <w:jc w:val="left"/>
        <w:rPr>
          <w:b/>
          <w:bCs/>
          <w:color w:val="auto"/>
        </w:rPr>
      </w:pPr>
      <w:bookmarkStart w:id="20" w:name="_Toc235213399"/>
      <w:r w:rsidRPr="00191BEF">
        <w:rPr>
          <w:b/>
          <w:bCs/>
          <w:color w:val="auto"/>
          <w:rtl/>
        </w:rPr>
        <w:t>الحدود الموضوعية</w:t>
      </w:r>
      <w:bookmarkEnd w:id="20"/>
    </w:p>
    <w:p w14:paraId="67A6E41E"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تقتصر الدراسة على بحث أثر الحوكمة الصحية بأبعادها (الشفافية، والمساءلة، والمشاركة، والكفاءة، والتخطيط الاستراتيجي) في تعزيز الأمن الصحي وتحسين جودة الإدارة الصحية</w:t>
      </w:r>
      <w:r w:rsidRPr="004E56FD">
        <w:rPr>
          <w:rFonts w:asciiTheme="minorBidi" w:hAnsiTheme="minorBidi"/>
          <w:sz w:val="28"/>
          <w:szCs w:val="28"/>
        </w:rPr>
        <w:t>.</w:t>
      </w:r>
    </w:p>
    <w:p w14:paraId="088A4B50" w14:textId="77777777" w:rsidR="0063331B" w:rsidRPr="00191BEF" w:rsidRDefault="0063331B" w:rsidP="00191BEF">
      <w:pPr>
        <w:pStyle w:val="a2"/>
        <w:jc w:val="left"/>
        <w:rPr>
          <w:b/>
          <w:bCs/>
          <w:color w:val="auto"/>
        </w:rPr>
      </w:pPr>
      <w:bookmarkStart w:id="21" w:name="_Toc235213400"/>
      <w:r w:rsidRPr="00191BEF">
        <w:rPr>
          <w:b/>
          <w:bCs/>
          <w:color w:val="auto"/>
          <w:rtl/>
        </w:rPr>
        <w:t>الحدود المكانية</w:t>
      </w:r>
      <w:bookmarkEnd w:id="21"/>
    </w:p>
    <w:p w14:paraId="6CFE6906" w14:textId="28674B4E" w:rsidR="008F729F" w:rsidRPr="004E56FD" w:rsidRDefault="0063331B" w:rsidP="00191BEF">
      <w:pPr>
        <w:bidi/>
        <w:rPr>
          <w:rFonts w:asciiTheme="minorBidi" w:hAnsiTheme="minorBidi"/>
          <w:sz w:val="28"/>
          <w:szCs w:val="28"/>
        </w:rPr>
      </w:pPr>
      <w:r w:rsidRPr="004E56FD">
        <w:rPr>
          <w:rFonts w:asciiTheme="minorBidi" w:hAnsiTheme="minorBidi"/>
          <w:sz w:val="28"/>
          <w:szCs w:val="28"/>
          <w:rtl/>
        </w:rPr>
        <w:t>تطبق الدراسة على مجموعة من المؤسسات الصحية في المملكة العربية السعودية، سواء الحكومية أو الخاصة، وفقًا لعينة الدراسة</w:t>
      </w:r>
      <w:r w:rsidRPr="004E56FD">
        <w:rPr>
          <w:rFonts w:asciiTheme="minorBidi" w:hAnsiTheme="minorBidi"/>
          <w:sz w:val="28"/>
          <w:szCs w:val="28"/>
        </w:rPr>
        <w:t>.</w:t>
      </w:r>
    </w:p>
    <w:p w14:paraId="5F94F9A8" w14:textId="77777777" w:rsidR="0063331B" w:rsidRPr="00191BEF" w:rsidRDefault="0063331B" w:rsidP="00191BEF">
      <w:pPr>
        <w:pStyle w:val="a2"/>
        <w:jc w:val="left"/>
        <w:rPr>
          <w:b/>
          <w:bCs/>
          <w:color w:val="auto"/>
        </w:rPr>
      </w:pPr>
      <w:bookmarkStart w:id="22" w:name="_Toc235213401"/>
      <w:r w:rsidRPr="00191BEF">
        <w:rPr>
          <w:b/>
          <w:bCs/>
          <w:color w:val="auto"/>
          <w:rtl/>
        </w:rPr>
        <w:t>الحدود البشرية</w:t>
      </w:r>
      <w:bookmarkEnd w:id="22"/>
    </w:p>
    <w:p w14:paraId="713A9604"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تقتصر الدراسة على القيادات الإدارية والعاملين في المؤسسات الصحية ممن لديهم معرفة بالممارسات الإدارية والحوكمة الصحية، مثل المديرين، ورؤساء الأقسام، والمشرفين، والإداريين</w:t>
      </w:r>
      <w:r w:rsidRPr="004E56FD">
        <w:rPr>
          <w:rFonts w:asciiTheme="minorBidi" w:hAnsiTheme="minorBidi"/>
          <w:sz w:val="28"/>
          <w:szCs w:val="28"/>
        </w:rPr>
        <w:t>.</w:t>
      </w:r>
    </w:p>
    <w:p w14:paraId="6F9A1E8C" w14:textId="77777777" w:rsidR="0063331B" w:rsidRPr="00191BEF" w:rsidRDefault="0063331B" w:rsidP="00191BEF">
      <w:pPr>
        <w:pStyle w:val="a2"/>
        <w:jc w:val="left"/>
        <w:rPr>
          <w:b/>
          <w:bCs/>
          <w:color w:val="auto"/>
        </w:rPr>
      </w:pPr>
      <w:bookmarkStart w:id="23" w:name="_Toc235213402"/>
      <w:r w:rsidRPr="00191BEF">
        <w:rPr>
          <w:b/>
          <w:bCs/>
          <w:color w:val="auto"/>
          <w:rtl/>
        </w:rPr>
        <w:t>الحدود الزمنية</w:t>
      </w:r>
      <w:bookmarkEnd w:id="23"/>
    </w:p>
    <w:p w14:paraId="65BB9CAD" w14:textId="69767A7A" w:rsidR="00191BEF" w:rsidRPr="004E56FD" w:rsidRDefault="0063331B" w:rsidP="00191BEF">
      <w:pPr>
        <w:bidi/>
        <w:rPr>
          <w:rFonts w:asciiTheme="minorBidi" w:hAnsiTheme="minorBidi"/>
          <w:sz w:val="28"/>
          <w:szCs w:val="28"/>
        </w:rPr>
      </w:pPr>
      <w:r w:rsidRPr="004E56FD">
        <w:rPr>
          <w:rFonts w:asciiTheme="minorBidi" w:hAnsiTheme="minorBidi"/>
          <w:sz w:val="28"/>
          <w:szCs w:val="28"/>
          <w:rtl/>
        </w:rPr>
        <w:t>تُجرى الدراسة خلال العام الجامعي (2026–2027م)</w:t>
      </w:r>
      <w:r w:rsidRPr="004E56FD">
        <w:rPr>
          <w:rFonts w:asciiTheme="minorBidi" w:hAnsiTheme="minorBidi"/>
          <w:sz w:val="28"/>
          <w:szCs w:val="28"/>
        </w:rPr>
        <w:t>.</w:t>
      </w:r>
    </w:p>
    <w:p w14:paraId="48F115AB" w14:textId="77777777" w:rsidR="0063331B" w:rsidRPr="00191BEF" w:rsidRDefault="0063331B" w:rsidP="00191BEF">
      <w:pPr>
        <w:pStyle w:val="a2"/>
        <w:jc w:val="left"/>
        <w:rPr>
          <w:b/>
          <w:bCs/>
          <w:color w:val="auto"/>
        </w:rPr>
      </w:pPr>
      <w:bookmarkStart w:id="24" w:name="_Toc235213403"/>
      <w:r w:rsidRPr="00191BEF">
        <w:rPr>
          <w:b/>
          <w:bCs/>
          <w:color w:val="auto"/>
          <w:rtl/>
        </w:rPr>
        <w:t>ثامنًا: مصطلحات الدراسة</w:t>
      </w:r>
      <w:bookmarkEnd w:id="24"/>
    </w:p>
    <w:p w14:paraId="63D90E4C" w14:textId="77777777" w:rsidR="0063331B" w:rsidRPr="004E56FD" w:rsidRDefault="0063331B" w:rsidP="0063331B">
      <w:pPr>
        <w:bidi/>
        <w:rPr>
          <w:rFonts w:asciiTheme="minorBidi" w:hAnsiTheme="minorBidi"/>
          <w:b/>
          <w:bCs/>
          <w:sz w:val="28"/>
          <w:szCs w:val="28"/>
        </w:rPr>
      </w:pPr>
      <w:r w:rsidRPr="004E56FD">
        <w:rPr>
          <w:rFonts w:asciiTheme="minorBidi" w:hAnsiTheme="minorBidi"/>
          <w:b/>
          <w:bCs/>
          <w:sz w:val="28"/>
          <w:szCs w:val="28"/>
          <w:rtl/>
        </w:rPr>
        <w:t>الحوكمة الصحية</w:t>
      </w:r>
      <w:r w:rsidRPr="004E56FD">
        <w:rPr>
          <w:rFonts w:asciiTheme="minorBidi" w:hAnsiTheme="minorBidi"/>
          <w:b/>
          <w:bCs/>
          <w:sz w:val="28"/>
          <w:szCs w:val="28"/>
        </w:rPr>
        <w:t xml:space="preserve"> (Health Governance)</w:t>
      </w:r>
    </w:p>
    <w:p w14:paraId="190656E6"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lastRenderedPageBreak/>
        <w:t>تعرف الحوكمة الصحية بأنها مجموعة الأنظمة والسياسات والإجراءات التي تنظم إدارة المؤسسات الصحية وفق مبادئ الشفافية، والمساءلة، والمشاركة، والكفاءة، بما يضمن تحقيق الاستخدام الأمثل للموارد وتحسين جودة الخدمات الصحية</w:t>
      </w:r>
      <w:r w:rsidRPr="004E56FD">
        <w:rPr>
          <w:rFonts w:asciiTheme="minorBidi" w:hAnsiTheme="minorBidi"/>
          <w:sz w:val="28"/>
          <w:szCs w:val="28"/>
        </w:rPr>
        <w:t>.</w:t>
      </w:r>
    </w:p>
    <w:p w14:paraId="23406E81" w14:textId="77777777" w:rsidR="0063331B" w:rsidRDefault="0063331B" w:rsidP="0063331B">
      <w:pPr>
        <w:bidi/>
        <w:rPr>
          <w:rFonts w:asciiTheme="minorBidi" w:hAnsiTheme="minorBidi"/>
          <w:sz w:val="28"/>
          <w:szCs w:val="28"/>
          <w:rtl/>
        </w:rPr>
      </w:pPr>
      <w:r w:rsidRPr="004E56FD">
        <w:rPr>
          <w:rFonts w:asciiTheme="minorBidi" w:hAnsiTheme="minorBidi"/>
          <w:b/>
          <w:bCs/>
          <w:sz w:val="28"/>
          <w:szCs w:val="28"/>
          <w:rtl/>
        </w:rPr>
        <w:t>إجرائيًا</w:t>
      </w:r>
      <w:r w:rsidRPr="004E56FD">
        <w:rPr>
          <w:rFonts w:asciiTheme="minorBidi" w:hAnsiTheme="minorBidi"/>
          <w:b/>
          <w:bCs/>
          <w:sz w:val="28"/>
          <w:szCs w:val="28"/>
        </w:rPr>
        <w:t>:</w:t>
      </w:r>
      <w:r w:rsidRPr="004E56FD">
        <w:rPr>
          <w:rFonts w:asciiTheme="minorBidi" w:hAnsiTheme="minorBidi"/>
          <w:sz w:val="28"/>
          <w:szCs w:val="28"/>
        </w:rPr>
        <w:t xml:space="preserve"> </w:t>
      </w:r>
      <w:r w:rsidRPr="004E56FD">
        <w:rPr>
          <w:rFonts w:asciiTheme="minorBidi" w:hAnsiTheme="minorBidi"/>
          <w:sz w:val="28"/>
          <w:szCs w:val="28"/>
          <w:rtl/>
        </w:rPr>
        <w:t>يقصد بالحوكمة الصحية في هذه الدراسة الدرجة التي يحصل عليها أفراد عينة الدراسة عند استجابتهم لفقرات الاستبانة المتعلقة بأبعاد الحوكمة الصحية</w:t>
      </w:r>
      <w:r w:rsidRPr="004E56FD">
        <w:rPr>
          <w:rFonts w:asciiTheme="minorBidi" w:hAnsiTheme="minorBidi"/>
          <w:sz w:val="28"/>
          <w:szCs w:val="28"/>
        </w:rPr>
        <w:t>.</w:t>
      </w:r>
    </w:p>
    <w:p w14:paraId="41844A3A" w14:textId="77777777" w:rsidR="00191BEF" w:rsidRDefault="00191BEF" w:rsidP="00191BEF">
      <w:pPr>
        <w:bidi/>
        <w:rPr>
          <w:rFonts w:asciiTheme="minorBidi" w:hAnsiTheme="minorBidi"/>
          <w:sz w:val="28"/>
          <w:szCs w:val="28"/>
          <w:rtl/>
        </w:rPr>
      </w:pPr>
    </w:p>
    <w:p w14:paraId="3D5B779E" w14:textId="77777777" w:rsidR="00191BEF" w:rsidRDefault="00191BEF" w:rsidP="00191BEF">
      <w:pPr>
        <w:bidi/>
        <w:rPr>
          <w:rFonts w:asciiTheme="minorBidi" w:hAnsiTheme="minorBidi"/>
          <w:sz w:val="28"/>
          <w:szCs w:val="28"/>
          <w:rtl/>
        </w:rPr>
      </w:pPr>
    </w:p>
    <w:p w14:paraId="738694C4" w14:textId="77777777" w:rsidR="00191BEF" w:rsidRPr="004E56FD" w:rsidRDefault="00191BEF" w:rsidP="00191BEF">
      <w:pPr>
        <w:bidi/>
        <w:rPr>
          <w:rFonts w:asciiTheme="minorBidi" w:hAnsiTheme="minorBidi"/>
          <w:sz w:val="28"/>
          <w:szCs w:val="28"/>
        </w:rPr>
      </w:pPr>
    </w:p>
    <w:p w14:paraId="79DC0022" w14:textId="77777777" w:rsidR="0063331B" w:rsidRPr="004E56FD" w:rsidRDefault="0063331B" w:rsidP="0063331B">
      <w:pPr>
        <w:bidi/>
        <w:rPr>
          <w:rFonts w:asciiTheme="minorBidi" w:hAnsiTheme="minorBidi"/>
          <w:b/>
          <w:bCs/>
          <w:sz w:val="28"/>
          <w:szCs w:val="28"/>
        </w:rPr>
      </w:pPr>
      <w:r w:rsidRPr="004E56FD">
        <w:rPr>
          <w:rFonts w:asciiTheme="minorBidi" w:hAnsiTheme="minorBidi"/>
          <w:b/>
          <w:bCs/>
          <w:sz w:val="28"/>
          <w:szCs w:val="28"/>
          <w:rtl/>
        </w:rPr>
        <w:t>الأمن الصحي</w:t>
      </w:r>
      <w:r w:rsidRPr="004E56FD">
        <w:rPr>
          <w:rFonts w:asciiTheme="minorBidi" w:hAnsiTheme="minorBidi"/>
          <w:b/>
          <w:bCs/>
          <w:sz w:val="28"/>
          <w:szCs w:val="28"/>
        </w:rPr>
        <w:t xml:space="preserve"> (Health Security)</w:t>
      </w:r>
    </w:p>
    <w:p w14:paraId="07FE1E2D"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يشير الأمن الصحي إلى قدرة النظام الصحي على الوقاية من المخاطر الصحية، والاستعداد للأزمات والطوارئ، والاستجابة لها بكفاءة وفاعلية، بما يضمن حماية صحة المجتمع واستمرارية تقديم الخدمات الصحية</w:t>
      </w:r>
      <w:r w:rsidRPr="004E56FD">
        <w:rPr>
          <w:rFonts w:asciiTheme="minorBidi" w:hAnsiTheme="minorBidi"/>
          <w:sz w:val="28"/>
          <w:szCs w:val="28"/>
        </w:rPr>
        <w:t>.</w:t>
      </w:r>
    </w:p>
    <w:p w14:paraId="3AD867B5" w14:textId="77777777" w:rsidR="0063331B" w:rsidRDefault="0063331B" w:rsidP="0063331B">
      <w:pPr>
        <w:bidi/>
        <w:rPr>
          <w:rFonts w:asciiTheme="minorBidi" w:hAnsiTheme="minorBidi"/>
          <w:sz w:val="28"/>
          <w:szCs w:val="28"/>
          <w:rtl/>
        </w:rPr>
      </w:pPr>
      <w:r w:rsidRPr="004E56FD">
        <w:rPr>
          <w:rFonts w:asciiTheme="minorBidi" w:hAnsiTheme="minorBidi"/>
          <w:b/>
          <w:bCs/>
          <w:sz w:val="28"/>
          <w:szCs w:val="28"/>
          <w:rtl/>
        </w:rPr>
        <w:t>إجرائيًا</w:t>
      </w:r>
      <w:r w:rsidRPr="004E56FD">
        <w:rPr>
          <w:rFonts w:asciiTheme="minorBidi" w:hAnsiTheme="minorBidi"/>
          <w:b/>
          <w:bCs/>
          <w:sz w:val="28"/>
          <w:szCs w:val="28"/>
        </w:rPr>
        <w:t>:</w:t>
      </w:r>
      <w:r w:rsidRPr="004E56FD">
        <w:rPr>
          <w:rFonts w:asciiTheme="minorBidi" w:hAnsiTheme="minorBidi"/>
          <w:sz w:val="28"/>
          <w:szCs w:val="28"/>
        </w:rPr>
        <w:t xml:space="preserve"> </w:t>
      </w:r>
      <w:r w:rsidRPr="004E56FD">
        <w:rPr>
          <w:rFonts w:asciiTheme="minorBidi" w:hAnsiTheme="minorBidi"/>
          <w:sz w:val="28"/>
          <w:szCs w:val="28"/>
          <w:rtl/>
        </w:rPr>
        <w:t>يقصد بالأمن الصحي في هذه الدراسة الدرجة التي يحصل عليها أفراد العينة من خلال استجاباتهم على فقرات الاستبانة الخاصة بالأمن الصحي</w:t>
      </w:r>
      <w:r w:rsidRPr="004E56FD">
        <w:rPr>
          <w:rFonts w:asciiTheme="minorBidi" w:hAnsiTheme="minorBidi"/>
          <w:sz w:val="28"/>
          <w:szCs w:val="28"/>
        </w:rPr>
        <w:t>.</w:t>
      </w:r>
    </w:p>
    <w:p w14:paraId="1B0F6FE9" w14:textId="77777777" w:rsidR="0063331B" w:rsidRPr="004E56FD" w:rsidRDefault="0063331B" w:rsidP="0063331B">
      <w:pPr>
        <w:bidi/>
        <w:rPr>
          <w:rFonts w:asciiTheme="minorBidi" w:hAnsiTheme="minorBidi"/>
          <w:b/>
          <w:bCs/>
          <w:sz w:val="28"/>
          <w:szCs w:val="28"/>
        </w:rPr>
      </w:pPr>
      <w:r w:rsidRPr="004E56FD">
        <w:rPr>
          <w:rFonts w:asciiTheme="minorBidi" w:hAnsiTheme="minorBidi"/>
          <w:b/>
          <w:bCs/>
          <w:sz w:val="28"/>
          <w:szCs w:val="28"/>
          <w:rtl/>
        </w:rPr>
        <w:t>جودة الإدارة الصحية</w:t>
      </w:r>
      <w:r w:rsidRPr="004E56FD">
        <w:rPr>
          <w:rFonts w:asciiTheme="minorBidi" w:hAnsiTheme="minorBidi"/>
          <w:b/>
          <w:bCs/>
          <w:sz w:val="28"/>
          <w:szCs w:val="28"/>
        </w:rPr>
        <w:t xml:space="preserve"> (Quality of Health Management)</w:t>
      </w:r>
    </w:p>
    <w:p w14:paraId="3A44F95D" w14:textId="77777777" w:rsidR="0063331B" w:rsidRPr="004E56FD" w:rsidRDefault="0063331B" w:rsidP="0063331B">
      <w:pPr>
        <w:bidi/>
        <w:rPr>
          <w:rFonts w:asciiTheme="minorBidi" w:hAnsiTheme="minorBidi"/>
          <w:sz w:val="28"/>
          <w:szCs w:val="28"/>
        </w:rPr>
      </w:pPr>
      <w:r w:rsidRPr="004E56FD">
        <w:rPr>
          <w:rFonts w:asciiTheme="minorBidi" w:hAnsiTheme="minorBidi"/>
          <w:sz w:val="28"/>
          <w:szCs w:val="28"/>
          <w:rtl/>
        </w:rPr>
        <w:t>تعرف جودة الإدارة الصحية بأنها قدرة الإدارة داخل المؤسسة الصحية على التخطيط والتنظيم والتوجيه والرقابة واتخاذ القرارات بكفاءة وفاعلية، بما يسهم في تحقيق أهداف المؤسسة وتحسين جودة الخدمات الصحية</w:t>
      </w:r>
      <w:r w:rsidRPr="004E56FD">
        <w:rPr>
          <w:rFonts w:asciiTheme="minorBidi" w:hAnsiTheme="minorBidi"/>
          <w:sz w:val="28"/>
          <w:szCs w:val="28"/>
        </w:rPr>
        <w:t>.</w:t>
      </w:r>
    </w:p>
    <w:p w14:paraId="031F35B6" w14:textId="77777777" w:rsidR="0063331B" w:rsidRPr="004E56FD" w:rsidRDefault="0063331B" w:rsidP="0063331B">
      <w:pPr>
        <w:bidi/>
        <w:rPr>
          <w:rFonts w:asciiTheme="minorBidi" w:hAnsiTheme="minorBidi"/>
          <w:sz w:val="28"/>
          <w:szCs w:val="28"/>
        </w:rPr>
      </w:pPr>
      <w:r w:rsidRPr="004E56FD">
        <w:rPr>
          <w:rFonts w:asciiTheme="minorBidi" w:hAnsiTheme="minorBidi"/>
          <w:b/>
          <w:bCs/>
          <w:sz w:val="28"/>
          <w:szCs w:val="28"/>
          <w:rtl/>
        </w:rPr>
        <w:t>إجرائيًا</w:t>
      </w:r>
      <w:r w:rsidRPr="004E56FD">
        <w:rPr>
          <w:rFonts w:asciiTheme="minorBidi" w:hAnsiTheme="minorBidi"/>
          <w:b/>
          <w:bCs/>
          <w:sz w:val="28"/>
          <w:szCs w:val="28"/>
        </w:rPr>
        <w:t>:</w:t>
      </w:r>
      <w:r w:rsidRPr="004E56FD">
        <w:rPr>
          <w:rFonts w:asciiTheme="minorBidi" w:hAnsiTheme="minorBidi"/>
          <w:sz w:val="28"/>
          <w:szCs w:val="28"/>
        </w:rPr>
        <w:t xml:space="preserve"> </w:t>
      </w:r>
      <w:r w:rsidRPr="004E56FD">
        <w:rPr>
          <w:rFonts w:asciiTheme="minorBidi" w:hAnsiTheme="minorBidi"/>
          <w:sz w:val="28"/>
          <w:szCs w:val="28"/>
          <w:rtl/>
        </w:rPr>
        <w:t>يقصد بجودة الإدارة الصحية في هذه الدراسة الدرجة التي يحصل عليها أفراد العينة في فقرات الاستبانة المتعلقة بجودة الإدارة الصحية</w:t>
      </w:r>
      <w:r w:rsidRPr="004E56FD">
        <w:rPr>
          <w:rFonts w:asciiTheme="minorBidi" w:hAnsiTheme="minorBidi"/>
          <w:sz w:val="28"/>
          <w:szCs w:val="28"/>
        </w:rPr>
        <w:t>.</w:t>
      </w:r>
    </w:p>
    <w:p w14:paraId="5F5C412F" w14:textId="77777777" w:rsidR="0063331B" w:rsidRPr="004E56FD" w:rsidRDefault="0063331B" w:rsidP="0063331B">
      <w:pPr>
        <w:bidi/>
        <w:rPr>
          <w:rFonts w:asciiTheme="minorBidi" w:hAnsiTheme="minorBidi"/>
          <w:b/>
          <w:bCs/>
          <w:sz w:val="28"/>
          <w:szCs w:val="28"/>
        </w:rPr>
      </w:pPr>
      <w:r w:rsidRPr="004E56FD">
        <w:rPr>
          <w:rFonts w:asciiTheme="minorBidi" w:hAnsiTheme="minorBidi"/>
          <w:b/>
          <w:bCs/>
          <w:sz w:val="28"/>
          <w:szCs w:val="28"/>
          <w:rtl/>
        </w:rPr>
        <w:t>المؤسسات الصحية</w:t>
      </w:r>
      <w:r w:rsidRPr="004E56FD">
        <w:rPr>
          <w:rFonts w:asciiTheme="minorBidi" w:hAnsiTheme="minorBidi"/>
          <w:b/>
          <w:bCs/>
          <w:sz w:val="28"/>
          <w:szCs w:val="28"/>
        </w:rPr>
        <w:t xml:space="preserve"> (Healthcare Institutions)</w:t>
      </w:r>
    </w:p>
    <w:p w14:paraId="2559FD39" w14:textId="771002E9" w:rsidR="00E46084" w:rsidRPr="004E56FD" w:rsidRDefault="0063331B" w:rsidP="008F729F">
      <w:pPr>
        <w:bidi/>
        <w:rPr>
          <w:rFonts w:asciiTheme="minorBidi" w:hAnsiTheme="minorBidi"/>
          <w:sz w:val="28"/>
          <w:szCs w:val="28"/>
          <w:rtl/>
        </w:rPr>
      </w:pPr>
      <w:r w:rsidRPr="004E56FD">
        <w:rPr>
          <w:rFonts w:asciiTheme="minorBidi" w:hAnsiTheme="minorBidi"/>
          <w:sz w:val="28"/>
          <w:szCs w:val="28"/>
          <w:rtl/>
        </w:rPr>
        <w:t>يقصد بالمؤسسات الصحية جميع الجهات الحكومية والخاصة التي تقدم خدمات الرعاية الصحية، وتشمل المستشفيات والمراكز الطبية والمجمعات الصحية وغيرها من المنشآت المرخصة لتقديم الخدمات الصحية في المملكة العربية السعودية</w:t>
      </w:r>
      <w:r w:rsidRPr="004E56FD">
        <w:rPr>
          <w:rFonts w:asciiTheme="minorBidi" w:hAnsiTheme="minorBidi"/>
          <w:sz w:val="28"/>
          <w:szCs w:val="28"/>
        </w:rPr>
        <w:t>.</w:t>
      </w:r>
    </w:p>
    <w:p w14:paraId="0AA7F736" w14:textId="77777777" w:rsidR="00984840" w:rsidRPr="004E56FD" w:rsidRDefault="00984840" w:rsidP="00984840">
      <w:pPr>
        <w:bidi/>
        <w:rPr>
          <w:rFonts w:asciiTheme="minorBidi" w:hAnsiTheme="minorBidi"/>
          <w:b/>
          <w:bCs/>
          <w:sz w:val="28"/>
          <w:szCs w:val="28"/>
        </w:rPr>
      </w:pPr>
      <w:r w:rsidRPr="004E56FD">
        <w:rPr>
          <w:rFonts w:asciiTheme="minorBidi" w:hAnsiTheme="minorBidi"/>
          <w:b/>
          <w:bCs/>
          <w:sz w:val="28"/>
          <w:szCs w:val="28"/>
          <w:rtl/>
        </w:rPr>
        <w:t>تاسعًا: نموذج الدراسة (الإطار المفاهيمي)</w:t>
      </w:r>
    </w:p>
    <w:p w14:paraId="68C394DA" w14:textId="77777777" w:rsidR="00984840" w:rsidRDefault="00984840" w:rsidP="00984840">
      <w:pPr>
        <w:bidi/>
        <w:rPr>
          <w:rFonts w:asciiTheme="minorBidi" w:hAnsiTheme="minorBidi"/>
          <w:sz w:val="28"/>
          <w:szCs w:val="28"/>
          <w:rtl/>
        </w:rPr>
      </w:pPr>
      <w:r w:rsidRPr="004E56FD">
        <w:rPr>
          <w:rFonts w:asciiTheme="minorBidi" w:hAnsiTheme="minorBidi"/>
          <w:sz w:val="28"/>
          <w:szCs w:val="28"/>
          <w:rtl/>
        </w:rPr>
        <w:t xml:space="preserve">استنادًا إلى الأدبيات العلمية والدراسات السابقة، تنطلق الدراسة الحالية من فرضية أن تطبيق الحوكمة الصحية يمثل عاملًا رئيسًا في تحسين أداء المؤسسات الصحية وتعزيز قدرتها على تحقيق </w:t>
      </w:r>
      <w:r w:rsidRPr="004E56FD">
        <w:rPr>
          <w:rFonts w:asciiTheme="minorBidi" w:hAnsiTheme="minorBidi"/>
          <w:sz w:val="28"/>
          <w:szCs w:val="28"/>
          <w:rtl/>
        </w:rPr>
        <w:lastRenderedPageBreak/>
        <w:t>الأمن الصحي ورفع جودة الإدارة الصحية. وتشير الأدبيات إلى أن الحوكمة الصحية ترتكز على مجموعة من المبادئ والممارسات الإدارية التي تضمن وضوح الأدوار والمسؤوليات، وتعزز الشفافية والمساءلة، وترفع كفاءة اتخاذ القرار، وتسهم في الاستخدام الأمثل للموارد، مما ينعكس إيجابًا على أداء النظام الصحي وتحقيق أهدافه الإستراتيجية</w:t>
      </w:r>
      <w:r w:rsidRPr="004E56FD">
        <w:rPr>
          <w:rFonts w:asciiTheme="minorBidi" w:hAnsiTheme="minorBidi"/>
          <w:sz w:val="28"/>
          <w:szCs w:val="28"/>
        </w:rPr>
        <w:t>.</w:t>
      </w:r>
    </w:p>
    <w:p w14:paraId="601ECF2F" w14:textId="77777777" w:rsidR="00191BEF" w:rsidRPr="004E56FD" w:rsidRDefault="00191BEF" w:rsidP="00191BEF">
      <w:pPr>
        <w:bidi/>
        <w:rPr>
          <w:rFonts w:asciiTheme="minorBidi" w:hAnsiTheme="minorBidi"/>
          <w:sz w:val="28"/>
          <w:szCs w:val="28"/>
        </w:rPr>
      </w:pPr>
    </w:p>
    <w:p w14:paraId="32325EEA" w14:textId="77777777" w:rsidR="00984840" w:rsidRPr="004E56FD" w:rsidRDefault="00984840" w:rsidP="00191BEF">
      <w:pPr>
        <w:bidi/>
        <w:jc w:val="both"/>
        <w:rPr>
          <w:rFonts w:asciiTheme="minorBidi" w:hAnsiTheme="minorBidi"/>
          <w:sz w:val="28"/>
          <w:szCs w:val="28"/>
        </w:rPr>
      </w:pPr>
      <w:r w:rsidRPr="004E56FD">
        <w:rPr>
          <w:rFonts w:asciiTheme="minorBidi" w:hAnsiTheme="minorBidi"/>
          <w:sz w:val="28"/>
          <w:szCs w:val="28"/>
          <w:rtl/>
        </w:rPr>
        <w:t xml:space="preserve">وبناءً على ذلك، اعتمدت الدراسة الحوكمة الصحية بوصفها </w:t>
      </w:r>
      <w:r w:rsidRPr="004E56FD">
        <w:rPr>
          <w:rFonts w:asciiTheme="minorBidi" w:hAnsiTheme="minorBidi"/>
          <w:b/>
          <w:bCs/>
          <w:sz w:val="28"/>
          <w:szCs w:val="28"/>
          <w:rtl/>
        </w:rPr>
        <w:t>المتغير المستقل</w:t>
      </w:r>
      <w:r w:rsidRPr="004E56FD">
        <w:rPr>
          <w:rFonts w:asciiTheme="minorBidi" w:hAnsiTheme="minorBidi"/>
          <w:sz w:val="28"/>
          <w:szCs w:val="28"/>
          <w:rtl/>
        </w:rPr>
        <w:t>، وتمثلت أبعادها في: الشفافية، والمساءلة، والمشاركة، والكفاءة والفاعلية، والتخطيط الإستراتيجي. وقد تم اختيار هذه الأبعاد بالاستناد إلى الأدبيات العلمية وأطر حوكمة النظم الصحية التي تؤكد أن هذه العناصر تُعد من أكثر الأبعاد ارتباطًا بتحسين الأداء المؤسسي وتعزيز جودة الخدمات الصحية</w:t>
      </w:r>
      <w:r w:rsidRPr="004E56FD">
        <w:rPr>
          <w:rFonts w:asciiTheme="minorBidi" w:hAnsiTheme="minorBidi"/>
          <w:sz w:val="28"/>
          <w:szCs w:val="28"/>
        </w:rPr>
        <w:t>.</w:t>
      </w:r>
    </w:p>
    <w:p w14:paraId="51700A2D" w14:textId="77777777" w:rsidR="00984840" w:rsidRPr="004E56FD" w:rsidRDefault="00984840" w:rsidP="00191BEF">
      <w:pPr>
        <w:bidi/>
        <w:jc w:val="both"/>
        <w:rPr>
          <w:rFonts w:asciiTheme="minorBidi" w:hAnsiTheme="minorBidi"/>
          <w:sz w:val="28"/>
          <w:szCs w:val="28"/>
        </w:rPr>
      </w:pPr>
      <w:r w:rsidRPr="004E56FD">
        <w:rPr>
          <w:rFonts w:asciiTheme="minorBidi" w:hAnsiTheme="minorBidi"/>
          <w:sz w:val="28"/>
          <w:szCs w:val="28"/>
          <w:rtl/>
        </w:rPr>
        <w:t xml:space="preserve">أما </w:t>
      </w:r>
      <w:r w:rsidRPr="004E56FD">
        <w:rPr>
          <w:rFonts w:asciiTheme="minorBidi" w:hAnsiTheme="minorBidi"/>
          <w:b/>
          <w:bCs/>
          <w:sz w:val="28"/>
          <w:szCs w:val="28"/>
          <w:rtl/>
        </w:rPr>
        <w:t>المتغيرات التابعة</w:t>
      </w:r>
      <w:r w:rsidRPr="004E56FD">
        <w:rPr>
          <w:rFonts w:asciiTheme="minorBidi" w:hAnsiTheme="minorBidi"/>
          <w:sz w:val="28"/>
          <w:szCs w:val="28"/>
          <w:rtl/>
        </w:rPr>
        <w:t xml:space="preserve"> فتتمثل في الأمن الصحي وجودة الإدارة الصحية. ويُقصد بالأمن الصحي قدرة المؤسسات الصحية على الاستعداد للمخاطر الصحية والاستجابة لها والمحافظة على استمرارية الخدمات الصحية، في حين تُقاس جودة الإدارة الصحية من خلال كفاءة عمليات التخطيط والتنظيم والتوجيه والرقابة واتخاذ القرار والتحسين المستمر داخل المؤسسة الصحية. وتشير الأدبيات إلى وجود علاقة إيجابية بين تطبيق الحوكمة الصحية وتحسين هذين المتغيرين، إلا أن قوة هذه العلاقة تختلف باختلاف البيئة التنظيمية ومستوى تطبيق الحوكمة داخل المؤسسات الصحية</w:t>
      </w:r>
      <w:r w:rsidRPr="004E56FD">
        <w:rPr>
          <w:rFonts w:asciiTheme="minorBidi" w:hAnsiTheme="minorBidi"/>
          <w:sz w:val="28"/>
          <w:szCs w:val="28"/>
        </w:rPr>
        <w:t>.</w:t>
      </w:r>
    </w:p>
    <w:p w14:paraId="52435203" w14:textId="77777777" w:rsidR="00984840" w:rsidRPr="004E56FD" w:rsidRDefault="00984840" w:rsidP="00191BEF">
      <w:pPr>
        <w:bidi/>
        <w:jc w:val="both"/>
        <w:rPr>
          <w:rFonts w:asciiTheme="minorBidi" w:hAnsiTheme="minorBidi"/>
          <w:sz w:val="28"/>
          <w:szCs w:val="28"/>
        </w:rPr>
      </w:pPr>
      <w:r w:rsidRPr="004E56FD">
        <w:rPr>
          <w:rFonts w:asciiTheme="minorBidi" w:hAnsiTheme="minorBidi"/>
          <w:sz w:val="28"/>
          <w:szCs w:val="28"/>
          <w:rtl/>
        </w:rPr>
        <w:t>وفي ضوء ذلك، يقترح النموذج المفاهيمي للدراسة أن تؤثر أبعاد الحوكمة الصحية تأثيرًا مباشرًا في كل من الأمن الصحي وجودة الإدارة الصحية، كما سيتم اختبار هذه العلاقات ميدانيًا باستخدام الأساليب الإحصائية المناسبة، وعلى رأسها تحليل الانحدار المتعدد، للتحقق من طبيعة هذا الأثر وقوته</w:t>
      </w:r>
      <w:r w:rsidRPr="004E56FD">
        <w:rPr>
          <w:rFonts w:asciiTheme="minorBidi" w:hAnsiTheme="minorBidi"/>
          <w:sz w:val="28"/>
          <w:szCs w:val="28"/>
        </w:rPr>
        <w:t>.</w:t>
      </w:r>
    </w:p>
    <w:p w14:paraId="126011B5" w14:textId="77777777" w:rsidR="00191BEF" w:rsidRDefault="00191BEF" w:rsidP="00984840">
      <w:pPr>
        <w:bidi/>
        <w:rPr>
          <w:rFonts w:asciiTheme="minorBidi" w:hAnsiTheme="minorBidi"/>
          <w:b/>
          <w:bCs/>
          <w:sz w:val="28"/>
          <w:szCs w:val="28"/>
          <w:rtl/>
        </w:rPr>
      </w:pPr>
    </w:p>
    <w:p w14:paraId="0FE01FAE" w14:textId="35CA7B8D" w:rsidR="00191BEF" w:rsidRDefault="00984840" w:rsidP="00D9024C">
      <w:pPr>
        <w:bidi/>
        <w:rPr>
          <w:rFonts w:asciiTheme="minorBidi" w:hAnsiTheme="minorBidi"/>
          <w:b/>
          <w:bCs/>
          <w:sz w:val="28"/>
          <w:szCs w:val="28"/>
        </w:rPr>
      </w:pPr>
      <w:r w:rsidRPr="004E56FD">
        <w:rPr>
          <w:rFonts w:asciiTheme="minorBidi" w:hAnsiTheme="minorBidi"/>
          <w:b/>
          <w:bCs/>
          <w:sz w:val="28"/>
          <w:szCs w:val="28"/>
          <w:rtl/>
        </w:rPr>
        <w:t>الشكل (1): النموذج المفاهيمي للدراسة</w:t>
      </w:r>
    </w:p>
    <w:p w14:paraId="48DE3236" w14:textId="0D623F9A" w:rsidR="00191BEF" w:rsidRDefault="00191BEF" w:rsidP="00191BEF">
      <w:pPr>
        <w:bidi/>
        <w:rPr>
          <w:rFonts w:asciiTheme="minorBidi" w:hAnsiTheme="minorBidi"/>
          <w:b/>
          <w:bCs/>
          <w:sz w:val="28"/>
          <w:szCs w:val="28"/>
          <w:rtl/>
        </w:rPr>
      </w:pPr>
      <w:r>
        <w:rPr>
          <w:noProof/>
        </w:rPr>
        <w:drawing>
          <wp:inline distT="0" distB="0" distL="0" distR="0" wp14:anchorId="0D2EBD4E" wp14:editId="5CC8E769">
            <wp:extent cx="5486400" cy="2345833"/>
            <wp:effectExtent l="0" t="0" r="0" b="0"/>
            <wp:docPr id="38474543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E4FEAAF" w14:textId="77777777" w:rsidR="00191BEF" w:rsidRDefault="00191BEF" w:rsidP="00191BEF">
      <w:pPr>
        <w:bidi/>
        <w:rPr>
          <w:rFonts w:asciiTheme="minorBidi" w:hAnsiTheme="minorBidi"/>
          <w:b/>
          <w:bCs/>
          <w:sz w:val="28"/>
          <w:szCs w:val="28"/>
          <w:rtl/>
        </w:rPr>
      </w:pPr>
    </w:p>
    <w:p w14:paraId="6CBE88D2" w14:textId="746CD5B8" w:rsidR="00984840" w:rsidRPr="00191BEF" w:rsidRDefault="00984840" w:rsidP="00191BEF">
      <w:pPr>
        <w:pStyle w:val="a2"/>
        <w:jc w:val="left"/>
        <w:rPr>
          <w:b/>
          <w:bCs/>
          <w:color w:val="auto"/>
        </w:rPr>
      </w:pPr>
      <w:bookmarkStart w:id="25" w:name="_Toc235213404"/>
      <w:r w:rsidRPr="00191BEF">
        <w:rPr>
          <w:b/>
          <w:bCs/>
          <w:color w:val="auto"/>
          <w:rtl/>
        </w:rPr>
        <w:t>عاشرًا: هيكل الدراسة</w:t>
      </w:r>
      <w:bookmarkEnd w:id="25"/>
    </w:p>
    <w:p w14:paraId="6493D806" w14:textId="77777777" w:rsidR="00984840" w:rsidRPr="004E56FD" w:rsidRDefault="00984840" w:rsidP="00984840">
      <w:pPr>
        <w:bidi/>
        <w:rPr>
          <w:rFonts w:asciiTheme="minorBidi" w:hAnsiTheme="minorBidi"/>
          <w:sz w:val="28"/>
          <w:szCs w:val="28"/>
        </w:rPr>
      </w:pPr>
      <w:r w:rsidRPr="004E56FD">
        <w:rPr>
          <w:rFonts w:asciiTheme="minorBidi" w:hAnsiTheme="minorBidi"/>
          <w:sz w:val="28"/>
          <w:szCs w:val="28"/>
          <w:rtl/>
        </w:rPr>
        <w:t>تتكون الدراسة من خمسة فصول مترابطة، وذلك على النحو الآتي</w:t>
      </w:r>
      <w:r w:rsidRPr="004E56FD">
        <w:rPr>
          <w:rFonts w:asciiTheme="minorBidi" w:hAnsiTheme="minorBidi"/>
          <w:sz w:val="28"/>
          <w:szCs w:val="28"/>
        </w:rPr>
        <w:t>:</w:t>
      </w:r>
    </w:p>
    <w:p w14:paraId="16D34236" w14:textId="77777777" w:rsidR="00984840" w:rsidRPr="00191BEF" w:rsidRDefault="00984840" w:rsidP="00191BEF">
      <w:pPr>
        <w:pStyle w:val="a2"/>
        <w:jc w:val="left"/>
        <w:rPr>
          <w:b/>
          <w:bCs/>
          <w:color w:val="auto"/>
        </w:rPr>
      </w:pPr>
      <w:bookmarkStart w:id="26" w:name="_Toc235213405"/>
      <w:r w:rsidRPr="00191BEF">
        <w:rPr>
          <w:b/>
          <w:bCs/>
          <w:color w:val="auto"/>
          <w:rtl/>
        </w:rPr>
        <w:t>الفصل الأول: الإطار العام للدراسة</w:t>
      </w:r>
      <w:bookmarkEnd w:id="26"/>
    </w:p>
    <w:p w14:paraId="7D13D004" w14:textId="4BF1B22A" w:rsidR="007517F3" w:rsidRPr="004E56FD" w:rsidRDefault="00984840" w:rsidP="00191BEF">
      <w:pPr>
        <w:bidi/>
        <w:rPr>
          <w:rFonts w:asciiTheme="minorBidi" w:hAnsiTheme="minorBidi"/>
          <w:sz w:val="28"/>
          <w:szCs w:val="28"/>
        </w:rPr>
      </w:pPr>
      <w:r w:rsidRPr="004E56FD">
        <w:rPr>
          <w:rFonts w:asciiTheme="minorBidi" w:hAnsiTheme="minorBidi"/>
          <w:sz w:val="28"/>
          <w:szCs w:val="28"/>
          <w:rtl/>
        </w:rPr>
        <w:t>يتناول هذا الفصل مقدمة الدراسة، ومشكلة الدراسة، وأسئلتها، وأهدافها، وفرضياتها، وأهميتها، وحدودها، ومصطلحاتها، بالإضافة إلى النموذج المفاهيمي وهيكل الدراسة</w:t>
      </w:r>
      <w:r w:rsidRPr="004E56FD">
        <w:rPr>
          <w:rFonts w:asciiTheme="minorBidi" w:hAnsiTheme="minorBidi"/>
          <w:sz w:val="28"/>
          <w:szCs w:val="28"/>
        </w:rPr>
        <w:t>.</w:t>
      </w:r>
    </w:p>
    <w:p w14:paraId="2C2A7AEE" w14:textId="77777777" w:rsidR="00984840" w:rsidRPr="00191BEF" w:rsidRDefault="00984840" w:rsidP="00191BEF">
      <w:pPr>
        <w:pStyle w:val="a2"/>
        <w:jc w:val="left"/>
        <w:rPr>
          <w:b/>
          <w:bCs/>
          <w:color w:val="auto"/>
        </w:rPr>
      </w:pPr>
      <w:bookmarkStart w:id="27" w:name="_Toc235213406"/>
      <w:r w:rsidRPr="00191BEF">
        <w:rPr>
          <w:b/>
          <w:bCs/>
          <w:color w:val="auto"/>
          <w:rtl/>
        </w:rPr>
        <w:t>الفصل الثاني: الإطار النظري والدراسات السابقة</w:t>
      </w:r>
      <w:bookmarkEnd w:id="27"/>
    </w:p>
    <w:p w14:paraId="24BC2898" w14:textId="556F4BFB" w:rsidR="007517F3" w:rsidRPr="004E56FD" w:rsidRDefault="00984840" w:rsidP="00D32FCB">
      <w:pPr>
        <w:bidi/>
        <w:rPr>
          <w:rFonts w:asciiTheme="minorBidi" w:hAnsiTheme="minorBidi"/>
          <w:sz w:val="28"/>
          <w:szCs w:val="28"/>
        </w:rPr>
      </w:pPr>
      <w:r w:rsidRPr="004E56FD">
        <w:rPr>
          <w:rFonts w:asciiTheme="minorBidi" w:hAnsiTheme="minorBidi"/>
          <w:sz w:val="28"/>
          <w:szCs w:val="28"/>
          <w:rtl/>
        </w:rPr>
        <w:t>يتناول هذا الفصل الأسس النظرية المتعلقة بالحوكمة الصحية، والأمن الصحي، وجودة الإدارة الصحية، كما يستعرض الدراسات العربية والأجنبية ذات الصلة، ويناقش أوجه الاتفاق والاختلاف بينها، وصولًا إلى تحديد الفجوة البحثية التي تسعى الدراسة الحالية إلى معالجتها</w:t>
      </w:r>
      <w:r w:rsidRPr="004E56FD">
        <w:rPr>
          <w:rFonts w:asciiTheme="minorBidi" w:hAnsiTheme="minorBidi"/>
          <w:sz w:val="28"/>
          <w:szCs w:val="28"/>
        </w:rPr>
        <w:t>.</w:t>
      </w:r>
    </w:p>
    <w:p w14:paraId="3EE177F7" w14:textId="77777777" w:rsidR="00984840" w:rsidRPr="00191BEF" w:rsidRDefault="00984840" w:rsidP="00191BEF">
      <w:pPr>
        <w:pStyle w:val="a2"/>
        <w:jc w:val="left"/>
        <w:rPr>
          <w:b/>
          <w:bCs/>
          <w:color w:val="auto"/>
        </w:rPr>
      </w:pPr>
      <w:bookmarkStart w:id="28" w:name="_Toc235213407"/>
      <w:r w:rsidRPr="00191BEF">
        <w:rPr>
          <w:b/>
          <w:bCs/>
          <w:color w:val="auto"/>
          <w:rtl/>
        </w:rPr>
        <w:t>الفصل الثالث: منهجية الدراسة وإجراءاتها</w:t>
      </w:r>
      <w:bookmarkEnd w:id="28"/>
    </w:p>
    <w:p w14:paraId="6AC408FB" w14:textId="77777777" w:rsidR="00984840" w:rsidRPr="004E56FD" w:rsidRDefault="00984840" w:rsidP="00984840">
      <w:pPr>
        <w:bidi/>
        <w:rPr>
          <w:rFonts w:asciiTheme="minorBidi" w:hAnsiTheme="minorBidi"/>
          <w:sz w:val="28"/>
          <w:szCs w:val="28"/>
        </w:rPr>
      </w:pPr>
      <w:r w:rsidRPr="004E56FD">
        <w:rPr>
          <w:rFonts w:asciiTheme="minorBidi" w:hAnsiTheme="minorBidi"/>
          <w:sz w:val="28"/>
          <w:szCs w:val="28"/>
          <w:rtl/>
        </w:rPr>
        <w:t>يتضمن هذا الفصل منهج الدراسة، ومجتمع الدراسة، وعينتها، وأداة جمع البيانات، وإجراءات التحقق من الصدق والثبات، والمتغيرات، والأساليب الإحصائية المستخدمة في تحليل البيانات</w:t>
      </w:r>
      <w:r w:rsidRPr="004E56FD">
        <w:rPr>
          <w:rFonts w:asciiTheme="minorBidi" w:hAnsiTheme="minorBidi"/>
          <w:sz w:val="28"/>
          <w:szCs w:val="28"/>
        </w:rPr>
        <w:t>.</w:t>
      </w:r>
    </w:p>
    <w:p w14:paraId="7D99859B" w14:textId="77777777" w:rsidR="00984840" w:rsidRPr="00191BEF" w:rsidRDefault="00984840" w:rsidP="00191BEF">
      <w:pPr>
        <w:pStyle w:val="a2"/>
        <w:jc w:val="left"/>
        <w:rPr>
          <w:b/>
          <w:bCs/>
          <w:color w:val="auto"/>
        </w:rPr>
      </w:pPr>
      <w:bookmarkStart w:id="29" w:name="_Toc235213408"/>
      <w:r w:rsidRPr="00191BEF">
        <w:rPr>
          <w:b/>
          <w:bCs/>
          <w:color w:val="auto"/>
          <w:rtl/>
        </w:rPr>
        <w:t>الفصل الرابع: عرض النتائج وتحليلها ومناقشتها</w:t>
      </w:r>
      <w:bookmarkEnd w:id="29"/>
    </w:p>
    <w:p w14:paraId="68966E1D" w14:textId="77777777" w:rsidR="00F82406" w:rsidRPr="004E56FD" w:rsidRDefault="00984840" w:rsidP="00984840">
      <w:pPr>
        <w:bidi/>
        <w:rPr>
          <w:rFonts w:asciiTheme="minorBidi" w:hAnsiTheme="minorBidi"/>
          <w:sz w:val="28"/>
          <w:szCs w:val="28"/>
        </w:rPr>
      </w:pPr>
      <w:r w:rsidRPr="004E56FD">
        <w:rPr>
          <w:rFonts w:asciiTheme="minorBidi" w:hAnsiTheme="minorBidi"/>
          <w:sz w:val="28"/>
          <w:szCs w:val="28"/>
          <w:rtl/>
        </w:rPr>
        <w:t>يتناول</w:t>
      </w:r>
    </w:p>
    <w:p w14:paraId="05A79841" w14:textId="3964BC3E" w:rsidR="00984840" w:rsidRPr="004E56FD" w:rsidRDefault="00984840" w:rsidP="00F82406">
      <w:pPr>
        <w:bidi/>
        <w:rPr>
          <w:rFonts w:asciiTheme="minorBidi" w:hAnsiTheme="minorBidi"/>
          <w:sz w:val="28"/>
          <w:szCs w:val="28"/>
        </w:rPr>
      </w:pPr>
      <w:r w:rsidRPr="004E56FD">
        <w:rPr>
          <w:rFonts w:asciiTheme="minorBidi" w:hAnsiTheme="minorBidi"/>
          <w:sz w:val="28"/>
          <w:szCs w:val="28"/>
          <w:rtl/>
        </w:rPr>
        <w:t xml:space="preserve"> هذا الفصل عرض النتائج الإحصائية التي تم التوصل إليها، وتحليلها، ومناقشتها في ضوء أهداف الدراسة وفرضياتها والدراسات السابقة</w:t>
      </w:r>
      <w:r w:rsidRPr="004E56FD">
        <w:rPr>
          <w:rFonts w:asciiTheme="minorBidi" w:hAnsiTheme="minorBidi"/>
          <w:sz w:val="28"/>
          <w:szCs w:val="28"/>
        </w:rPr>
        <w:t>.</w:t>
      </w:r>
    </w:p>
    <w:p w14:paraId="09889C5B" w14:textId="77777777" w:rsidR="00984840" w:rsidRPr="00191BEF" w:rsidRDefault="00984840" w:rsidP="00191BEF">
      <w:pPr>
        <w:pStyle w:val="a2"/>
        <w:jc w:val="left"/>
        <w:rPr>
          <w:b/>
          <w:bCs/>
          <w:color w:val="auto"/>
        </w:rPr>
      </w:pPr>
      <w:bookmarkStart w:id="30" w:name="_Toc235213409"/>
      <w:r w:rsidRPr="00191BEF">
        <w:rPr>
          <w:b/>
          <w:bCs/>
          <w:color w:val="auto"/>
          <w:rtl/>
        </w:rPr>
        <w:t>الفصل الخامس: النتائج والتوصيات</w:t>
      </w:r>
      <w:bookmarkEnd w:id="30"/>
    </w:p>
    <w:p w14:paraId="58E2FF03" w14:textId="77777777" w:rsidR="00984840" w:rsidRPr="004E56FD" w:rsidRDefault="00984840" w:rsidP="00984840">
      <w:pPr>
        <w:bidi/>
        <w:rPr>
          <w:rFonts w:asciiTheme="minorBidi" w:hAnsiTheme="minorBidi"/>
          <w:sz w:val="28"/>
          <w:szCs w:val="28"/>
        </w:rPr>
      </w:pPr>
      <w:r w:rsidRPr="004E56FD">
        <w:rPr>
          <w:rFonts w:asciiTheme="minorBidi" w:hAnsiTheme="minorBidi"/>
          <w:sz w:val="28"/>
          <w:szCs w:val="28"/>
          <w:rtl/>
        </w:rPr>
        <w:t>يتضمن هذا الفصل أهم النتائج التي توصلت إليها الدراسة، والتوصيات العملية والمقترحات البحثية التي يمكن أن تسهم في تطوير الحوكمة الصحية وتعزيز الأمن الصحي وتحسين جودة الإدارة الصحية في المؤسسات الصحية بالمملكة العربية السعودية</w:t>
      </w:r>
      <w:r w:rsidRPr="004E56FD">
        <w:rPr>
          <w:rFonts w:asciiTheme="minorBidi" w:hAnsiTheme="minorBidi"/>
          <w:sz w:val="28"/>
          <w:szCs w:val="28"/>
        </w:rPr>
        <w:t>.</w:t>
      </w:r>
    </w:p>
    <w:p w14:paraId="7114B04B" w14:textId="77777777" w:rsidR="00F82406" w:rsidRPr="004E56FD" w:rsidRDefault="00F82406">
      <w:pPr>
        <w:rPr>
          <w:rFonts w:asciiTheme="minorBidi" w:hAnsiTheme="minorBidi"/>
          <w:rtl/>
        </w:rPr>
      </w:pPr>
    </w:p>
    <w:p w14:paraId="6703B651" w14:textId="77777777" w:rsidR="00F82406" w:rsidRPr="004E56FD" w:rsidRDefault="00F82406">
      <w:pPr>
        <w:rPr>
          <w:rFonts w:asciiTheme="minorBidi" w:hAnsiTheme="minorBidi"/>
          <w:rtl/>
        </w:rPr>
      </w:pPr>
    </w:p>
    <w:p w14:paraId="454D8D53" w14:textId="77777777" w:rsidR="00F82406" w:rsidRPr="004E56FD" w:rsidRDefault="00F82406">
      <w:pPr>
        <w:rPr>
          <w:rFonts w:asciiTheme="minorBidi" w:hAnsiTheme="minorBidi"/>
          <w:rtl/>
        </w:rPr>
      </w:pPr>
    </w:p>
    <w:p w14:paraId="325DC1C5" w14:textId="77777777" w:rsidR="00F82406" w:rsidRPr="00191BEF" w:rsidRDefault="00F82406" w:rsidP="00191BEF">
      <w:pPr>
        <w:pStyle w:val="a2"/>
        <w:rPr>
          <w:b/>
          <w:bCs/>
          <w:color w:val="auto"/>
        </w:rPr>
      </w:pPr>
      <w:bookmarkStart w:id="31" w:name="_Toc235213410"/>
      <w:r w:rsidRPr="00191BEF">
        <w:rPr>
          <w:b/>
          <w:bCs/>
          <w:color w:val="auto"/>
          <w:rtl/>
        </w:rPr>
        <w:lastRenderedPageBreak/>
        <w:t>الفصل الثاني</w:t>
      </w:r>
      <w:bookmarkEnd w:id="31"/>
    </w:p>
    <w:p w14:paraId="51DF66E6" w14:textId="77777777" w:rsidR="00F82406" w:rsidRPr="00191BEF" w:rsidRDefault="00F82406" w:rsidP="00191BEF">
      <w:pPr>
        <w:pStyle w:val="a2"/>
        <w:rPr>
          <w:b/>
          <w:bCs/>
          <w:color w:val="auto"/>
        </w:rPr>
      </w:pPr>
      <w:bookmarkStart w:id="32" w:name="_Toc235213411"/>
      <w:r w:rsidRPr="00191BEF">
        <w:rPr>
          <w:b/>
          <w:bCs/>
          <w:color w:val="auto"/>
          <w:rtl/>
        </w:rPr>
        <w:t>الإطار النظري والدراسات السابقة</w:t>
      </w:r>
      <w:bookmarkEnd w:id="32"/>
    </w:p>
    <w:p w14:paraId="027B7893" w14:textId="77777777" w:rsidR="00F82406" w:rsidRPr="00191BEF" w:rsidRDefault="00F82406" w:rsidP="00191BEF">
      <w:pPr>
        <w:pStyle w:val="a2"/>
        <w:jc w:val="left"/>
        <w:rPr>
          <w:color w:val="auto"/>
        </w:rPr>
      </w:pPr>
      <w:bookmarkStart w:id="33" w:name="_Toc235213412"/>
      <w:r w:rsidRPr="00191BEF">
        <w:rPr>
          <w:color w:val="auto"/>
          <w:rtl/>
        </w:rPr>
        <w:t>المبحث الأول: الحوكمة الصحية</w:t>
      </w:r>
      <w:bookmarkEnd w:id="33"/>
    </w:p>
    <w:p w14:paraId="55CD4BE9" w14:textId="3AA95DB5" w:rsidR="00F82406" w:rsidRPr="00191BEF" w:rsidRDefault="00191BEF" w:rsidP="00191BEF">
      <w:pPr>
        <w:pStyle w:val="a2"/>
        <w:jc w:val="left"/>
        <w:rPr>
          <w:b/>
          <w:bCs/>
          <w:color w:val="auto"/>
        </w:rPr>
      </w:pPr>
      <w:bookmarkStart w:id="34" w:name="_Toc235213413"/>
      <w:r w:rsidRPr="00191BEF">
        <w:rPr>
          <w:rFonts w:hint="cs"/>
          <w:b/>
          <w:bCs/>
          <w:color w:val="auto"/>
          <w:rtl/>
        </w:rPr>
        <w:t>اولاً:</w:t>
      </w:r>
      <w:r w:rsidR="00F82406" w:rsidRPr="00191BEF">
        <w:rPr>
          <w:b/>
          <w:bCs/>
          <w:color w:val="auto"/>
        </w:rPr>
        <w:t xml:space="preserve"> </w:t>
      </w:r>
      <w:r w:rsidR="00F82406" w:rsidRPr="00191BEF">
        <w:rPr>
          <w:b/>
          <w:bCs/>
          <w:color w:val="auto"/>
          <w:rtl/>
        </w:rPr>
        <w:t>مفهوم الحوكمة الصحية</w:t>
      </w:r>
      <w:r>
        <w:rPr>
          <w:rFonts w:hint="cs"/>
          <w:b/>
          <w:bCs/>
          <w:color w:val="auto"/>
          <w:rtl/>
        </w:rPr>
        <w:t xml:space="preserve"> .</w:t>
      </w:r>
      <w:bookmarkEnd w:id="34"/>
    </w:p>
    <w:p w14:paraId="3FE5FF71"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يُعد مفهوم الحوكمة الصحية</w:t>
      </w:r>
      <w:r w:rsidRPr="004E56FD">
        <w:rPr>
          <w:rFonts w:asciiTheme="minorBidi" w:hAnsiTheme="minorBidi"/>
          <w:sz w:val="28"/>
          <w:szCs w:val="28"/>
        </w:rPr>
        <w:t xml:space="preserve"> (Health Systems Governance) </w:t>
      </w:r>
      <w:r w:rsidRPr="004E56FD">
        <w:rPr>
          <w:rFonts w:asciiTheme="minorBidi" w:hAnsiTheme="minorBidi"/>
          <w:sz w:val="28"/>
          <w:szCs w:val="28"/>
          <w:rtl/>
        </w:rPr>
        <w:t>من المفاهيم الحديثة التي حظيت باهتمام متزايد في الأدبيات الإدارية والصحية، لما له من دور محوري في تعزيز كفاءة الأنظمة الصحية وتحقيق أهدافها الإستراتيجية. وقد برز هذا المفهوم نتيجة التطورات المتسارعة التي شهدها القطاع الصحي عالميًا، وما صاحبها من تحديات تتعلق بزيادة الطلب على الخدمات الصحية، وارتفاع تكاليف الرعاية، وظهور الأوبئة والأزمات الصحية، الأمر الذي استدعى تطوير آليات أكثر كفاءة لإدارة المؤسسات الصحية وضمان استدامة خدماتها. وتؤكد منظمة الصحة العالمية أن الحوكمة الصحية تُعد أحد المكونات الرئيسة لأي نظام صحي ناجح، إذ تمثل الإطار الذي تُدار من خلاله العلاقات بين مختلف الجهات المعنية بالقطاع الصحي، بما يضمن تحقيق الأهداف الصحية بكفاءة وعدالة واستدامة</w:t>
      </w:r>
      <w:r w:rsidRPr="004E56FD">
        <w:rPr>
          <w:rFonts w:asciiTheme="minorBidi" w:hAnsiTheme="minorBidi"/>
          <w:sz w:val="28"/>
          <w:szCs w:val="28"/>
        </w:rPr>
        <w:t>.</w:t>
      </w:r>
    </w:p>
    <w:p w14:paraId="75855BB4"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 xml:space="preserve">وتُعرِّف منظمة الصحة العالمية الحوكمة الصحية بأنها </w:t>
      </w:r>
      <w:r w:rsidRPr="004E56FD">
        <w:rPr>
          <w:rFonts w:asciiTheme="minorBidi" w:hAnsiTheme="minorBidi"/>
          <w:b/>
          <w:bCs/>
          <w:sz w:val="28"/>
          <w:szCs w:val="28"/>
          <w:rtl/>
        </w:rPr>
        <w:t>مجموعة العمليات والهياكل والمؤسسات التي تُشرف على إدارة النظام الصحي، وتضع السياسات العامة، وتنظم العلاقات بين الجهات الحكومية ومقدمي الخدمات الصحية والقطاع الخاص والمجتمع، مع ضمان وجود آليات فعالة للمساءلة والرقابة واتخاذ القرار المبني على الأدلة</w:t>
      </w:r>
      <w:r w:rsidRPr="004E56FD">
        <w:rPr>
          <w:rFonts w:asciiTheme="minorBidi" w:hAnsiTheme="minorBidi"/>
          <w:sz w:val="28"/>
          <w:szCs w:val="28"/>
        </w:rPr>
        <w:t xml:space="preserve">. </w:t>
      </w:r>
      <w:r w:rsidRPr="004E56FD">
        <w:rPr>
          <w:rFonts w:asciiTheme="minorBidi" w:hAnsiTheme="minorBidi"/>
          <w:sz w:val="28"/>
          <w:szCs w:val="28"/>
          <w:rtl/>
        </w:rPr>
        <w:t>كما تؤكد المنظمة أن الحوكمة الفعالة تتطلب وجود أطر إستراتيجية واضحة، وأنظمة تنظيمية وتشريعية، وآليات للمتابعة والتقييم، بما يحقق تحسين الأداء المؤسسي وجودة الخدمات الصحية</w:t>
      </w:r>
      <w:r w:rsidRPr="004E56FD">
        <w:rPr>
          <w:rFonts w:asciiTheme="minorBidi" w:hAnsiTheme="minorBidi"/>
          <w:sz w:val="28"/>
          <w:szCs w:val="28"/>
        </w:rPr>
        <w:t>.</w:t>
      </w:r>
    </w:p>
    <w:p w14:paraId="181BF770" w14:textId="77777777" w:rsidR="00F82406" w:rsidRDefault="00F82406" w:rsidP="00191BEF">
      <w:pPr>
        <w:bidi/>
        <w:jc w:val="both"/>
        <w:rPr>
          <w:rFonts w:asciiTheme="minorBidi" w:hAnsiTheme="minorBidi"/>
          <w:sz w:val="28"/>
          <w:szCs w:val="28"/>
          <w:rtl/>
        </w:rPr>
      </w:pPr>
      <w:r w:rsidRPr="004E56FD">
        <w:rPr>
          <w:rFonts w:asciiTheme="minorBidi" w:hAnsiTheme="minorBidi"/>
          <w:sz w:val="28"/>
          <w:szCs w:val="28"/>
          <w:rtl/>
        </w:rPr>
        <w:t>ومن منظور إداري، لا تقتصر الحوكمة الصحية على إصدار الأنظمة والتعليمات، وإنما تشمل منظومة متكاملة لإدارة المؤسسات الصحية تعتمد على التخطيط الإستراتيجي، وإدارة الموارد بكفاءة، وبناء الشراكات، وتعزيز المشاركة، وتحقيق الشفافية والمساءلة، ومتابعة الأداء بصورة مستمرة. ويؤدي تطبيق هذه المبادئ إلى رفع كفاءة المؤسسات الصحية، وتحسين جودة الخدمات، وتعزيز ثقة المستفيدين في النظام الصحي، إضافة إلى دعم قدرة المؤسسات على مواجهة المخاطر والأزمات الصحية</w:t>
      </w:r>
      <w:r w:rsidRPr="004E56FD">
        <w:rPr>
          <w:rFonts w:asciiTheme="minorBidi" w:hAnsiTheme="minorBidi"/>
          <w:sz w:val="28"/>
          <w:szCs w:val="28"/>
        </w:rPr>
        <w:t>.</w:t>
      </w:r>
    </w:p>
    <w:p w14:paraId="6195C629" w14:textId="77777777" w:rsidR="00191BEF" w:rsidRPr="004E56FD" w:rsidRDefault="00191BEF" w:rsidP="00191BEF">
      <w:pPr>
        <w:bidi/>
        <w:jc w:val="both"/>
        <w:rPr>
          <w:rFonts w:asciiTheme="minorBidi" w:hAnsiTheme="minorBidi"/>
          <w:sz w:val="28"/>
          <w:szCs w:val="28"/>
        </w:rPr>
      </w:pPr>
    </w:p>
    <w:p w14:paraId="03F03EA9"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 xml:space="preserve">وفي المملكة العربية السعودية، اكتسب مفهوم الحوكمة الصحية أهمية كبيرة في إطار برنامج تحول القطاع الصحي المنبثق عن رؤية المملكة العربية السعودية 2030، والذي يهدف إلى إعادة هيكلة القطاع الصحي، وتعزيز جودة الخدمات الصحية، ورفع كفاءة الإنفاق، وتطوير نموذج للرعاية الصحية يقوم على الحوكمة الرشيدة والاستدامة. وقد أوضحت وزارة الصحة أن التحول الصحي </w:t>
      </w:r>
      <w:r w:rsidRPr="004E56FD">
        <w:rPr>
          <w:rFonts w:asciiTheme="minorBidi" w:hAnsiTheme="minorBidi"/>
          <w:sz w:val="28"/>
          <w:szCs w:val="28"/>
          <w:rtl/>
        </w:rPr>
        <w:lastRenderedPageBreak/>
        <w:t>يتضمن مراجعة شاملة لترتيبات الحوكمة، وإعادة توزيع الأدوار بين الجهات التنظيمية والتنفيذية، بما يعزز كفاءة النظام الصحي ويحقق أفضل الممارسات العالمية في الإدارة الصحية</w:t>
      </w:r>
      <w:r w:rsidRPr="004E56FD">
        <w:rPr>
          <w:rFonts w:asciiTheme="minorBidi" w:hAnsiTheme="minorBidi"/>
          <w:sz w:val="28"/>
          <w:szCs w:val="28"/>
        </w:rPr>
        <w:t>.</w:t>
      </w:r>
    </w:p>
    <w:p w14:paraId="32A08B00"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وتشير الإستراتيجية القطرية للتعاون بين منظمة الصحة العالمية والمملكة العربية السعودية (2024–2026) إلى أن تعزيز حوكمة النظام الصحي يمثل أحد المحاور الرئيسة لدعم برنامج تحول القطاع الصحي، من خلال تطوير السياسات الصحية، وتعزيز الشفافية، وتحسين إدارة الموارد، ورفع جاهزية النظام الصحي لمواجهة التحديات الصحية والطوارئ، بما يسهم في تحقيق التغطية الصحية الشاملة وتعزيز الأمن الصحي الوطني</w:t>
      </w:r>
      <w:r w:rsidRPr="004E56FD">
        <w:rPr>
          <w:rFonts w:asciiTheme="minorBidi" w:hAnsiTheme="minorBidi"/>
          <w:sz w:val="28"/>
          <w:szCs w:val="28"/>
        </w:rPr>
        <w:t>.</w:t>
      </w:r>
    </w:p>
    <w:p w14:paraId="54013BEA"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وبناءً على ما سبق، يمكن تعريف الحوكمة الصحية إجرائيًا في هذه الدراسة بأنها</w:t>
      </w:r>
      <w:r w:rsidRPr="004E56FD">
        <w:rPr>
          <w:rFonts w:asciiTheme="minorBidi" w:hAnsiTheme="minorBidi"/>
          <w:sz w:val="28"/>
          <w:szCs w:val="28"/>
        </w:rPr>
        <w:t xml:space="preserve">: </w:t>
      </w:r>
      <w:r w:rsidRPr="004E56FD">
        <w:rPr>
          <w:rFonts w:asciiTheme="minorBidi" w:hAnsiTheme="minorBidi"/>
          <w:b/>
          <w:bCs/>
          <w:sz w:val="28"/>
          <w:szCs w:val="28"/>
          <w:rtl/>
        </w:rPr>
        <w:t>مجموعة السياسات والأنظمة والإجراءات والممارسات الإدارية التي تطبقها المؤسسات الصحية بهدف تعزيز الشفافية، والمساءلة، والمشاركة، والكفاءة، والتخطيط الإستراتيجي، بما يسهم في تحسين جودة الإدارة الصحية وتعزيز الأمن الصحي داخل المؤسسات الصحية بالمملكة العربية السعودية</w:t>
      </w:r>
      <w:r w:rsidRPr="004E56FD">
        <w:rPr>
          <w:rFonts w:asciiTheme="minorBidi" w:hAnsiTheme="minorBidi"/>
          <w:b/>
          <w:bCs/>
          <w:sz w:val="28"/>
          <w:szCs w:val="28"/>
        </w:rPr>
        <w:t>.</w:t>
      </w:r>
    </w:p>
    <w:p w14:paraId="4E6473B2" w14:textId="408D5569" w:rsidR="00F82406" w:rsidRPr="004E56FD" w:rsidRDefault="00191BEF" w:rsidP="00F82406">
      <w:pPr>
        <w:bidi/>
        <w:rPr>
          <w:rFonts w:asciiTheme="minorBidi" w:hAnsiTheme="minorBidi"/>
          <w:b/>
          <w:bCs/>
          <w:sz w:val="28"/>
          <w:szCs w:val="28"/>
        </w:rPr>
      </w:pPr>
      <w:r>
        <w:rPr>
          <w:rFonts w:asciiTheme="minorBidi" w:hAnsiTheme="minorBidi" w:hint="cs"/>
          <w:b/>
          <w:bCs/>
          <w:sz w:val="28"/>
          <w:szCs w:val="28"/>
          <w:rtl/>
        </w:rPr>
        <w:t>ثانياً:</w:t>
      </w:r>
      <w:r w:rsidR="00F82406" w:rsidRPr="004E56FD">
        <w:rPr>
          <w:rFonts w:asciiTheme="minorBidi" w:hAnsiTheme="minorBidi"/>
          <w:b/>
          <w:bCs/>
          <w:sz w:val="28"/>
          <w:szCs w:val="28"/>
        </w:rPr>
        <w:t xml:space="preserve"> </w:t>
      </w:r>
      <w:r w:rsidR="00F82406" w:rsidRPr="00191BEF">
        <w:rPr>
          <w:rStyle w:val="Char3"/>
          <w:b/>
          <w:bCs/>
          <w:color w:val="auto"/>
          <w:rtl/>
        </w:rPr>
        <w:t>أهمية الحوكمة الصحية</w:t>
      </w:r>
      <w:r>
        <w:rPr>
          <w:rStyle w:val="Char3"/>
          <w:rFonts w:hint="cs"/>
          <w:b/>
          <w:bCs/>
          <w:color w:val="auto"/>
          <w:rtl/>
        </w:rPr>
        <w:t xml:space="preserve"> . </w:t>
      </w:r>
    </w:p>
    <w:p w14:paraId="7EB75EE2"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تنبع أهمية الحوكمة الصحية من كونها الإطار الذي يضمن توجيه النظام الصحي وإدارته بصورة فعالة، حيث تسهم في تحقيق التكامل بين مختلف مكونات النظام الصحي، وتحديد الأدوار والمسؤوليات، وتعزيز كفاءة اتخاذ القرار، ومتابعة الأداء المؤسسي بصورة مستمرة. كما تساعد الحوكمة الصحية على تحقيق الاستخدام الأمثل للموارد البشرية والمالية والتقنية، وتقليل الهدر، وتحسين جودة الخدمات الصحية، ورفع مستوى رضا المستفيدين. وتؤكد منظمة الصحة العالمية أن وجود نظام حوكمة فعال يعد شرطًا أساسيًا لتحقيق أنظمة صحية تتسم بالكفاءة والعدالة والمرونة والاستجابة لاحتياجات المجتمع</w:t>
      </w:r>
      <w:r w:rsidRPr="004E56FD">
        <w:rPr>
          <w:rFonts w:asciiTheme="minorBidi" w:hAnsiTheme="minorBidi"/>
          <w:sz w:val="28"/>
          <w:szCs w:val="28"/>
        </w:rPr>
        <w:t>.</w:t>
      </w:r>
    </w:p>
    <w:p w14:paraId="5BC00188" w14:textId="77777777" w:rsidR="00F82406" w:rsidRPr="004E56FD" w:rsidRDefault="00F82406" w:rsidP="00191BEF">
      <w:pPr>
        <w:bidi/>
        <w:jc w:val="both"/>
        <w:rPr>
          <w:rFonts w:asciiTheme="minorBidi" w:hAnsiTheme="minorBidi"/>
          <w:sz w:val="28"/>
          <w:szCs w:val="28"/>
          <w:rtl/>
        </w:rPr>
      </w:pPr>
      <w:r w:rsidRPr="004E56FD">
        <w:rPr>
          <w:rFonts w:asciiTheme="minorBidi" w:hAnsiTheme="minorBidi"/>
          <w:sz w:val="28"/>
          <w:szCs w:val="28"/>
          <w:rtl/>
        </w:rPr>
        <w:t>وتكتسب الحوكمة الصحية أهمية خاصة في ظل التحديات الصحية العالمية، حيث أثبتت التجارب أن الأنظمة الصحية التي تطبق مبادئ الحوكمة بصورة فعالة تكون أكثر قدرة على إدارة الأزمات الصحية، وتحقيق الأمن الصحي، والاستجابة السريعة للطوارئ، والمحافظة على استمرارية الخدمات الصحية، وهو ما برز بوضوح خلال جائحة كوفيد-19 وما تبعها من إصلاحات في العديد من الأنظمة الصحية حول العالم</w:t>
      </w:r>
      <w:r w:rsidRPr="004E56FD">
        <w:rPr>
          <w:rFonts w:asciiTheme="minorBidi" w:hAnsiTheme="minorBidi"/>
          <w:sz w:val="28"/>
          <w:szCs w:val="28"/>
        </w:rPr>
        <w:t>.</w:t>
      </w:r>
    </w:p>
    <w:p w14:paraId="5062605D" w14:textId="5AC40B76" w:rsidR="00F82406" w:rsidRPr="00191BEF" w:rsidRDefault="00191BEF" w:rsidP="00191BEF">
      <w:pPr>
        <w:pStyle w:val="a2"/>
        <w:jc w:val="left"/>
        <w:rPr>
          <w:b/>
          <w:bCs/>
          <w:color w:val="auto"/>
        </w:rPr>
      </w:pPr>
      <w:bookmarkStart w:id="35" w:name="_Toc235213414"/>
      <w:r>
        <w:rPr>
          <w:rFonts w:hint="cs"/>
          <w:b/>
          <w:bCs/>
          <w:color w:val="auto"/>
          <w:rtl/>
        </w:rPr>
        <w:t>ثالثاً:</w:t>
      </w:r>
      <w:r w:rsidR="00F82406" w:rsidRPr="00191BEF">
        <w:rPr>
          <w:b/>
          <w:bCs/>
          <w:color w:val="auto"/>
        </w:rPr>
        <w:t xml:space="preserve"> </w:t>
      </w:r>
      <w:r w:rsidR="00F82406" w:rsidRPr="00191BEF">
        <w:rPr>
          <w:b/>
          <w:bCs/>
          <w:color w:val="auto"/>
          <w:rtl/>
        </w:rPr>
        <w:t>أهداف الحوكمة الصحية</w:t>
      </w:r>
      <w:bookmarkEnd w:id="35"/>
    </w:p>
    <w:p w14:paraId="6917BA1B"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 xml:space="preserve">تسعى الحوكمة الصحية إلى تحقيق مجموعة من الأهداف الإستراتيجية التي تسهم في تطوير الأنظمة الصحية ورفع كفاءة المؤسسات الصحية، بما يضمن تقديم خدمات صحية عالية الجودة تحقق احتياجات المجتمع وتدعم الاستدامة. ولا تقتصر أهداف الحوكمة على الجوانب الإدارية فقط، بل تمتد لتشمل الجوانب التنظيمية والرقابية والمالية، إضافة إلى تعزيز ثقة المجتمع في النظام الصحي وتحقيق العدالة في الحصول على الخدمات الصحية. وتؤكد منظمة الصحة العالمية أن الحوكمة الفعالة تعد </w:t>
      </w:r>
      <w:r w:rsidRPr="004E56FD">
        <w:rPr>
          <w:rFonts w:asciiTheme="minorBidi" w:hAnsiTheme="minorBidi"/>
          <w:sz w:val="28"/>
          <w:szCs w:val="28"/>
          <w:rtl/>
        </w:rPr>
        <w:lastRenderedPageBreak/>
        <w:t>أحد المتطلبات الأساسية لتحقيق نظم صحية قادرة على الاستجابة للتحديات الصحية وتحقيق التغطية الصحية الشاملة</w:t>
      </w:r>
      <w:r w:rsidRPr="004E56FD">
        <w:rPr>
          <w:rFonts w:asciiTheme="minorBidi" w:hAnsiTheme="minorBidi"/>
          <w:sz w:val="28"/>
          <w:szCs w:val="28"/>
        </w:rPr>
        <w:t>.</w:t>
      </w:r>
    </w:p>
    <w:p w14:paraId="4E4B9458" w14:textId="2DF881A3"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تعزيز الشفافية</w:t>
      </w:r>
    </w:p>
    <w:p w14:paraId="4486DB72"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تُعد الشفافية من أهم أهداف الحوكمة الصحية، إذ تسهم في توفير المعلومات المتعلقة بالسياسات والقرارات والإجراءات الإدارية بصورة واضحة لجميع أصحاب المصلحة، بما يعزز الثقة بين المؤسسة الصحية والمستفيدين، ويساعد على الحد من الفساد الإداري والمالي. كما أن الإفصاح عن مؤشرات الأداء ونتائج التقييم يسهم في دعم التحسين المستمر واتخاذ القرارات المبنية على البيانات</w:t>
      </w:r>
      <w:r w:rsidRPr="004E56FD">
        <w:rPr>
          <w:rFonts w:asciiTheme="minorBidi" w:hAnsiTheme="minorBidi"/>
          <w:sz w:val="28"/>
          <w:szCs w:val="28"/>
        </w:rPr>
        <w:t>.</w:t>
      </w:r>
    </w:p>
    <w:p w14:paraId="049D7856" w14:textId="1D1C613F"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ترسيخ المساءلة</w:t>
      </w:r>
    </w:p>
    <w:p w14:paraId="281E3F81"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تهدف الحوكمة الصحية إلى بناء نظام واضح للمساءلة يعتمد على تحديد المسؤوليات والصلاحيات وربطها بمؤشرات أداء قابلة للقياس، بما يضمن متابعة تنفيذ الخطط والسياسات، وتقييم الأداء المؤسسي بصورة دورية، ومعالجة أوجه القصور وتحقيق التحسين المستمر. وتعد المساءلة من أهم العوامل التي تسهم في رفع كفاءة الأداء المؤسسي وتحقيق الاستخدام الأمثل للموارد</w:t>
      </w:r>
      <w:r w:rsidRPr="004E56FD">
        <w:rPr>
          <w:rFonts w:asciiTheme="minorBidi" w:hAnsiTheme="minorBidi"/>
          <w:sz w:val="28"/>
          <w:szCs w:val="28"/>
        </w:rPr>
        <w:t>.</w:t>
      </w:r>
    </w:p>
    <w:p w14:paraId="2B76FD8C" w14:textId="1372A531"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تحسين كفاءة اتخاذ القرار</w:t>
      </w:r>
    </w:p>
    <w:p w14:paraId="7499E06C" w14:textId="33F296D8" w:rsidR="004E56FD" w:rsidRPr="004E56FD" w:rsidRDefault="00F82406" w:rsidP="00D9024C">
      <w:pPr>
        <w:bidi/>
        <w:jc w:val="both"/>
        <w:rPr>
          <w:rFonts w:asciiTheme="minorBidi" w:hAnsiTheme="minorBidi"/>
          <w:sz w:val="28"/>
          <w:szCs w:val="28"/>
        </w:rPr>
      </w:pPr>
      <w:r w:rsidRPr="004E56FD">
        <w:rPr>
          <w:rFonts w:asciiTheme="minorBidi" w:hAnsiTheme="minorBidi"/>
          <w:sz w:val="28"/>
          <w:szCs w:val="28"/>
          <w:rtl/>
        </w:rPr>
        <w:t>من أهم أهداف الحوكمة الصحية دعم عملية اتخاذ القرار من خلال الاعتماد على المعلومات الدقيقة والأدلة العلمية والمؤشرات الصحية، بما يضمن اتخاذ قرارات أكثر كفاءة وفاعلية. ويساعد ذلك المؤسسات الصحية على التعامل مع التحديات والمتغيرات بصورة مرنة، كما يعزز قدرتها على التخطيط للمستقبل وإدارة المخاطر الصحية بكفاءة</w:t>
      </w:r>
      <w:r w:rsidRPr="004E56FD">
        <w:rPr>
          <w:rFonts w:asciiTheme="minorBidi" w:hAnsiTheme="minorBidi"/>
          <w:sz w:val="28"/>
          <w:szCs w:val="28"/>
        </w:rPr>
        <w:t>.</w:t>
      </w:r>
    </w:p>
    <w:p w14:paraId="7C0147E6" w14:textId="77777777" w:rsidR="008F729F" w:rsidRPr="004E56FD" w:rsidRDefault="008F729F" w:rsidP="008F729F">
      <w:pPr>
        <w:bidi/>
        <w:rPr>
          <w:rFonts w:asciiTheme="minorBidi" w:hAnsiTheme="minorBidi"/>
          <w:sz w:val="28"/>
          <w:szCs w:val="28"/>
        </w:rPr>
      </w:pPr>
    </w:p>
    <w:p w14:paraId="37B2129D" w14:textId="10CDA5BC"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رفع كفاءة استخدام الموارد</w:t>
      </w:r>
    </w:p>
    <w:p w14:paraId="4580ED92"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تسعى الحوكمة الصحية إلى تحقيق الاستخدام الأمثل للموارد المالية والبشرية والتقنية داخل المؤسسات الصحية، من خلال تطوير آليات التخطيط والرقابة والمتابعة، وتقليل الهدر، وتحسين الإنتاجية، بما ينعكس على جودة الخدمات الصحية واستدامتها. وتؤكد الأدبيات أن كفاءة استخدام الموارد تعد أحد المؤشرات الرئيسة لنجاح تطبيق الحوكمة الصحية</w:t>
      </w:r>
      <w:r w:rsidRPr="004E56FD">
        <w:rPr>
          <w:rFonts w:asciiTheme="minorBidi" w:hAnsiTheme="minorBidi"/>
          <w:sz w:val="28"/>
          <w:szCs w:val="28"/>
        </w:rPr>
        <w:t>.</w:t>
      </w:r>
    </w:p>
    <w:p w14:paraId="7E26E063" w14:textId="0F5CCDDC"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تعزيز المشاركة</w:t>
      </w:r>
    </w:p>
    <w:p w14:paraId="347B3AD0"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تشجع الحوكمة الصحية على إشراك جميع أصحاب المصلحة في عمليات التخطيط واتخاذ القرار، بما في ذلك العاملون في القطاع الصحي، والمرضى، والقطاع الخاص، ومؤسسات المجتمع المدني. وتسهم هذه المشاركة في تحسين جودة القرارات الصحية، وتعزيز قبول السياسات، ورفع مستوى رضا المستفيدين عن الخدمات الصحية</w:t>
      </w:r>
      <w:r w:rsidRPr="004E56FD">
        <w:rPr>
          <w:rFonts w:asciiTheme="minorBidi" w:hAnsiTheme="minorBidi"/>
          <w:sz w:val="28"/>
          <w:szCs w:val="28"/>
        </w:rPr>
        <w:t>.</w:t>
      </w:r>
    </w:p>
    <w:p w14:paraId="768C1959" w14:textId="4DD0BA11"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lastRenderedPageBreak/>
        <w:t>تعزيز الأمن الصحي</w:t>
      </w:r>
    </w:p>
    <w:p w14:paraId="77B558B9"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أصبح الأمن الصحي أحد الأهداف الرئيسة للحوكمة الصحية، خاصة بعد التحديات التي واجهتها الأنظمة الصحية العالمية خلال السنوات الأخيرة. فالحوكمة الفعالة تسهم في تعزيز جاهزية المؤسسات الصحية لمواجهة الطوارئ والأوبئة، وتحسين التنسيق بين الجهات الصحية، وضمان استمرارية الخدمات الصحية أثناء الأزمات، مما يزيد من قدرة النظام الصحي على حماية صحة المجتمع والاستجابة السريعة للمخاطر الصحية</w:t>
      </w:r>
      <w:r w:rsidRPr="004E56FD">
        <w:rPr>
          <w:rFonts w:asciiTheme="minorBidi" w:hAnsiTheme="minorBidi"/>
          <w:sz w:val="28"/>
          <w:szCs w:val="28"/>
        </w:rPr>
        <w:t>.</w:t>
      </w:r>
    </w:p>
    <w:p w14:paraId="0319B8E8" w14:textId="7BB3420E" w:rsidR="00F82406" w:rsidRPr="00191BEF" w:rsidRDefault="00F82406">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تحسين جودة الخدمات الصحية</w:t>
      </w:r>
    </w:p>
    <w:p w14:paraId="0CD74DF6" w14:textId="77777777" w:rsidR="00F82406" w:rsidRPr="004E56FD" w:rsidRDefault="00F82406" w:rsidP="00191BEF">
      <w:pPr>
        <w:bidi/>
        <w:jc w:val="both"/>
        <w:rPr>
          <w:rFonts w:asciiTheme="minorBidi" w:hAnsiTheme="minorBidi"/>
          <w:sz w:val="28"/>
          <w:szCs w:val="28"/>
        </w:rPr>
      </w:pPr>
      <w:r w:rsidRPr="004E56FD">
        <w:rPr>
          <w:rFonts w:asciiTheme="minorBidi" w:hAnsiTheme="minorBidi"/>
          <w:sz w:val="28"/>
          <w:szCs w:val="28"/>
          <w:rtl/>
        </w:rPr>
        <w:t>تهدف الحوكمة الصحية إلى رفع مستوى جودة الخدمات الصحية من خلال تطبيق معايير الجودة، ومتابعة الأداء، وتطوير العمليات الإدارية والسريرية، وتشجيع الابتكار والتحسين المستمر. ويؤدي ذلك إلى تحسين تجربة المستفيد، وزيادة رضا المرضى، وتعزيز كفاءة المؤسسات الصحية في تحقيق أهدافها الإستراتيجية</w:t>
      </w:r>
      <w:r w:rsidRPr="004E56FD">
        <w:rPr>
          <w:rFonts w:asciiTheme="minorBidi" w:hAnsiTheme="minorBidi"/>
          <w:sz w:val="28"/>
          <w:szCs w:val="28"/>
        </w:rPr>
        <w:t>.</w:t>
      </w:r>
    </w:p>
    <w:p w14:paraId="5D0D3570" w14:textId="7C91AAB1" w:rsidR="004E56FD" w:rsidRDefault="00F82406" w:rsidP="00D9024C">
      <w:pPr>
        <w:bidi/>
        <w:jc w:val="both"/>
        <w:rPr>
          <w:rFonts w:asciiTheme="minorBidi" w:hAnsiTheme="minorBidi"/>
          <w:sz w:val="28"/>
          <w:szCs w:val="28"/>
          <w:rtl/>
        </w:rPr>
      </w:pPr>
      <w:r w:rsidRPr="004E56FD">
        <w:rPr>
          <w:rFonts w:asciiTheme="minorBidi" w:hAnsiTheme="minorBidi"/>
          <w:sz w:val="28"/>
          <w:szCs w:val="28"/>
          <w:rtl/>
        </w:rPr>
        <w:t>ومن خلال ما سبق، يتضح أن أهداف الحوكمة الصحية مترابطة ومتكاملة، إذ تسهم مجتمعة في بناء مؤسسات صحية أكثر كفاءة وشفافية واستدامة، كما تدعم تحقيق الأمن الصحي وتحسين جودة الإدارة الصحية، وهو ما يجعلها أحد المحاور الأساسية في إصلاح الأنظمة الصحية الحديثة</w:t>
      </w:r>
      <w:r w:rsidRPr="004E56FD">
        <w:rPr>
          <w:rFonts w:asciiTheme="minorBidi" w:hAnsiTheme="minorBidi"/>
          <w:sz w:val="28"/>
          <w:szCs w:val="28"/>
        </w:rPr>
        <w:t>.</w:t>
      </w:r>
    </w:p>
    <w:p w14:paraId="37D4C82B" w14:textId="77777777" w:rsidR="004E56FD" w:rsidRPr="004E56FD" w:rsidRDefault="004E56FD" w:rsidP="004E56FD">
      <w:pPr>
        <w:bidi/>
        <w:rPr>
          <w:rFonts w:asciiTheme="minorBidi" w:hAnsiTheme="minorBidi"/>
          <w:sz w:val="28"/>
          <w:szCs w:val="28"/>
          <w:rtl/>
        </w:rPr>
      </w:pPr>
    </w:p>
    <w:p w14:paraId="2EC37A09" w14:textId="2BDFFB7B" w:rsidR="003C69D5" w:rsidRPr="00191BEF" w:rsidRDefault="003C69D5">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مبادئ الحوكمة الصحية</w:t>
      </w:r>
    </w:p>
    <w:p w14:paraId="1C2D7BD2"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t>تقوم الحوكمة الصحية على مجموعة من المبادئ التي تُعد الأساس في بناء نظام صحي يتسم بالكفاءة والشفافية والاستدامة. وتشير الأدبيات إلى أن نجاح الحوكمة الصحية لا يعتمد على وجود الأنظمة والتشريعات فحسب، بل يتطلب تطبيق مبادئ واضحة تضمن حسن إدارة الموارد، وتعزز المساءلة، وتدعم اتخاذ القرار، وتسهم في تحقيق أهداف النظام الصحي. وقد أكدت منظمة الصحة العالمية أن الحوكمة الفعالة تتطلب وجود أطر للسياسات الإستراتيجية، وآليات للإشراف والرقابة، ومشاركة أصحاب المصلحة، وأنظمة للمساءلة، بما يضمن تقديم خدمات صحية عادلة وعالية الجودة</w:t>
      </w:r>
      <w:r w:rsidRPr="004E56FD">
        <w:rPr>
          <w:rFonts w:asciiTheme="minorBidi" w:hAnsiTheme="minorBidi"/>
          <w:sz w:val="28"/>
          <w:szCs w:val="28"/>
        </w:rPr>
        <w:t>.</w:t>
      </w:r>
    </w:p>
    <w:p w14:paraId="17F3E4E2" w14:textId="2591B9F6" w:rsidR="003C69D5" w:rsidRPr="00191BEF" w:rsidRDefault="003C69D5">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مبدأ الشفافية</w:t>
      </w:r>
      <w:r w:rsidRPr="00191BEF">
        <w:rPr>
          <w:rFonts w:asciiTheme="minorBidi" w:hAnsiTheme="minorBidi"/>
          <w:b/>
          <w:bCs/>
          <w:sz w:val="28"/>
          <w:szCs w:val="28"/>
        </w:rPr>
        <w:t xml:space="preserve"> (Transparency)</w:t>
      </w:r>
    </w:p>
    <w:p w14:paraId="02A0716C"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t>يُعد مبدأ الشفافية من أهم المبادئ التي تقوم عليها الحوكمة الصحية، ويقصد به إتاحة المعلومات المتعلقة بالسياسات والإجراءات والقرارات والنتائج بصورة واضحة ودقيقة وفي الوقت المناسب لجميع أصحاب المصلحة. ويسهم هذا المبدأ في بناء الثقة بين المؤسسة الصحية والمستفيدين، كما يساعد على الحد من الفساد الإداري والمالي، ويدعم اتخاذ القرارات المبنية على معلومات دقيقة وموثوقة. وتشير منظمة الصحة العالمية إلى أن تعزيز الشفافية يعد أحد المتطلبات الأساسية لتحسين أداء الأنظمة الصحية وتحقيق الاستخدام الأمثل للموارد</w:t>
      </w:r>
      <w:r w:rsidRPr="004E56FD">
        <w:rPr>
          <w:rFonts w:asciiTheme="minorBidi" w:hAnsiTheme="minorBidi"/>
          <w:sz w:val="28"/>
          <w:szCs w:val="28"/>
        </w:rPr>
        <w:t>.</w:t>
      </w:r>
    </w:p>
    <w:p w14:paraId="602BDC01"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lastRenderedPageBreak/>
        <w:t>وتتجسد الشفافية في المؤسسات الصحية من خلال الإفصاح عن مؤشرات الأداء، ونشر السياسات والإجراءات، وإتاحة المعلومات المتعلقة بجودة الخدمات الصحية، وتوضيح معايير تقييم الأداء، بما يمكن أصحاب المصلحة من متابعة أداء المؤسسة والمشاركة في تحسينه</w:t>
      </w:r>
      <w:r w:rsidRPr="004E56FD">
        <w:rPr>
          <w:rFonts w:asciiTheme="minorBidi" w:hAnsiTheme="minorBidi"/>
          <w:sz w:val="28"/>
          <w:szCs w:val="28"/>
        </w:rPr>
        <w:t>.</w:t>
      </w:r>
    </w:p>
    <w:p w14:paraId="0DA3ECCF" w14:textId="69874646" w:rsidR="003C69D5" w:rsidRPr="00191BEF" w:rsidRDefault="003C69D5">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مبدأ المساءلة</w:t>
      </w:r>
      <w:r w:rsidRPr="00191BEF">
        <w:rPr>
          <w:rFonts w:asciiTheme="minorBidi" w:hAnsiTheme="minorBidi"/>
          <w:b/>
          <w:bCs/>
          <w:sz w:val="28"/>
          <w:szCs w:val="28"/>
        </w:rPr>
        <w:t xml:space="preserve"> (Accountability)</w:t>
      </w:r>
    </w:p>
    <w:p w14:paraId="64C06E87"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t>يقصد بالمساءلة خضوع جميع الأفراد والجهات داخل المؤسسة الصحية للمحاسبة عن القرارات والإجراءات التي يقومون بها، مع تحديد واضح للمسؤوليات والصلاحيات، وربطها بمؤشرات أداء قابلة للقياس. وتعد المساءلة من الركائز الأساسية للحوكمة الصحية، إذ تسهم في رفع كفاءة الأداء، وتعزيز الالتزام بالأنظمة، وتحقيق العدالة التنظيمية، وتقليل الأخطاء الإدارية. وتؤكد منظمة الصحة العالمية أن وجود آليات فعالة للمساءلة والإشراف يعد عنصرًا جوهريًا في حوكمة النظم الصحية</w:t>
      </w:r>
      <w:r w:rsidRPr="004E56FD">
        <w:rPr>
          <w:rFonts w:asciiTheme="minorBidi" w:hAnsiTheme="minorBidi"/>
          <w:sz w:val="28"/>
          <w:szCs w:val="28"/>
        </w:rPr>
        <w:t>.</w:t>
      </w:r>
    </w:p>
    <w:p w14:paraId="455D2D20"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t>كما تساعد المساءلة على تعزيز ثقافة التحسين المستمر داخل المؤسسات الصحية، من خلال تقييم الأداء بصورة دورية، ومعالجة أوجه القصور، وتشجيع الالتزام بالمعايير المهنية والأخلاقية</w:t>
      </w:r>
      <w:r w:rsidRPr="004E56FD">
        <w:rPr>
          <w:rFonts w:asciiTheme="minorBidi" w:hAnsiTheme="minorBidi"/>
          <w:sz w:val="28"/>
          <w:szCs w:val="28"/>
        </w:rPr>
        <w:t>.</w:t>
      </w:r>
    </w:p>
    <w:p w14:paraId="2298F6AC" w14:textId="0F882845" w:rsidR="003C69D5" w:rsidRPr="00191BEF" w:rsidRDefault="003C69D5">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مبدأ المشاركة</w:t>
      </w:r>
      <w:r w:rsidRPr="00191BEF">
        <w:rPr>
          <w:rFonts w:asciiTheme="minorBidi" w:hAnsiTheme="minorBidi"/>
          <w:b/>
          <w:bCs/>
          <w:sz w:val="28"/>
          <w:szCs w:val="28"/>
        </w:rPr>
        <w:t xml:space="preserve"> (Participation)</w:t>
      </w:r>
    </w:p>
    <w:p w14:paraId="613BFA5A"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t>يشير مبدأ المشاركة إلى إشراك مختلف أصحاب المصلحة في عمليات التخطيط وصنع القرار وتطوير السياسات الصحية، بما يشمل القيادات الصحية، والعاملين في القطاع الصحي، والمرضى، والقطاع الخاص، ومؤسسات المجتمع المدني. وتؤكد الأدبيات أن المشاركة الفاعلة تؤدي إلى تحسين جودة القرارات، وزيادة قبول السياسات الصحية، وتعزيز ثقة المجتمع بالمؤسسات الصحية</w:t>
      </w:r>
      <w:r w:rsidRPr="004E56FD">
        <w:rPr>
          <w:rFonts w:asciiTheme="minorBidi" w:hAnsiTheme="minorBidi"/>
          <w:sz w:val="28"/>
          <w:szCs w:val="28"/>
        </w:rPr>
        <w:t>.</w:t>
      </w:r>
    </w:p>
    <w:p w14:paraId="55002EAD" w14:textId="77777777" w:rsidR="003C69D5" w:rsidRPr="004E56FD" w:rsidRDefault="003C69D5" w:rsidP="00191BEF">
      <w:pPr>
        <w:bidi/>
        <w:jc w:val="both"/>
        <w:rPr>
          <w:rFonts w:asciiTheme="minorBidi" w:hAnsiTheme="minorBidi"/>
          <w:sz w:val="28"/>
          <w:szCs w:val="28"/>
        </w:rPr>
      </w:pPr>
      <w:r w:rsidRPr="004E56FD">
        <w:rPr>
          <w:rFonts w:asciiTheme="minorBidi" w:hAnsiTheme="minorBidi"/>
          <w:sz w:val="28"/>
          <w:szCs w:val="28"/>
          <w:rtl/>
        </w:rPr>
        <w:t>وتسهم المشاركة في تعزيز الابتكار، وتحسين التواصل بين الإدارات المختلفة، وتطوير الخدمات الصحية بما يتوافق مع احتياجات المستفيدين، الأمر الذي ينعكس إيجابًا على جودة الرعاية الصحية ومستوى رضا المرضى</w:t>
      </w:r>
      <w:r w:rsidRPr="004E56FD">
        <w:rPr>
          <w:rFonts w:asciiTheme="minorBidi" w:hAnsiTheme="minorBidi"/>
          <w:sz w:val="28"/>
          <w:szCs w:val="28"/>
        </w:rPr>
        <w:t>.</w:t>
      </w:r>
    </w:p>
    <w:p w14:paraId="030B96D7" w14:textId="7E4362DD" w:rsidR="003C69D5" w:rsidRPr="00191BEF" w:rsidRDefault="003C69D5">
      <w:pPr>
        <w:pStyle w:val="ListParagraph"/>
        <w:numPr>
          <w:ilvl w:val="0"/>
          <w:numId w:val="23"/>
        </w:numPr>
        <w:bidi/>
        <w:rPr>
          <w:rFonts w:asciiTheme="minorBidi" w:hAnsiTheme="minorBidi"/>
          <w:b/>
          <w:bCs/>
          <w:sz w:val="28"/>
          <w:szCs w:val="28"/>
        </w:rPr>
      </w:pPr>
      <w:r w:rsidRPr="00191BEF">
        <w:rPr>
          <w:rFonts w:asciiTheme="minorBidi" w:hAnsiTheme="minorBidi"/>
          <w:b/>
          <w:bCs/>
          <w:sz w:val="28"/>
          <w:szCs w:val="28"/>
          <w:rtl/>
        </w:rPr>
        <w:t>مبدأ سيادة الأنظمة والقوانين</w:t>
      </w:r>
      <w:r w:rsidRPr="00191BEF">
        <w:rPr>
          <w:rFonts w:asciiTheme="minorBidi" w:hAnsiTheme="minorBidi"/>
          <w:b/>
          <w:bCs/>
          <w:sz w:val="28"/>
          <w:szCs w:val="28"/>
        </w:rPr>
        <w:t xml:space="preserve"> (Rule of Law)</w:t>
      </w:r>
    </w:p>
    <w:p w14:paraId="6EA67079"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يقوم هذا المبدأ على الالتزام بالتشريعات واللوائح والأنظمة المنظمة لعمل المؤسسات الصحية، بما يضمن العدالة والمساواة في تطبيق الأنظمة، ويحافظ على حقوق المرضى والعاملين، ويعزز النزاهة المؤسسية. كما يسهم الالتزام بالأنظمة في الحد من الممارسات غير النظامية، ورفع مستوى الانضباط الإداري، وتحقيق الاستقرار التنظيمي داخل المؤسسات الصحية. وتؤكد منظمة الصحة العالمية أن وجود بيئة تنظيمية واضحة يمثل أحد المقومات الأساسية للحوكمة الصحية الفعالة</w:t>
      </w:r>
      <w:r w:rsidRPr="004E56FD">
        <w:rPr>
          <w:rFonts w:asciiTheme="minorBidi" w:hAnsiTheme="minorBidi"/>
          <w:sz w:val="28"/>
          <w:szCs w:val="28"/>
        </w:rPr>
        <w:t>.</w:t>
      </w:r>
    </w:p>
    <w:p w14:paraId="0235BEE9" w14:textId="5597DB9E"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مبدأ الكفاءة والفاعلية</w:t>
      </w:r>
      <w:r w:rsidRPr="00404680">
        <w:rPr>
          <w:rFonts w:asciiTheme="minorBidi" w:hAnsiTheme="minorBidi"/>
          <w:b/>
          <w:bCs/>
          <w:sz w:val="28"/>
          <w:szCs w:val="28"/>
        </w:rPr>
        <w:t xml:space="preserve"> (Efficiency and Effectiveness)</w:t>
      </w:r>
    </w:p>
    <w:p w14:paraId="62E998E1"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 xml:space="preserve">يركز هذا المبدأ على تحقيق أفضل النتائج الممكنة من خلال الاستخدام الأمثل للموارد البشرية والمالية والتقنية، بما يسهم في تحسين جودة الخدمات الصحية وتقليل الهدر ورفع الإنتاجية. وتؤكد الأدبيات </w:t>
      </w:r>
      <w:r w:rsidRPr="004E56FD">
        <w:rPr>
          <w:rFonts w:asciiTheme="minorBidi" w:hAnsiTheme="minorBidi"/>
          <w:sz w:val="28"/>
          <w:szCs w:val="28"/>
          <w:rtl/>
        </w:rPr>
        <w:lastRenderedPageBreak/>
        <w:t>أن المؤسسات الصحية التي تطبق مبادئ الحوكمة تتمتع بقدرة أكبر على تحسين الأداء المؤسسي، والاستجابة للتحديات، وتحقيق الاستدامة المالية والإدارية</w:t>
      </w:r>
      <w:r w:rsidRPr="004E56FD">
        <w:rPr>
          <w:rFonts w:asciiTheme="minorBidi" w:hAnsiTheme="minorBidi"/>
          <w:sz w:val="28"/>
          <w:szCs w:val="28"/>
        </w:rPr>
        <w:t>.</w:t>
      </w:r>
    </w:p>
    <w:p w14:paraId="1E09E69C" w14:textId="7B4E3A6A" w:rsidR="00404680" w:rsidRPr="004E56FD" w:rsidRDefault="003C69D5" w:rsidP="00D9024C">
      <w:pPr>
        <w:bidi/>
        <w:jc w:val="both"/>
        <w:rPr>
          <w:rFonts w:asciiTheme="minorBidi" w:hAnsiTheme="minorBidi"/>
          <w:sz w:val="28"/>
          <w:szCs w:val="28"/>
        </w:rPr>
      </w:pPr>
      <w:r w:rsidRPr="004E56FD">
        <w:rPr>
          <w:rFonts w:asciiTheme="minorBidi" w:hAnsiTheme="minorBidi"/>
          <w:sz w:val="28"/>
          <w:szCs w:val="28"/>
          <w:rtl/>
        </w:rPr>
        <w:t>ويتحقق ذلك من خلال تطوير إجراءات العمل، وقياس الأداء بصورة مستمرة، واستخدام مؤشرات أداء رئيسة، وربط الخطط التشغيلية بالأهداف الإستراتيجية للمؤسسة الصحية</w:t>
      </w:r>
      <w:r w:rsidRPr="004E56FD">
        <w:rPr>
          <w:rFonts w:asciiTheme="minorBidi" w:hAnsiTheme="minorBidi"/>
          <w:sz w:val="28"/>
          <w:szCs w:val="28"/>
        </w:rPr>
        <w:t>.</w:t>
      </w:r>
    </w:p>
    <w:p w14:paraId="0CE85A8E" w14:textId="77777777" w:rsidR="005E560A" w:rsidRPr="004E56FD" w:rsidRDefault="005E560A" w:rsidP="005E560A">
      <w:pPr>
        <w:bidi/>
        <w:rPr>
          <w:rFonts w:asciiTheme="minorBidi" w:hAnsiTheme="minorBidi"/>
          <w:sz w:val="28"/>
          <w:szCs w:val="28"/>
        </w:rPr>
      </w:pPr>
    </w:p>
    <w:p w14:paraId="6E50579D" w14:textId="501584D9"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مبدأ التخطيط الإستراتيجي</w:t>
      </w:r>
      <w:r w:rsidRPr="00404680">
        <w:rPr>
          <w:rFonts w:asciiTheme="minorBidi" w:hAnsiTheme="minorBidi"/>
          <w:b/>
          <w:bCs/>
          <w:sz w:val="28"/>
          <w:szCs w:val="28"/>
        </w:rPr>
        <w:t xml:space="preserve"> (Strategic Planning)</w:t>
      </w:r>
    </w:p>
    <w:p w14:paraId="1B3E2217"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يُعد التخطيط الإستراتيجي من المبادئ الأساسية للحوكمة الصحية، إذ يضمن وجود رؤية واضحة وأهداف قابلة للقياس، وخطط تنفيذية تستند إلى الأدلة والبيانات، بما يساعد المؤسسات الصحية على الاستجابة للتحديات الحالية والمستقبلية. وتشير منظمة الصحة العالمية إلى أن وجود إطار إستراتيجي واضح يمثل أحد العناصر الجوهرية لحوكمة النظم الصحية، ويسهم في تحسين التنسيق بين الجهات المختلفة وتعزيز فعالية السياسات الصحية</w:t>
      </w:r>
      <w:r w:rsidRPr="004E56FD">
        <w:rPr>
          <w:rFonts w:asciiTheme="minorBidi" w:hAnsiTheme="minorBidi"/>
          <w:sz w:val="28"/>
          <w:szCs w:val="28"/>
        </w:rPr>
        <w:t>.</w:t>
      </w:r>
    </w:p>
    <w:p w14:paraId="39AE902B"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ويؤدي التخطيط الإستراتيجي إلى تحسين إدارة المخاطر، ورفع جاهزية المؤسسات الصحية للطوارئ، وتعزيز الأمن الصحي، وتحقيق الاستخدام الأمثل للموارد بما يتوافق مع الأولويات الوطنية</w:t>
      </w:r>
      <w:r w:rsidRPr="004E56FD">
        <w:rPr>
          <w:rFonts w:asciiTheme="minorBidi" w:hAnsiTheme="minorBidi"/>
          <w:sz w:val="28"/>
          <w:szCs w:val="28"/>
        </w:rPr>
        <w:t>.</w:t>
      </w:r>
    </w:p>
    <w:p w14:paraId="78DD83DB" w14:textId="77777777" w:rsidR="003C69D5" w:rsidRPr="00404680" w:rsidRDefault="003C69D5" w:rsidP="00404680">
      <w:pPr>
        <w:pStyle w:val="a2"/>
        <w:jc w:val="left"/>
        <w:rPr>
          <w:b/>
          <w:bCs/>
          <w:color w:val="auto"/>
        </w:rPr>
      </w:pPr>
      <w:bookmarkStart w:id="36" w:name="_Toc235213415"/>
      <w:r w:rsidRPr="00404680">
        <w:rPr>
          <w:b/>
          <w:bCs/>
          <w:color w:val="auto"/>
          <w:rtl/>
        </w:rPr>
        <w:t>خلاصة مبادئ الحوكمة الصحية</w:t>
      </w:r>
      <w:bookmarkEnd w:id="36"/>
    </w:p>
    <w:p w14:paraId="65185846"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يتضح مما سبق أن مبادئ الحوكمة الصحية تمثل منظومة متكاملة ومترابطة، إذ لا يمكن تحقيق الشفافية دون مساءلة، ولا يمكن تعزيز الكفاءة دون تخطيط إستراتيجي ومشاركة فعالة من أصحاب المصلحة. كما أن الالتزام بهذه المبادئ يسهم في بناء مؤسسات صحية أكثر قدرة على تحسين جودة الإدارة الصحية، وتعزيز الأمن الصحي، ورفع كفاءة الأداء المؤسسي، وهو ما يجعلها الأساس النظري الذي تعتمد عليه الدراسة الحالية في تفسير العلاقة بين الحوكمة الصحية ومتغيري الأمن الصحي وجودة الإدارة الصحية</w:t>
      </w:r>
      <w:r w:rsidRPr="004E56FD">
        <w:rPr>
          <w:rFonts w:asciiTheme="minorBidi" w:hAnsiTheme="minorBidi"/>
          <w:sz w:val="28"/>
          <w:szCs w:val="28"/>
        </w:rPr>
        <w:t>.</w:t>
      </w:r>
    </w:p>
    <w:p w14:paraId="7D9720D4" w14:textId="77777777" w:rsidR="003C69D5" w:rsidRPr="004E56FD" w:rsidRDefault="003C69D5" w:rsidP="003C69D5">
      <w:pPr>
        <w:bidi/>
        <w:rPr>
          <w:rFonts w:asciiTheme="minorBidi" w:hAnsiTheme="minorBidi"/>
          <w:sz w:val="28"/>
          <w:szCs w:val="28"/>
          <w:rtl/>
        </w:rPr>
      </w:pPr>
    </w:p>
    <w:p w14:paraId="5B0A36EF" w14:textId="77777777" w:rsidR="003C69D5" w:rsidRPr="004E56FD" w:rsidRDefault="003C69D5" w:rsidP="003C69D5">
      <w:pPr>
        <w:bidi/>
        <w:rPr>
          <w:rFonts w:asciiTheme="minorBidi" w:hAnsiTheme="minorBidi"/>
          <w:sz w:val="28"/>
          <w:szCs w:val="28"/>
          <w:rtl/>
        </w:rPr>
      </w:pPr>
    </w:p>
    <w:p w14:paraId="06177ABB" w14:textId="77777777" w:rsidR="003C69D5" w:rsidRPr="004E56FD" w:rsidRDefault="003C69D5" w:rsidP="003C69D5">
      <w:pPr>
        <w:bidi/>
        <w:rPr>
          <w:rFonts w:asciiTheme="minorBidi" w:hAnsiTheme="minorBidi"/>
          <w:sz w:val="28"/>
          <w:szCs w:val="28"/>
          <w:rtl/>
        </w:rPr>
      </w:pPr>
    </w:p>
    <w:p w14:paraId="2A934DA7" w14:textId="77777777" w:rsidR="003C69D5" w:rsidRPr="004E56FD" w:rsidRDefault="003C69D5" w:rsidP="003C69D5">
      <w:pPr>
        <w:bidi/>
        <w:rPr>
          <w:rFonts w:asciiTheme="minorBidi" w:hAnsiTheme="minorBidi"/>
          <w:sz w:val="28"/>
          <w:szCs w:val="28"/>
          <w:rtl/>
        </w:rPr>
      </w:pPr>
    </w:p>
    <w:p w14:paraId="3275FD85" w14:textId="77777777" w:rsidR="003C69D5" w:rsidRPr="004E56FD" w:rsidRDefault="003C69D5" w:rsidP="003C69D5">
      <w:pPr>
        <w:bidi/>
        <w:rPr>
          <w:rFonts w:asciiTheme="minorBidi" w:hAnsiTheme="minorBidi"/>
          <w:sz w:val="28"/>
          <w:szCs w:val="28"/>
          <w:rtl/>
        </w:rPr>
      </w:pPr>
    </w:p>
    <w:p w14:paraId="3035895C" w14:textId="77777777" w:rsidR="003C69D5" w:rsidRPr="004E56FD" w:rsidRDefault="003C69D5" w:rsidP="003C69D5">
      <w:pPr>
        <w:bidi/>
        <w:rPr>
          <w:rFonts w:asciiTheme="minorBidi" w:hAnsiTheme="minorBidi"/>
          <w:sz w:val="28"/>
          <w:szCs w:val="28"/>
          <w:rtl/>
        </w:rPr>
      </w:pPr>
    </w:p>
    <w:p w14:paraId="784C4304" w14:textId="3BF43E5B" w:rsidR="003C69D5" w:rsidRPr="00404680" w:rsidRDefault="003C69D5">
      <w:pPr>
        <w:pStyle w:val="a2"/>
        <w:numPr>
          <w:ilvl w:val="0"/>
          <w:numId w:val="23"/>
        </w:numPr>
        <w:jc w:val="left"/>
        <w:rPr>
          <w:b/>
          <w:bCs/>
          <w:color w:val="auto"/>
        </w:rPr>
      </w:pPr>
      <w:bookmarkStart w:id="37" w:name="_Toc235213416"/>
      <w:r w:rsidRPr="00404680">
        <w:rPr>
          <w:b/>
          <w:bCs/>
          <w:color w:val="auto"/>
          <w:rtl/>
        </w:rPr>
        <w:lastRenderedPageBreak/>
        <w:t>أبعاد الحوكمة الصحية</w:t>
      </w:r>
      <w:bookmarkEnd w:id="37"/>
    </w:p>
    <w:p w14:paraId="20B3D8AE"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تُعد أبعاد الحوكمة الصحية الإطار العملي الذي تُترجم من خلاله مبادئ الحوكمة إلى ممارسات إدارية وتنظيمية داخل المؤسسات الصحية. وقد أشارت الأدبيات إلى عدم وجود نموذج موحد لأبعاد الحوكمة الصحية، إلا أن معظم النماذج العالمية تتفق على مجموعة من الأبعاد الأساسية، تشمل الشفافية، والمساءلة، والمشاركة، وسيادة القانون، والكفاءة والفاعلية، والرؤية أو التخطيط الإستراتيجي، مع اختلافات بسيطة بحسب طبيعة النظام الصحي والبيئة التنظيمية. وتؤكد الدراسات أن هذه الأبعاد تؤثر بصورة مباشرة في أداء المؤسسات الصحية، وجودة الخدمات، وكفاءة إدارة الموارد، وتحقيق الأمن الصحي</w:t>
      </w:r>
      <w:r w:rsidRPr="004E56FD">
        <w:rPr>
          <w:rFonts w:asciiTheme="minorBidi" w:hAnsiTheme="minorBidi"/>
          <w:sz w:val="28"/>
          <w:szCs w:val="28"/>
        </w:rPr>
        <w:t>.</w:t>
      </w:r>
    </w:p>
    <w:p w14:paraId="2E8C582A" w14:textId="70A21D08"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الشفافية</w:t>
      </w:r>
      <w:r w:rsidRPr="00404680">
        <w:rPr>
          <w:rFonts w:asciiTheme="minorBidi" w:hAnsiTheme="minorBidi"/>
          <w:b/>
          <w:bCs/>
          <w:sz w:val="28"/>
          <w:szCs w:val="28"/>
        </w:rPr>
        <w:t xml:space="preserve"> (Transparency)</w:t>
      </w:r>
    </w:p>
    <w:p w14:paraId="591F0BA3"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تُعد الشفافية أحد أهم أبعاد الحوكمة الصحية، وتعني إتاحة المعلومات المتعلقة بالسياسات والإجراءات والقرارات والنتائج المالية والإدارية لجميع أصحاب المصلحة بطريقة واضحة وفي الوقت المناسب. ويسهم تطبيق الشفافية في الحد من الممارسات غير النظامية، وتعزيز ثقة المجتمع بالمؤسسات الصحية، وتحسين جودة اتخاذ القرار من خلال توفير معلومات دقيقة يمكن الاستناد إليها في التخطيط والتقييم. كما أن الإفصاح عن مؤشرات الأداء ونتائج الجودة يساعد في تعزيز ثقافة التحسين المستمر داخل المؤسسات الصحية</w:t>
      </w:r>
      <w:r w:rsidRPr="004E56FD">
        <w:rPr>
          <w:rFonts w:asciiTheme="minorBidi" w:hAnsiTheme="minorBidi"/>
          <w:sz w:val="28"/>
          <w:szCs w:val="28"/>
        </w:rPr>
        <w:t>.</w:t>
      </w:r>
    </w:p>
    <w:p w14:paraId="170E57E4"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وفي القطاع الصحي، لا تقتصر الشفافية على نشر المعلومات، بل تشمل كذلك وضوح معايير تقديم الخدمات الصحية، وإعلان حقوق المرضى، والإفصاح عن مؤشرات الجودة وسلامة المرضى، وإتاحة البيانات المتعلقة بالأداء المؤسسي بما يعزز الثقة بين المؤسسة الصحية والمستفيدين</w:t>
      </w:r>
      <w:r w:rsidRPr="004E56FD">
        <w:rPr>
          <w:rFonts w:asciiTheme="minorBidi" w:hAnsiTheme="minorBidi"/>
          <w:sz w:val="28"/>
          <w:szCs w:val="28"/>
        </w:rPr>
        <w:t>.</w:t>
      </w:r>
    </w:p>
    <w:p w14:paraId="1C4E79FB" w14:textId="5ED30E59"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المساءلة</w:t>
      </w:r>
      <w:r w:rsidRPr="00404680">
        <w:rPr>
          <w:rFonts w:asciiTheme="minorBidi" w:hAnsiTheme="minorBidi"/>
          <w:b/>
          <w:bCs/>
          <w:sz w:val="28"/>
          <w:szCs w:val="28"/>
        </w:rPr>
        <w:t xml:space="preserve"> (Accountability)</w:t>
      </w:r>
    </w:p>
    <w:p w14:paraId="09AA55D9" w14:textId="77777777" w:rsidR="003C69D5" w:rsidRPr="004E56FD" w:rsidRDefault="003C69D5" w:rsidP="00404680">
      <w:pPr>
        <w:bidi/>
        <w:jc w:val="both"/>
        <w:rPr>
          <w:rFonts w:asciiTheme="minorBidi" w:hAnsiTheme="minorBidi"/>
          <w:sz w:val="28"/>
          <w:szCs w:val="28"/>
          <w:rtl/>
        </w:rPr>
      </w:pPr>
      <w:r w:rsidRPr="004E56FD">
        <w:rPr>
          <w:rFonts w:asciiTheme="minorBidi" w:hAnsiTheme="minorBidi"/>
          <w:sz w:val="28"/>
          <w:szCs w:val="28"/>
          <w:rtl/>
        </w:rPr>
        <w:t>تشير المساءلة إلى خضوع جميع العاملين والقيادات داخل المؤسسة الصحية للمحاسبة عن القرارات والإجراءات التي يتخذونها، مع وجود توزيع واضح للمسؤوليات والصلاحيات، وربط الأداء بالمؤشرات والأهداف المحددة مسبقًا. وتؤكد الأدبيات أن المساءلة تُعد من أكثر أبعاد الحوكمة تأثيرًا في تحسين الأداء المؤسسي، لأنها تسهم في رفع مستوى الالتزام، وتقليل الأخطاء، وتعزيز جودة الخدمات الصحية. كما تعتمد المساءلة الفعالة على وجود نظم رقابية داخلية، ومؤشرات أداء واضحة، وآليات دورية للتقييم والمتابعة</w:t>
      </w:r>
      <w:r w:rsidRPr="004E56FD">
        <w:rPr>
          <w:rFonts w:asciiTheme="minorBidi" w:hAnsiTheme="minorBidi"/>
          <w:sz w:val="28"/>
          <w:szCs w:val="28"/>
        </w:rPr>
        <w:t>.</w:t>
      </w:r>
    </w:p>
    <w:p w14:paraId="53FD36D2" w14:textId="77777777" w:rsidR="005E560A" w:rsidRDefault="005E560A" w:rsidP="005E560A">
      <w:pPr>
        <w:bidi/>
        <w:rPr>
          <w:rFonts w:asciiTheme="minorBidi" w:hAnsiTheme="minorBidi"/>
          <w:sz w:val="28"/>
          <w:szCs w:val="28"/>
        </w:rPr>
      </w:pPr>
    </w:p>
    <w:p w14:paraId="135ED3AA" w14:textId="77777777" w:rsidR="00D9024C" w:rsidRDefault="00D9024C" w:rsidP="00D9024C">
      <w:pPr>
        <w:bidi/>
        <w:rPr>
          <w:rFonts w:asciiTheme="minorBidi" w:hAnsiTheme="minorBidi"/>
          <w:sz w:val="28"/>
          <w:szCs w:val="28"/>
        </w:rPr>
      </w:pPr>
    </w:p>
    <w:p w14:paraId="467E0EBD" w14:textId="77777777" w:rsidR="00D9024C" w:rsidRDefault="00D9024C" w:rsidP="00D9024C">
      <w:pPr>
        <w:bidi/>
        <w:rPr>
          <w:rFonts w:asciiTheme="minorBidi" w:hAnsiTheme="minorBidi"/>
          <w:sz w:val="28"/>
          <w:szCs w:val="28"/>
          <w:rtl/>
        </w:rPr>
      </w:pPr>
    </w:p>
    <w:p w14:paraId="6C2EC7D9" w14:textId="77777777" w:rsidR="00404680" w:rsidRPr="004E56FD" w:rsidRDefault="00404680" w:rsidP="00404680">
      <w:pPr>
        <w:bidi/>
        <w:rPr>
          <w:rFonts w:asciiTheme="minorBidi" w:hAnsiTheme="minorBidi"/>
          <w:sz w:val="28"/>
          <w:szCs w:val="28"/>
        </w:rPr>
      </w:pPr>
    </w:p>
    <w:p w14:paraId="66AC1A21" w14:textId="59B5C70B"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lastRenderedPageBreak/>
        <w:t>المشاركة</w:t>
      </w:r>
      <w:r w:rsidRPr="00404680">
        <w:rPr>
          <w:rFonts w:asciiTheme="minorBidi" w:hAnsiTheme="minorBidi"/>
          <w:b/>
          <w:bCs/>
          <w:sz w:val="28"/>
          <w:szCs w:val="28"/>
        </w:rPr>
        <w:t xml:space="preserve"> (Participation)</w:t>
      </w:r>
    </w:p>
    <w:p w14:paraId="73735BF2"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يقصد بالمشاركة إشراك أصحاب المصلحة في عمليات التخطيط وصنع القرار وتقييم الأداء، ويشمل ذلك القيادات الصحية، والعاملين، والمرضى، والقطاع الخاص، ومؤسسات المجتمع المدني. وتؤكد منظمة الصحة العالمية أن مشاركة أصحاب المصلحة تؤدي إلى تحسين جودة القرارات الصحية، وزيادة قبول السياسات، ورفع مستوى الاستجابة لاحتياجات المجتمع، كما تسهم في بناء الثقة وتعزيز التعاون بين مختلف الجهات الصحية</w:t>
      </w:r>
      <w:r w:rsidRPr="004E56FD">
        <w:rPr>
          <w:rFonts w:asciiTheme="minorBidi" w:hAnsiTheme="minorBidi"/>
          <w:sz w:val="28"/>
          <w:szCs w:val="28"/>
        </w:rPr>
        <w:t>.</w:t>
      </w:r>
    </w:p>
    <w:p w14:paraId="2B9B4BB3"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وتزداد أهمية المشاركة في الأنظمة الصحية الحديثة التي تتبنى مفهوم الرعاية الصحية المرتكزة على المريض، حيث أصبح المستفيد شريكًا في تقييم الخدمات الصحية وتطويرها، وليس مجرد متلقٍ للخدمة</w:t>
      </w:r>
      <w:r w:rsidRPr="004E56FD">
        <w:rPr>
          <w:rFonts w:asciiTheme="minorBidi" w:hAnsiTheme="minorBidi"/>
          <w:sz w:val="28"/>
          <w:szCs w:val="28"/>
        </w:rPr>
        <w:t>.</w:t>
      </w:r>
    </w:p>
    <w:p w14:paraId="7FB3E45F" w14:textId="3D85ED15"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سيادة الأنظمة والقوانين</w:t>
      </w:r>
      <w:r w:rsidRPr="00404680">
        <w:rPr>
          <w:rFonts w:asciiTheme="minorBidi" w:hAnsiTheme="minorBidi"/>
          <w:b/>
          <w:bCs/>
          <w:sz w:val="28"/>
          <w:szCs w:val="28"/>
        </w:rPr>
        <w:t xml:space="preserve"> (Rule of Law)</w:t>
      </w:r>
    </w:p>
    <w:p w14:paraId="334D0241"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يقوم هذا البعد على الالتزام بالتشريعات واللوائح والأنظمة المنظمة للعمل داخل المؤسسات الصحية، مع ضمان تطبيقها بعدالة ومساواة على جميع العاملين دون تمييز. كما يشمل حماية حقوق المرضى، والالتزام بالمعايير المهنية والأخلاقية، وضمان سلامة الإجراءات الإدارية والسريرية. ويؤكد الباحثون أن الالتزام بسيادة القانون يسهم في الحد من الفساد الإداري، وتحقيق العدالة التنظيمية، وتعزيز الاستقرار المؤسسي</w:t>
      </w:r>
      <w:r w:rsidRPr="004E56FD">
        <w:rPr>
          <w:rFonts w:asciiTheme="minorBidi" w:hAnsiTheme="minorBidi"/>
          <w:sz w:val="28"/>
          <w:szCs w:val="28"/>
        </w:rPr>
        <w:t>.</w:t>
      </w:r>
    </w:p>
    <w:p w14:paraId="2C5C4743" w14:textId="3B6CB9D9"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الكفاءة والفاعلية</w:t>
      </w:r>
      <w:r w:rsidRPr="00404680">
        <w:rPr>
          <w:rFonts w:asciiTheme="minorBidi" w:hAnsiTheme="minorBidi"/>
          <w:b/>
          <w:bCs/>
          <w:sz w:val="28"/>
          <w:szCs w:val="28"/>
        </w:rPr>
        <w:t xml:space="preserve"> (Efficiency and Effectiveness)</w:t>
      </w:r>
    </w:p>
    <w:p w14:paraId="6B26B266" w14:textId="77777777" w:rsidR="003C69D5" w:rsidRPr="004E56FD" w:rsidRDefault="003C69D5" w:rsidP="00404680">
      <w:pPr>
        <w:bidi/>
        <w:jc w:val="both"/>
        <w:rPr>
          <w:rFonts w:asciiTheme="minorBidi" w:hAnsiTheme="minorBidi"/>
          <w:sz w:val="28"/>
          <w:szCs w:val="28"/>
          <w:rtl/>
        </w:rPr>
      </w:pPr>
      <w:r w:rsidRPr="004E56FD">
        <w:rPr>
          <w:rFonts w:asciiTheme="minorBidi" w:hAnsiTheme="minorBidi"/>
          <w:sz w:val="28"/>
          <w:szCs w:val="28"/>
          <w:rtl/>
        </w:rPr>
        <w:t>يقصد بالكفاءة قدرة المؤسسة الصحية على تحقيق أفضل النتائج الممكنة باستخدام الموارد المتاحة، بينما تشير الفاعلية إلى مدى تحقيق الأهداف الإستراتيجية للمؤسسة. ويُعد هذا البعد من أهم مؤشرات نجاح الحوكمة الصحية، لأنه يعكس قدرة الإدارة على الاستخدام الأمثل للموارد البشرية والمالية والتقنية، مع المحافظة على جودة الخدمات الصحية واستدامتها. وتشير الأدبيات إلى أن المؤسسات التي تطبق مبادئ الحوكمة تحقق مستويات أعلى من الكفاءة التشغيلية، وتكون أكثر قدرة على الاستجابة للمتغيرات الصحية والاقتصادية</w:t>
      </w:r>
      <w:r w:rsidRPr="004E56FD">
        <w:rPr>
          <w:rFonts w:asciiTheme="minorBidi" w:hAnsiTheme="minorBidi"/>
          <w:sz w:val="28"/>
          <w:szCs w:val="28"/>
        </w:rPr>
        <w:t>.</w:t>
      </w:r>
    </w:p>
    <w:p w14:paraId="3C77C2FA" w14:textId="77777777" w:rsidR="005E560A" w:rsidRPr="004E56FD" w:rsidRDefault="005E560A" w:rsidP="00404680">
      <w:pPr>
        <w:bidi/>
        <w:jc w:val="both"/>
        <w:rPr>
          <w:rFonts w:asciiTheme="minorBidi" w:hAnsiTheme="minorBidi"/>
          <w:sz w:val="28"/>
          <w:szCs w:val="28"/>
          <w:rtl/>
        </w:rPr>
      </w:pPr>
    </w:p>
    <w:p w14:paraId="174F1E68" w14:textId="77777777" w:rsidR="005E560A" w:rsidRDefault="005E560A" w:rsidP="00404680">
      <w:pPr>
        <w:bidi/>
        <w:jc w:val="both"/>
        <w:rPr>
          <w:rFonts w:asciiTheme="minorBidi" w:hAnsiTheme="minorBidi"/>
          <w:sz w:val="28"/>
          <w:szCs w:val="28"/>
          <w:rtl/>
        </w:rPr>
      </w:pPr>
    </w:p>
    <w:p w14:paraId="3AF49659" w14:textId="77777777" w:rsidR="00404680" w:rsidRDefault="00404680" w:rsidP="00404680">
      <w:pPr>
        <w:bidi/>
        <w:jc w:val="both"/>
        <w:rPr>
          <w:rFonts w:asciiTheme="minorBidi" w:hAnsiTheme="minorBidi"/>
          <w:sz w:val="28"/>
          <w:szCs w:val="28"/>
        </w:rPr>
      </w:pPr>
    </w:p>
    <w:p w14:paraId="72A0E683" w14:textId="77777777" w:rsidR="00D9024C" w:rsidRDefault="00D9024C" w:rsidP="00D9024C">
      <w:pPr>
        <w:bidi/>
        <w:jc w:val="both"/>
        <w:rPr>
          <w:rFonts w:asciiTheme="minorBidi" w:hAnsiTheme="minorBidi"/>
          <w:sz w:val="28"/>
          <w:szCs w:val="28"/>
        </w:rPr>
      </w:pPr>
    </w:p>
    <w:p w14:paraId="301FE6BD" w14:textId="77777777" w:rsidR="00D9024C" w:rsidRPr="004E56FD" w:rsidRDefault="00D9024C" w:rsidP="00D9024C">
      <w:pPr>
        <w:bidi/>
        <w:jc w:val="both"/>
        <w:rPr>
          <w:rFonts w:asciiTheme="minorBidi" w:hAnsiTheme="minorBidi"/>
          <w:sz w:val="28"/>
          <w:szCs w:val="28"/>
          <w:rtl/>
        </w:rPr>
      </w:pPr>
    </w:p>
    <w:p w14:paraId="3E44367D" w14:textId="77777777" w:rsidR="005E560A" w:rsidRPr="004E56FD" w:rsidRDefault="005E560A" w:rsidP="005E560A">
      <w:pPr>
        <w:bidi/>
        <w:rPr>
          <w:rFonts w:asciiTheme="minorBidi" w:hAnsiTheme="minorBidi"/>
          <w:sz w:val="28"/>
          <w:szCs w:val="28"/>
        </w:rPr>
      </w:pPr>
    </w:p>
    <w:p w14:paraId="4696E3D2" w14:textId="54389E83"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lastRenderedPageBreak/>
        <w:t>التخطيط الإستراتيجي</w:t>
      </w:r>
      <w:r w:rsidRPr="00404680">
        <w:rPr>
          <w:rFonts w:asciiTheme="minorBidi" w:hAnsiTheme="minorBidi"/>
          <w:b/>
          <w:bCs/>
          <w:sz w:val="28"/>
          <w:szCs w:val="28"/>
        </w:rPr>
        <w:t xml:space="preserve"> (Strategic Vision)</w:t>
      </w:r>
    </w:p>
    <w:p w14:paraId="25AED75E"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يُعد التخطيط الإستراتيجي أحد الأبعاد الرئيسة للحوكمة الصحية، ويقصد به قدرة المؤسسة الصحية على وضع رؤية ورسالة وأهداف واضحة، وربطها بخطط تنفيذية قابلة للقياس، مع مراجعتها بصورة دورية وفق المتغيرات الصحية والاقتصادية. ويساعد التخطيط الإستراتيجي المؤسسات الصحية على تحسين إدارة المخاطر، ورفع جاهزيتها للطوارئ، وتعزيز الأمن الصحي، وضمان استدامة الخدمات الصحية. كما تؤكد الأدبيات أن وجود رؤية إستراتيجية واضحة يمثل أحد المؤشرات الأساسية لنجاح حوكمة النظام الصحي</w:t>
      </w:r>
      <w:r w:rsidRPr="004E56FD">
        <w:rPr>
          <w:rFonts w:asciiTheme="minorBidi" w:hAnsiTheme="minorBidi"/>
          <w:sz w:val="28"/>
          <w:szCs w:val="28"/>
        </w:rPr>
        <w:t>.</w:t>
      </w:r>
    </w:p>
    <w:p w14:paraId="3F88F017" w14:textId="77777777" w:rsidR="003C69D5" w:rsidRPr="00404680" w:rsidRDefault="003C69D5" w:rsidP="00404680">
      <w:pPr>
        <w:pStyle w:val="a2"/>
        <w:jc w:val="left"/>
        <w:rPr>
          <w:b/>
          <w:bCs/>
          <w:color w:val="auto"/>
        </w:rPr>
      </w:pPr>
      <w:bookmarkStart w:id="38" w:name="_Toc235213417"/>
      <w:r w:rsidRPr="00404680">
        <w:rPr>
          <w:b/>
          <w:bCs/>
          <w:color w:val="auto"/>
          <w:rtl/>
        </w:rPr>
        <w:t>خلاصة أبعاد الحوكمة الصحية</w:t>
      </w:r>
      <w:bookmarkEnd w:id="38"/>
    </w:p>
    <w:p w14:paraId="036F6C04"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يتضح من العرض السابق أن أبعاد الحوكمة الصحية مترابطة ومتكاملة، ولا يمكن تحقيق النتائج المرجوة من تطبيق أحدها بمعزل عن الأبعاد الأخرى. فالشفافية تدعم المساءلة، والمساءلة تعزز الكفاءة، والمشاركة تحسن جودة القرارات، بينما يوفر الالتزام بالأنظمة والتخطيط الإستراتيجي البيئة التنظيمية اللازمة لتحقيق الأمن الصحي وتحسين جودة الإدارة الصحية. وبناءً على ذلك، تعتمد الدراسة الحالية هذه الأبعاد بوصفها المتغير المستقل الذي سيتم قياس أثره في كل من الأمن الصحي وجودة الإدارة الصحية داخل المؤسسات الصحية السعودية، استنادًا إلى الأدبيات الحديثة وأطر تقييم حوكمة الأنظمة الصحية</w:t>
      </w:r>
      <w:r w:rsidRPr="004E56FD">
        <w:rPr>
          <w:rFonts w:asciiTheme="minorBidi" w:hAnsiTheme="minorBidi"/>
          <w:sz w:val="28"/>
          <w:szCs w:val="28"/>
        </w:rPr>
        <w:t>.</w:t>
      </w:r>
    </w:p>
    <w:p w14:paraId="6D9805B1" w14:textId="7E3ADB3E"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نماذج الحوكمة الصحية</w:t>
      </w:r>
    </w:p>
    <w:p w14:paraId="14F78591" w14:textId="52E3ACF0" w:rsidR="00404680" w:rsidRPr="004E56FD" w:rsidRDefault="003C69D5" w:rsidP="00D9024C">
      <w:pPr>
        <w:bidi/>
        <w:rPr>
          <w:rFonts w:asciiTheme="minorBidi" w:hAnsiTheme="minorBidi"/>
          <w:sz w:val="28"/>
          <w:szCs w:val="28"/>
        </w:rPr>
      </w:pPr>
      <w:r w:rsidRPr="004E56FD">
        <w:rPr>
          <w:rFonts w:asciiTheme="minorBidi" w:hAnsiTheme="minorBidi"/>
          <w:sz w:val="28"/>
          <w:szCs w:val="28"/>
          <w:rtl/>
        </w:rPr>
        <w:t>طورت المنظمات الدولية والهيئات الصحية عددًا من النماذج والأطر المفاهيمية التي تُستخدم لتقييم حوكمة الأنظمة الصحية وتحليل كفاءتها. وتختلف هذه النماذج في طريقة عرضها لمكونات الحوكمة، إلا أنها تتفق على أن الحوكمة تمثل الوظيفة التي توجه النظام الصحي، وتضمن وجود سياسات واضحة، وإشراف فعال، وآليات للمساءلة، وتنظيم للعلاقات بين أصحاب المصلحة، بما يسهم في تحقيق أهداف النظام الصحي وتحسين الأداء المؤسسي</w:t>
      </w:r>
      <w:r w:rsidRPr="004E56FD">
        <w:rPr>
          <w:rFonts w:asciiTheme="minorBidi" w:hAnsiTheme="minorBidi"/>
          <w:sz w:val="28"/>
          <w:szCs w:val="28"/>
        </w:rPr>
        <w:t>.</w:t>
      </w:r>
    </w:p>
    <w:p w14:paraId="7BD22108" w14:textId="77777777" w:rsidR="005E560A" w:rsidRPr="004E56FD" w:rsidRDefault="005E560A" w:rsidP="005E560A">
      <w:pPr>
        <w:bidi/>
        <w:rPr>
          <w:rFonts w:asciiTheme="minorBidi" w:hAnsiTheme="minorBidi"/>
          <w:sz w:val="28"/>
          <w:szCs w:val="28"/>
        </w:rPr>
      </w:pPr>
    </w:p>
    <w:p w14:paraId="574A9A2E" w14:textId="76CBD45A" w:rsidR="003C69D5" w:rsidRPr="00404680" w:rsidRDefault="003C69D5">
      <w:pPr>
        <w:pStyle w:val="ListParagraph"/>
        <w:numPr>
          <w:ilvl w:val="0"/>
          <w:numId w:val="23"/>
        </w:numPr>
        <w:bidi/>
        <w:jc w:val="both"/>
        <w:rPr>
          <w:rFonts w:asciiTheme="minorBidi" w:hAnsiTheme="minorBidi"/>
          <w:b/>
          <w:bCs/>
          <w:sz w:val="28"/>
          <w:szCs w:val="28"/>
        </w:rPr>
      </w:pPr>
      <w:r w:rsidRPr="00404680">
        <w:rPr>
          <w:rFonts w:asciiTheme="minorBidi" w:hAnsiTheme="minorBidi"/>
          <w:b/>
          <w:bCs/>
          <w:sz w:val="28"/>
          <w:szCs w:val="28"/>
          <w:rtl/>
        </w:rPr>
        <w:t>نموذج منظمة الصحة العالمية</w:t>
      </w:r>
      <w:r w:rsidRPr="00404680">
        <w:rPr>
          <w:rFonts w:asciiTheme="minorBidi" w:hAnsiTheme="minorBidi"/>
          <w:b/>
          <w:bCs/>
          <w:sz w:val="28"/>
          <w:szCs w:val="28"/>
        </w:rPr>
        <w:t xml:space="preserve"> (WHO)</w:t>
      </w:r>
    </w:p>
    <w:p w14:paraId="6409C6E0"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يُعد نموذج منظمة الصحة العالمية من أكثر النماذج استخدامًا في مجال حوكمة الأنظمة الصحية، حيث ينظر إلى الحوكمة بوصفها إحدى الوظائف الأساسية للنظام الصحي، ويؤكد أن الحوكمة تتمثل في ضمان وجود سياسات وإستراتيجيات وطنية واضحة، وإشراف فعال، وتنظيم ملائم، وبناء الشراكات، وتعزيز المساءلة، بما يؤدي إلى تحسين أداء النظام الصحي وتحقيق التغطية الصحية الشاملة</w:t>
      </w:r>
      <w:r w:rsidRPr="004E56FD">
        <w:rPr>
          <w:rFonts w:asciiTheme="minorBidi" w:hAnsiTheme="minorBidi"/>
          <w:sz w:val="28"/>
          <w:szCs w:val="28"/>
        </w:rPr>
        <w:t>.</w:t>
      </w:r>
    </w:p>
    <w:p w14:paraId="661F7C5A"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 xml:space="preserve">ويركز هذا النموذج على أن الحوكمة ليست وظيفة إدارية مستقلة، بل هي عملية متكاملة تؤثر في جميع عناصر النظام الصحي، مثل التمويل، والموارد البشرية، وتقديم الخدمات، ونظم المعلومات </w:t>
      </w:r>
      <w:r w:rsidRPr="004E56FD">
        <w:rPr>
          <w:rFonts w:asciiTheme="minorBidi" w:hAnsiTheme="minorBidi"/>
          <w:sz w:val="28"/>
          <w:szCs w:val="28"/>
          <w:rtl/>
        </w:rPr>
        <w:lastRenderedPageBreak/>
        <w:t>الصحية، واستخدام الأدوية والتقنيات الطبية. ومن هذا المنطلق، فإن نجاح أي إصلاح صحي يعتمد بدرجة كبيرة على قوة منظومة الحوكمة وقدرتها على التنسيق بين هذه المكونات المختلفة</w:t>
      </w:r>
      <w:r w:rsidRPr="004E56FD">
        <w:rPr>
          <w:rFonts w:asciiTheme="minorBidi" w:hAnsiTheme="minorBidi"/>
          <w:sz w:val="28"/>
          <w:szCs w:val="28"/>
        </w:rPr>
        <w:t>.</w:t>
      </w:r>
    </w:p>
    <w:p w14:paraId="60F287FF" w14:textId="3FBA0E81" w:rsidR="003C69D5" w:rsidRPr="00404680" w:rsidRDefault="003C69D5">
      <w:pPr>
        <w:pStyle w:val="ListParagraph"/>
        <w:numPr>
          <w:ilvl w:val="0"/>
          <w:numId w:val="23"/>
        </w:numPr>
        <w:bidi/>
        <w:rPr>
          <w:rFonts w:asciiTheme="minorBidi" w:hAnsiTheme="minorBidi"/>
          <w:b/>
          <w:bCs/>
          <w:sz w:val="28"/>
          <w:szCs w:val="28"/>
        </w:rPr>
      </w:pPr>
      <w:r w:rsidRPr="00404680">
        <w:rPr>
          <w:rFonts w:asciiTheme="minorBidi" w:hAnsiTheme="minorBidi"/>
          <w:b/>
          <w:bCs/>
          <w:sz w:val="28"/>
          <w:szCs w:val="28"/>
          <w:rtl/>
        </w:rPr>
        <w:t>إطار المرصد الأوروبي للأنظمة والسياسات الصحية</w:t>
      </w:r>
    </w:p>
    <w:p w14:paraId="535832C7" w14:textId="77777777" w:rsidR="003C69D5" w:rsidRPr="004E56FD" w:rsidRDefault="003C69D5" w:rsidP="00404680">
      <w:pPr>
        <w:bidi/>
        <w:jc w:val="both"/>
        <w:rPr>
          <w:rFonts w:asciiTheme="minorBidi" w:hAnsiTheme="minorBidi"/>
          <w:sz w:val="28"/>
          <w:szCs w:val="28"/>
        </w:rPr>
      </w:pPr>
      <w:r w:rsidRPr="004E56FD">
        <w:rPr>
          <w:rFonts w:asciiTheme="minorBidi" w:hAnsiTheme="minorBidi"/>
          <w:sz w:val="28"/>
          <w:szCs w:val="28"/>
          <w:rtl/>
        </w:rPr>
        <w:t>قدم المرصد الأوروبي للأنظمة والسياسات الصحية إطارًا شاملًا يربط الحوكمة بأداء النظام الصحي، ويؤكد أن الحوكمة الفعالة تقوم على خمسة عناصر رئيسة، هي: وضع السياسات، والإشراف، والتنظيم، والمساءلة، وبناء الشراكات. ويرى هذا الإطار أن تحسين الأداء الصحي لا يتحقق من خلال زيادة الموارد فقط، وإنما من خلال تحسين طريقة إدارة تلك الموارد وتوجيهها نحو تحقيق الأهداف الصحية الوطنية</w:t>
      </w:r>
      <w:r w:rsidRPr="004E56FD">
        <w:rPr>
          <w:rFonts w:asciiTheme="minorBidi" w:hAnsiTheme="minorBidi"/>
          <w:sz w:val="28"/>
          <w:szCs w:val="28"/>
        </w:rPr>
        <w:t>.</w:t>
      </w:r>
    </w:p>
    <w:p w14:paraId="01FA150E" w14:textId="036E4995" w:rsidR="005E560A" w:rsidRPr="004E56FD" w:rsidRDefault="003C69D5" w:rsidP="00D9024C">
      <w:pPr>
        <w:bidi/>
        <w:jc w:val="both"/>
        <w:rPr>
          <w:rFonts w:asciiTheme="minorBidi" w:hAnsiTheme="minorBidi"/>
          <w:sz w:val="28"/>
          <w:szCs w:val="28"/>
        </w:rPr>
      </w:pPr>
      <w:r w:rsidRPr="004E56FD">
        <w:rPr>
          <w:rFonts w:asciiTheme="minorBidi" w:hAnsiTheme="minorBidi"/>
          <w:sz w:val="28"/>
          <w:szCs w:val="28"/>
          <w:rtl/>
        </w:rPr>
        <w:t>كما يوضح الإطار أن الحوكمة تؤثر بصورة مباشرة في جودة الخدمات الصحية، وكفاءة استخدام الموارد، وعدالة توزيع الخدمات، وقدرة النظام الصحي على الاستجابة للأزمات والطوارئ الصحية، وهو ما يجعلها عنصرًا محوريًا في تقييم أداء الأنظمة الصحية الحديثة</w:t>
      </w:r>
      <w:r w:rsidRPr="004E56FD">
        <w:rPr>
          <w:rFonts w:asciiTheme="minorBidi" w:hAnsiTheme="minorBidi"/>
          <w:sz w:val="28"/>
          <w:szCs w:val="28"/>
        </w:rPr>
        <w:t>.</w:t>
      </w:r>
    </w:p>
    <w:p w14:paraId="7A726CD2" w14:textId="77777777" w:rsidR="005E560A" w:rsidRPr="004E56FD" w:rsidRDefault="005E560A" w:rsidP="005E560A">
      <w:pPr>
        <w:bidi/>
        <w:rPr>
          <w:rFonts w:asciiTheme="minorBidi" w:hAnsiTheme="minorBidi"/>
          <w:sz w:val="28"/>
          <w:szCs w:val="28"/>
        </w:rPr>
      </w:pPr>
    </w:p>
    <w:p w14:paraId="2BDBD5A9" w14:textId="498C5D13" w:rsidR="003C69D5" w:rsidRPr="00404680" w:rsidRDefault="003C69D5">
      <w:pPr>
        <w:pStyle w:val="a2"/>
        <w:numPr>
          <w:ilvl w:val="0"/>
          <w:numId w:val="23"/>
        </w:numPr>
        <w:jc w:val="left"/>
        <w:rPr>
          <w:rStyle w:val="Char3"/>
          <w:b/>
          <w:bCs/>
          <w:color w:val="auto"/>
        </w:rPr>
      </w:pPr>
      <w:bookmarkStart w:id="39" w:name="_Toc235213418"/>
      <w:r w:rsidRPr="00404680">
        <w:rPr>
          <w:rFonts w:asciiTheme="minorBidi" w:hAnsiTheme="minorBidi"/>
          <w:b/>
          <w:bCs/>
          <w:color w:val="auto"/>
          <w:sz w:val="28"/>
          <w:szCs w:val="28"/>
          <w:rtl/>
        </w:rPr>
        <w:t xml:space="preserve">إطار </w:t>
      </w:r>
      <w:r w:rsidRPr="00404680">
        <w:rPr>
          <w:rStyle w:val="Char3"/>
          <w:b/>
          <w:bCs/>
          <w:color w:val="auto"/>
          <w:rtl/>
        </w:rPr>
        <w:t>حوكمة القطاع الصحي في المملكة العربية السعودية</w:t>
      </w:r>
      <w:bookmarkEnd w:id="39"/>
    </w:p>
    <w:p w14:paraId="2BA0840B" w14:textId="77777777" w:rsidR="003C69D5" w:rsidRPr="004E56FD" w:rsidRDefault="003C69D5" w:rsidP="003B704D">
      <w:pPr>
        <w:bidi/>
        <w:rPr>
          <w:rFonts w:asciiTheme="minorBidi" w:hAnsiTheme="minorBidi"/>
          <w:sz w:val="28"/>
          <w:szCs w:val="28"/>
        </w:rPr>
      </w:pPr>
      <w:r w:rsidRPr="004E56FD">
        <w:rPr>
          <w:rFonts w:asciiTheme="minorBidi" w:hAnsiTheme="minorBidi"/>
          <w:sz w:val="28"/>
          <w:szCs w:val="28"/>
          <w:rtl/>
        </w:rPr>
        <w:t>في إطار تنفيذ رؤية المملكة العربية السعودية 2030، اعتمدت وزارة الصحة إطارًا متكاملًا لحوكمة القطاع الصحي ضمن إستراتيجية تحول القطاع الصحي، يهدف إلى تطوير نظام صحي أكثر كفاءة واستدامة. ويعرّف هذا الإطار الحوكمة الصحية بأنها نظام من السياسات واللوائح والهياكل التنظيمية التي تهدف إلى تعزيز السلوك المؤسسي المناسب، ومتابعة الأداء، وتعظيم القيمة الصحية المقدمة للمجتمع. كما يعتمد الإطار على وظائف حوكمة أفقية تشمل رسم السياسات، والتنظيم، والرقابة، وإدارة الأداء، إلى جانب ركائز رأسية تمثل مكونات النظام الصحي المختلفة</w:t>
      </w:r>
      <w:r w:rsidRPr="004E56FD">
        <w:rPr>
          <w:rFonts w:asciiTheme="minorBidi" w:hAnsiTheme="minorBidi"/>
          <w:sz w:val="28"/>
          <w:szCs w:val="28"/>
        </w:rPr>
        <w:t>.</w:t>
      </w:r>
    </w:p>
    <w:p w14:paraId="60CCEC76" w14:textId="309854E4" w:rsidR="003B704D" w:rsidRPr="004E56FD" w:rsidRDefault="003C69D5" w:rsidP="003B704D">
      <w:pPr>
        <w:bidi/>
        <w:rPr>
          <w:rFonts w:asciiTheme="minorBidi" w:hAnsiTheme="minorBidi"/>
          <w:sz w:val="28"/>
          <w:szCs w:val="28"/>
        </w:rPr>
      </w:pPr>
      <w:r w:rsidRPr="004E56FD">
        <w:rPr>
          <w:rFonts w:asciiTheme="minorBidi" w:hAnsiTheme="minorBidi"/>
          <w:sz w:val="28"/>
          <w:szCs w:val="28"/>
          <w:rtl/>
        </w:rPr>
        <w:t>ويتميز النموذج السعودي بتركيزه على إعادة تنظيم الأدوار بين الجهات الصحية، حيث تتولى وزارة الصحة الدور التنظيمي والإشرافي، بينما تتولى التجمعات الصحية تقديم الخدمات، مع تعزيز دور المركز الوطني للتأمين الصحي والجهات الرقابية الأخرى. ويهدف هذا النموذج إلى رفع جودة الخدمات، وتحسين الكفاءة التشغيلية، وتعزيز الشفافية والمساءلة، وتحقيق الاستدامة المالية، بما يتوافق مع مستهدفات رؤية المملكة العربية السعودية 2030</w:t>
      </w:r>
      <w:r w:rsidRPr="004E56FD">
        <w:rPr>
          <w:rFonts w:asciiTheme="minorBidi" w:hAnsiTheme="minorBidi"/>
          <w:sz w:val="28"/>
          <w:szCs w:val="28"/>
        </w:rPr>
        <w:t>.</w:t>
      </w:r>
    </w:p>
    <w:p w14:paraId="554244DA" w14:textId="5EFD897D" w:rsidR="003C69D5" w:rsidRPr="003B704D" w:rsidRDefault="003C69D5">
      <w:pPr>
        <w:pStyle w:val="ListParagraph"/>
        <w:numPr>
          <w:ilvl w:val="0"/>
          <w:numId w:val="23"/>
        </w:numPr>
        <w:bidi/>
        <w:rPr>
          <w:rFonts w:asciiTheme="minorBidi" w:hAnsiTheme="minorBidi"/>
          <w:b/>
          <w:bCs/>
          <w:sz w:val="28"/>
          <w:szCs w:val="28"/>
        </w:rPr>
      </w:pPr>
      <w:r w:rsidRPr="003B704D">
        <w:rPr>
          <w:rFonts w:asciiTheme="minorBidi" w:hAnsiTheme="minorBidi"/>
          <w:b/>
          <w:bCs/>
          <w:sz w:val="28"/>
          <w:szCs w:val="28"/>
          <w:rtl/>
        </w:rPr>
        <w:t>مقارنة بين النماذج</w:t>
      </w:r>
    </w:p>
    <w:p w14:paraId="6A584732"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 xml:space="preserve">على الرغم من اختلاف النماذج السابقة في أسلوب العرض، فإنها تتفق على مجموعة من المرتكزات الأساسية، تتمثل في أهمية وجود قيادة فعالة، وسياسات واضحة، وإطار تنظيمي متكامل، وآليات للمساءلة والشفافية، ومؤشرات لقياس الأداء، إضافة إلى إشراك أصحاب المصلحة في عمليات صنع القرار. كما تؤكد جميع النماذج أن الحوكمة تمثل حجر الأساس في تطوير </w:t>
      </w:r>
      <w:r w:rsidRPr="004E56FD">
        <w:rPr>
          <w:rFonts w:asciiTheme="minorBidi" w:hAnsiTheme="minorBidi"/>
          <w:sz w:val="28"/>
          <w:szCs w:val="28"/>
          <w:rtl/>
        </w:rPr>
        <w:lastRenderedPageBreak/>
        <w:t>الأنظمة الصحية، وتحقيق الأمن الصحي، ورفع جودة الإدارة الصحية، وتحسين كفاءة المؤسسات الصحية</w:t>
      </w:r>
      <w:r w:rsidRPr="004E56FD">
        <w:rPr>
          <w:rFonts w:asciiTheme="minorBidi" w:hAnsiTheme="minorBidi"/>
          <w:sz w:val="28"/>
          <w:szCs w:val="28"/>
        </w:rPr>
        <w:t>.</w:t>
      </w:r>
    </w:p>
    <w:p w14:paraId="57B0277F" w14:textId="77777777" w:rsidR="003C69D5" w:rsidRPr="003B704D" w:rsidRDefault="003C69D5" w:rsidP="003B704D">
      <w:pPr>
        <w:pStyle w:val="a2"/>
        <w:jc w:val="left"/>
        <w:rPr>
          <w:b/>
          <w:bCs/>
          <w:color w:val="auto"/>
        </w:rPr>
      </w:pPr>
      <w:bookmarkStart w:id="40" w:name="_Toc235212131"/>
      <w:bookmarkStart w:id="41" w:name="_Toc235213419"/>
      <w:r w:rsidRPr="003B704D">
        <w:rPr>
          <w:b/>
          <w:bCs/>
          <w:color w:val="auto"/>
          <w:rtl/>
        </w:rPr>
        <w:t>خلاصة المبحث</w:t>
      </w:r>
      <w:bookmarkEnd w:id="40"/>
      <w:bookmarkEnd w:id="41"/>
    </w:p>
    <w:p w14:paraId="49A72DFF" w14:textId="60B5C2E5" w:rsidR="003C69D5" w:rsidRPr="004E56FD" w:rsidRDefault="003C69D5" w:rsidP="003B704D">
      <w:pPr>
        <w:bidi/>
        <w:jc w:val="both"/>
        <w:rPr>
          <w:rFonts w:asciiTheme="minorBidi" w:hAnsiTheme="minorBidi"/>
          <w:sz w:val="28"/>
          <w:szCs w:val="28"/>
          <w:rtl/>
        </w:rPr>
      </w:pPr>
      <w:r w:rsidRPr="004E56FD">
        <w:rPr>
          <w:rFonts w:asciiTheme="minorBidi" w:hAnsiTheme="minorBidi"/>
          <w:sz w:val="28"/>
          <w:szCs w:val="28"/>
          <w:rtl/>
        </w:rPr>
        <w:t>يتضح من استعراض النماذج السابقة أن مفهوم الحوكمة الصحية أصبح أكثر شمولًا من مجرد الالتزام بالأنظمة واللوائح، إذ يشمل جميع العمليات المتعلقة بالتخطيط، والتنظيم، والإشراف، والرقابة، والتقييم، وإدارة الأداء. كما أن النموذج السعودي يتوافق بدرجة كبيرة مع الأطر التي طورتها منظمة الصحة العالمية، ويعكس توجه المملكة نحو بناء نظام صحي يتسم بالكفاءة والمرونة والاستدامة، وقادر على تحقيق الأمن الصحي وتحسين جودة الإدارة الصحية بما يتماشى مع مستهدفات رؤية المملكة العربية السعودية 2030</w:t>
      </w:r>
      <w:r w:rsidRPr="004E56FD">
        <w:rPr>
          <w:rFonts w:asciiTheme="minorBidi" w:hAnsiTheme="minorBidi"/>
          <w:sz w:val="28"/>
          <w:szCs w:val="28"/>
        </w:rPr>
        <w:t>.</w:t>
      </w:r>
    </w:p>
    <w:p w14:paraId="40707065" w14:textId="3802BD75" w:rsidR="003C69D5" w:rsidRPr="003B704D" w:rsidRDefault="003C69D5">
      <w:pPr>
        <w:pStyle w:val="a2"/>
        <w:numPr>
          <w:ilvl w:val="0"/>
          <w:numId w:val="23"/>
        </w:numPr>
        <w:jc w:val="left"/>
        <w:rPr>
          <w:b/>
          <w:bCs/>
          <w:color w:val="auto"/>
        </w:rPr>
      </w:pPr>
      <w:bookmarkStart w:id="42" w:name="_Toc235213420"/>
      <w:r w:rsidRPr="003B704D">
        <w:rPr>
          <w:b/>
          <w:bCs/>
          <w:color w:val="auto"/>
          <w:rtl/>
        </w:rPr>
        <w:t>الحوكمة الصحية في المملكة العربية السعودية</w:t>
      </w:r>
      <w:bookmarkEnd w:id="42"/>
    </w:p>
    <w:p w14:paraId="3494AF87"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شهد القطاع الصحي في المملكة العربية السعودية خلال السنوات الأخيرة تحولًا جذريًا في أساليب الإدارة والتنظيم، تزامنًا مع إطلاق رؤية المملكة العربية السعودية 2030، التي هدفت إلى بناء نظام صحي أكثر كفاءة واستدامة وجودة. وقد ركزت الرؤية على إعادة هيكلة القطاع الصحي من خلال تطبيق مبادئ الحوكمة، وتعزيز الشفافية والمساءلة، ورفع كفاءة الإنفاق، وتحسين جودة الخدمات الصحية، بما يسهم في تحقيق مستهدفات التنمية المستدامة ورفع جودة الحياة</w:t>
      </w:r>
      <w:r w:rsidRPr="004E56FD">
        <w:rPr>
          <w:rFonts w:asciiTheme="minorBidi" w:hAnsiTheme="minorBidi"/>
          <w:sz w:val="28"/>
          <w:szCs w:val="28"/>
        </w:rPr>
        <w:t>.</w:t>
      </w:r>
    </w:p>
    <w:p w14:paraId="471EA9E8" w14:textId="08EABEAC"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الحوكمة الصحية في ظل رؤية المملكة العربية السعودية 2030</w:t>
      </w:r>
    </w:p>
    <w:p w14:paraId="7E68F747"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جعلت رؤية المملكة العربية السعودية 2030 تطوير القطاع الصحي أحد أهم محاور الإصلاح الوطني، حيث ركزت على الانتقال من نموذج يعتمد على تقديم الخدمات الصحية بصورة مركزية إلى نموذج يقوم على الحوكمة المؤسسية، والفصل بين الأدوار التنظيمية والتنفيذية والرقابية، وتعزيز كفاءة الأداء وجودة الخدمات الصحية. ويهدف هذا التحول إلى إنشاء نظام صحي أكثر مرونة واستجابة لاحتياجات المجتمع، مع ضمان الاستخدام الأمثل للموارد وتحقيق الاستدامة المالية</w:t>
      </w:r>
      <w:r w:rsidRPr="004E56FD">
        <w:rPr>
          <w:rFonts w:asciiTheme="minorBidi" w:hAnsiTheme="minorBidi"/>
          <w:sz w:val="28"/>
          <w:szCs w:val="28"/>
        </w:rPr>
        <w:t>.</w:t>
      </w:r>
    </w:p>
    <w:p w14:paraId="1BE3625F" w14:textId="77777777" w:rsidR="003C69D5" w:rsidRPr="004E56FD" w:rsidRDefault="003C69D5" w:rsidP="003B704D">
      <w:pPr>
        <w:bidi/>
        <w:jc w:val="both"/>
        <w:rPr>
          <w:rFonts w:asciiTheme="minorBidi" w:hAnsiTheme="minorBidi"/>
          <w:sz w:val="28"/>
          <w:szCs w:val="28"/>
          <w:rtl/>
        </w:rPr>
      </w:pPr>
      <w:r w:rsidRPr="004E56FD">
        <w:rPr>
          <w:rFonts w:asciiTheme="minorBidi" w:hAnsiTheme="minorBidi"/>
          <w:sz w:val="28"/>
          <w:szCs w:val="28"/>
          <w:rtl/>
        </w:rPr>
        <w:t>وقد تضمن برنامج تحول القطاع الصحي عددًا من المبادرات الإستراتيجية التي تهدف إلى تحسين الحوكمة، مثل تطوير نموذج الرعاية الصحية، وتعزيز الصحة الوقائية، وتحسين جودة الخدمات، وتوسيع مشاركة القطاع الخاص، والتحول الرقمي، وإنشاء التجمعات الصحية، بما يحقق التكامل بين مختلف مكونات النظام الصحي</w:t>
      </w:r>
      <w:r w:rsidRPr="004E56FD">
        <w:rPr>
          <w:rFonts w:asciiTheme="minorBidi" w:hAnsiTheme="minorBidi"/>
          <w:sz w:val="28"/>
          <w:szCs w:val="28"/>
        </w:rPr>
        <w:t>.</w:t>
      </w:r>
    </w:p>
    <w:p w14:paraId="4622D217" w14:textId="77777777" w:rsidR="005E560A" w:rsidRPr="004E56FD" w:rsidRDefault="005E560A" w:rsidP="005E560A">
      <w:pPr>
        <w:bidi/>
        <w:rPr>
          <w:rFonts w:asciiTheme="minorBidi" w:hAnsiTheme="minorBidi"/>
          <w:sz w:val="28"/>
          <w:szCs w:val="28"/>
          <w:rtl/>
        </w:rPr>
      </w:pPr>
    </w:p>
    <w:p w14:paraId="4DB1C478" w14:textId="77777777" w:rsidR="005E560A" w:rsidRPr="004E56FD" w:rsidRDefault="005E560A" w:rsidP="005E560A">
      <w:pPr>
        <w:bidi/>
        <w:rPr>
          <w:rFonts w:asciiTheme="minorBidi" w:hAnsiTheme="minorBidi"/>
          <w:sz w:val="28"/>
          <w:szCs w:val="28"/>
          <w:rtl/>
        </w:rPr>
      </w:pPr>
    </w:p>
    <w:p w14:paraId="01FC6719" w14:textId="77777777" w:rsidR="005E560A" w:rsidRPr="004E56FD" w:rsidRDefault="005E560A" w:rsidP="005E560A">
      <w:pPr>
        <w:bidi/>
        <w:rPr>
          <w:rFonts w:asciiTheme="minorBidi" w:hAnsiTheme="minorBidi"/>
          <w:sz w:val="28"/>
          <w:szCs w:val="28"/>
          <w:rtl/>
        </w:rPr>
      </w:pPr>
    </w:p>
    <w:p w14:paraId="4012A264" w14:textId="77777777" w:rsidR="003B704D" w:rsidRPr="004E56FD" w:rsidRDefault="003B704D" w:rsidP="003B704D">
      <w:pPr>
        <w:bidi/>
        <w:rPr>
          <w:rFonts w:asciiTheme="minorBidi" w:hAnsiTheme="minorBidi"/>
          <w:sz w:val="28"/>
          <w:szCs w:val="28"/>
        </w:rPr>
      </w:pPr>
    </w:p>
    <w:p w14:paraId="7D41887C" w14:textId="25ECAFCB"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lastRenderedPageBreak/>
        <w:t>إعادة هيكلة القطاع الصحي</w:t>
      </w:r>
    </w:p>
    <w:p w14:paraId="561E032B"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من أبرز مظاهر تطبيق الحوكمة الصحية في المملكة إعادة تنظيم أدوار الجهات الصحية، بحيث أصبحت وزارة الصحة مسؤولة بصورة رئيسة عن وضع السياسات العامة، والتخطيط، والتنظيم، والرقابة، ومتابعة الأداء، في حين انتقلت مسؤولية تقديم الخدمات الصحية تدريجيًا إلى التجمعات الصحية، بما يضمن الفصل بين الجهة المنظمة والجهة المقدمة للخدمة، وهو أحد المبادئ الأساسية للحوكمة الرشيدة</w:t>
      </w:r>
      <w:r w:rsidRPr="004E56FD">
        <w:rPr>
          <w:rFonts w:asciiTheme="minorBidi" w:hAnsiTheme="minorBidi"/>
          <w:sz w:val="28"/>
          <w:szCs w:val="28"/>
        </w:rPr>
        <w:t>.</w:t>
      </w:r>
    </w:p>
    <w:p w14:paraId="586C67DB"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وقد أسهم هذا التحول في تعزيز وضوح المسؤوليات، وتحسين عمليات اتخاذ القرار، ورفع مستوى المساءلة، بالإضافة إلى زيادة كفاءة استخدام الموارد، وتقليل الازدواجية في تقديم الخدمات الصحية</w:t>
      </w:r>
      <w:r w:rsidRPr="004E56FD">
        <w:rPr>
          <w:rFonts w:asciiTheme="minorBidi" w:hAnsiTheme="minorBidi"/>
          <w:sz w:val="28"/>
          <w:szCs w:val="28"/>
        </w:rPr>
        <w:t>.</w:t>
      </w:r>
    </w:p>
    <w:p w14:paraId="51D9113A" w14:textId="0420D3F2"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برنامج تحول القطاع الصحي</w:t>
      </w:r>
    </w:p>
    <w:p w14:paraId="0F76C1A7"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يُعد برنامج تحول القطاع الصحي أحد برامج تحقيق رؤية المملكة العربية السعودية 2030، ويهدف إلى بناء نظام صحي شامل يركز على الوقاية قبل العلاج، وتحسين جودة الخدمات، وضمان سهولة الوصول إليها، وتحقيق الاستدامة المالية، مع تعزيز الحوكمة المؤسسية في جميع مستويات القطاع الصحي. ويرتكز البرنامج على تقديم الرعاية الصحية وفق نموذج حديث يعتمد على الرعاية المرتكزة على الإنسان، مع استخدام التقنيات الرقمية وتحسين إدارة الأداء المؤسسي</w:t>
      </w:r>
      <w:r w:rsidRPr="004E56FD">
        <w:rPr>
          <w:rFonts w:asciiTheme="minorBidi" w:hAnsiTheme="minorBidi"/>
          <w:sz w:val="28"/>
          <w:szCs w:val="28"/>
        </w:rPr>
        <w:t>.</w:t>
      </w:r>
    </w:p>
    <w:p w14:paraId="49D652C0" w14:textId="44BEE641" w:rsidR="005E560A"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كما يركز البرنامج على تطوير مؤشرات الأداء، وتحسين جودة الخدمات الصحية، ورفع كفاءة القوى العاملة الصحية، وتعزيز استخدام البيانات في اتخاذ القرار، وهي جميعها عناصر ترتبط ارتباطًا مباشرًا بمبادئ الحوكمة الصحية</w:t>
      </w:r>
      <w:r w:rsidRPr="004E56FD">
        <w:rPr>
          <w:rFonts w:asciiTheme="minorBidi" w:hAnsiTheme="minorBidi"/>
          <w:sz w:val="28"/>
          <w:szCs w:val="28"/>
        </w:rPr>
        <w:t>.</w:t>
      </w:r>
    </w:p>
    <w:p w14:paraId="636ABD99" w14:textId="7A6F8C2E"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التجمعات الصحية ودورها في تعزيز الحوكمة</w:t>
      </w:r>
    </w:p>
    <w:p w14:paraId="10F89584"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يُعد إنشاء التجمعات الصحية أحد أبرز الإصلاحات التنظيمية التي شهدها القطاع الصحي السعودي، حيث تهدف هذه التجمعات إلى توحيد إدارة المنشآت الصحية داخل نطاق جغرافي محدد، وتحقيق التكامل بين مستويات الرعاية الصحية المختلفة، ورفع كفاءة التشغيل، وتحسين جودة الخدمات المقدمة للمستفيدين</w:t>
      </w:r>
      <w:r w:rsidRPr="004E56FD">
        <w:rPr>
          <w:rFonts w:asciiTheme="minorBidi" w:hAnsiTheme="minorBidi"/>
          <w:sz w:val="28"/>
          <w:szCs w:val="28"/>
        </w:rPr>
        <w:t>.</w:t>
      </w:r>
    </w:p>
    <w:p w14:paraId="2B8C90E4"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وتسهم التجمعات الصحية في تعزيز الحوكمة من خلال تطبيق مؤشرات أداء موحدة، وتفعيل المساءلة، وتحسين إدارة الموارد، وتطوير الخدمات الصحية وفق احتياجات السكان، إضافة إلى دعم اتخاذ القرار المبني على البيانات، وتعزيز التنسيق بين المستشفيات ومراكز الرعاية الصحية الأولية</w:t>
      </w:r>
      <w:r w:rsidRPr="004E56FD">
        <w:rPr>
          <w:rFonts w:asciiTheme="minorBidi" w:hAnsiTheme="minorBidi"/>
          <w:sz w:val="28"/>
          <w:szCs w:val="28"/>
        </w:rPr>
        <w:t>.</w:t>
      </w:r>
    </w:p>
    <w:p w14:paraId="4A9F4D8C" w14:textId="2461B36E"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التحول الرقمي ودوره في الحوكمة الصحية</w:t>
      </w:r>
    </w:p>
    <w:p w14:paraId="5C6EE214"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 xml:space="preserve">يمثل التحول الرقمي أحد أهم الممكنات الرئيسة للحوكمة الصحية في المملكة، إذ أسهم في تحسين جودة البيانات الصحية، وسرعة تبادل المعلومات، ودعم اتخاذ القرار، ورفع كفاءة الخدمات الصحية. </w:t>
      </w:r>
      <w:r w:rsidRPr="004E56FD">
        <w:rPr>
          <w:rFonts w:asciiTheme="minorBidi" w:hAnsiTheme="minorBidi"/>
          <w:sz w:val="28"/>
          <w:szCs w:val="28"/>
          <w:rtl/>
        </w:rPr>
        <w:lastRenderedPageBreak/>
        <w:t>وقد أطلقت وزارة الصحة العديد من المبادرات الرقمية، مثل تطوير السجل الصحي الإلكتروني، والخدمات الصحية الإلكترونية، ومنصة "صحتي"، والمستشفى الافتراضي، بهدف تحسين تجربة المستفيد وتعزيز كفاءة النظام الصحي. كما يدعم التحول الرقمي الشفافية، ويسهل متابعة الأداء، ويعزز الرقابة المؤسسية، مما يجعله عنصرًا رئيسًا في نجاح تطبيق الحوكمة الصحية</w:t>
      </w:r>
      <w:r w:rsidRPr="004E56FD">
        <w:rPr>
          <w:rFonts w:asciiTheme="minorBidi" w:hAnsiTheme="minorBidi"/>
          <w:sz w:val="28"/>
          <w:szCs w:val="28"/>
        </w:rPr>
        <w:t>.</w:t>
      </w:r>
    </w:p>
    <w:p w14:paraId="24E3FA86" w14:textId="532D3A08"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أثر الحوكمة الصحية على الأمن الصحي</w:t>
      </w:r>
    </w:p>
    <w:p w14:paraId="74D7A0CB" w14:textId="3B09323B" w:rsidR="00D32FCB" w:rsidRPr="004E56FD" w:rsidRDefault="003C69D5" w:rsidP="003B704D">
      <w:pPr>
        <w:bidi/>
        <w:jc w:val="both"/>
        <w:rPr>
          <w:rFonts w:asciiTheme="minorBidi" w:hAnsiTheme="minorBidi"/>
          <w:sz w:val="28"/>
          <w:szCs w:val="28"/>
          <w:rtl/>
        </w:rPr>
      </w:pPr>
      <w:r w:rsidRPr="004E56FD">
        <w:rPr>
          <w:rFonts w:asciiTheme="minorBidi" w:hAnsiTheme="minorBidi"/>
          <w:sz w:val="28"/>
          <w:szCs w:val="28"/>
          <w:rtl/>
        </w:rPr>
        <w:t>أظهرت الإصلاحات الصحية في المملكة أن تطبيق مبادئ الحوكمة أسهم في تعزيز جاهزية النظام الصحي للتعامل مع الطوارئ الصحية، وتحسين التنسيق بين الجهات المعنية، ورفع كفاءة إدارة الأزمات الصحية، بما ينعكس إيجابًا على الأمن الصحي الوطني. كما أكدت إستراتيجية التعاون بين المملكة العربية السعودية ومنظمة الصحة العالمية (2024–2026) أن تعزيز حوكمة النظام الصحي يعد من الأولويات الإستراتيجية لدعم مرونة النظام الصحي، وتحسين الاستعداد والاستجابة للطوارئ الصحية، وتحقيق التغطية الصحية الشاملة</w:t>
      </w:r>
      <w:r w:rsidRPr="004E56FD">
        <w:rPr>
          <w:rFonts w:asciiTheme="minorBidi" w:hAnsiTheme="minorBidi"/>
          <w:sz w:val="28"/>
          <w:szCs w:val="28"/>
        </w:rPr>
        <w:t>.</w:t>
      </w:r>
    </w:p>
    <w:p w14:paraId="7E8B1379" w14:textId="77777777" w:rsidR="003C69D5" w:rsidRPr="003B704D" w:rsidRDefault="003C69D5" w:rsidP="003B704D">
      <w:pPr>
        <w:pStyle w:val="a2"/>
        <w:jc w:val="left"/>
        <w:rPr>
          <w:b/>
          <w:bCs/>
          <w:color w:val="auto"/>
        </w:rPr>
      </w:pPr>
      <w:bookmarkStart w:id="43" w:name="_Toc235213421"/>
      <w:r w:rsidRPr="003B704D">
        <w:rPr>
          <w:b/>
          <w:bCs/>
          <w:color w:val="auto"/>
          <w:rtl/>
        </w:rPr>
        <w:t>المبحث الثاني: الأمن الصحي</w:t>
      </w:r>
      <w:bookmarkEnd w:id="43"/>
    </w:p>
    <w:p w14:paraId="38771287" w14:textId="2676B863" w:rsidR="003C69D5" w:rsidRPr="003B704D" w:rsidRDefault="003C69D5">
      <w:pPr>
        <w:pStyle w:val="a2"/>
        <w:numPr>
          <w:ilvl w:val="0"/>
          <w:numId w:val="23"/>
        </w:numPr>
        <w:jc w:val="left"/>
        <w:rPr>
          <w:b/>
          <w:bCs/>
          <w:color w:val="auto"/>
        </w:rPr>
      </w:pPr>
      <w:bookmarkStart w:id="44" w:name="_Toc235213422"/>
      <w:r w:rsidRPr="003B704D">
        <w:rPr>
          <w:b/>
          <w:bCs/>
          <w:color w:val="auto"/>
          <w:rtl/>
        </w:rPr>
        <w:t>مفهوم الأمن الصحي</w:t>
      </w:r>
      <w:r w:rsidR="003B704D">
        <w:rPr>
          <w:rFonts w:hint="cs"/>
          <w:b/>
          <w:bCs/>
          <w:color w:val="auto"/>
          <w:rtl/>
        </w:rPr>
        <w:t xml:space="preserve"> .</w:t>
      </w:r>
      <w:bookmarkEnd w:id="44"/>
    </w:p>
    <w:p w14:paraId="4B0E8B66"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يُعد الأمن الصحي</w:t>
      </w:r>
      <w:r w:rsidRPr="004E56FD">
        <w:rPr>
          <w:rFonts w:asciiTheme="minorBidi" w:hAnsiTheme="minorBidi"/>
          <w:sz w:val="28"/>
          <w:szCs w:val="28"/>
        </w:rPr>
        <w:t xml:space="preserve"> (Health Security) </w:t>
      </w:r>
      <w:r w:rsidRPr="004E56FD">
        <w:rPr>
          <w:rFonts w:asciiTheme="minorBidi" w:hAnsiTheme="minorBidi"/>
          <w:sz w:val="28"/>
          <w:szCs w:val="28"/>
          <w:rtl/>
        </w:rPr>
        <w:t>أحد المفاهيم الرئيسة في السياسات الصحية الحديثة، وقد ازدادت أهميته خلال العقدين الأخيرين نتيجة تزايد التهديدات الصحية العالمية، مثل الأمراض المعدية الناشئة، والأوبئة، والكوارث الطبيعية، والمخاطر البيئية، وما قد تسببه من آثار مباشرة في صحة السكان واستقرار الأنظمة الصحية. وقد أكدت الأدبيات أن الأمن الصحي لم يعد يقتصر على مكافحة الأمراض، بل أصبح مفهومًا شاملًا يرتبط بقدرة الدولة ومؤسساتها الصحية على الوقاية من المخاطر الصحية، والاستعداد لها، والاستجابة لها، والتعافي منها بكفاءة مع المحافظة على استمرارية تقديم الخدمات الصحية الأساسية</w:t>
      </w:r>
      <w:r w:rsidRPr="004E56FD">
        <w:rPr>
          <w:rFonts w:asciiTheme="minorBidi" w:hAnsiTheme="minorBidi"/>
          <w:sz w:val="28"/>
          <w:szCs w:val="28"/>
        </w:rPr>
        <w:t>.</w:t>
      </w:r>
    </w:p>
    <w:p w14:paraId="0806B767"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وتعرّف منظمة الصحة العالمية الأمن الصحي بأنه قدرة الدول والمجتمعات على الحد من مخاطر الأحداث الصحية الحادة والمزمنة، والاستعداد لها والاستجابة لها بطريقة فعالة، بما يحافظ على صحة السكان ويحد من الآثار الصحية والاجتماعية والاقتصادية الناجمة عن الأزمات والطوارئ الصحية. ويُعد الأمن الصحي جزءًا أساسيًا من أهداف النظم الصحية، ويرتبط ارتباطًا وثيقًا بفاعلية الحوكمة الصحية، وجودة القيادة، وكفاءة التنسيق بين مختلف الجهات ذات العلاقة</w:t>
      </w:r>
      <w:r w:rsidRPr="004E56FD">
        <w:rPr>
          <w:rFonts w:asciiTheme="minorBidi" w:hAnsiTheme="minorBidi"/>
          <w:sz w:val="28"/>
          <w:szCs w:val="28"/>
        </w:rPr>
        <w:t>.</w:t>
      </w:r>
    </w:p>
    <w:p w14:paraId="04B69AC0"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كما ينظر الباحثون إلى الأمن الصحي باعتباره قدرة النظام الصحي على المحافظة على استمرارية الخدمات الصحية الأساسية في الظروف الاعتيادية والاستثنائية، من خلال وجود خطط للطوارئ، ونظم فعالة للترصد الوبائي، وإدارة المخاطر، والجاهزية المؤسسية، والتنسيق بين القطاعات المختلفة. ويعكس هذا المفهوم مدى قدرة النظام الصحي على حماية المجتمع من التهديدات الصحية الحالية والمستقبلية</w:t>
      </w:r>
      <w:r w:rsidRPr="004E56FD">
        <w:rPr>
          <w:rFonts w:asciiTheme="minorBidi" w:hAnsiTheme="minorBidi"/>
          <w:sz w:val="28"/>
          <w:szCs w:val="28"/>
        </w:rPr>
        <w:t>.</w:t>
      </w:r>
    </w:p>
    <w:p w14:paraId="55BCD15D" w14:textId="77777777" w:rsidR="004E56FD" w:rsidRPr="004E56FD" w:rsidRDefault="003C69D5" w:rsidP="003B704D">
      <w:pPr>
        <w:bidi/>
        <w:jc w:val="both"/>
        <w:rPr>
          <w:rFonts w:asciiTheme="minorBidi" w:hAnsiTheme="minorBidi"/>
          <w:sz w:val="28"/>
          <w:szCs w:val="28"/>
        </w:rPr>
      </w:pPr>
      <w:r w:rsidRPr="004E56FD">
        <w:rPr>
          <w:rFonts w:asciiTheme="minorBidi" w:hAnsiTheme="minorBidi"/>
          <w:sz w:val="28"/>
          <w:szCs w:val="28"/>
          <w:rtl/>
        </w:rPr>
        <w:lastRenderedPageBreak/>
        <w:t>وفي المملكة العربية السعودية، يمثل الأمن الصحي أحد المرتكزات الأساسية لبرنامج تحول القطاع الصحي المنبثق عن رؤية المملكة العربية السعودية 2030، حيث تعمل وزارة الصحة على تعزيز جاهزية النظام الصحي، وتطوير البنية التحتية الصحية، ورفع كفاءة الاستجابة للطوارئ، وتعزيز التكامل بين الجهات الصحية، بما يسهم في حماية صحة المجتمع وتحقيق الاستدامة الصحية. كما ركزت إستراتيجية التحول الصحي على بناء نظام صحي مرن قادر على التعامل مع الأزمات الصحية بكفاءة وفاعلية</w:t>
      </w:r>
      <w:r w:rsidRPr="004E56FD">
        <w:rPr>
          <w:rFonts w:asciiTheme="minorBidi" w:hAnsiTheme="minorBidi"/>
          <w:sz w:val="28"/>
          <w:szCs w:val="28"/>
        </w:rPr>
        <w:t>.</w:t>
      </w:r>
    </w:p>
    <w:p w14:paraId="0B163745" w14:textId="26A652A2"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وبناءً على ما سبق، يمكن تعريف الأمن الصحي إجرائيًا في هذه الدراسة بأنه</w:t>
      </w:r>
      <w:r w:rsidRPr="004E56FD">
        <w:rPr>
          <w:rFonts w:asciiTheme="minorBidi" w:hAnsiTheme="minorBidi"/>
          <w:sz w:val="28"/>
          <w:szCs w:val="28"/>
        </w:rPr>
        <w:t xml:space="preserve">: </w:t>
      </w:r>
      <w:r w:rsidRPr="004E56FD">
        <w:rPr>
          <w:rFonts w:asciiTheme="minorBidi" w:hAnsiTheme="minorBidi"/>
          <w:b/>
          <w:bCs/>
          <w:sz w:val="28"/>
          <w:szCs w:val="28"/>
          <w:rtl/>
        </w:rPr>
        <w:t>قدرة المؤسسات الصحية في المملكة العربية السعودية على الوقاية من المخاطر الصحية، والاستعداد للطوارئ، والاستجابة لها، وضمان استمرارية تقديم الخدمات الصحية بكفاءة، من خلال تطبيق ممارسات إدارية وتنظيمية فعالة تدعم سلامة المجتمع وجودة الرعاية الصحية</w:t>
      </w:r>
      <w:r w:rsidRPr="004E56FD">
        <w:rPr>
          <w:rFonts w:asciiTheme="minorBidi" w:hAnsiTheme="minorBidi"/>
          <w:b/>
          <w:bCs/>
          <w:sz w:val="28"/>
          <w:szCs w:val="28"/>
        </w:rPr>
        <w:t>.</w:t>
      </w:r>
    </w:p>
    <w:p w14:paraId="6E5310A1" w14:textId="338C80C3" w:rsidR="003C69D5" w:rsidRPr="003B704D" w:rsidRDefault="003C69D5">
      <w:pPr>
        <w:pStyle w:val="a2"/>
        <w:numPr>
          <w:ilvl w:val="0"/>
          <w:numId w:val="23"/>
        </w:numPr>
        <w:jc w:val="left"/>
        <w:rPr>
          <w:b/>
          <w:bCs/>
          <w:color w:val="auto"/>
        </w:rPr>
      </w:pPr>
      <w:bookmarkStart w:id="45" w:name="_Toc235213423"/>
      <w:r w:rsidRPr="003B704D">
        <w:rPr>
          <w:b/>
          <w:bCs/>
          <w:color w:val="auto"/>
          <w:rtl/>
        </w:rPr>
        <w:t>أهمية الأمن الصحي</w:t>
      </w:r>
      <w:bookmarkEnd w:id="45"/>
    </w:p>
    <w:p w14:paraId="03B1E408"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تنبع أهمية الأمن الصحي من كونه يمثل أحد المؤشرات الرئيسة لفعالية النظام الصحي واستدامته، إذ يسهم في حماية المجتمع من المخاطر الصحية، ويعزز قدرة المؤسسات الصحية على التعامل مع الطوارئ والأزمات بكفاءة. كما أن وجود نظام يتمتع بدرجة عالية من الأمن الصحي ينعكس إيجابًا على الاستقرار الاجتماعي والاقتصادي، ويقلل من الخسائر البشرية والاقتصادية الناتجة عن انتشار الأمراض أو الكوارث الصحية</w:t>
      </w:r>
      <w:r w:rsidRPr="004E56FD">
        <w:rPr>
          <w:rFonts w:asciiTheme="minorBidi" w:hAnsiTheme="minorBidi"/>
          <w:sz w:val="28"/>
          <w:szCs w:val="28"/>
        </w:rPr>
        <w:t>.</w:t>
      </w:r>
    </w:p>
    <w:p w14:paraId="5A85BDFA"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وتبرز أهمية الأمن الصحي في تعزيز جاهزية المؤسسات الصحية، من خلال تطوير خطط الطوارئ، وتوفير الموارد البشرية والتقنية، وتحسين نظم الترصد الوبائي، وتعزيز سرعة تبادل المعلومات الصحية. كما يسهم في دعم اتخاذ القرار المبني على الأدلة، وتحسين التنسيق بين القطاعات الصحية وغير الصحية، الأمر الذي يزيد من كفاءة الاستجابة للأزمات ويحد من آثارها</w:t>
      </w:r>
      <w:r w:rsidRPr="004E56FD">
        <w:rPr>
          <w:rFonts w:asciiTheme="minorBidi" w:hAnsiTheme="minorBidi"/>
          <w:sz w:val="28"/>
          <w:szCs w:val="28"/>
        </w:rPr>
        <w:t>.</w:t>
      </w:r>
    </w:p>
    <w:p w14:paraId="2840C57C" w14:textId="6AD8D61A" w:rsidR="004E56FD" w:rsidRPr="004E56FD" w:rsidRDefault="003C69D5" w:rsidP="003B704D">
      <w:pPr>
        <w:bidi/>
        <w:rPr>
          <w:rFonts w:asciiTheme="minorBidi" w:hAnsiTheme="minorBidi"/>
          <w:sz w:val="28"/>
          <w:szCs w:val="28"/>
        </w:rPr>
      </w:pPr>
      <w:r w:rsidRPr="004E56FD">
        <w:rPr>
          <w:rFonts w:asciiTheme="minorBidi" w:hAnsiTheme="minorBidi"/>
          <w:sz w:val="28"/>
          <w:szCs w:val="28"/>
          <w:rtl/>
        </w:rPr>
        <w:t>ومن الجوانب المهمة أيضًا أن الأمن الصحي يرتبط بتحقيق التغطية الصحية الشاملة، إذ لا يمكن ضمان حصول جميع أفراد المجتمع على خدمات صحية آمنة وعالية الجودة دون وجود نظام صحي يتمتع بالجاهزية والمرونة والقدرة على الاستمرار في تقديم الخدمات خلال الظروف الطبيعية والاستثنائية. لذلك أصبح الأمن الصحي أحد المؤشرات التي تعتمدها المنظمات الدولية عند تقييم أداء الأنظمة الصحية ومدى قدرتها على تحقيق التنمية المستدامة</w:t>
      </w:r>
      <w:r w:rsidRPr="004E56FD">
        <w:rPr>
          <w:rFonts w:asciiTheme="minorBidi" w:hAnsiTheme="minorBidi"/>
          <w:sz w:val="28"/>
          <w:szCs w:val="28"/>
        </w:rPr>
        <w:t>.</w:t>
      </w:r>
    </w:p>
    <w:p w14:paraId="5353A49C" w14:textId="1B9A8707" w:rsidR="003C69D5" w:rsidRPr="004E56FD" w:rsidRDefault="003C69D5" w:rsidP="003B704D">
      <w:pPr>
        <w:bidi/>
        <w:rPr>
          <w:rFonts w:asciiTheme="minorBidi" w:hAnsiTheme="minorBidi"/>
          <w:sz w:val="28"/>
          <w:szCs w:val="28"/>
          <w:rtl/>
        </w:rPr>
      </w:pPr>
      <w:r w:rsidRPr="004E56FD">
        <w:rPr>
          <w:rFonts w:asciiTheme="minorBidi" w:hAnsiTheme="minorBidi"/>
          <w:sz w:val="28"/>
          <w:szCs w:val="28"/>
          <w:rtl/>
        </w:rPr>
        <w:t>وفي السياق السعودي، أسهمت برامج التحول الصحي في تعزيز مفهوم الأمن الصحي من خلال تطوير منظومة الاستجابة للطوارئ، وتحسين البنية التحتية الرقمية، وإنشاء التجمعات الصحية، وتفعيل مؤشرات الأداء، مما عزز قدرة النظام الصحي على مواجهة التحديات وتحقيق مستويات أعلى من الكفاءة والاستدامة</w:t>
      </w:r>
      <w:r w:rsidRPr="004E56FD">
        <w:rPr>
          <w:rFonts w:asciiTheme="minorBidi" w:hAnsiTheme="minorBidi"/>
          <w:sz w:val="28"/>
          <w:szCs w:val="28"/>
        </w:rPr>
        <w:t>.</w:t>
      </w:r>
    </w:p>
    <w:p w14:paraId="199164A2" w14:textId="4F526E44" w:rsidR="003C69D5" w:rsidRPr="003B704D" w:rsidRDefault="003C69D5">
      <w:pPr>
        <w:pStyle w:val="a2"/>
        <w:numPr>
          <w:ilvl w:val="0"/>
          <w:numId w:val="23"/>
        </w:numPr>
        <w:jc w:val="left"/>
        <w:rPr>
          <w:b/>
          <w:bCs/>
          <w:color w:val="auto"/>
        </w:rPr>
      </w:pPr>
      <w:bookmarkStart w:id="46" w:name="_Toc235213424"/>
      <w:r w:rsidRPr="003B704D">
        <w:rPr>
          <w:b/>
          <w:bCs/>
          <w:color w:val="auto"/>
          <w:rtl/>
        </w:rPr>
        <w:lastRenderedPageBreak/>
        <w:t>أبعاد الأمن الصحي</w:t>
      </w:r>
      <w:bookmarkEnd w:id="46"/>
    </w:p>
    <w:p w14:paraId="79CE6CE5"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يُعد الأمن الصحي مفهومًا متعدد الأبعاد، إذ لا يقتصر على مكافحة الأمراض المعدية أو الاستجابة للطوارئ الصحية، وإنما يشمل منظومة متكاملة من القدرات والإجراءات التي تضمن حماية المجتمع من المخاطر الصحية، والمحافظة على استمرارية الخدمات الصحية، وتعزيز جاهزية النظام الصحي لمواجهة الأزمات. وتشير منظمة الصحة العالمية إلى أن الأمن الصحي يعتمد على تكامل أنشطة الوقاية، والكشف المبكر، والاستجابة، والتعافي، إلى جانب وجود نظام صحي يتمتع بالمرونة والقدرة على الصمود أمام التحديات الصحية المختلفة</w:t>
      </w:r>
      <w:r w:rsidRPr="004E56FD">
        <w:rPr>
          <w:rFonts w:asciiTheme="minorBidi" w:hAnsiTheme="minorBidi"/>
          <w:sz w:val="28"/>
          <w:szCs w:val="28"/>
        </w:rPr>
        <w:t>.</w:t>
      </w:r>
    </w:p>
    <w:p w14:paraId="7F34896B"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وانطلاقًا من الأدبيات الحديثة، تعتمد الدراسة الحالية خمسة أبعاد رئيسة للأمن الصحي، وهي: الوقاية، والجاهزية، والاستجابة، والتعافي، واستمرارية الخدمات الصحية</w:t>
      </w:r>
      <w:r w:rsidRPr="004E56FD">
        <w:rPr>
          <w:rFonts w:asciiTheme="minorBidi" w:hAnsiTheme="minorBidi"/>
          <w:sz w:val="28"/>
          <w:szCs w:val="28"/>
        </w:rPr>
        <w:t>.</w:t>
      </w:r>
    </w:p>
    <w:p w14:paraId="1D88D45F" w14:textId="310BBB43"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الوقاية من المخاطر الصحية</w:t>
      </w:r>
      <w:r w:rsidRPr="004E56FD">
        <w:rPr>
          <w:rFonts w:asciiTheme="minorBidi" w:hAnsiTheme="minorBidi"/>
          <w:b/>
          <w:bCs/>
          <w:sz w:val="28"/>
          <w:szCs w:val="28"/>
        </w:rPr>
        <w:t xml:space="preserve"> (Prevention)</w:t>
      </w:r>
    </w:p>
    <w:p w14:paraId="046DEC55" w14:textId="39099D2A" w:rsidR="003B704D" w:rsidRDefault="003C69D5" w:rsidP="00D9024C">
      <w:pPr>
        <w:bidi/>
        <w:jc w:val="both"/>
        <w:rPr>
          <w:rFonts w:asciiTheme="minorBidi" w:hAnsiTheme="minorBidi"/>
          <w:sz w:val="28"/>
          <w:szCs w:val="28"/>
          <w:rtl/>
        </w:rPr>
      </w:pPr>
      <w:r w:rsidRPr="004E56FD">
        <w:rPr>
          <w:rFonts w:asciiTheme="minorBidi" w:hAnsiTheme="minorBidi"/>
          <w:sz w:val="28"/>
          <w:szCs w:val="28"/>
          <w:rtl/>
        </w:rPr>
        <w:t>تمثل الوقاية خط الدفاع الأول في منظومة الأمن الصحي، وتهدف إلى الحد من احتمالية حدوث التهديدات الصحية أو التقليل من آثارها قبل وقوعها. وتشمل برامج التحصين، ومكافحة العدوى، وتعزيز الصحة، والرقابة على الأمراض المعدية، وتطبيق اللوائح الصحية الدولية، إضافة إلى برامج التوعية الصحية. وتؤكد منظمة الصحة العالمية أن الاستثمار في الوقاية يُعد أكثر كفاءة من الاقتصار على الاستجابة بعد وقوع الأزمات، لما له من دور في تقليل معدلات الإصابة والوفيات والحد من الضغوط الواقعة على المؤسسات الصحية</w:t>
      </w:r>
      <w:r w:rsidRPr="004E56FD">
        <w:rPr>
          <w:rFonts w:asciiTheme="minorBidi" w:hAnsiTheme="minorBidi"/>
          <w:sz w:val="28"/>
          <w:szCs w:val="28"/>
        </w:rPr>
        <w:t>.</w:t>
      </w:r>
    </w:p>
    <w:p w14:paraId="6F6891E4" w14:textId="77777777" w:rsidR="003B704D" w:rsidRPr="004E56FD" w:rsidRDefault="003B704D" w:rsidP="003B704D">
      <w:pPr>
        <w:bidi/>
        <w:rPr>
          <w:rFonts w:asciiTheme="minorBidi" w:hAnsiTheme="minorBidi"/>
          <w:sz w:val="28"/>
          <w:szCs w:val="28"/>
        </w:rPr>
      </w:pPr>
    </w:p>
    <w:p w14:paraId="54ACFF7A" w14:textId="19B1D64F"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الجاهزية والاستعداد للطوارئ</w:t>
      </w:r>
      <w:r w:rsidRPr="004E56FD">
        <w:rPr>
          <w:rFonts w:asciiTheme="minorBidi" w:hAnsiTheme="minorBidi"/>
          <w:b/>
          <w:bCs/>
          <w:sz w:val="28"/>
          <w:szCs w:val="28"/>
        </w:rPr>
        <w:t xml:space="preserve"> (Preparedness)</w:t>
      </w:r>
    </w:p>
    <w:p w14:paraId="3B4D2049" w14:textId="123ADA75"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يقصد بالجاهزية قدرة المؤسسات الصحية على الاستعداد المسبق للتعامل مع الطوارئ والأزمات الصحية من خلال إعداد الخطط، وتدريب الكوادر، وتوفير الموارد، وإجراء التمارين والمحاكاة، وتطوير أنظمة الإنذار المبكر. وتؤكد منظمة الصحة العالمية أن جاهزية النظام الصحي تعد أحد المؤشرات الأساسية لمرونته، وأن وجود خطط واضحة للطوارئ يسهم في تقليل آثار الأزمات وتحسين سرعة الاستجابة</w:t>
      </w:r>
      <w:r w:rsidRPr="004E56FD">
        <w:rPr>
          <w:rFonts w:asciiTheme="minorBidi" w:hAnsiTheme="minorBidi"/>
          <w:sz w:val="28"/>
          <w:szCs w:val="28"/>
        </w:rPr>
        <w:t>.</w:t>
      </w:r>
    </w:p>
    <w:p w14:paraId="0BE12C69" w14:textId="56775F8D"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الاستجابة للطوارئ الصحية</w:t>
      </w:r>
      <w:r w:rsidRPr="004E56FD">
        <w:rPr>
          <w:rFonts w:asciiTheme="minorBidi" w:hAnsiTheme="minorBidi"/>
          <w:b/>
          <w:bCs/>
          <w:sz w:val="28"/>
          <w:szCs w:val="28"/>
        </w:rPr>
        <w:t xml:space="preserve"> (Response)</w:t>
      </w:r>
    </w:p>
    <w:p w14:paraId="58717C1A"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تمثل الاستجابة المرحلة التي يتم فيها تنفيذ الإجراءات الميدانية عند وقوع أزمة صحية، وتشمل سرعة اكتشاف الحالات، واحتواء انتشار الأمراض، وتنسيق الجهود بين الجهات الصحية، وإدارة الموارد، وتقديم الخدمات العلاجية بصورة فعالة. وكلما كانت الحوكمة الصحية أكثر كفاءة، كانت الاستجابة للطوارئ أسرع وأكثر فاعلية، وهو ما يقلل من الخسائر الصحية والاجتماعية والاقتصادية</w:t>
      </w:r>
      <w:r w:rsidRPr="004E56FD">
        <w:rPr>
          <w:rFonts w:asciiTheme="minorBidi" w:hAnsiTheme="minorBidi"/>
          <w:sz w:val="28"/>
          <w:szCs w:val="28"/>
        </w:rPr>
        <w:t>.</w:t>
      </w:r>
    </w:p>
    <w:p w14:paraId="14B2E7FC" w14:textId="3C998FAC"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التعافي واستعادة الخدمات</w:t>
      </w:r>
      <w:r w:rsidRPr="004E56FD">
        <w:rPr>
          <w:rFonts w:asciiTheme="minorBidi" w:hAnsiTheme="minorBidi"/>
          <w:b/>
          <w:bCs/>
          <w:sz w:val="28"/>
          <w:szCs w:val="28"/>
        </w:rPr>
        <w:t xml:space="preserve"> (Recovery)</w:t>
      </w:r>
    </w:p>
    <w:p w14:paraId="1C22C654" w14:textId="4C7D0F3A" w:rsidR="004E56FD" w:rsidRPr="004E56FD" w:rsidRDefault="003C69D5" w:rsidP="003B704D">
      <w:pPr>
        <w:bidi/>
        <w:jc w:val="both"/>
        <w:rPr>
          <w:rFonts w:asciiTheme="minorBidi" w:hAnsiTheme="minorBidi"/>
          <w:sz w:val="28"/>
          <w:szCs w:val="28"/>
        </w:rPr>
      </w:pPr>
      <w:r w:rsidRPr="004E56FD">
        <w:rPr>
          <w:rFonts w:asciiTheme="minorBidi" w:hAnsiTheme="minorBidi"/>
          <w:sz w:val="28"/>
          <w:szCs w:val="28"/>
          <w:rtl/>
        </w:rPr>
        <w:lastRenderedPageBreak/>
        <w:t>لا ينتهي الأمن الصحي بانتهاء الأزمة، بل يمتد إلى مرحلة التعافي، والتي تتضمن استعادة الخدمات الصحية، وإعادة تأهيل الموارد، واستخلاص الدروس المستفادة، وتطوير الخطط المستقبلية لمنع تكرار المشكلات. وتشير منظمة الصحة العالمية إلى أن التعافي يمثل جزءًا أساسيًا من دورة إدارة الطوارئ الصحية، ويعزز قدرة النظام الصحي على الصمود أمام الأزمات المستقبلية</w:t>
      </w:r>
      <w:r w:rsidRPr="004E56FD">
        <w:rPr>
          <w:rFonts w:asciiTheme="minorBidi" w:hAnsiTheme="minorBidi"/>
          <w:sz w:val="28"/>
          <w:szCs w:val="28"/>
        </w:rPr>
        <w:t>.</w:t>
      </w:r>
    </w:p>
    <w:p w14:paraId="2A1A7A51" w14:textId="6A297F1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t>استمرارية الخدمات الصحية</w:t>
      </w:r>
      <w:r w:rsidRPr="004E56FD">
        <w:rPr>
          <w:rFonts w:asciiTheme="minorBidi" w:hAnsiTheme="minorBidi"/>
          <w:b/>
          <w:bCs/>
          <w:sz w:val="28"/>
          <w:szCs w:val="28"/>
        </w:rPr>
        <w:t xml:space="preserve"> (Continuity of Essential Health Services)</w:t>
      </w:r>
    </w:p>
    <w:p w14:paraId="595F1635" w14:textId="69D84F70" w:rsidR="003B704D" w:rsidRDefault="003C69D5" w:rsidP="00D9024C">
      <w:pPr>
        <w:bidi/>
        <w:jc w:val="both"/>
        <w:rPr>
          <w:rFonts w:asciiTheme="minorBidi" w:hAnsiTheme="minorBidi"/>
          <w:sz w:val="28"/>
          <w:szCs w:val="28"/>
        </w:rPr>
      </w:pPr>
      <w:r w:rsidRPr="004E56FD">
        <w:rPr>
          <w:rFonts w:asciiTheme="minorBidi" w:hAnsiTheme="minorBidi"/>
          <w:sz w:val="28"/>
          <w:szCs w:val="28"/>
          <w:rtl/>
        </w:rPr>
        <w:t>تُعد استمرارية تقديم الخدمات الصحية الأساسية من أهم مؤشرات الأمن الصحي، إذ ينبغي أن تتمكن المؤسسات الصحية من مواصلة تقديم خدماتها الضرورية حتى أثناء الأزمات والكوارث. ويتطلب ذلك وجود خطط لاستمرارية الأعمال، وإدارة فعالة للموارد، وأنظمة معلومات صحية متطورة، وتنسيق بين مختلف القطاعات. وتؤكد منظمة الصحة العالمية أن الحفاظ على الخدمات الأساسية أثناء الطوارئ يعد من أهم عناصر بناء نظام صحي مرن وقادر على حماية صحة المجتمع</w:t>
      </w:r>
      <w:r w:rsidRPr="004E56FD">
        <w:rPr>
          <w:rFonts w:asciiTheme="minorBidi" w:hAnsiTheme="minorBidi"/>
          <w:sz w:val="28"/>
          <w:szCs w:val="28"/>
        </w:rPr>
        <w:t>.</w:t>
      </w:r>
    </w:p>
    <w:p w14:paraId="6AC6915F" w14:textId="1DE6D191" w:rsidR="003C69D5" w:rsidRPr="004E56FD" w:rsidRDefault="003C69D5" w:rsidP="00D32FCB">
      <w:pPr>
        <w:bidi/>
        <w:rPr>
          <w:rFonts w:asciiTheme="minorBidi" w:hAnsiTheme="minorBidi"/>
          <w:b/>
          <w:bCs/>
          <w:sz w:val="28"/>
          <w:szCs w:val="28"/>
        </w:rPr>
      </w:pPr>
      <w:r w:rsidRPr="004E56FD">
        <w:rPr>
          <w:rFonts w:asciiTheme="minorBidi" w:hAnsiTheme="minorBidi"/>
          <w:b/>
          <w:bCs/>
          <w:sz w:val="28"/>
          <w:szCs w:val="28"/>
          <w:rtl/>
        </w:rPr>
        <w:t>مؤشرات قياس الأمن الصحي</w:t>
      </w:r>
    </w:p>
    <w:p w14:paraId="5EC3E2AB"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يُعد قياس الأمن الصحي من الموضوعات الرئيسة في تقييم كفاءة الأنظمة الصحية، إذ يساعد في تحديد مستوى جاهزية المؤسسات الصحية وقدرتها على الوقاية من المخاطر الصحية والاستجابة لها والتعافي منها. وتشير منظمة الصحة العالمية إلى أن قياس الأمن الصحي يجب أن يعتمد على مؤشرات موضوعية تعكس أداء النظام الصحي، ومدى التزامه باللوائح الصحية الدولية، وقدرته على إدارة المخاطر الصحية بصورة فعالة. كما تؤكد المنظمة أن عملية القياس تمثل أداة أساسية لدعم صناع القرار في تحديد نقاط القوة والقصور ووضع خطط التحسين المستمر</w:t>
      </w:r>
      <w:r w:rsidRPr="004E56FD">
        <w:rPr>
          <w:rFonts w:asciiTheme="minorBidi" w:hAnsiTheme="minorBidi"/>
          <w:sz w:val="28"/>
          <w:szCs w:val="28"/>
        </w:rPr>
        <w:t>.</w:t>
      </w:r>
    </w:p>
    <w:p w14:paraId="1BDBAF63"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 xml:space="preserve">وقد طورت منظمة الصحة العالمية عددًا من الأطر لقياس أداء الأنظمة الصحية، من أبرزها إطار </w:t>
      </w:r>
      <w:r w:rsidRPr="004E56FD">
        <w:rPr>
          <w:rFonts w:asciiTheme="minorBidi" w:hAnsiTheme="minorBidi"/>
          <w:b/>
          <w:bCs/>
          <w:sz w:val="28"/>
          <w:szCs w:val="28"/>
          <w:rtl/>
        </w:rPr>
        <w:t>اللبنات الست للنظام الصحي</w:t>
      </w:r>
      <w:r w:rsidRPr="004E56FD">
        <w:rPr>
          <w:rFonts w:asciiTheme="minorBidi" w:hAnsiTheme="minorBidi"/>
          <w:b/>
          <w:bCs/>
          <w:sz w:val="28"/>
          <w:szCs w:val="28"/>
        </w:rPr>
        <w:t xml:space="preserve"> (Health System Building Blocks)</w:t>
      </w:r>
      <w:r w:rsidRPr="004E56FD">
        <w:rPr>
          <w:rFonts w:asciiTheme="minorBidi" w:hAnsiTheme="minorBidi"/>
          <w:sz w:val="28"/>
          <w:szCs w:val="28"/>
          <w:rtl/>
        </w:rPr>
        <w:t>، والذي يعد القيادة والحوكمة أحد المكونات الأساسية التي تؤثر في أداء بقية مكونات النظام الصحي، مثل تقديم الخدمات، والقوى العاملة الصحية، ونظم المعلومات الصحية، والتمويل، والمنتجات الطبية. ويؤكد هذا الإطار أن تحسين الحوكمة ينعكس بصورة مباشرة على تعزيز الأمن الصحي ورفع جاهزية المؤسسات الصحية</w:t>
      </w:r>
      <w:r w:rsidRPr="004E56FD">
        <w:rPr>
          <w:rFonts w:asciiTheme="minorBidi" w:hAnsiTheme="minorBidi"/>
          <w:sz w:val="28"/>
          <w:szCs w:val="28"/>
        </w:rPr>
        <w:t>.</w:t>
      </w:r>
    </w:p>
    <w:p w14:paraId="55E426B4"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وتستند الدراسة الحالية إلى مجموعة من المؤشرات التي تتوافق مع الأدبيات الحديثة في قياس الأمن الصحي، ويمكن تلخيصها فيما يأتي</w:t>
      </w:r>
      <w:r w:rsidRPr="004E56FD">
        <w:rPr>
          <w:rFonts w:asciiTheme="minorBidi" w:hAnsiTheme="minorBidi"/>
          <w:sz w:val="28"/>
          <w:szCs w:val="28"/>
        </w:rPr>
        <w:t>:</w:t>
      </w:r>
    </w:p>
    <w:p w14:paraId="2CADBB02" w14:textId="7777777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t>أولًا: جاهزية المؤسسات الصحية</w:t>
      </w:r>
    </w:p>
    <w:p w14:paraId="1FEBF99F"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ويقصد بها قدرة المؤسسة الصحية على الاستعداد المسبق للطوارئ والأزمات الصحية من خلال وجود خطط للطوارئ، وفرق استجابة مدربة، وتوفير الموارد البشرية والمادية، وتنفيذ برامج التدريب والمحاكاة بصورة دورية. وتعد الجاهزية من أهم المؤشرات المستخدمة عالميًا في تقييم الأمن الصحي، لأنها تعكس قدرة المؤسسة على التعامل مع الأزمات قبل وقوعها</w:t>
      </w:r>
      <w:r w:rsidRPr="004E56FD">
        <w:rPr>
          <w:rFonts w:asciiTheme="minorBidi" w:hAnsiTheme="minorBidi"/>
          <w:sz w:val="28"/>
          <w:szCs w:val="28"/>
        </w:rPr>
        <w:t>.</w:t>
      </w:r>
    </w:p>
    <w:p w14:paraId="3AD3FD96" w14:textId="7777777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lastRenderedPageBreak/>
        <w:t>ثانيًا: سرعة الاستجابة للطوارئ</w:t>
      </w:r>
    </w:p>
    <w:p w14:paraId="71B43F80" w14:textId="77777777" w:rsidR="003C69D5" w:rsidRPr="004E56FD" w:rsidRDefault="003C69D5" w:rsidP="003B704D">
      <w:pPr>
        <w:bidi/>
        <w:jc w:val="both"/>
        <w:rPr>
          <w:rFonts w:asciiTheme="minorBidi" w:hAnsiTheme="minorBidi"/>
          <w:sz w:val="28"/>
          <w:szCs w:val="28"/>
          <w:rtl/>
        </w:rPr>
      </w:pPr>
      <w:r w:rsidRPr="004E56FD">
        <w:rPr>
          <w:rFonts w:asciiTheme="minorBidi" w:hAnsiTheme="minorBidi"/>
          <w:sz w:val="28"/>
          <w:szCs w:val="28"/>
          <w:rtl/>
        </w:rPr>
        <w:t>تشير سرعة الاستجابة إلى قدرة المؤسسة الصحية على اكتشاف الأحداث الصحية والاستجابة لها في الوقت المناسب، من خلال تفعيل خطط الطوارئ، والتنسيق بين الجهات المعنية، وتوفير الخدمات العلاجية والوقائية بكفاءة. ويؤكد إطار منظمة الصحة العالمية أن سرعة الاستجابة تعد من أهم مؤشرات نجاح النظام الصحي في الحد من آثار الأزمات الصحية</w:t>
      </w:r>
      <w:r w:rsidRPr="004E56FD">
        <w:rPr>
          <w:rFonts w:asciiTheme="minorBidi" w:hAnsiTheme="minorBidi"/>
          <w:sz w:val="28"/>
          <w:szCs w:val="28"/>
        </w:rPr>
        <w:t>.</w:t>
      </w:r>
    </w:p>
    <w:p w14:paraId="1008E446" w14:textId="77777777" w:rsidR="003C69D5" w:rsidRPr="004E56FD" w:rsidRDefault="003C69D5" w:rsidP="003C69D5">
      <w:pPr>
        <w:bidi/>
        <w:rPr>
          <w:rFonts w:asciiTheme="minorBidi" w:hAnsiTheme="minorBidi"/>
          <w:sz w:val="28"/>
          <w:szCs w:val="28"/>
        </w:rPr>
      </w:pPr>
    </w:p>
    <w:p w14:paraId="2AF513CD" w14:textId="7777777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t>ثالثًا: إدارة المخاطر الصحية</w:t>
      </w:r>
    </w:p>
    <w:p w14:paraId="17057485"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يقصد بإدارة المخاطر الصحية قدرة المؤسسة على تحديد المخاطر المحتملة، وتحليلها، ووضع الإجراءات الوقائية للحد من آثارها، مع المراجعة المستمرة لخطط إدارة المخاطر. كما تشمل وجود نظام للإنذار المبكر، وتقييم دوري للمخاطر، وآليات واضحة لاتخاذ القرار في أثناء الأزمات</w:t>
      </w:r>
      <w:r w:rsidRPr="004E56FD">
        <w:rPr>
          <w:rFonts w:asciiTheme="minorBidi" w:hAnsiTheme="minorBidi"/>
          <w:sz w:val="28"/>
          <w:szCs w:val="28"/>
        </w:rPr>
        <w:t>.</w:t>
      </w:r>
    </w:p>
    <w:p w14:paraId="4753CC03" w14:textId="7777777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t>رابعًا: استمرارية الخدمات الصحية</w:t>
      </w:r>
    </w:p>
    <w:p w14:paraId="69D46645" w14:textId="130BFFE2" w:rsidR="004E56FD"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يقيس هذا المؤشر قدرة المؤسسة الصحية على مواصلة تقديم الخدمات الأساسية خلال الأزمات والكوارث، دون حدوث انقطاع يؤثر في صحة المستفيدين. ويتطلب ذلك وجود خطط لاستمرارية الأعمال، وتوزيع فعال للموارد، وأنظمة معلومات تدعم اتخاذ القرار، وإجراءات لضمان استمرارية سلاسل الإمداد الطبية</w:t>
      </w:r>
      <w:r w:rsidRPr="004E56FD">
        <w:rPr>
          <w:rFonts w:asciiTheme="minorBidi" w:hAnsiTheme="minorBidi"/>
          <w:sz w:val="28"/>
          <w:szCs w:val="28"/>
        </w:rPr>
        <w:t>.</w:t>
      </w:r>
    </w:p>
    <w:p w14:paraId="79EB0D2F" w14:textId="7777777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t>خامسًا: التنسيق والتكامل المؤسسي</w:t>
      </w:r>
    </w:p>
    <w:p w14:paraId="4965B165" w14:textId="77777777" w:rsidR="003C69D5" w:rsidRPr="004E56FD" w:rsidRDefault="003C69D5" w:rsidP="003B704D">
      <w:pPr>
        <w:bidi/>
        <w:jc w:val="both"/>
        <w:rPr>
          <w:rFonts w:asciiTheme="minorBidi" w:hAnsiTheme="minorBidi"/>
          <w:sz w:val="28"/>
          <w:szCs w:val="28"/>
        </w:rPr>
      </w:pPr>
      <w:r w:rsidRPr="004E56FD">
        <w:rPr>
          <w:rFonts w:asciiTheme="minorBidi" w:hAnsiTheme="minorBidi"/>
          <w:sz w:val="28"/>
          <w:szCs w:val="28"/>
          <w:rtl/>
        </w:rPr>
        <w:t>يرتبط الأمن الصحي بقدرة المؤسسات الصحية على التنسيق مع الجهات الحكومية والقطاع الخاص والجهات الأمنية والرقابية، بما يضمن سرعة تبادل المعلومات وتكامل الجهود أثناء الطوارئ. وتشير الأدبيات إلى أن ضعف التنسيق بين الجهات يعد من أبرز أسباب انخفاض كفاءة الاستجابة للأزمات الصحية، في حين يسهم التكامل المؤسسي في تحسين الأداء ورفع جاهزية النظام الصحي</w:t>
      </w:r>
      <w:r w:rsidRPr="004E56FD">
        <w:rPr>
          <w:rFonts w:asciiTheme="minorBidi" w:hAnsiTheme="minorBidi"/>
          <w:sz w:val="28"/>
          <w:szCs w:val="28"/>
        </w:rPr>
        <w:t>.</w:t>
      </w:r>
    </w:p>
    <w:p w14:paraId="5D534A21" w14:textId="77777777" w:rsidR="003C69D5" w:rsidRPr="004E56FD" w:rsidRDefault="003C69D5" w:rsidP="003B704D">
      <w:pPr>
        <w:bidi/>
        <w:jc w:val="both"/>
        <w:rPr>
          <w:rFonts w:asciiTheme="minorBidi" w:hAnsiTheme="minorBidi"/>
          <w:b/>
          <w:bCs/>
          <w:sz w:val="28"/>
          <w:szCs w:val="28"/>
        </w:rPr>
      </w:pPr>
      <w:r w:rsidRPr="004E56FD">
        <w:rPr>
          <w:rFonts w:asciiTheme="minorBidi" w:hAnsiTheme="minorBidi"/>
          <w:b/>
          <w:bCs/>
          <w:sz w:val="28"/>
          <w:szCs w:val="28"/>
          <w:rtl/>
        </w:rPr>
        <w:t>خلاصة مؤشرات الأمن الصحي</w:t>
      </w:r>
    </w:p>
    <w:p w14:paraId="2E7DD5AC" w14:textId="14645995" w:rsidR="003C69D5" w:rsidRDefault="003C69D5" w:rsidP="003B704D">
      <w:pPr>
        <w:bidi/>
        <w:jc w:val="both"/>
        <w:rPr>
          <w:rFonts w:asciiTheme="minorBidi" w:hAnsiTheme="minorBidi"/>
          <w:sz w:val="28"/>
          <w:szCs w:val="28"/>
          <w:rtl/>
        </w:rPr>
      </w:pPr>
      <w:r w:rsidRPr="004E56FD">
        <w:rPr>
          <w:rFonts w:asciiTheme="minorBidi" w:hAnsiTheme="minorBidi"/>
          <w:sz w:val="28"/>
          <w:szCs w:val="28"/>
          <w:rtl/>
        </w:rPr>
        <w:t>يتضح أن الأمن الصحي لا يمكن قياسه من خلال مؤشر واحد، وإنما يعتمد على مجموعة من المؤشرات المتكاملة التي تشمل الجاهزية، والاستجابة، وإدارة المخاطر، واستمرارية الخدمات، والتنسيق المؤسسي. وتعد هذه المؤشرات أدوات مهمة لتقييم أداء المؤسسات الصحية، كما تمثل الأساس الذي يمكن من خلاله قياس أثر الحوكمة الصحية في تعزيز الأمن الصحي، وهو ما تسعى الدراسة الحالية إلى اختباره ميدانيًا</w:t>
      </w:r>
      <w:r w:rsidRPr="004E56FD">
        <w:rPr>
          <w:rFonts w:asciiTheme="minorBidi" w:hAnsiTheme="minorBidi"/>
          <w:sz w:val="28"/>
          <w:szCs w:val="28"/>
        </w:rPr>
        <w:t>.</w:t>
      </w:r>
    </w:p>
    <w:p w14:paraId="772D6D52" w14:textId="77777777" w:rsidR="00D32FCB" w:rsidRDefault="00D32FCB" w:rsidP="003B704D">
      <w:pPr>
        <w:bidi/>
        <w:jc w:val="both"/>
        <w:rPr>
          <w:rFonts w:asciiTheme="minorBidi" w:hAnsiTheme="minorBidi"/>
          <w:sz w:val="28"/>
          <w:szCs w:val="28"/>
          <w:rtl/>
        </w:rPr>
      </w:pPr>
    </w:p>
    <w:p w14:paraId="212B752B" w14:textId="77777777" w:rsidR="00D32FCB" w:rsidRDefault="00D32FCB" w:rsidP="00D32FCB">
      <w:pPr>
        <w:bidi/>
        <w:rPr>
          <w:rFonts w:asciiTheme="minorBidi" w:hAnsiTheme="minorBidi"/>
          <w:sz w:val="28"/>
          <w:szCs w:val="28"/>
          <w:rtl/>
        </w:rPr>
      </w:pPr>
    </w:p>
    <w:p w14:paraId="33A40306" w14:textId="77777777" w:rsidR="00D32FCB" w:rsidRDefault="00D32FCB" w:rsidP="00D32FCB">
      <w:pPr>
        <w:bidi/>
        <w:rPr>
          <w:rFonts w:asciiTheme="minorBidi" w:hAnsiTheme="minorBidi"/>
          <w:sz w:val="28"/>
          <w:szCs w:val="28"/>
          <w:rtl/>
        </w:rPr>
      </w:pPr>
    </w:p>
    <w:p w14:paraId="55DAAB65" w14:textId="77777777" w:rsidR="00D32FCB" w:rsidRPr="004E56FD" w:rsidRDefault="00D32FCB" w:rsidP="00D32FCB">
      <w:pPr>
        <w:bidi/>
        <w:rPr>
          <w:rFonts w:asciiTheme="minorBidi" w:hAnsiTheme="minorBidi"/>
          <w:sz w:val="28"/>
          <w:szCs w:val="28"/>
        </w:rPr>
      </w:pPr>
    </w:p>
    <w:p w14:paraId="02E9619E" w14:textId="77777777" w:rsidR="003C69D5" w:rsidRPr="004E56FD" w:rsidRDefault="003C69D5" w:rsidP="003C69D5">
      <w:pPr>
        <w:bidi/>
        <w:rPr>
          <w:rFonts w:asciiTheme="minorBidi" w:hAnsiTheme="minorBidi"/>
          <w:sz w:val="28"/>
          <w:szCs w:val="28"/>
          <w:rtl/>
        </w:rPr>
      </w:pPr>
    </w:p>
    <w:p w14:paraId="63B1F80F" w14:textId="77777777" w:rsidR="003C69D5" w:rsidRPr="003B704D" w:rsidRDefault="003C69D5" w:rsidP="003B704D">
      <w:pPr>
        <w:pStyle w:val="a2"/>
        <w:rPr>
          <w:b/>
          <w:bCs/>
          <w:color w:val="auto"/>
        </w:rPr>
      </w:pPr>
      <w:bookmarkStart w:id="47" w:name="_Toc235213425"/>
      <w:r w:rsidRPr="003B704D">
        <w:rPr>
          <w:b/>
          <w:bCs/>
          <w:color w:val="auto"/>
          <w:rtl/>
        </w:rPr>
        <w:t>المبحث الثالث: جودة الإدارة الصحية</w:t>
      </w:r>
      <w:bookmarkEnd w:id="47"/>
    </w:p>
    <w:p w14:paraId="3D8652DB" w14:textId="11343910" w:rsidR="003C69D5" w:rsidRPr="00B8592E" w:rsidRDefault="003C69D5" w:rsidP="00B8592E">
      <w:pPr>
        <w:pStyle w:val="a2"/>
        <w:jc w:val="left"/>
        <w:rPr>
          <w:b/>
          <w:bCs/>
          <w:color w:val="auto"/>
        </w:rPr>
      </w:pPr>
      <w:bookmarkStart w:id="48" w:name="_Toc235213426"/>
      <w:r w:rsidRPr="00B8592E">
        <w:rPr>
          <w:b/>
          <w:bCs/>
          <w:color w:val="auto"/>
          <w:rtl/>
        </w:rPr>
        <w:t>مفهوم جودة الإدارة الصحية</w:t>
      </w:r>
      <w:bookmarkEnd w:id="48"/>
    </w:p>
    <w:p w14:paraId="65257B9D"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تُعد جودة الإدارة الصحية أحد المرتكزات الأساسية لنجاح المؤسسات الصحية، إذ ترتبط بقدرة الإدارة على التخطيط والتنظيم والتوجيه والرقابة واتخاذ القرارات بما يضمن تحقيق أهداف المؤسسة الصحية بكفاءة وفاعلية. ولم يعد مفهوم الجودة في القطاع الصحي يقتصر على جودة الخدمات الطبية فقط، بل أصبح يشمل جودة العمليات الإدارية، وإدارة الموارد، والقيادة المؤسسية، وإدارة المخاطر، والتحسين المستمر، بما ينعكس بصورة مباشرة على جودة الرعاية الصحية وسلامة المرضى. وتشير الأدبيات إلى أن الإدارة الفعالة تُعد عنصرًا حاسمًا في تحسين أداء المؤسسات الصحية وتحقيق الاستدامة</w:t>
      </w:r>
      <w:r w:rsidRPr="004E56FD">
        <w:rPr>
          <w:rFonts w:asciiTheme="minorBidi" w:hAnsiTheme="minorBidi"/>
          <w:sz w:val="28"/>
          <w:szCs w:val="28"/>
        </w:rPr>
        <w:t>.</w:t>
      </w:r>
    </w:p>
    <w:p w14:paraId="6A0430FE"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وتعرّف جودة الإدارة الصحية بأنها قدرة المؤسسة الصحية على إدارة مواردها البشرية والمالية والتقنية بكفاءة، وتطبيق أفضل الممارسات الإدارية، وتحقيق الاستخدام الأمثل للموارد، مع الالتزام بمعايير الجودة وسلامة المرضى، بما يؤدي إلى تحسين الأداء المؤسسي ورفع مستوى رضا المستفيدين. كما تؤكد منظمة الصحة العالمية أن جودة الإدارة تمثل أحد العوامل الرئيسة التي تؤثر في كفاءة النظام الصحي وتحقيق أهدافه الإستراتيجية</w:t>
      </w:r>
      <w:r w:rsidRPr="004E56FD">
        <w:rPr>
          <w:rFonts w:asciiTheme="minorBidi" w:hAnsiTheme="minorBidi"/>
          <w:sz w:val="28"/>
          <w:szCs w:val="28"/>
        </w:rPr>
        <w:t>.</w:t>
      </w:r>
    </w:p>
    <w:p w14:paraId="3DD85CE3"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وفي السنوات الأخيرة، أصبح مفهوم جودة الإدارة الصحية أكثر ارتباطًا بمبادئ الحوكمة المؤسسية، حيث تشير الدراسات إلى أن المؤسسات التي تطبق مبادئ الحوكمة تتمتع بقدرة أكبر على تحسين جودة الإدارة، نتيجة وضوح المسؤوليات، وتفعيل المساءلة، وتعزيز الشفافية، والاعتماد على مؤشرات الأداء في اتخاذ القرار، وهو ما يؤدي إلى رفع كفاءة الأداء المؤسسي وتحسين جودة الخدمات الصحية</w:t>
      </w:r>
      <w:r w:rsidRPr="004E56FD">
        <w:rPr>
          <w:rFonts w:asciiTheme="minorBidi" w:hAnsiTheme="minorBidi"/>
          <w:sz w:val="28"/>
          <w:szCs w:val="28"/>
        </w:rPr>
        <w:t>.</w:t>
      </w:r>
    </w:p>
    <w:p w14:paraId="3070376C" w14:textId="77777777" w:rsidR="003C69D5" w:rsidRDefault="003C69D5" w:rsidP="003C69D5">
      <w:pPr>
        <w:bidi/>
        <w:rPr>
          <w:rFonts w:asciiTheme="minorBidi" w:hAnsiTheme="minorBidi"/>
          <w:b/>
          <w:bCs/>
          <w:sz w:val="28"/>
          <w:szCs w:val="28"/>
          <w:rtl/>
        </w:rPr>
      </w:pPr>
      <w:r w:rsidRPr="004E56FD">
        <w:rPr>
          <w:rFonts w:asciiTheme="minorBidi" w:hAnsiTheme="minorBidi"/>
          <w:sz w:val="28"/>
          <w:szCs w:val="28"/>
          <w:rtl/>
        </w:rPr>
        <w:t xml:space="preserve">وبناءً على ذلك، يمكن تعريف جودة الإدارة الصحية إجرائيًا في هذه الدراسة بأنها </w:t>
      </w:r>
      <w:r w:rsidRPr="004E56FD">
        <w:rPr>
          <w:rFonts w:asciiTheme="minorBidi" w:hAnsiTheme="minorBidi"/>
          <w:b/>
          <w:bCs/>
          <w:sz w:val="28"/>
          <w:szCs w:val="28"/>
          <w:rtl/>
        </w:rPr>
        <w:t>قدرة المؤسسة الصحية على إدارة مواردها وعملياتها الإدارية بكفاءة وفاعلية، من خلال تطبيق مبادئ الحوكمة الصحية، بما يسهم في تحسين الأداء المؤسسي، ورفع جودة الخدمات الصحية، وتحقيق رضا المستفيدين</w:t>
      </w:r>
      <w:r w:rsidRPr="004E56FD">
        <w:rPr>
          <w:rFonts w:asciiTheme="minorBidi" w:hAnsiTheme="minorBidi"/>
          <w:b/>
          <w:bCs/>
          <w:sz w:val="28"/>
          <w:szCs w:val="28"/>
        </w:rPr>
        <w:t>.</w:t>
      </w:r>
    </w:p>
    <w:p w14:paraId="05EEAE95" w14:textId="77777777" w:rsidR="00B8592E" w:rsidRDefault="00B8592E" w:rsidP="00B8592E">
      <w:pPr>
        <w:bidi/>
        <w:rPr>
          <w:rFonts w:asciiTheme="minorBidi" w:hAnsiTheme="minorBidi"/>
          <w:b/>
          <w:bCs/>
          <w:sz w:val="28"/>
          <w:szCs w:val="28"/>
          <w:rtl/>
        </w:rPr>
      </w:pPr>
    </w:p>
    <w:p w14:paraId="5D64D6B7" w14:textId="77777777" w:rsidR="00B8592E" w:rsidRDefault="00B8592E" w:rsidP="00B8592E">
      <w:pPr>
        <w:bidi/>
        <w:rPr>
          <w:rFonts w:asciiTheme="minorBidi" w:hAnsiTheme="minorBidi"/>
          <w:b/>
          <w:bCs/>
          <w:sz w:val="28"/>
          <w:szCs w:val="28"/>
          <w:rtl/>
        </w:rPr>
      </w:pPr>
    </w:p>
    <w:p w14:paraId="682DD713" w14:textId="77777777" w:rsidR="00B8592E" w:rsidRDefault="00B8592E" w:rsidP="00B8592E">
      <w:pPr>
        <w:bidi/>
        <w:rPr>
          <w:rFonts w:asciiTheme="minorBidi" w:hAnsiTheme="minorBidi"/>
          <w:b/>
          <w:bCs/>
          <w:sz w:val="28"/>
          <w:szCs w:val="28"/>
          <w:rtl/>
        </w:rPr>
      </w:pPr>
    </w:p>
    <w:p w14:paraId="51E20512" w14:textId="77777777" w:rsidR="00B8592E" w:rsidRPr="004E56FD" w:rsidRDefault="00B8592E" w:rsidP="00B8592E">
      <w:pPr>
        <w:bidi/>
        <w:rPr>
          <w:rFonts w:asciiTheme="minorBidi" w:hAnsiTheme="minorBidi"/>
          <w:sz w:val="28"/>
          <w:szCs w:val="28"/>
        </w:rPr>
      </w:pPr>
    </w:p>
    <w:p w14:paraId="5C0B0499" w14:textId="66E96CBD" w:rsidR="003C69D5" w:rsidRPr="00B8592E" w:rsidRDefault="003C69D5" w:rsidP="00B8592E">
      <w:pPr>
        <w:pStyle w:val="a2"/>
        <w:jc w:val="left"/>
        <w:rPr>
          <w:b/>
          <w:bCs/>
          <w:color w:val="auto"/>
        </w:rPr>
      </w:pPr>
      <w:bookmarkStart w:id="49" w:name="_Toc235213427"/>
      <w:r w:rsidRPr="00B8592E">
        <w:rPr>
          <w:b/>
          <w:bCs/>
          <w:color w:val="auto"/>
          <w:rtl/>
        </w:rPr>
        <w:t>أهمية جودة الإدارة الصحية</w:t>
      </w:r>
      <w:bookmarkEnd w:id="49"/>
    </w:p>
    <w:p w14:paraId="2DBC3DAC" w14:textId="77777777" w:rsidR="003C69D5" w:rsidRPr="004E56FD" w:rsidRDefault="003C69D5" w:rsidP="00B8592E">
      <w:pPr>
        <w:bidi/>
        <w:jc w:val="both"/>
        <w:rPr>
          <w:rFonts w:asciiTheme="minorBidi" w:hAnsiTheme="minorBidi"/>
          <w:sz w:val="28"/>
          <w:szCs w:val="28"/>
        </w:rPr>
      </w:pPr>
      <w:r w:rsidRPr="004E56FD">
        <w:rPr>
          <w:rFonts w:asciiTheme="minorBidi" w:hAnsiTheme="minorBidi"/>
          <w:sz w:val="28"/>
          <w:szCs w:val="28"/>
          <w:rtl/>
        </w:rPr>
        <w:t>تحظى جودة الإدارة الصحية باهتمام متزايد من قبل الأنظمة الصحية الحديثة، نظرًا لدورها في تحسين الأداء المؤسسي وتعزيز كفاءة الخدمات الصحية. فالإدارة الفعالة تسهم في الاستخدام الأمثل للموارد، وتحسين التنسيق بين الإدارات، ورفع إنتاجية العاملين، وتقليل الهدر، وتعزيز ثقافة الجودة والتحسين المستمر، مما ينعكس إيجابًا على جودة الرعاية الصحية وسلامة المرضى</w:t>
      </w:r>
      <w:r w:rsidRPr="004E56FD">
        <w:rPr>
          <w:rFonts w:asciiTheme="minorBidi" w:hAnsiTheme="minorBidi"/>
          <w:sz w:val="28"/>
          <w:szCs w:val="28"/>
        </w:rPr>
        <w:t>.</w:t>
      </w:r>
    </w:p>
    <w:p w14:paraId="2996AC07" w14:textId="77777777" w:rsidR="003C69D5" w:rsidRPr="004E56FD" w:rsidRDefault="003C69D5" w:rsidP="00B8592E">
      <w:pPr>
        <w:bidi/>
        <w:jc w:val="both"/>
        <w:rPr>
          <w:rFonts w:asciiTheme="minorBidi" w:hAnsiTheme="minorBidi"/>
          <w:sz w:val="28"/>
          <w:szCs w:val="28"/>
        </w:rPr>
      </w:pPr>
      <w:r w:rsidRPr="004E56FD">
        <w:rPr>
          <w:rFonts w:asciiTheme="minorBidi" w:hAnsiTheme="minorBidi"/>
          <w:sz w:val="28"/>
          <w:szCs w:val="28"/>
          <w:rtl/>
        </w:rPr>
        <w:t>كما تؤدي جودة الإدارة الصحية دورًا محوريًا في دعم اتخاذ القرار المبني على البيانات، من خلال تطوير نظم المعلومات الصحية، واستخدام مؤشرات الأداء الرئيسة، وإجراء التقييم المستمر للأداء المؤسسي. ويساعد ذلك القيادات الصحية على تحديد نقاط القوة والقصور، واتخاذ الإجراءات التصحيحية المناسبة، بما يسهم في تحقيق أهداف المؤسسة بكفاءة أعلى</w:t>
      </w:r>
      <w:r w:rsidRPr="004E56FD">
        <w:rPr>
          <w:rFonts w:asciiTheme="minorBidi" w:hAnsiTheme="minorBidi"/>
          <w:sz w:val="28"/>
          <w:szCs w:val="28"/>
        </w:rPr>
        <w:t>.</w:t>
      </w:r>
    </w:p>
    <w:p w14:paraId="14525965" w14:textId="77777777" w:rsidR="003C69D5" w:rsidRPr="004E56FD" w:rsidRDefault="003C69D5" w:rsidP="00B8592E">
      <w:pPr>
        <w:bidi/>
        <w:jc w:val="both"/>
        <w:rPr>
          <w:rFonts w:asciiTheme="minorBidi" w:hAnsiTheme="minorBidi"/>
          <w:sz w:val="28"/>
          <w:szCs w:val="28"/>
        </w:rPr>
      </w:pPr>
      <w:r w:rsidRPr="004E56FD">
        <w:rPr>
          <w:rFonts w:asciiTheme="minorBidi" w:hAnsiTheme="minorBidi"/>
          <w:sz w:val="28"/>
          <w:szCs w:val="28"/>
          <w:rtl/>
        </w:rPr>
        <w:t>ومن الجوانب المهمة أيضًا أن جودة الإدارة الصحية ترتبط بتحقيق رضا العاملين والمستفيدين، حيث تسهم الإدارة الجيدة في تحسين بيئة العمل، وتعزيز التواصل بين الإدارات، وتشجيع العمل الجماعي، ورفع مستوى الرضا الوظيفي، وهو ما ينعكس بدوره على جودة الخدمات الصحية المقدمة للمرضى. وتشير الدراسات إلى أن المؤسسات التي تتمتع بإدارة عالية الجودة تحقق نتائج أفضل في مؤشرات الأداء والجودة مقارنة بالمؤسسات التي تعاني من ضعف في الممارسات الإدارية</w:t>
      </w:r>
      <w:r w:rsidRPr="004E56FD">
        <w:rPr>
          <w:rFonts w:asciiTheme="minorBidi" w:hAnsiTheme="minorBidi"/>
          <w:sz w:val="28"/>
          <w:szCs w:val="28"/>
        </w:rPr>
        <w:t>.</w:t>
      </w:r>
    </w:p>
    <w:p w14:paraId="726F7016" w14:textId="2BFE7A1C" w:rsidR="003C69D5" w:rsidRPr="004E56FD" w:rsidRDefault="003C69D5" w:rsidP="00B8592E">
      <w:pPr>
        <w:bidi/>
        <w:jc w:val="both"/>
        <w:rPr>
          <w:rFonts w:asciiTheme="minorBidi" w:hAnsiTheme="minorBidi"/>
          <w:sz w:val="28"/>
          <w:szCs w:val="28"/>
        </w:rPr>
      </w:pPr>
      <w:r w:rsidRPr="004E56FD">
        <w:rPr>
          <w:rFonts w:asciiTheme="minorBidi" w:hAnsiTheme="minorBidi"/>
          <w:sz w:val="28"/>
          <w:szCs w:val="28"/>
          <w:rtl/>
        </w:rPr>
        <w:t>وفي المملكة العربية السعودية، اكتسبت جودة الإدارة الصحية أهمية متزايدة في إطار برنامج تحول القطاع الصحي، الذي يركز على رفع كفاءة الأداء، وتطوير القيادات الصحية، وتعزيز الحوكمة، واستخدام مؤشرات الأداء لقياس جودة الخدمات وتحسينها بصورة مستمرة، بما ينسجم مع مستهدفات رؤية المملكة العربية السعودية 2030</w:t>
      </w:r>
      <w:r w:rsidRPr="004E56FD">
        <w:rPr>
          <w:rFonts w:asciiTheme="minorBidi" w:hAnsiTheme="minorBidi"/>
          <w:sz w:val="28"/>
          <w:szCs w:val="28"/>
        </w:rPr>
        <w:t>.</w:t>
      </w:r>
    </w:p>
    <w:p w14:paraId="7F61A339" w14:textId="00C174E9" w:rsidR="003C69D5" w:rsidRPr="00B8592E" w:rsidRDefault="003C69D5" w:rsidP="00B8592E">
      <w:pPr>
        <w:pStyle w:val="a2"/>
        <w:jc w:val="left"/>
        <w:rPr>
          <w:b/>
          <w:bCs/>
          <w:color w:val="auto"/>
        </w:rPr>
      </w:pPr>
      <w:bookmarkStart w:id="50" w:name="_Toc235213428"/>
      <w:r w:rsidRPr="00B8592E">
        <w:rPr>
          <w:b/>
          <w:bCs/>
          <w:color w:val="auto"/>
          <w:rtl/>
        </w:rPr>
        <w:t>أبعاد جودة الإدارة الصحية</w:t>
      </w:r>
      <w:bookmarkEnd w:id="50"/>
    </w:p>
    <w:p w14:paraId="5FBFADE7"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تُعد جودة الإدارة الصحية من المفاهيم متعددة الأبعاد، إذ لا ترتبط فقط بكفاءة الإدارة، وإنما تشمل جميع الممارسات التنظيمية التي تسهم في تحسين أداء المؤسسة الصحية وتحقيق أهدافها الإستراتيجية. وتشير منظمة الصحة العالمية إلى أن تحسين جودة الإدارة يتطلب وجود قيادة فعالة، ونظم معلومات قوية، وآليات واضحة للمتابعة والتقييم، وثقافة مؤسسية تدعم التحسين المستمر، إضافة إلى التركيز على سلامة المرضى وجودة الخدمات الصحية. كما تؤكد المنظمة أن جودة الخدمات الصحية ينبغي أن تكون فعالة، وآمنة، ومرتكزة على احتياجات المستفيد، وفي الوقت المناسب، وعادلة، ومتكاملة، وكفؤة</w:t>
      </w:r>
      <w:r w:rsidRPr="004E56FD">
        <w:rPr>
          <w:rFonts w:asciiTheme="minorBidi" w:hAnsiTheme="minorBidi"/>
          <w:sz w:val="28"/>
          <w:szCs w:val="28"/>
        </w:rPr>
        <w:t>.</w:t>
      </w:r>
    </w:p>
    <w:p w14:paraId="577F5BD8"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واستنادًا إلى الأدبيات العلمية، تعتمد الدراسة الحالية خمسة أبعاد رئيسة لقياس جودة الإدارة الصحية، وهي: التخطيط الإستراتيجي، والكفاءة التشغيلية، وإدارة الموارد البشرية، واتخاذ القرار المبني على البيانات، والتحسين المستمر</w:t>
      </w:r>
      <w:r w:rsidRPr="004E56FD">
        <w:rPr>
          <w:rFonts w:asciiTheme="minorBidi" w:hAnsiTheme="minorBidi"/>
          <w:sz w:val="28"/>
          <w:szCs w:val="28"/>
        </w:rPr>
        <w:t>.</w:t>
      </w:r>
    </w:p>
    <w:p w14:paraId="4BF36102" w14:textId="38F0DCC0"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lastRenderedPageBreak/>
        <w:t>التخطيط الإستراتيجي</w:t>
      </w:r>
    </w:p>
    <w:p w14:paraId="52DD6703" w14:textId="77777777" w:rsidR="003C69D5" w:rsidRPr="004E56FD" w:rsidRDefault="003C69D5" w:rsidP="003C69D5">
      <w:pPr>
        <w:bidi/>
        <w:rPr>
          <w:rFonts w:asciiTheme="minorBidi" w:hAnsiTheme="minorBidi"/>
          <w:sz w:val="28"/>
          <w:szCs w:val="28"/>
        </w:rPr>
      </w:pPr>
      <w:r w:rsidRPr="004E56FD">
        <w:rPr>
          <w:rFonts w:asciiTheme="minorBidi" w:hAnsiTheme="minorBidi"/>
          <w:sz w:val="28"/>
          <w:szCs w:val="28"/>
          <w:rtl/>
        </w:rPr>
        <w:t>يمثل التخطيط الإستراتيجي الأساس الذي تستند إليه الإدارة الصحية في تحديد رؤيتها ورسالتها وأهدافها المستقبلية. ويُسهم في توجيه الموارد نحو الأولويات الصحية، وتحقيق التكامل بين الخطط التشغيلية والإستراتيجية، ورفع قدرة المؤسسة على مواجهة التحديات والمتغيرات. كما يساعد التخطيط الإستراتيجي على تحسين إدارة المخاطر، وتطوير الأداء، وتعزيز الاستدامة المؤسسية. وتؤكد منظمة الصحة العالمية أن وجود سياسة وطنية وخطط إستراتيجية واضحة يُعد من أهم متطلبات تحسين جودة الإدارة الصحية</w:t>
      </w:r>
      <w:r w:rsidRPr="004E56FD">
        <w:rPr>
          <w:rFonts w:asciiTheme="minorBidi" w:hAnsiTheme="minorBidi"/>
          <w:sz w:val="28"/>
          <w:szCs w:val="28"/>
        </w:rPr>
        <w:t>.</w:t>
      </w:r>
    </w:p>
    <w:p w14:paraId="12C5BD67" w14:textId="52B85C2A"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الكفاءة التشغيلية</w:t>
      </w:r>
    </w:p>
    <w:p w14:paraId="16A1F60E" w14:textId="40EE34EE" w:rsidR="004E56FD" w:rsidRPr="004E56FD" w:rsidRDefault="003C69D5" w:rsidP="00D32FCB">
      <w:pPr>
        <w:bidi/>
        <w:rPr>
          <w:rFonts w:asciiTheme="minorBidi" w:hAnsiTheme="minorBidi"/>
          <w:sz w:val="28"/>
          <w:szCs w:val="28"/>
        </w:rPr>
      </w:pPr>
      <w:r w:rsidRPr="004E56FD">
        <w:rPr>
          <w:rFonts w:asciiTheme="minorBidi" w:hAnsiTheme="minorBidi"/>
          <w:sz w:val="28"/>
          <w:szCs w:val="28"/>
          <w:rtl/>
        </w:rPr>
        <w:t>تشير الكفاءة التشغيلية إلى قدرة المؤسسة الصحية على استخدام الموارد البشرية والمالية والتقنية بصورة مثلى لتحقيق أفضل النتائج بأقل تكلفة ممكنة، دون التأثير في جودة الخدمات الصحية. وترتبط الكفاءة بتحسين إجراءات العمل، وتقليل الهدر، وتسريع تقديم الخدمات، وتحقيق الاستفادة القصوى من الإمكانات المتاحة. وتوضح الأدبيات أن المؤسسات الصحية التي تتمتع بكفاءة تشغيلية مرتفعة تحقق مستويات أفضل في الأداء المؤسسي ورضا المستفيدين</w:t>
      </w:r>
      <w:r w:rsidRPr="004E56FD">
        <w:rPr>
          <w:rFonts w:asciiTheme="minorBidi" w:hAnsiTheme="minorBidi"/>
          <w:sz w:val="28"/>
          <w:szCs w:val="28"/>
        </w:rPr>
        <w:t>.</w:t>
      </w:r>
    </w:p>
    <w:p w14:paraId="5E82DEC2" w14:textId="05B4876F" w:rsidR="003C69D5" w:rsidRPr="004E56FD" w:rsidRDefault="003C69D5" w:rsidP="003C69D5">
      <w:pPr>
        <w:bidi/>
        <w:rPr>
          <w:rFonts w:asciiTheme="minorBidi" w:hAnsiTheme="minorBidi"/>
          <w:b/>
          <w:bCs/>
          <w:sz w:val="28"/>
          <w:szCs w:val="28"/>
        </w:rPr>
      </w:pPr>
      <w:r w:rsidRPr="004E56FD">
        <w:rPr>
          <w:rFonts w:asciiTheme="minorBidi" w:hAnsiTheme="minorBidi"/>
          <w:b/>
          <w:bCs/>
          <w:sz w:val="28"/>
          <w:szCs w:val="28"/>
          <w:rtl/>
        </w:rPr>
        <w:t>إدارة الموارد البشرية</w:t>
      </w:r>
    </w:p>
    <w:p w14:paraId="10E8513B" w14:textId="2A6C62CA" w:rsidR="00B8592E" w:rsidRDefault="003C69D5" w:rsidP="00D9024C">
      <w:pPr>
        <w:bidi/>
        <w:rPr>
          <w:rFonts w:asciiTheme="minorBidi" w:hAnsiTheme="minorBidi"/>
          <w:sz w:val="28"/>
          <w:szCs w:val="28"/>
        </w:rPr>
      </w:pPr>
      <w:r w:rsidRPr="004E56FD">
        <w:rPr>
          <w:rFonts w:asciiTheme="minorBidi" w:hAnsiTheme="minorBidi"/>
          <w:sz w:val="28"/>
          <w:szCs w:val="28"/>
          <w:rtl/>
        </w:rPr>
        <w:t>تُعد الموارد البشرية العنصر الأكثر أهمية في نجاح المؤسسات الصحية، لذلك ترتبط جودة الإدارة الصحية بقدرة المؤسسة على استقطاب الكفاءات، وتطوير مهارات العاملين، وتحفيزهم، وتقييم أدائهم بصورة مستمرة. كما أن توفير بيئة عمل داعمة يسهم في رفع الرضا الوظيفي وتقليل معدل دوران الموظفين وتحسين جودة الرعاية الصحية. وتشير منظمة الصحة العالمية إلى أن بناء قدرات القوى العاملة الصحية يمثل أحد العوامل الأساسية لتحسين جودة النظام الصحي</w:t>
      </w:r>
      <w:r w:rsidRPr="004E56FD">
        <w:rPr>
          <w:rFonts w:asciiTheme="minorBidi" w:hAnsiTheme="minorBidi"/>
          <w:sz w:val="28"/>
          <w:szCs w:val="28"/>
        </w:rPr>
        <w:t>.</w:t>
      </w:r>
    </w:p>
    <w:p w14:paraId="5E65AF4C" w14:textId="77777777" w:rsidR="00B8592E" w:rsidRPr="004E56FD" w:rsidRDefault="00B8592E" w:rsidP="00B8592E">
      <w:pPr>
        <w:bidi/>
        <w:rPr>
          <w:rFonts w:asciiTheme="minorBidi" w:hAnsiTheme="minorBidi"/>
          <w:sz w:val="28"/>
          <w:szCs w:val="28"/>
        </w:rPr>
      </w:pPr>
    </w:p>
    <w:p w14:paraId="295DA3F1" w14:textId="4CE5929B" w:rsidR="003C69D5" w:rsidRPr="004E56FD" w:rsidRDefault="003C69D5" w:rsidP="00B8592E">
      <w:pPr>
        <w:bidi/>
        <w:jc w:val="both"/>
        <w:rPr>
          <w:rFonts w:asciiTheme="minorBidi" w:hAnsiTheme="minorBidi"/>
          <w:b/>
          <w:bCs/>
          <w:sz w:val="28"/>
          <w:szCs w:val="28"/>
        </w:rPr>
      </w:pPr>
      <w:r w:rsidRPr="004E56FD">
        <w:rPr>
          <w:rFonts w:asciiTheme="minorBidi" w:hAnsiTheme="minorBidi"/>
          <w:b/>
          <w:bCs/>
          <w:sz w:val="28"/>
          <w:szCs w:val="28"/>
          <w:rtl/>
        </w:rPr>
        <w:t>اتخاذ القرار المبني على البيانات</w:t>
      </w:r>
    </w:p>
    <w:p w14:paraId="7851226B" w14:textId="7E02DD08" w:rsidR="00D32FCB" w:rsidRPr="004E56FD" w:rsidRDefault="003C69D5" w:rsidP="00B8592E">
      <w:pPr>
        <w:bidi/>
        <w:jc w:val="both"/>
        <w:rPr>
          <w:rFonts w:asciiTheme="minorBidi" w:hAnsiTheme="minorBidi"/>
          <w:sz w:val="28"/>
          <w:szCs w:val="28"/>
        </w:rPr>
      </w:pPr>
      <w:r w:rsidRPr="004E56FD">
        <w:rPr>
          <w:rFonts w:asciiTheme="minorBidi" w:hAnsiTheme="minorBidi"/>
          <w:sz w:val="28"/>
          <w:szCs w:val="28"/>
          <w:rtl/>
        </w:rPr>
        <w:t>أصبح اتخاذ القرار المبني على البيانات أحد أهم متطلبات الإدارة الصحية الحديثة، حيث تعتمد المؤسسات الصحية على نظم المعلومات الصحية ومؤشرات الأداء وتحليل البيانات لدعم التخطيط، وتخصيص الموارد، ومتابعة الأداء، واتخاذ القرارات بصورة أكثر دقة وموضوعية. وتؤكد منظمة الصحة العالمية أن نظم المعلومات الصحية الفعالة تُعد من الركائز الأساسية لتحسين جودة الإدارة ورفع كفاءة النظام الصحي</w:t>
      </w:r>
      <w:r w:rsidRPr="004E56FD">
        <w:rPr>
          <w:rFonts w:asciiTheme="minorBidi" w:hAnsiTheme="minorBidi"/>
          <w:sz w:val="28"/>
          <w:szCs w:val="28"/>
        </w:rPr>
        <w:t>.</w:t>
      </w:r>
    </w:p>
    <w:p w14:paraId="762429C3" w14:textId="4EE687B9" w:rsidR="003C69D5" w:rsidRPr="004E56FD" w:rsidRDefault="003C69D5" w:rsidP="00B8592E">
      <w:pPr>
        <w:bidi/>
        <w:jc w:val="both"/>
        <w:rPr>
          <w:rFonts w:asciiTheme="minorBidi" w:hAnsiTheme="minorBidi"/>
          <w:b/>
          <w:bCs/>
          <w:sz w:val="28"/>
          <w:szCs w:val="28"/>
        </w:rPr>
      </w:pPr>
      <w:r w:rsidRPr="004E56FD">
        <w:rPr>
          <w:rFonts w:asciiTheme="minorBidi" w:hAnsiTheme="minorBidi"/>
          <w:b/>
          <w:bCs/>
          <w:sz w:val="28"/>
          <w:szCs w:val="28"/>
          <w:rtl/>
        </w:rPr>
        <w:t>التحسين المستمر وإدارة الجودة</w:t>
      </w:r>
    </w:p>
    <w:p w14:paraId="2B92D8FE" w14:textId="41249F26" w:rsidR="003C69D5" w:rsidRPr="004E56FD" w:rsidRDefault="003C69D5" w:rsidP="00B8592E">
      <w:pPr>
        <w:bidi/>
        <w:jc w:val="both"/>
        <w:rPr>
          <w:rFonts w:asciiTheme="minorBidi" w:hAnsiTheme="minorBidi"/>
          <w:sz w:val="28"/>
          <w:szCs w:val="28"/>
        </w:rPr>
      </w:pPr>
      <w:r w:rsidRPr="004E56FD">
        <w:rPr>
          <w:rFonts w:asciiTheme="minorBidi" w:hAnsiTheme="minorBidi"/>
          <w:sz w:val="28"/>
          <w:szCs w:val="28"/>
          <w:rtl/>
        </w:rPr>
        <w:t xml:space="preserve">يقوم التحسين المستمر على مراجعة العمليات الإدارية بصورة دورية، وتحديد فرص التطوير، وتطبيق الإجراءات التصحيحية والوقائية بما يضمن الارتقاء المستمر بالأداء. كما يشمل تطبيق معايير </w:t>
      </w:r>
      <w:r w:rsidRPr="004E56FD">
        <w:rPr>
          <w:rFonts w:asciiTheme="minorBidi" w:hAnsiTheme="minorBidi"/>
          <w:sz w:val="28"/>
          <w:szCs w:val="28"/>
          <w:rtl/>
        </w:rPr>
        <w:lastRenderedPageBreak/>
        <w:t>الجودة، وقياس مؤشرات الأداء، والاستفادة من التغذية الراجعة للمستفيدين والعاملين، ونشر ثقافة الجودة داخل المؤسسة. وتؤكد منظمة الصحة العالمية أن بناء ثقافة مؤسسية داعمة للجودة يعد من أهم عوامل نجاح المؤسسات الصحية وتحقيق النتائج الصحية المرجوة</w:t>
      </w:r>
      <w:r w:rsidRPr="004E56FD">
        <w:rPr>
          <w:rFonts w:asciiTheme="minorBidi" w:hAnsiTheme="minorBidi"/>
          <w:sz w:val="28"/>
          <w:szCs w:val="28"/>
        </w:rPr>
        <w:t>.</w:t>
      </w:r>
    </w:p>
    <w:p w14:paraId="129E3522" w14:textId="7CF19BF2" w:rsidR="00E84A59" w:rsidRPr="004E56FD" w:rsidRDefault="00E84A59" w:rsidP="00B8592E">
      <w:pPr>
        <w:bidi/>
        <w:jc w:val="both"/>
        <w:rPr>
          <w:rFonts w:asciiTheme="minorBidi" w:hAnsiTheme="minorBidi"/>
          <w:b/>
          <w:bCs/>
          <w:sz w:val="28"/>
          <w:szCs w:val="28"/>
        </w:rPr>
      </w:pPr>
      <w:r w:rsidRPr="004E56FD">
        <w:rPr>
          <w:rFonts w:asciiTheme="minorBidi" w:hAnsiTheme="minorBidi"/>
          <w:b/>
          <w:bCs/>
          <w:sz w:val="28"/>
          <w:szCs w:val="28"/>
          <w:rtl/>
        </w:rPr>
        <w:t>العلاقة بين الحوكمة الصحية وجودة الإدارة الصحية</w:t>
      </w:r>
    </w:p>
    <w:p w14:paraId="5A6919DE" w14:textId="77777777" w:rsidR="00E84A59" w:rsidRPr="004E56FD" w:rsidRDefault="00E84A59" w:rsidP="00B8592E">
      <w:pPr>
        <w:bidi/>
        <w:jc w:val="both"/>
        <w:rPr>
          <w:rFonts w:asciiTheme="minorBidi" w:hAnsiTheme="minorBidi"/>
          <w:sz w:val="28"/>
          <w:szCs w:val="28"/>
        </w:rPr>
      </w:pPr>
      <w:r w:rsidRPr="004E56FD">
        <w:rPr>
          <w:rFonts w:asciiTheme="minorBidi" w:hAnsiTheme="minorBidi"/>
          <w:sz w:val="28"/>
          <w:szCs w:val="28"/>
          <w:rtl/>
        </w:rPr>
        <w:t>حظيت العلاقة بين الحوكمة الصحية وجودة الإدارة الصحية باهتمام متزايد في الأدبيات العلمية خلال السنوات الأخيرة، حيث أشارت العديد من الدراسات إلى أن نجاح المؤسسات الصحية لا يعتمد فقط على توافر الموارد أو التقنيات الحديثة، وإنما يتأثر بصورة كبيرة بمدى كفاءة أنظمة الحوكمة المطبقة داخل تلك المؤسسات. فالحوكمة الصحية تمثل الإطار الذي ينظم عمليات القيادة، واتخاذ القرار، والمساءلة، وإدارة الموارد، بينما تعكس جودة الإدارة الصحية قدرة المؤسسة على توظيف هذه العناصر لتحقيق أهدافها بكفاءة وفاعلية. وتؤكد الأدبيات أن تطبيق الحوكمة الرشيدة يسهم في تحسين الأداء المؤسسي، وتعزيز جودة الخدمات الصحية، ورفع كفاءة الإدارة في مختلف المستويات التنظيمية</w:t>
      </w:r>
      <w:r w:rsidRPr="004E56FD">
        <w:rPr>
          <w:rFonts w:asciiTheme="minorBidi" w:hAnsiTheme="minorBidi"/>
          <w:sz w:val="28"/>
          <w:szCs w:val="28"/>
        </w:rPr>
        <w:t>.</w:t>
      </w:r>
    </w:p>
    <w:p w14:paraId="6878EB81" w14:textId="1C8796C1" w:rsidR="00B8592E" w:rsidRDefault="00E84A59" w:rsidP="00B8592E">
      <w:pPr>
        <w:bidi/>
        <w:jc w:val="both"/>
        <w:rPr>
          <w:rFonts w:asciiTheme="minorBidi" w:hAnsiTheme="minorBidi"/>
          <w:sz w:val="28"/>
          <w:szCs w:val="28"/>
          <w:rtl/>
        </w:rPr>
      </w:pPr>
      <w:r w:rsidRPr="004E56FD">
        <w:rPr>
          <w:rFonts w:asciiTheme="minorBidi" w:hAnsiTheme="minorBidi"/>
          <w:sz w:val="28"/>
          <w:szCs w:val="28"/>
          <w:rtl/>
        </w:rPr>
        <w:t>وتشير منظمة الصحة العالمية إلى أن الإدارة الصحية ذات الجودة العالية تعتمد على وجود حوكمة فعالة تضمن وضوح الأدوار والمسؤوليات، وتعزز الشفافية، وتدعم المساءلة، وتوفر بيئة تنظيمية تساعد على اتخاذ القرارات المبنية على الأدلة والبيانات. كما تؤكد المنظمة أن تحسين جودة الرعاية الصحية لا يمكن تحقيقه بصورة مستدامة دون وجود قيادة مؤسسية فعالة ونظم حوكمة تدعم التحسين المستمر وتقييم الأداء</w:t>
      </w:r>
      <w:r w:rsidR="00B8592E">
        <w:rPr>
          <w:rFonts w:asciiTheme="minorBidi" w:hAnsiTheme="minorBidi" w:hint="cs"/>
          <w:sz w:val="28"/>
          <w:szCs w:val="28"/>
          <w:rtl/>
        </w:rPr>
        <w:t>.</w:t>
      </w:r>
    </w:p>
    <w:p w14:paraId="7B6AAF84" w14:textId="77777777" w:rsidR="00B8592E" w:rsidRDefault="00B8592E" w:rsidP="00B8592E">
      <w:pPr>
        <w:bidi/>
        <w:jc w:val="both"/>
        <w:rPr>
          <w:rFonts w:asciiTheme="minorBidi" w:hAnsiTheme="minorBidi"/>
          <w:sz w:val="28"/>
          <w:szCs w:val="28"/>
          <w:rtl/>
        </w:rPr>
      </w:pPr>
    </w:p>
    <w:p w14:paraId="0E42949A" w14:textId="0DA20ADE" w:rsidR="00E84A59" w:rsidRPr="004E56FD" w:rsidRDefault="00E84A59" w:rsidP="00B8592E">
      <w:pPr>
        <w:bidi/>
        <w:jc w:val="both"/>
        <w:rPr>
          <w:rFonts w:asciiTheme="minorBidi" w:hAnsiTheme="minorBidi"/>
          <w:sz w:val="28"/>
          <w:szCs w:val="28"/>
        </w:rPr>
      </w:pPr>
      <w:r w:rsidRPr="004E56FD">
        <w:rPr>
          <w:rFonts w:asciiTheme="minorBidi" w:hAnsiTheme="minorBidi"/>
          <w:sz w:val="28"/>
          <w:szCs w:val="28"/>
          <w:rtl/>
        </w:rPr>
        <w:t>وتسهم الحوكمة الصحية في تحسين جودة الإدارة الصحية من خلال عدة آليات، أهمها</w:t>
      </w:r>
      <w:r w:rsidRPr="004E56FD">
        <w:rPr>
          <w:rFonts w:asciiTheme="minorBidi" w:hAnsiTheme="minorBidi"/>
          <w:sz w:val="28"/>
          <w:szCs w:val="28"/>
        </w:rPr>
        <w:t>:</w:t>
      </w:r>
    </w:p>
    <w:p w14:paraId="2B4B9B75" w14:textId="77777777" w:rsidR="00E84A59" w:rsidRPr="004E56FD" w:rsidRDefault="00E84A59">
      <w:pPr>
        <w:numPr>
          <w:ilvl w:val="0"/>
          <w:numId w:val="6"/>
        </w:numPr>
        <w:bidi/>
        <w:rPr>
          <w:rFonts w:asciiTheme="minorBidi" w:hAnsiTheme="minorBidi"/>
          <w:sz w:val="28"/>
          <w:szCs w:val="28"/>
        </w:rPr>
      </w:pPr>
      <w:r w:rsidRPr="004E56FD">
        <w:rPr>
          <w:rFonts w:asciiTheme="minorBidi" w:hAnsiTheme="minorBidi"/>
          <w:b/>
          <w:bCs/>
          <w:sz w:val="28"/>
          <w:szCs w:val="28"/>
          <w:rtl/>
        </w:rPr>
        <w:t>تعزيز الشفافية</w:t>
      </w:r>
      <w:r w:rsidRPr="004E56FD">
        <w:rPr>
          <w:rFonts w:asciiTheme="minorBidi" w:hAnsiTheme="minorBidi"/>
          <w:sz w:val="28"/>
          <w:szCs w:val="28"/>
          <w:rtl/>
        </w:rPr>
        <w:t xml:space="preserve"> من خلال توفير المعلومات الدقيقة وإتاحة مؤشرات الأداء، مما يساعد القيادات الصحية على اتخاذ قرارات أكثر كفاءة</w:t>
      </w:r>
      <w:r w:rsidRPr="004E56FD">
        <w:rPr>
          <w:rFonts w:asciiTheme="minorBidi" w:hAnsiTheme="minorBidi"/>
          <w:sz w:val="28"/>
          <w:szCs w:val="28"/>
        </w:rPr>
        <w:t>.</w:t>
      </w:r>
    </w:p>
    <w:p w14:paraId="0E97A43C" w14:textId="77777777" w:rsidR="00E84A59" w:rsidRPr="004E56FD" w:rsidRDefault="00E84A59">
      <w:pPr>
        <w:numPr>
          <w:ilvl w:val="0"/>
          <w:numId w:val="6"/>
        </w:numPr>
        <w:bidi/>
        <w:rPr>
          <w:rFonts w:asciiTheme="minorBidi" w:hAnsiTheme="minorBidi"/>
          <w:sz w:val="28"/>
          <w:szCs w:val="28"/>
        </w:rPr>
      </w:pPr>
      <w:r w:rsidRPr="004E56FD">
        <w:rPr>
          <w:rFonts w:asciiTheme="minorBidi" w:hAnsiTheme="minorBidi"/>
          <w:b/>
          <w:bCs/>
          <w:sz w:val="28"/>
          <w:szCs w:val="28"/>
          <w:rtl/>
        </w:rPr>
        <w:t>تفعيل المساءلة</w:t>
      </w:r>
      <w:r w:rsidRPr="004E56FD">
        <w:rPr>
          <w:rFonts w:asciiTheme="minorBidi" w:hAnsiTheme="minorBidi"/>
          <w:sz w:val="28"/>
          <w:szCs w:val="28"/>
          <w:rtl/>
        </w:rPr>
        <w:t xml:space="preserve"> وربط المسؤوليات بمؤشرات أداء واضحة، الأمر الذي يرفع مستوى الالتزام ويعزز جودة الأداء الإداري</w:t>
      </w:r>
      <w:r w:rsidRPr="004E56FD">
        <w:rPr>
          <w:rFonts w:asciiTheme="minorBidi" w:hAnsiTheme="minorBidi"/>
          <w:sz w:val="28"/>
          <w:szCs w:val="28"/>
        </w:rPr>
        <w:t>.</w:t>
      </w:r>
    </w:p>
    <w:p w14:paraId="6A844545" w14:textId="77777777" w:rsidR="00E84A59" w:rsidRPr="004E56FD" w:rsidRDefault="00E84A59">
      <w:pPr>
        <w:numPr>
          <w:ilvl w:val="0"/>
          <w:numId w:val="6"/>
        </w:numPr>
        <w:bidi/>
        <w:rPr>
          <w:rFonts w:asciiTheme="minorBidi" w:hAnsiTheme="minorBidi"/>
          <w:sz w:val="28"/>
          <w:szCs w:val="28"/>
        </w:rPr>
      </w:pPr>
      <w:r w:rsidRPr="004E56FD">
        <w:rPr>
          <w:rFonts w:asciiTheme="minorBidi" w:hAnsiTheme="minorBidi"/>
          <w:b/>
          <w:bCs/>
          <w:sz w:val="28"/>
          <w:szCs w:val="28"/>
          <w:rtl/>
        </w:rPr>
        <w:t>تحسين إدارة الموارد</w:t>
      </w:r>
      <w:r w:rsidRPr="004E56FD">
        <w:rPr>
          <w:rFonts w:asciiTheme="minorBidi" w:hAnsiTheme="minorBidi"/>
          <w:sz w:val="28"/>
          <w:szCs w:val="28"/>
          <w:rtl/>
        </w:rPr>
        <w:t xml:space="preserve"> عبر الاستخدام الأمثل للموارد البشرية والمالية والتقنية، وتقليل الهدر، ورفع الكفاءة التشغيلية</w:t>
      </w:r>
      <w:r w:rsidRPr="004E56FD">
        <w:rPr>
          <w:rFonts w:asciiTheme="minorBidi" w:hAnsiTheme="minorBidi"/>
          <w:sz w:val="28"/>
          <w:szCs w:val="28"/>
        </w:rPr>
        <w:t>.</w:t>
      </w:r>
    </w:p>
    <w:p w14:paraId="6F626019" w14:textId="77777777" w:rsidR="00E84A59" w:rsidRPr="004E56FD" w:rsidRDefault="00E84A59">
      <w:pPr>
        <w:numPr>
          <w:ilvl w:val="0"/>
          <w:numId w:val="6"/>
        </w:numPr>
        <w:bidi/>
        <w:rPr>
          <w:rFonts w:asciiTheme="minorBidi" w:hAnsiTheme="minorBidi"/>
          <w:sz w:val="28"/>
          <w:szCs w:val="28"/>
        </w:rPr>
      </w:pPr>
      <w:r w:rsidRPr="004E56FD">
        <w:rPr>
          <w:rFonts w:asciiTheme="minorBidi" w:hAnsiTheme="minorBidi"/>
          <w:b/>
          <w:bCs/>
          <w:sz w:val="28"/>
          <w:szCs w:val="28"/>
          <w:rtl/>
        </w:rPr>
        <w:t>دعم اتخاذ القرار المبني على البيانات</w:t>
      </w:r>
      <w:r w:rsidRPr="004E56FD">
        <w:rPr>
          <w:rFonts w:asciiTheme="minorBidi" w:hAnsiTheme="minorBidi"/>
          <w:sz w:val="28"/>
          <w:szCs w:val="28"/>
          <w:rtl/>
        </w:rPr>
        <w:t xml:space="preserve"> من خلال تطوير نظم المعلومات الصحية واستخدام مؤشرات الأداء في التخطيط والمتابعة</w:t>
      </w:r>
      <w:r w:rsidRPr="004E56FD">
        <w:rPr>
          <w:rFonts w:asciiTheme="minorBidi" w:hAnsiTheme="minorBidi"/>
          <w:sz w:val="28"/>
          <w:szCs w:val="28"/>
        </w:rPr>
        <w:t>.</w:t>
      </w:r>
    </w:p>
    <w:p w14:paraId="2C0D9ED6" w14:textId="77777777" w:rsidR="00E84A59" w:rsidRPr="004E56FD" w:rsidRDefault="00E84A59">
      <w:pPr>
        <w:numPr>
          <w:ilvl w:val="0"/>
          <w:numId w:val="6"/>
        </w:numPr>
        <w:bidi/>
        <w:rPr>
          <w:rFonts w:asciiTheme="minorBidi" w:hAnsiTheme="minorBidi"/>
          <w:sz w:val="28"/>
          <w:szCs w:val="28"/>
        </w:rPr>
      </w:pPr>
      <w:r w:rsidRPr="004E56FD">
        <w:rPr>
          <w:rFonts w:asciiTheme="minorBidi" w:hAnsiTheme="minorBidi"/>
          <w:b/>
          <w:bCs/>
          <w:sz w:val="28"/>
          <w:szCs w:val="28"/>
          <w:rtl/>
        </w:rPr>
        <w:t>تعزيز ثقافة التحسين المستمر</w:t>
      </w:r>
      <w:r w:rsidRPr="004E56FD">
        <w:rPr>
          <w:rFonts w:asciiTheme="minorBidi" w:hAnsiTheme="minorBidi"/>
          <w:sz w:val="28"/>
          <w:szCs w:val="28"/>
          <w:rtl/>
        </w:rPr>
        <w:t xml:space="preserve"> عبر التقييم الدوري للعمليات الإدارية وتطبيق الإجراءات التصحيحية والوقائية</w:t>
      </w:r>
      <w:r w:rsidRPr="004E56FD">
        <w:rPr>
          <w:rFonts w:asciiTheme="minorBidi" w:hAnsiTheme="minorBidi"/>
          <w:sz w:val="28"/>
          <w:szCs w:val="28"/>
        </w:rPr>
        <w:t>.</w:t>
      </w:r>
    </w:p>
    <w:p w14:paraId="2193460B" w14:textId="77777777" w:rsidR="00E84A59" w:rsidRPr="004E56FD" w:rsidRDefault="00E84A59" w:rsidP="00E84A59">
      <w:pPr>
        <w:bidi/>
        <w:rPr>
          <w:rFonts w:asciiTheme="minorBidi" w:hAnsiTheme="minorBidi"/>
          <w:sz w:val="28"/>
          <w:szCs w:val="28"/>
        </w:rPr>
      </w:pPr>
      <w:r w:rsidRPr="004E56FD">
        <w:rPr>
          <w:rFonts w:asciiTheme="minorBidi" w:hAnsiTheme="minorBidi"/>
          <w:sz w:val="28"/>
          <w:szCs w:val="28"/>
          <w:rtl/>
        </w:rPr>
        <w:lastRenderedPageBreak/>
        <w:t>كما أظهرت العديد من الدراسات أن المؤسسات الصحية التي تتبنى مبادئ الحوكمة تحقق مستويات أعلى في جودة الإدارة مقارنة بالمؤسسات التي تفتقر إلى أنظمة حوكمة واضحة. ويرجع ذلك إلى أن الحوكمة تخلق بيئة تنظيمية قائمة على المسؤولية والرقابة والتطوير المستمر، مما ينعكس على كفاءة القيادات، وسرعة اتخاذ القرار، وتحسين التنسيق بين الإدارات المختلفة، ورفع مستوى رضا العاملين والمستفيدين</w:t>
      </w:r>
      <w:r w:rsidRPr="004E56FD">
        <w:rPr>
          <w:rFonts w:asciiTheme="minorBidi" w:hAnsiTheme="minorBidi"/>
          <w:sz w:val="28"/>
          <w:szCs w:val="28"/>
        </w:rPr>
        <w:t>.</w:t>
      </w:r>
    </w:p>
    <w:p w14:paraId="29F2E6B8" w14:textId="77777777" w:rsidR="00E84A59" w:rsidRPr="004E56FD" w:rsidRDefault="00E84A59" w:rsidP="00E84A59">
      <w:pPr>
        <w:bidi/>
        <w:rPr>
          <w:rFonts w:asciiTheme="minorBidi" w:hAnsiTheme="minorBidi"/>
          <w:sz w:val="28"/>
          <w:szCs w:val="28"/>
        </w:rPr>
      </w:pPr>
      <w:r w:rsidRPr="004E56FD">
        <w:rPr>
          <w:rFonts w:asciiTheme="minorBidi" w:hAnsiTheme="minorBidi"/>
          <w:sz w:val="28"/>
          <w:szCs w:val="28"/>
          <w:rtl/>
        </w:rPr>
        <w:t>وفي المملكة العربية السعودية، أولى برنامج تحول القطاع الصحي اهتمامًا كبيرًا بتطبيق مبادئ الحوكمة باعتبارها أحد الممكنات الرئيسة لتحسين جودة الإدارة الصحية. وقد شملت الإصلاحات إعادة هيكلة القطاع الصحي، وتطوير مؤشرات الأداء، وتعزيز التحول الرقمي، وإنشاء التجمعات الصحية، والفصل بين الأدوار التنظيمية والتنفيذية، بما يسهم في رفع كفاءة الإدارة وتحسين جودة الخدمات الصحية، ويتوافق مع مستهدفات رؤية المملكة العربية السعودية 2030</w:t>
      </w:r>
      <w:r w:rsidRPr="004E56FD">
        <w:rPr>
          <w:rFonts w:asciiTheme="minorBidi" w:hAnsiTheme="minorBidi"/>
          <w:sz w:val="28"/>
          <w:szCs w:val="28"/>
        </w:rPr>
        <w:t>.</w:t>
      </w:r>
    </w:p>
    <w:p w14:paraId="6689E8B3" w14:textId="77777777" w:rsidR="00E84A59" w:rsidRDefault="00E84A59" w:rsidP="00E84A59">
      <w:pPr>
        <w:bidi/>
        <w:rPr>
          <w:rFonts w:asciiTheme="minorBidi" w:hAnsiTheme="minorBidi"/>
          <w:sz w:val="28"/>
          <w:szCs w:val="28"/>
          <w:rtl/>
        </w:rPr>
      </w:pPr>
      <w:r w:rsidRPr="004E56FD">
        <w:rPr>
          <w:rFonts w:asciiTheme="minorBidi" w:hAnsiTheme="minorBidi"/>
          <w:sz w:val="28"/>
          <w:szCs w:val="28"/>
          <w:rtl/>
        </w:rPr>
        <w:t>وانطلاقًا من ذلك، تفترض الدراسة الحالية وجود علاقة إيجابية ذات دلالة إحصائية بين مستوى تطبيق الحوكمة الصحية ومستوى جودة الإدارة الصحية في المؤسسات الصحية السعودية، بحيث يؤدي ارتفاع مستوى تطبيق مبادئ الحوكمة إلى تحسين كفاءة الإدارة، ورفع جودة الأداء المؤسسي، وتعزيز قدرة المؤسسات الصحية على تحقيق أهدافها الإستراتيجية</w:t>
      </w:r>
      <w:r w:rsidRPr="004E56FD">
        <w:rPr>
          <w:rFonts w:asciiTheme="minorBidi" w:hAnsiTheme="minorBidi"/>
          <w:sz w:val="28"/>
          <w:szCs w:val="28"/>
        </w:rPr>
        <w:t>.</w:t>
      </w:r>
    </w:p>
    <w:p w14:paraId="149592EC" w14:textId="77777777" w:rsidR="00B8592E" w:rsidRPr="004E56FD" w:rsidRDefault="00B8592E" w:rsidP="00B8592E">
      <w:pPr>
        <w:bidi/>
        <w:rPr>
          <w:rFonts w:asciiTheme="minorBidi" w:hAnsiTheme="minorBidi"/>
          <w:sz w:val="28"/>
          <w:szCs w:val="28"/>
        </w:rPr>
      </w:pPr>
    </w:p>
    <w:p w14:paraId="53B0FC49" w14:textId="77777777" w:rsidR="00E84A59" w:rsidRPr="00B8592E" w:rsidRDefault="00E84A59" w:rsidP="00B8592E">
      <w:pPr>
        <w:pStyle w:val="a2"/>
        <w:jc w:val="left"/>
        <w:rPr>
          <w:b/>
          <w:bCs/>
          <w:color w:val="auto"/>
        </w:rPr>
      </w:pPr>
      <w:bookmarkStart w:id="51" w:name="_Toc235213429"/>
      <w:r w:rsidRPr="00B8592E">
        <w:rPr>
          <w:b/>
          <w:bCs/>
          <w:color w:val="auto"/>
          <w:rtl/>
        </w:rPr>
        <w:t>خلاصة المبحث</w:t>
      </w:r>
      <w:bookmarkEnd w:id="51"/>
    </w:p>
    <w:p w14:paraId="5B9DC2D7" w14:textId="7E7A3467" w:rsidR="006C4215" w:rsidRDefault="00E84A59" w:rsidP="00B8592E">
      <w:pPr>
        <w:bidi/>
        <w:rPr>
          <w:rFonts w:asciiTheme="minorBidi" w:hAnsiTheme="minorBidi"/>
          <w:sz w:val="28"/>
          <w:szCs w:val="28"/>
          <w:rtl/>
        </w:rPr>
      </w:pPr>
      <w:r w:rsidRPr="004E56FD">
        <w:rPr>
          <w:rFonts w:asciiTheme="minorBidi" w:hAnsiTheme="minorBidi"/>
          <w:sz w:val="28"/>
          <w:szCs w:val="28"/>
          <w:rtl/>
        </w:rPr>
        <w:t>يتضح من الأدبيات أن الحوكمة الصحية وجودة الإدارة الصحية يمثلان مفهومين متكاملين؛ إذ توفر الحوكمة الإطار التنظيمي والإشرافي، بينما تمثل جودة الإدارة المخرجات العملية لتطبيق هذا الإطار. وكلما ارتفع مستوى تطبيق مبادئ الحوكمة، تحسنت كفاءة الإدارة، وزادت فاعلية القرارات، وارتفعت جودة الخدمات الصحية، وهو ما يجعل دراسة هذه العلاقة ذات أهمية علمية وتطبيقية، خصوصًا في ظل التحولات التي يشهدها القطاع الصحي في المملكة العربية السعودية</w:t>
      </w:r>
      <w:r w:rsidRPr="004E56FD">
        <w:rPr>
          <w:rFonts w:asciiTheme="minorBidi" w:hAnsiTheme="minorBidi"/>
          <w:sz w:val="28"/>
          <w:szCs w:val="28"/>
        </w:rPr>
        <w:t>.</w:t>
      </w:r>
    </w:p>
    <w:p w14:paraId="09069EC7" w14:textId="06AD5EE7" w:rsidR="00E84A59" w:rsidRPr="004E56FD" w:rsidRDefault="006C4215" w:rsidP="00B8592E">
      <w:pPr>
        <w:bidi/>
        <w:jc w:val="both"/>
        <w:rPr>
          <w:rFonts w:asciiTheme="minorBidi" w:hAnsiTheme="minorBidi"/>
          <w:b/>
          <w:bCs/>
          <w:sz w:val="28"/>
          <w:szCs w:val="28"/>
        </w:rPr>
      </w:pPr>
      <w:r>
        <w:rPr>
          <w:rFonts w:asciiTheme="minorBidi" w:hAnsiTheme="minorBidi"/>
          <w:b/>
          <w:bCs/>
          <w:sz w:val="28"/>
          <w:szCs w:val="28"/>
        </w:rPr>
        <w:t xml:space="preserve">  </w:t>
      </w:r>
      <w:bookmarkStart w:id="52" w:name="_Toc235213430"/>
      <w:r w:rsidR="00E84A59" w:rsidRPr="00B8592E">
        <w:rPr>
          <w:rStyle w:val="Char3"/>
          <w:b/>
          <w:bCs/>
          <w:color w:val="auto"/>
          <w:rtl/>
        </w:rPr>
        <w:t>الدراسات السابقة</w:t>
      </w:r>
      <w:bookmarkEnd w:id="52"/>
    </w:p>
    <w:p w14:paraId="5E05F98E" w14:textId="77777777" w:rsidR="00E84A59" w:rsidRPr="00B8592E" w:rsidRDefault="00E84A59" w:rsidP="00B8592E">
      <w:pPr>
        <w:pStyle w:val="a2"/>
        <w:jc w:val="left"/>
        <w:rPr>
          <w:b/>
          <w:bCs/>
        </w:rPr>
      </w:pPr>
      <w:bookmarkStart w:id="53" w:name="_Toc235213431"/>
      <w:r w:rsidRPr="00B8592E">
        <w:rPr>
          <w:b/>
          <w:bCs/>
          <w:color w:val="auto"/>
          <w:rtl/>
        </w:rPr>
        <w:t>أولاً: الدراسات العربية</w:t>
      </w:r>
      <w:bookmarkEnd w:id="53"/>
    </w:p>
    <w:p w14:paraId="26439E72" w14:textId="77777777" w:rsidR="00E84A59" w:rsidRPr="00B8592E" w:rsidRDefault="00E84A59">
      <w:pPr>
        <w:pStyle w:val="ListParagraph"/>
        <w:numPr>
          <w:ilvl w:val="0"/>
          <w:numId w:val="23"/>
        </w:numPr>
        <w:bidi/>
        <w:rPr>
          <w:rFonts w:asciiTheme="minorBidi" w:hAnsiTheme="minorBidi"/>
          <w:b/>
          <w:bCs/>
          <w:sz w:val="28"/>
          <w:szCs w:val="28"/>
        </w:rPr>
      </w:pPr>
      <w:r w:rsidRPr="00B8592E">
        <w:rPr>
          <w:rFonts w:asciiTheme="minorBidi" w:hAnsiTheme="minorBidi"/>
          <w:b/>
          <w:bCs/>
          <w:sz w:val="28"/>
          <w:szCs w:val="28"/>
          <w:rtl/>
        </w:rPr>
        <w:t>الدراسة الأولى</w:t>
      </w:r>
    </w:p>
    <w:p w14:paraId="0B22376F" w14:textId="77777777" w:rsidR="00E84A59" w:rsidRPr="004E56FD" w:rsidRDefault="00E84A59" w:rsidP="00B8592E">
      <w:pPr>
        <w:bidi/>
        <w:jc w:val="both"/>
        <w:rPr>
          <w:rFonts w:asciiTheme="minorBidi" w:hAnsiTheme="minorBidi"/>
          <w:sz w:val="28"/>
          <w:szCs w:val="28"/>
        </w:rPr>
      </w:pPr>
      <w:r w:rsidRPr="004E56FD">
        <w:rPr>
          <w:rFonts w:asciiTheme="minorBidi" w:hAnsiTheme="minorBidi"/>
          <w:sz w:val="28"/>
          <w:szCs w:val="28"/>
          <w:rtl/>
        </w:rPr>
        <w:t xml:space="preserve">أجرى نضال السبكي وسعد الغنيم (2026) دراسة بعنوان </w:t>
      </w:r>
      <w:r w:rsidRPr="004E56FD">
        <w:rPr>
          <w:rFonts w:asciiTheme="minorBidi" w:hAnsiTheme="minorBidi"/>
          <w:b/>
          <w:bCs/>
          <w:sz w:val="28"/>
          <w:szCs w:val="28"/>
        </w:rPr>
        <w:t>"</w:t>
      </w:r>
      <w:r w:rsidRPr="004E56FD">
        <w:rPr>
          <w:rFonts w:asciiTheme="minorBidi" w:hAnsiTheme="minorBidi"/>
          <w:b/>
          <w:bCs/>
          <w:sz w:val="28"/>
          <w:szCs w:val="28"/>
          <w:rtl/>
        </w:rPr>
        <w:t>حوكمة الشراكات بين القطاعين العام والخاص في تحول النظام الصحي السعودي في ضوء رؤية المملكة 2030</w:t>
      </w:r>
      <w:r w:rsidRPr="004E56FD">
        <w:rPr>
          <w:rFonts w:asciiTheme="minorBidi" w:hAnsiTheme="minorBidi"/>
          <w:b/>
          <w:bCs/>
          <w:sz w:val="28"/>
          <w:szCs w:val="28"/>
        </w:rPr>
        <w:t>"</w:t>
      </w:r>
      <w:r w:rsidRPr="004E56FD">
        <w:rPr>
          <w:rFonts w:asciiTheme="minorBidi" w:hAnsiTheme="minorBidi"/>
          <w:sz w:val="28"/>
          <w:szCs w:val="28"/>
          <w:rtl/>
        </w:rPr>
        <w:t xml:space="preserve">، هدفت إلى التعرف على أبعاد الحوكمة الأكثر تأثيرًا في نجاح الشراكات الصحية ضمن برنامج تحول القطاع الصحي. استخدمت الدراسة المنهج الوصفي التحليلي، واعتمدت على استبانة وُزعت على مجموعة من القيادات والخبراء في القطاع الصحي السعودي. وأظهرت النتائج أن وضوح الأدوار، والشفافية، والمساءلة، والتنسيق بين الجهات الحكومية والقطاع الخاص تمثل أهم عوامل نجاح تطبيق الحوكمة، كما بينت </w:t>
      </w:r>
      <w:r w:rsidRPr="004E56FD">
        <w:rPr>
          <w:rFonts w:asciiTheme="minorBidi" w:hAnsiTheme="minorBidi"/>
          <w:sz w:val="28"/>
          <w:szCs w:val="28"/>
          <w:rtl/>
        </w:rPr>
        <w:lastRenderedPageBreak/>
        <w:t>وجود علاقة إيجابية بين تطبيق الحوكمة وتحقيق أهداف برنامج تحول القطاع الصحي. وأوصت الدراسة بضرورة تطوير مؤشرات لقياس أداء الحوكمة بصورة دورية، وتعزيز بناء القدرات المؤسسية للعاملين في القطاع الصحي</w:t>
      </w:r>
      <w:r w:rsidRPr="004E56FD">
        <w:rPr>
          <w:rFonts w:asciiTheme="minorBidi" w:hAnsiTheme="minorBidi"/>
          <w:sz w:val="28"/>
          <w:szCs w:val="28"/>
        </w:rPr>
        <w:t>.</w:t>
      </w:r>
    </w:p>
    <w:p w14:paraId="1AA8DD8C" w14:textId="1B16B6D4" w:rsidR="00B8592E" w:rsidRPr="004E56FD" w:rsidRDefault="00E84A59" w:rsidP="00D9024C">
      <w:pPr>
        <w:bidi/>
        <w:rPr>
          <w:rFonts w:asciiTheme="minorBidi" w:hAnsiTheme="minorBidi"/>
          <w:sz w:val="28"/>
          <w:szCs w:val="28"/>
        </w:rPr>
      </w:pPr>
      <w:r w:rsidRPr="004E56FD">
        <w:rPr>
          <w:rFonts w:asciiTheme="minorBidi" w:hAnsiTheme="minorBidi"/>
          <w:b/>
          <w:bCs/>
          <w:sz w:val="28"/>
          <w:szCs w:val="28"/>
          <w:rtl/>
        </w:rPr>
        <w:t>أوجه الاستفادة من الدراسة</w:t>
      </w:r>
      <w:r w:rsidRPr="004E56FD">
        <w:rPr>
          <w:rFonts w:asciiTheme="minorBidi" w:hAnsiTheme="minorBidi"/>
          <w:b/>
          <w:bCs/>
          <w:sz w:val="28"/>
          <w:szCs w:val="28"/>
        </w:rPr>
        <w:t>:</w:t>
      </w:r>
      <w:r w:rsidRPr="004E56FD">
        <w:rPr>
          <w:rFonts w:asciiTheme="minorBidi" w:hAnsiTheme="minorBidi"/>
          <w:sz w:val="28"/>
          <w:szCs w:val="28"/>
        </w:rPr>
        <w:br/>
      </w:r>
      <w:r w:rsidRPr="004E56FD">
        <w:rPr>
          <w:rFonts w:asciiTheme="minorBidi" w:hAnsiTheme="minorBidi"/>
          <w:sz w:val="28"/>
          <w:szCs w:val="28"/>
          <w:rtl/>
        </w:rPr>
        <w:t>استفادت الدراسة الحالية من هذه الدراسة في دعم الإطار النظري الخاص بالحوكمة الصحية، وبيان أهمية تطبيق مبادئ الحوكمة في القطاع الصحي السعودي، إلا أنها تختلف عنها في أن الدراسة الحالية تركز على أثر الحوكمة الصحية في تعزيز الأمن الصحي وتحسين جودة الإدارة الصحية داخل المؤسسات الصحية</w:t>
      </w:r>
      <w:r w:rsidRPr="004E56FD">
        <w:rPr>
          <w:rFonts w:asciiTheme="minorBidi" w:hAnsiTheme="minorBidi"/>
          <w:sz w:val="28"/>
          <w:szCs w:val="28"/>
        </w:rPr>
        <w:t>.</w:t>
      </w:r>
    </w:p>
    <w:p w14:paraId="1061FD2C" w14:textId="77777777" w:rsidR="00E84A59" w:rsidRPr="00B8592E" w:rsidRDefault="00E84A59">
      <w:pPr>
        <w:pStyle w:val="ListParagraph"/>
        <w:numPr>
          <w:ilvl w:val="0"/>
          <w:numId w:val="23"/>
        </w:numPr>
        <w:bidi/>
        <w:rPr>
          <w:rFonts w:asciiTheme="minorBidi" w:hAnsiTheme="minorBidi"/>
          <w:b/>
          <w:bCs/>
          <w:sz w:val="28"/>
          <w:szCs w:val="28"/>
        </w:rPr>
      </w:pPr>
      <w:r w:rsidRPr="00B8592E">
        <w:rPr>
          <w:rFonts w:asciiTheme="minorBidi" w:hAnsiTheme="minorBidi"/>
          <w:b/>
          <w:bCs/>
          <w:sz w:val="28"/>
          <w:szCs w:val="28"/>
          <w:rtl/>
        </w:rPr>
        <w:t>الدراسة الثانية</w:t>
      </w:r>
    </w:p>
    <w:p w14:paraId="1A3A3AE8" w14:textId="77777777" w:rsidR="00E84A59" w:rsidRPr="004E56FD" w:rsidRDefault="00E84A59" w:rsidP="00B8592E">
      <w:pPr>
        <w:bidi/>
        <w:jc w:val="both"/>
        <w:rPr>
          <w:rFonts w:asciiTheme="minorBidi" w:hAnsiTheme="minorBidi"/>
          <w:sz w:val="28"/>
          <w:szCs w:val="28"/>
        </w:rPr>
      </w:pPr>
      <w:r w:rsidRPr="004E56FD">
        <w:rPr>
          <w:rFonts w:asciiTheme="minorBidi" w:hAnsiTheme="minorBidi"/>
          <w:sz w:val="28"/>
          <w:szCs w:val="28"/>
          <w:rtl/>
        </w:rPr>
        <w:t xml:space="preserve">أجرى مجموعة من الباحثين (2025) دراسة بعنوان </w:t>
      </w:r>
      <w:r w:rsidRPr="004E56FD">
        <w:rPr>
          <w:rFonts w:asciiTheme="minorBidi" w:hAnsiTheme="minorBidi"/>
          <w:b/>
          <w:bCs/>
          <w:sz w:val="28"/>
          <w:szCs w:val="28"/>
        </w:rPr>
        <w:t>"</w:t>
      </w:r>
      <w:r w:rsidRPr="004E56FD">
        <w:rPr>
          <w:rFonts w:asciiTheme="minorBidi" w:hAnsiTheme="minorBidi"/>
          <w:b/>
          <w:bCs/>
          <w:sz w:val="28"/>
          <w:szCs w:val="28"/>
          <w:rtl/>
        </w:rPr>
        <w:t>إدارة الرعاية الصحية في المملكة العربية السعودية: مراجعة شاملة للممارسات الحالية والتوجهات المستقبلية</w:t>
      </w:r>
      <w:r w:rsidRPr="004E56FD">
        <w:rPr>
          <w:rFonts w:asciiTheme="minorBidi" w:hAnsiTheme="minorBidi"/>
          <w:b/>
          <w:bCs/>
          <w:sz w:val="28"/>
          <w:szCs w:val="28"/>
        </w:rPr>
        <w:t>"</w:t>
      </w:r>
      <w:r w:rsidRPr="004E56FD">
        <w:rPr>
          <w:rFonts w:asciiTheme="minorBidi" w:hAnsiTheme="minorBidi"/>
          <w:sz w:val="28"/>
          <w:szCs w:val="28"/>
          <w:rtl/>
        </w:rPr>
        <w:t>، وهدفت إلى استعراض واقع الإدارة الصحية في المملكة في ظل رؤية 2030، وتحليل التطورات التي شهدها القطاع الصحي في مجالات الحوكمة، والتحول الرقمي، وإدارة الجودة، وإدارة الموارد البشرية. واعتمدت الدراسة على المنهج التحليلي من خلال مراجعة الأدبيات والسياسات الصحية الحديثة. وأظهرت النتائج أن المملكة حققت تقدمًا ملحوظًا في تطوير الحوكمة الصحية، والتحول الرقمي، وتحسين مؤشرات الأداء، إلا أن الدراسة أشارت إلى استمرار الحاجة إلى تعزيز التكامل بين الجهات الصحية، وتطوير القيادات الصحية، وتحسين أنظمة تقييم الأداء. كما أوصت بزيادة الاستثمار في التدريب الإداري، وتطوير مؤشرات قياس جودة الإدارة الصحية</w:t>
      </w:r>
      <w:r w:rsidRPr="004E56FD">
        <w:rPr>
          <w:rFonts w:asciiTheme="minorBidi" w:hAnsiTheme="minorBidi"/>
          <w:sz w:val="28"/>
          <w:szCs w:val="28"/>
        </w:rPr>
        <w:t>.</w:t>
      </w:r>
    </w:p>
    <w:p w14:paraId="63F46E1E" w14:textId="1F8368B4" w:rsidR="00E84A59" w:rsidRPr="004E56FD" w:rsidRDefault="00E84A59" w:rsidP="00E84A59">
      <w:pPr>
        <w:bidi/>
        <w:rPr>
          <w:rFonts w:asciiTheme="minorBidi" w:hAnsiTheme="minorBidi"/>
          <w:sz w:val="28"/>
          <w:szCs w:val="28"/>
        </w:rPr>
      </w:pPr>
      <w:r w:rsidRPr="004E56FD">
        <w:rPr>
          <w:rFonts w:asciiTheme="minorBidi" w:hAnsiTheme="minorBidi"/>
          <w:b/>
          <w:bCs/>
          <w:sz w:val="28"/>
          <w:szCs w:val="28"/>
          <w:rtl/>
        </w:rPr>
        <w:t>أوجه الاستفادة من الدراسة</w:t>
      </w:r>
      <w:r w:rsidRPr="004E56FD">
        <w:rPr>
          <w:rFonts w:asciiTheme="minorBidi" w:hAnsiTheme="minorBidi"/>
          <w:b/>
          <w:bCs/>
          <w:sz w:val="28"/>
          <w:szCs w:val="28"/>
        </w:rPr>
        <w:t>:</w:t>
      </w:r>
      <w:r w:rsidRPr="004E56FD">
        <w:rPr>
          <w:rFonts w:asciiTheme="minorBidi" w:hAnsiTheme="minorBidi"/>
          <w:sz w:val="28"/>
          <w:szCs w:val="28"/>
        </w:rPr>
        <w:br/>
      </w:r>
      <w:r w:rsidRPr="004E56FD">
        <w:rPr>
          <w:rFonts w:asciiTheme="minorBidi" w:hAnsiTheme="minorBidi"/>
          <w:sz w:val="28"/>
          <w:szCs w:val="28"/>
          <w:rtl/>
        </w:rPr>
        <w:t>استفادت الدراسة الحالية من هذه الدراسة في بناء الإطار النظري الخاص بجودة الإدارة الصحية، وتحديد أهم الأبعاد المستخدمة في قياس جودة الإدارة داخل المؤسسات الصحية السعودية</w:t>
      </w:r>
      <w:r w:rsidRPr="004E56FD">
        <w:rPr>
          <w:rFonts w:asciiTheme="minorBidi" w:hAnsiTheme="minorBidi"/>
          <w:sz w:val="28"/>
          <w:szCs w:val="28"/>
        </w:rPr>
        <w:t>.</w:t>
      </w:r>
    </w:p>
    <w:p w14:paraId="33316358" w14:textId="77777777" w:rsidR="00E84A59" w:rsidRPr="00B8592E" w:rsidRDefault="00E84A59">
      <w:pPr>
        <w:pStyle w:val="ListParagraph"/>
        <w:numPr>
          <w:ilvl w:val="0"/>
          <w:numId w:val="23"/>
        </w:numPr>
        <w:bidi/>
        <w:rPr>
          <w:rFonts w:asciiTheme="minorBidi" w:hAnsiTheme="minorBidi"/>
          <w:b/>
          <w:bCs/>
          <w:sz w:val="28"/>
          <w:szCs w:val="28"/>
        </w:rPr>
      </w:pPr>
      <w:r w:rsidRPr="00B8592E">
        <w:rPr>
          <w:rFonts w:asciiTheme="minorBidi" w:hAnsiTheme="minorBidi"/>
          <w:b/>
          <w:bCs/>
          <w:sz w:val="28"/>
          <w:szCs w:val="28"/>
          <w:rtl/>
        </w:rPr>
        <w:t>الدراسة الثالثة</w:t>
      </w:r>
    </w:p>
    <w:p w14:paraId="08BCF6C5" w14:textId="77777777" w:rsidR="00E84A59" w:rsidRPr="004E56FD" w:rsidRDefault="00E84A59" w:rsidP="00B8592E">
      <w:pPr>
        <w:bidi/>
        <w:rPr>
          <w:rFonts w:asciiTheme="minorBidi" w:hAnsiTheme="minorBidi"/>
          <w:sz w:val="28"/>
          <w:szCs w:val="28"/>
        </w:rPr>
      </w:pPr>
      <w:r w:rsidRPr="004E56FD">
        <w:rPr>
          <w:rFonts w:asciiTheme="minorBidi" w:hAnsiTheme="minorBidi"/>
          <w:sz w:val="28"/>
          <w:szCs w:val="28"/>
          <w:rtl/>
        </w:rPr>
        <w:t xml:space="preserve">أجرى باحثون من وزارة الصحة السعودية (2024) دراسة بعنوان </w:t>
      </w:r>
      <w:r w:rsidRPr="004E56FD">
        <w:rPr>
          <w:rFonts w:asciiTheme="minorBidi" w:hAnsiTheme="minorBidi"/>
          <w:b/>
          <w:bCs/>
          <w:sz w:val="28"/>
          <w:szCs w:val="28"/>
        </w:rPr>
        <w:t>"</w:t>
      </w:r>
      <w:r w:rsidRPr="004E56FD">
        <w:rPr>
          <w:rFonts w:asciiTheme="minorBidi" w:hAnsiTheme="minorBidi"/>
          <w:b/>
          <w:bCs/>
          <w:sz w:val="28"/>
          <w:szCs w:val="28"/>
          <w:rtl/>
        </w:rPr>
        <w:t>نماذج الحوكمة والقدرة التنظيمية في الأنظمة الصحية</w:t>
      </w:r>
      <w:r w:rsidRPr="004E56FD">
        <w:rPr>
          <w:rFonts w:asciiTheme="minorBidi" w:hAnsiTheme="minorBidi"/>
          <w:b/>
          <w:bCs/>
          <w:sz w:val="28"/>
          <w:szCs w:val="28"/>
        </w:rPr>
        <w:t>"</w:t>
      </w:r>
      <w:r w:rsidRPr="004E56FD">
        <w:rPr>
          <w:rFonts w:asciiTheme="minorBidi" w:hAnsiTheme="minorBidi"/>
          <w:sz w:val="28"/>
          <w:szCs w:val="28"/>
          <w:rtl/>
        </w:rPr>
        <w:t>، وهدفت إلى مراجعة نماذج الحوكمة الصحية المستخدمة عالميًا، وتحليل أثرها في تحسين الأداء المؤسسي والقدرة على التكيف مع المتغيرات. اعتمدت الدراسة على المنهج الوصفي التحليلي، واستعرضت عددًا من نماذج الحوكمة المطبقة في الأنظمة الصحية. وأظهرت النتائج أن تطبيق مبادئ الحوكمة، وخاصة الشفافية والمساءلة والقيادة الفعالة، يسهم بصورة مباشرة في تحسين كفاءة المؤسسات الصحية، وتعزيز جودة الخدمات الصحية، ورفع القدرة التنظيمية للمؤسسات. كما أوصت الدراسة بتطوير نماذج حوكمة مرنة تتناسب مع التحولات الصحية المتسارعة</w:t>
      </w:r>
      <w:r w:rsidRPr="004E56FD">
        <w:rPr>
          <w:rFonts w:asciiTheme="minorBidi" w:hAnsiTheme="minorBidi"/>
          <w:sz w:val="28"/>
          <w:szCs w:val="28"/>
        </w:rPr>
        <w:t>.</w:t>
      </w:r>
    </w:p>
    <w:p w14:paraId="2868950E" w14:textId="367BB5AA" w:rsidR="00E84A59" w:rsidRDefault="00E84A59" w:rsidP="00B8592E">
      <w:pPr>
        <w:bidi/>
        <w:rPr>
          <w:rFonts w:asciiTheme="minorBidi" w:hAnsiTheme="minorBidi"/>
          <w:sz w:val="28"/>
          <w:szCs w:val="28"/>
          <w:rtl/>
        </w:rPr>
      </w:pPr>
      <w:r w:rsidRPr="004E56FD">
        <w:rPr>
          <w:rFonts w:asciiTheme="minorBidi" w:hAnsiTheme="minorBidi"/>
          <w:b/>
          <w:bCs/>
          <w:sz w:val="28"/>
          <w:szCs w:val="28"/>
          <w:rtl/>
        </w:rPr>
        <w:lastRenderedPageBreak/>
        <w:t>أوجه الاستفادة من الدراسة</w:t>
      </w:r>
      <w:r w:rsidRPr="004E56FD">
        <w:rPr>
          <w:rFonts w:asciiTheme="minorBidi" w:hAnsiTheme="minorBidi"/>
          <w:b/>
          <w:bCs/>
          <w:sz w:val="28"/>
          <w:szCs w:val="28"/>
        </w:rPr>
        <w:t>:</w:t>
      </w:r>
      <w:r w:rsidRPr="004E56FD">
        <w:rPr>
          <w:rFonts w:asciiTheme="minorBidi" w:hAnsiTheme="minorBidi"/>
          <w:sz w:val="28"/>
          <w:szCs w:val="28"/>
        </w:rPr>
        <w:br/>
      </w:r>
      <w:r w:rsidRPr="004E56FD">
        <w:rPr>
          <w:rFonts w:asciiTheme="minorBidi" w:hAnsiTheme="minorBidi"/>
          <w:sz w:val="28"/>
          <w:szCs w:val="28"/>
          <w:rtl/>
        </w:rPr>
        <w:t>استفادت الدراسة الحالية من هذه الدراسة في عرض نماذج الحوكمة الصحية، وربطها بالمتغيرات التنظيمية وجودة الإدارة الصحية، إلا أنها تختلف عنها في أنها ستقيس أثر الحوكمة بصورة ميدانية داخل المؤسسات الصحية السعودية</w:t>
      </w:r>
      <w:r w:rsidRPr="004E56FD">
        <w:rPr>
          <w:rFonts w:asciiTheme="minorBidi" w:hAnsiTheme="minorBidi"/>
          <w:sz w:val="28"/>
          <w:szCs w:val="28"/>
        </w:rPr>
        <w:t>.</w:t>
      </w:r>
    </w:p>
    <w:p w14:paraId="44AE7C81" w14:textId="77777777" w:rsidR="00B8592E" w:rsidRPr="004E56FD" w:rsidRDefault="00B8592E" w:rsidP="00B8592E">
      <w:pPr>
        <w:bidi/>
        <w:rPr>
          <w:rFonts w:asciiTheme="minorBidi" w:hAnsiTheme="minorBidi"/>
          <w:sz w:val="28"/>
          <w:szCs w:val="28"/>
        </w:rPr>
      </w:pPr>
    </w:p>
    <w:p w14:paraId="4F2AFC79" w14:textId="77777777" w:rsidR="00E84A59" w:rsidRPr="00B8592E" w:rsidRDefault="00E84A59">
      <w:pPr>
        <w:pStyle w:val="ListParagraph"/>
        <w:numPr>
          <w:ilvl w:val="0"/>
          <w:numId w:val="23"/>
        </w:numPr>
        <w:bidi/>
        <w:rPr>
          <w:rFonts w:asciiTheme="minorBidi" w:hAnsiTheme="minorBidi"/>
          <w:b/>
          <w:bCs/>
          <w:sz w:val="28"/>
          <w:szCs w:val="28"/>
        </w:rPr>
      </w:pPr>
      <w:r w:rsidRPr="00B8592E">
        <w:rPr>
          <w:rFonts w:asciiTheme="minorBidi" w:hAnsiTheme="minorBidi"/>
          <w:b/>
          <w:bCs/>
          <w:sz w:val="28"/>
          <w:szCs w:val="28"/>
          <w:rtl/>
        </w:rPr>
        <w:t>الدراسة الرابعة</w:t>
      </w:r>
    </w:p>
    <w:p w14:paraId="3F248540" w14:textId="77777777" w:rsidR="00E84A59" w:rsidRPr="004E56FD" w:rsidRDefault="00E84A59" w:rsidP="00B8592E">
      <w:pPr>
        <w:bidi/>
        <w:rPr>
          <w:rFonts w:asciiTheme="minorBidi" w:hAnsiTheme="minorBidi"/>
          <w:sz w:val="28"/>
          <w:szCs w:val="28"/>
        </w:rPr>
      </w:pPr>
      <w:r w:rsidRPr="004E56FD">
        <w:rPr>
          <w:rFonts w:asciiTheme="minorBidi" w:hAnsiTheme="minorBidi"/>
          <w:sz w:val="28"/>
          <w:szCs w:val="28"/>
          <w:rtl/>
        </w:rPr>
        <w:t xml:space="preserve">أجرى وزارة الصحة السعودية بالتعاون مع عدد من التجمعات الصحية (2022) دراسة بعنوان </w:t>
      </w:r>
      <w:r w:rsidRPr="004E56FD">
        <w:rPr>
          <w:rFonts w:asciiTheme="minorBidi" w:hAnsiTheme="minorBidi"/>
          <w:b/>
          <w:bCs/>
          <w:sz w:val="28"/>
          <w:szCs w:val="28"/>
        </w:rPr>
        <w:t>"</w:t>
      </w:r>
      <w:r w:rsidRPr="004E56FD">
        <w:rPr>
          <w:rFonts w:asciiTheme="minorBidi" w:hAnsiTheme="minorBidi"/>
          <w:b/>
          <w:bCs/>
          <w:sz w:val="28"/>
          <w:szCs w:val="28"/>
          <w:rtl/>
        </w:rPr>
        <w:t>تقييم منظومة حوكمة البحوث الصحية في المملكة العربية السعودية</w:t>
      </w:r>
      <w:r w:rsidRPr="004E56FD">
        <w:rPr>
          <w:rFonts w:asciiTheme="minorBidi" w:hAnsiTheme="minorBidi"/>
          <w:b/>
          <w:bCs/>
          <w:sz w:val="28"/>
          <w:szCs w:val="28"/>
        </w:rPr>
        <w:t>"</w:t>
      </w:r>
      <w:r w:rsidRPr="004E56FD">
        <w:rPr>
          <w:rFonts w:asciiTheme="minorBidi" w:hAnsiTheme="minorBidi"/>
          <w:sz w:val="28"/>
          <w:szCs w:val="28"/>
          <w:rtl/>
        </w:rPr>
        <w:t>، هدفت إلى تقييم واقع حوكمة البحوث الصحية، وتحليل السياسات والهياكل التنظيمية الداعمة لاتخاذ القرار المبني على الأدلة. وأظهرت النتائج وجود تقدم في بناء الهياكل التنظيمية، مع الحاجة إلى تعزيز التنسيق بين الجهات البحثية، وتحسين مؤشرات الحوكمة الخاصة بإنتاج المعرفة واستخدامها في صنع القرار الصحي</w:t>
      </w:r>
      <w:r w:rsidRPr="004E56FD">
        <w:rPr>
          <w:rFonts w:asciiTheme="minorBidi" w:hAnsiTheme="minorBidi"/>
          <w:sz w:val="28"/>
          <w:szCs w:val="28"/>
        </w:rPr>
        <w:t>.</w:t>
      </w:r>
    </w:p>
    <w:p w14:paraId="502ACBB8" w14:textId="30D21051" w:rsidR="006C4215" w:rsidRPr="004E56FD" w:rsidRDefault="00E84A59" w:rsidP="00FF37E3">
      <w:pPr>
        <w:bidi/>
        <w:rPr>
          <w:rFonts w:asciiTheme="minorBidi" w:hAnsiTheme="minorBidi"/>
          <w:sz w:val="28"/>
          <w:szCs w:val="28"/>
          <w:rtl/>
        </w:rPr>
      </w:pPr>
      <w:r w:rsidRPr="004E56FD">
        <w:rPr>
          <w:rFonts w:asciiTheme="minorBidi" w:hAnsiTheme="minorBidi"/>
          <w:b/>
          <w:bCs/>
          <w:sz w:val="28"/>
          <w:szCs w:val="28"/>
          <w:rtl/>
        </w:rPr>
        <w:t>أوجه الاستفادة من الدراسة</w:t>
      </w:r>
      <w:r w:rsidRPr="004E56FD">
        <w:rPr>
          <w:rFonts w:asciiTheme="minorBidi" w:hAnsiTheme="minorBidi"/>
          <w:b/>
          <w:bCs/>
          <w:sz w:val="28"/>
          <w:szCs w:val="28"/>
        </w:rPr>
        <w:t>:</w:t>
      </w:r>
      <w:r w:rsidRPr="004E56FD">
        <w:rPr>
          <w:rFonts w:asciiTheme="minorBidi" w:hAnsiTheme="minorBidi"/>
          <w:sz w:val="28"/>
          <w:szCs w:val="28"/>
        </w:rPr>
        <w:br/>
      </w:r>
      <w:r w:rsidRPr="004E56FD">
        <w:rPr>
          <w:rFonts w:asciiTheme="minorBidi" w:hAnsiTheme="minorBidi"/>
          <w:sz w:val="28"/>
          <w:szCs w:val="28"/>
          <w:rtl/>
        </w:rPr>
        <w:t>استفادت الدراسة الحالية من هذه الدراسة في إبراز أهمية الحوكمة المؤسسية في دعم القرارات الصحية، مع اختلاف مجال التطبيق، حيث تركز الدراسة الحالية على الأمن الصحي وجودة الإدارة الصحية</w:t>
      </w:r>
      <w:r w:rsidRPr="004E56FD">
        <w:rPr>
          <w:rFonts w:asciiTheme="minorBidi" w:hAnsiTheme="minorBidi"/>
          <w:sz w:val="28"/>
          <w:szCs w:val="28"/>
        </w:rPr>
        <w:t>.</w:t>
      </w:r>
    </w:p>
    <w:p w14:paraId="7CB713E1" w14:textId="77777777" w:rsidR="00E84A59" w:rsidRPr="00B8592E" w:rsidRDefault="00E84A59" w:rsidP="00FF37E3">
      <w:pPr>
        <w:pStyle w:val="a2"/>
        <w:jc w:val="both"/>
        <w:rPr>
          <w:b/>
          <w:bCs/>
          <w:color w:val="auto"/>
        </w:rPr>
      </w:pPr>
      <w:bookmarkStart w:id="54" w:name="_Toc235213432"/>
      <w:r w:rsidRPr="00B8592E">
        <w:rPr>
          <w:b/>
          <w:bCs/>
          <w:color w:val="auto"/>
          <w:rtl/>
        </w:rPr>
        <w:t>ثانياً: الدراسات الأجنبية</w:t>
      </w:r>
      <w:bookmarkEnd w:id="54"/>
    </w:p>
    <w:p w14:paraId="1682943B" w14:textId="77777777" w:rsidR="00E84A59" w:rsidRPr="00FF37E3" w:rsidRDefault="00E84A59">
      <w:pPr>
        <w:pStyle w:val="ListParagraph"/>
        <w:numPr>
          <w:ilvl w:val="0"/>
          <w:numId w:val="23"/>
        </w:numPr>
        <w:bidi/>
        <w:rPr>
          <w:rFonts w:asciiTheme="minorBidi" w:hAnsiTheme="minorBidi"/>
          <w:b/>
          <w:bCs/>
          <w:sz w:val="28"/>
          <w:szCs w:val="28"/>
        </w:rPr>
      </w:pPr>
      <w:r w:rsidRPr="00FF37E3">
        <w:rPr>
          <w:rFonts w:asciiTheme="minorBidi" w:hAnsiTheme="minorBidi"/>
          <w:b/>
          <w:bCs/>
          <w:sz w:val="28"/>
          <w:szCs w:val="28"/>
          <w:rtl/>
        </w:rPr>
        <w:t>الدراسة الأولى</w:t>
      </w:r>
    </w:p>
    <w:p w14:paraId="2A7D47B8" w14:textId="326692D5" w:rsidR="00E84A59" w:rsidRPr="004E56FD" w:rsidRDefault="00E84A59" w:rsidP="00FF37E3">
      <w:pPr>
        <w:bidi/>
        <w:rPr>
          <w:rFonts w:asciiTheme="minorBidi" w:hAnsiTheme="minorBidi"/>
          <w:sz w:val="28"/>
          <w:szCs w:val="28"/>
        </w:rPr>
      </w:pPr>
      <w:r w:rsidRPr="004E56FD">
        <w:rPr>
          <w:rFonts w:asciiTheme="minorBidi" w:hAnsiTheme="minorBidi"/>
          <w:sz w:val="28"/>
          <w:szCs w:val="28"/>
          <w:rtl/>
        </w:rPr>
        <w:t xml:space="preserve">أجرى </w:t>
      </w:r>
      <w:r w:rsidRPr="004E56FD">
        <w:rPr>
          <w:rFonts w:asciiTheme="minorBidi" w:hAnsiTheme="minorBidi"/>
          <w:sz w:val="28"/>
          <w:szCs w:val="28"/>
        </w:rPr>
        <w:t xml:space="preserve">Debie et al. (2024) </w:t>
      </w:r>
      <w:r w:rsidRPr="004E56FD">
        <w:rPr>
          <w:rFonts w:asciiTheme="minorBidi" w:hAnsiTheme="minorBidi"/>
          <w:sz w:val="28"/>
          <w:szCs w:val="28"/>
          <w:rtl/>
        </w:rPr>
        <w:t xml:space="preserve">دراسة بعنوان </w:t>
      </w:r>
      <w:r w:rsidRPr="004E56FD">
        <w:rPr>
          <w:rFonts w:asciiTheme="minorBidi" w:hAnsiTheme="minorBidi"/>
          <w:i/>
          <w:iCs/>
          <w:sz w:val="28"/>
          <w:szCs w:val="28"/>
        </w:rPr>
        <w:t>Building a Resilient Health System for Universal Health Coverage and Health Security: A Systematic Review</w:t>
      </w:r>
      <w:r w:rsidRPr="004E56FD">
        <w:rPr>
          <w:rFonts w:asciiTheme="minorBidi" w:hAnsiTheme="minorBidi"/>
          <w:sz w:val="28"/>
          <w:szCs w:val="28"/>
          <w:rtl/>
        </w:rPr>
        <w:t>، وهدفت إلى تحديد الاستراتيجيات التي تسهم في بناء أنظمة صحية مرنة تدعم التغطية الصحية الشاملة وتعزز الأمن الصحي. استخدمت الدراسة المنهج الوصفي التحليلي (المراجعة المنهجية)، حيث راجع الباحثون (57) دراسة منشورة في قواعد بيانات</w:t>
      </w:r>
      <w:r w:rsidRPr="004E56FD">
        <w:rPr>
          <w:rFonts w:asciiTheme="minorBidi" w:hAnsiTheme="minorBidi"/>
          <w:sz w:val="28"/>
          <w:szCs w:val="28"/>
        </w:rPr>
        <w:t xml:space="preserve"> PubMed </w:t>
      </w:r>
      <w:r w:rsidRPr="004E56FD">
        <w:rPr>
          <w:rFonts w:asciiTheme="minorBidi" w:hAnsiTheme="minorBidi"/>
          <w:sz w:val="28"/>
          <w:szCs w:val="28"/>
          <w:rtl/>
        </w:rPr>
        <w:t>و</w:t>
      </w:r>
      <w:r w:rsidRPr="004E56FD">
        <w:rPr>
          <w:rFonts w:asciiTheme="minorBidi" w:hAnsiTheme="minorBidi"/>
          <w:sz w:val="28"/>
          <w:szCs w:val="28"/>
        </w:rPr>
        <w:t xml:space="preserve">Scopus </w:t>
      </w:r>
      <w:r w:rsidRPr="004E56FD">
        <w:rPr>
          <w:rFonts w:asciiTheme="minorBidi" w:hAnsiTheme="minorBidi"/>
          <w:sz w:val="28"/>
          <w:szCs w:val="28"/>
          <w:rtl/>
        </w:rPr>
        <w:t>و</w:t>
      </w:r>
      <w:r w:rsidRPr="004E56FD">
        <w:rPr>
          <w:rFonts w:asciiTheme="minorBidi" w:hAnsiTheme="minorBidi"/>
          <w:sz w:val="28"/>
          <w:szCs w:val="28"/>
        </w:rPr>
        <w:t xml:space="preserve">Embase. </w:t>
      </w:r>
      <w:r w:rsidRPr="004E56FD">
        <w:rPr>
          <w:rFonts w:asciiTheme="minorBidi" w:hAnsiTheme="minorBidi"/>
          <w:sz w:val="28"/>
          <w:szCs w:val="28"/>
          <w:rtl/>
        </w:rPr>
        <w:t>وأظهرت النتائج أن الحوكمة الفعالة، والالتزام السياسي، والتنسيق بين القطاعات، وتطوير القوى العاملة الصحية، وتحسين نظم المعلومات الصحية، تمثل أهم العوامل المؤثرة في تعزيز الأمن الصحي ومرونة النظام الصحي. كما أوصت الدراسة بضرورة الاستثمار في القيادة الصحية وتطوير نظم الحوكمة لضمان استدامة الخدمات الصحية</w:t>
      </w:r>
      <w:r w:rsidRPr="004E56FD">
        <w:rPr>
          <w:rFonts w:asciiTheme="minorBidi" w:hAnsiTheme="minorBidi"/>
          <w:sz w:val="28"/>
          <w:szCs w:val="28"/>
        </w:rPr>
        <w:t>.</w:t>
      </w:r>
    </w:p>
    <w:p w14:paraId="18C8F9A4" w14:textId="51709584" w:rsidR="00FF37E3" w:rsidRPr="004E56FD" w:rsidRDefault="00E84A59" w:rsidP="00D9024C">
      <w:pPr>
        <w:bidi/>
        <w:rPr>
          <w:rFonts w:asciiTheme="minorBidi" w:hAnsiTheme="minorBidi"/>
          <w:sz w:val="28"/>
          <w:szCs w:val="28"/>
        </w:rPr>
      </w:pPr>
      <w:r w:rsidRPr="004E56FD">
        <w:rPr>
          <w:rFonts w:asciiTheme="minorBidi" w:hAnsiTheme="minorBidi"/>
          <w:sz w:val="28"/>
          <w:szCs w:val="28"/>
          <w:rtl/>
        </w:rPr>
        <w:t>أوجه الاستفادة من الدراسة</w:t>
      </w:r>
      <w:r w:rsidRPr="004E56FD">
        <w:rPr>
          <w:rFonts w:asciiTheme="minorBidi" w:hAnsiTheme="minorBidi"/>
          <w:sz w:val="28"/>
          <w:szCs w:val="28"/>
        </w:rPr>
        <w:t>:</w:t>
      </w:r>
      <w:r w:rsidRPr="004E56FD">
        <w:rPr>
          <w:rFonts w:asciiTheme="minorBidi" w:hAnsiTheme="minorBidi"/>
          <w:sz w:val="28"/>
          <w:szCs w:val="28"/>
        </w:rPr>
        <w:br/>
      </w:r>
      <w:r w:rsidRPr="004E56FD">
        <w:rPr>
          <w:rFonts w:asciiTheme="minorBidi" w:hAnsiTheme="minorBidi"/>
          <w:sz w:val="28"/>
          <w:szCs w:val="28"/>
          <w:rtl/>
        </w:rPr>
        <w:t xml:space="preserve">استفادت الدراسة الحالية من هذه الدراسة في دعم الإطار النظري المتعلق بالعلاقة بين الحوكمة </w:t>
      </w:r>
      <w:r w:rsidRPr="004E56FD">
        <w:rPr>
          <w:rFonts w:asciiTheme="minorBidi" w:hAnsiTheme="minorBidi"/>
          <w:sz w:val="28"/>
          <w:szCs w:val="28"/>
          <w:rtl/>
        </w:rPr>
        <w:lastRenderedPageBreak/>
        <w:t>الصحية والأمن الصحي، كما دعمت اختيار متغير الأمن الصحي بوصفه أحد المتغيرات التابعة في الدراسة</w:t>
      </w:r>
      <w:r w:rsidRPr="004E56FD">
        <w:rPr>
          <w:rFonts w:asciiTheme="minorBidi" w:hAnsiTheme="minorBidi"/>
          <w:sz w:val="28"/>
          <w:szCs w:val="28"/>
        </w:rPr>
        <w:t>.</w:t>
      </w:r>
    </w:p>
    <w:p w14:paraId="49B2BAAF" w14:textId="77777777" w:rsidR="00E84A59" w:rsidRPr="00FF37E3" w:rsidRDefault="00E84A59">
      <w:pPr>
        <w:pStyle w:val="ListParagraph"/>
        <w:numPr>
          <w:ilvl w:val="0"/>
          <w:numId w:val="23"/>
        </w:numPr>
        <w:bidi/>
        <w:rPr>
          <w:rFonts w:asciiTheme="minorBidi" w:hAnsiTheme="minorBidi"/>
          <w:b/>
          <w:bCs/>
          <w:sz w:val="28"/>
          <w:szCs w:val="28"/>
        </w:rPr>
      </w:pPr>
      <w:r w:rsidRPr="00FF37E3">
        <w:rPr>
          <w:rFonts w:asciiTheme="minorBidi" w:hAnsiTheme="minorBidi"/>
          <w:b/>
          <w:bCs/>
          <w:sz w:val="28"/>
          <w:szCs w:val="28"/>
          <w:rtl/>
        </w:rPr>
        <w:t>الدراسة الثانية</w:t>
      </w:r>
    </w:p>
    <w:p w14:paraId="68B0B67F" w14:textId="77777777" w:rsidR="00E84A59" w:rsidRPr="004E56FD" w:rsidRDefault="00E84A59" w:rsidP="00FF37E3">
      <w:pPr>
        <w:bidi/>
        <w:rPr>
          <w:rFonts w:asciiTheme="minorBidi" w:hAnsiTheme="minorBidi"/>
          <w:sz w:val="28"/>
          <w:szCs w:val="28"/>
        </w:rPr>
      </w:pPr>
      <w:r w:rsidRPr="004E56FD">
        <w:rPr>
          <w:rFonts w:asciiTheme="minorBidi" w:hAnsiTheme="minorBidi"/>
          <w:sz w:val="28"/>
          <w:szCs w:val="28"/>
          <w:rtl/>
        </w:rPr>
        <w:t xml:space="preserve">أجرى </w:t>
      </w:r>
      <w:r w:rsidRPr="004E56FD">
        <w:rPr>
          <w:rFonts w:asciiTheme="minorBidi" w:hAnsiTheme="minorBidi"/>
          <w:sz w:val="28"/>
          <w:szCs w:val="28"/>
        </w:rPr>
        <w:t xml:space="preserve">George et al. (2023) </w:t>
      </w:r>
      <w:r w:rsidRPr="004E56FD">
        <w:rPr>
          <w:rFonts w:asciiTheme="minorBidi" w:hAnsiTheme="minorBidi"/>
          <w:sz w:val="28"/>
          <w:szCs w:val="28"/>
          <w:rtl/>
        </w:rPr>
        <w:t xml:space="preserve">دراسة بعنوان </w:t>
      </w:r>
      <w:r w:rsidRPr="004E56FD">
        <w:rPr>
          <w:rFonts w:asciiTheme="minorBidi" w:hAnsiTheme="minorBidi"/>
          <w:i/>
          <w:iCs/>
          <w:sz w:val="28"/>
          <w:szCs w:val="28"/>
        </w:rPr>
        <w:t>Impact of Health System Governance on Healthcare Quality in Low- and Middle-Income Countries: A Scoping Review</w:t>
      </w:r>
      <w:r w:rsidRPr="004E56FD">
        <w:rPr>
          <w:rFonts w:asciiTheme="minorBidi" w:hAnsiTheme="minorBidi"/>
          <w:sz w:val="28"/>
          <w:szCs w:val="28"/>
          <w:rtl/>
        </w:rPr>
        <w:t>، وهدفت إلى تحليل أثر تدخلات حوكمة النظام الصحي في تحسين جودة الخدمات الصحية. اعتمدت الدراسة على مراجعة نطاقية شملت (201) دراسة منشورة في قواعد بيانات علمية متعددة. وأظهرت النتائج أن القيادة الفعالة، والمساءلة، والشفافية، ونظم المعلومات، والمشاركة المجتمعية ترتبط ارتباطًا إيجابيًا بتحسين جودة الرعاية الصحية والأداء المؤسسي، إلا أن الأدلة المتعلقة ببعض أبعاد الحوكمة، مثل القيادة والمساءلة، لا تزال بحاجة إلى مزيد من الدراسات التطبيقية</w:t>
      </w:r>
      <w:r w:rsidRPr="004E56FD">
        <w:rPr>
          <w:rFonts w:asciiTheme="minorBidi" w:hAnsiTheme="minorBidi"/>
          <w:sz w:val="28"/>
          <w:szCs w:val="28"/>
        </w:rPr>
        <w:t>.</w:t>
      </w:r>
    </w:p>
    <w:p w14:paraId="2571FE2C" w14:textId="43C62B53" w:rsidR="00E84A59" w:rsidRPr="004E56FD" w:rsidRDefault="00E84A59" w:rsidP="00FF37E3">
      <w:pPr>
        <w:bidi/>
        <w:rPr>
          <w:rFonts w:asciiTheme="minorBidi" w:hAnsiTheme="minorBidi"/>
          <w:sz w:val="28"/>
          <w:szCs w:val="28"/>
        </w:rPr>
      </w:pPr>
      <w:r w:rsidRPr="004E56FD">
        <w:rPr>
          <w:rFonts w:asciiTheme="minorBidi" w:hAnsiTheme="minorBidi"/>
          <w:sz w:val="28"/>
          <w:szCs w:val="28"/>
          <w:rtl/>
        </w:rPr>
        <w:t>أوجه الاستفادة من الدراسة</w:t>
      </w:r>
      <w:r w:rsidRPr="004E56FD">
        <w:rPr>
          <w:rFonts w:asciiTheme="minorBidi" w:hAnsiTheme="minorBidi"/>
          <w:sz w:val="28"/>
          <w:szCs w:val="28"/>
        </w:rPr>
        <w:t>:</w:t>
      </w:r>
      <w:r w:rsidRPr="004E56FD">
        <w:rPr>
          <w:rFonts w:asciiTheme="minorBidi" w:hAnsiTheme="minorBidi"/>
          <w:sz w:val="28"/>
          <w:szCs w:val="28"/>
        </w:rPr>
        <w:br/>
      </w:r>
      <w:r w:rsidRPr="004E56FD">
        <w:rPr>
          <w:rFonts w:asciiTheme="minorBidi" w:hAnsiTheme="minorBidi"/>
          <w:sz w:val="28"/>
          <w:szCs w:val="28"/>
          <w:rtl/>
        </w:rPr>
        <w:t>استفادت الدراسة الحالية من هذه الدراسة في تدعيم العلاقة النظرية بين الحوكمة الصحية وجودة الإدارة الصحية، كما ساعدت في تحديد الأبعاد التي سيتم قياسها في الاستبانة</w:t>
      </w:r>
      <w:r w:rsidRPr="004E56FD">
        <w:rPr>
          <w:rFonts w:asciiTheme="minorBidi" w:hAnsiTheme="minorBidi"/>
          <w:sz w:val="28"/>
          <w:szCs w:val="28"/>
        </w:rPr>
        <w:t>.</w:t>
      </w:r>
    </w:p>
    <w:p w14:paraId="2130B4E7" w14:textId="77777777" w:rsidR="00E84A59" w:rsidRPr="00FF37E3" w:rsidRDefault="00E84A59">
      <w:pPr>
        <w:pStyle w:val="ListParagraph"/>
        <w:numPr>
          <w:ilvl w:val="0"/>
          <w:numId w:val="23"/>
        </w:numPr>
        <w:bidi/>
        <w:rPr>
          <w:rFonts w:asciiTheme="minorBidi" w:hAnsiTheme="minorBidi"/>
          <w:b/>
          <w:bCs/>
          <w:sz w:val="28"/>
          <w:szCs w:val="28"/>
        </w:rPr>
      </w:pPr>
      <w:r w:rsidRPr="00FF37E3">
        <w:rPr>
          <w:rFonts w:asciiTheme="minorBidi" w:hAnsiTheme="minorBidi"/>
          <w:b/>
          <w:bCs/>
          <w:sz w:val="28"/>
          <w:szCs w:val="28"/>
          <w:rtl/>
        </w:rPr>
        <w:t>الدراسة الثالثة</w:t>
      </w:r>
    </w:p>
    <w:p w14:paraId="6498D05E" w14:textId="77777777" w:rsidR="00E84A59" w:rsidRPr="004E56FD" w:rsidRDefault="00E84A59" w:rsidP="00E84A59">
      <w:pPr>
        <w:bidi/>
        <w:rPr>
          <w:rFonts w:asciiTheme="minorBidi" w:hAnsiTheme="minorBidi"/>
          <w:sz w:val="28"/>
          <w:szCs w:val="28"/>
        </w:rPr>
      </w:pPr>
      <w:r w:rsidRPr="004E56FD">
        <w:rPr>
          <w:rFonts w:asciiTheme="minorBidi" w:hAnsiTheme="minorBidi"/>
          <w:sz w:val="28"/>
          <w:szCs w:val="28"/>
          <w:rtl/>
        </w:rPr>
        <w:t xml:space="preserve">أجرى </w:t>
      </w:r>
      <w:proofErr w:type="spellStart"/>
      <w:r w:rsidRPr="004E56FD">
        <w:rPr>
          <w:rFonts w:asciiTheme="minorBidi" w:hAnsiTheme="minorBidi"/>
          <w:sz w:val="28"/>
          <w:szCs w:val="28"/>
        </w:rPr>
        <w:t>Pyone</w:t>
      </w:r>
      <w:proofErr w:type="spellEnd"/>
      <w:r w:rsidRPr="004E56FD">
        <w:rPr>
          <w:rFonts w:asciiTheme="minorBidi" w:hAnsiTheme="minorBidi"/>
          <w:sz w:val="28"/>
          <w:szCs w:val="28"/>
        </w:rPr>
        <w:t xml:space="preserve">, Smith &amp; Van den Broek (2017) </w:t>
      </w:r>
      <w:r w:rsidRPr="004E56FD">
        <w:rPr>
          <w:rFonts w:asciiTheme="minorBidi" w:hAnsiTheme="minorBidi"/>
          <w:sz w:val="28"/>
          <w:szCs w:val="28"/>
          <w:rtl/>
        </w:rPr>
        <w:t xml:space="preserve">دراسة بعنوان </w:t>
      </w:r>
      <w:r w:rsidRPr="004E56FD">
        <w:rPr>
          <w:rFonts w:asciiTheme="minorBidi" w:hAnsiTheme="minorBidi"/>
          <w:i/>
          <w:iCs/>
          <w:sz w:val="28"/>
          <w:szCs w:val="28"/>
        </w:rPr>
        <w:t>Frameworks to Assess Health Systems Governance: A Systematic Review</w:t>
      </w:r>
      <w:r w:rsidRPr="004E56FD">
        <w:rPr>
          <w:rFonts w:asciiTheme="minorBidi" w:hAnsiTheme="minorBidi"/>
          <w:sz w:val="28"/>
          <w:szCs w:val="28"/>
          <w:rtl/>
        </w:rPr>
        <w:t>، وهدفت إلى مراجعة الأطر والنماذج المستخدمة في تقييم حوكمة الأنظمة الصحية. وأظهرت الدراسة أن الحوكمة الصحية مفهوم متعدد الأبعاد يشمل القيادة، والمساءلة، والشفافية، والمشاركة، والتنظيم، وسيادة القانون، وأن قياس الحوكمة يتطلب الاعتماد على مؤشرات كمية ونوعية معًا. كما أوصت بضرورة تطوير أدوات قياس موحدة لتقييم الحوكمة الصحية داخل المؤسسات الصحية</w:t>
      </w:r>
      <w:r w:rsidRPr="004E56FD">
        <w:rPr>
          <w:rFonts w:asciiTheme="minorBidi" w:hAnsiTheme="minorBidi"/>
          <w:sz w:val="28"/>
          <w:szCs w:val="28"/>
        </w:rPr>
        <w:t>.</w:t>
      </w:r>
    </w:p>
    <w:p w14:paraId="2D36A70F" w14:textId="0AC45B3A" w:rsidR="00FF37E3" w:rsidRPr="004E56FD" w:rsidRDefault="00E84A59" w:rsidP="00D9024C">
      <w:pPr>
        <w:bidi/>
        <w:rPr>
          <w:rFonts w:asciiTheme="minorBidi" w:hAnsiTheme="minorBidi"/>
          <w:sz w:val="28"/>
          <w:szCs w:val="28"/>
        </w:rPr>
      </w:pPr>
      <w:r w:rsidRPr="004E56FD">
        <w:rPr>
          <w:rFonts w:asciiTheme="minorBidi" w:hAnsiTheme="minorBidi"/>
          <w:sz w:val="28"/>
          <w:szCs w:val="28"/>
          <w:rtl/>
        </w:rPr>
        <w:t>أوجه الاستفادة من الدراسة</w:t>
      </w:r>
      <w:r w:rsidRPr="004E56FD">
        <w:rPr>
          <w:rFonts w:asciiTheme="minorBidi" w:hAnsiTheme="minorBidi"/>
          <w:sz w:val="28"/>
          <w:szCs w:val="28"/>
        </w:rPr>
        <w:t>:</w:t>
      </w:r>
      <w:r w:rsidRPr="004E56FD">
        <w:rPr>
          <w:rFonts w:asciiTheme="minorBidi" w:hAnsiTheme="minorBidi"/>
          <w:sz w:val="28"/>
          <w:szCs w:val="28"/>
        </w:rPr>
        <w:br/>
      </w:r>
      <w:r w:rsidRPr="004E56FD">
        <w:rPr>
          <w:rFonts w:asciiTheme="minorBidi" w:hAnsiTheme="minorBidi"/>
          <w:sz w:val="28"/>
          <w:szCs w:val="28"/>
          <w:rtl/>
        </w:rPr>
        <w:t>اعتمدت الدراسة الحالية على هذا الإطار في تحديد أبعاد الحوكمة الصحية، وصياغة النموذج المفاهيمي للدراسة</w:t>
      </w:r>
      <w:r w:rsidRPr="004E56FD">
        <w:rPr>
          <w:rFonts w:asciiTheme="minorBidi" w:hAnsiTheme="minorBidi"/>
          <w:sz w:val="28"/>
          <w:szCs w:val="28"/>
        </w:rPr>
        <w:t>.</w:t>
      </w:r>
    </w:p>
    <w:p w14:paraId="7C6F7791" w14:textId="77777777" w:rsidR="00E84A59" w:rsidRPr="00FF37E3" w:rsidRDefault="00E84A59">
      <w:pPr>
        <w:pStyle w:val="ListParagraph"/>
        <w:numPr>
          <w:ilvl w:val="0"/>
          <w:numId w:val="23"/>
        </w:numPr>
        <w:bidi/>
        <w:rPr>
          <w:rFonts w:asciiTheme="minorBidi" w:hAnsiTheme="minorBidi"/>
          <w:b/>
          <w:bCs/>
          <w:sz w:val="28"/>
          <w:szCs w:val="28"/>
        </w:rPr>
      </w:pPr>
      <w:r w:rsidRPr="00FF37E3">
        <w:rPr>
          <w:rFonts w:asciiTheme="minorBidi" w:hAnsiTheme="minorBidi"/>
          <w:b/>
          <w:bCs/>
          <w:sz w:val="28"/>
          <w:szCs w:val="28"/>
          <w:rtl/>
        </w:rPr>
        <w:t>الدراسة الرابعة</w:t>
      </w:r>
    </w:p>
    <w:p w14:paraId="5B4AE5FE" w14:textId="77777777" w:rsidR="00E84A59" w:rsidRPr="004E56FD" w:rsidRDefault="00E84A59" w:rsidP="00E84A59">
      <w:pPr>
        <w:bidi/>
        <w:rPr>
          <w:rFonts w:asciiTheme="minorBidi" w:hAnsiTheme="minorBidi"/>
          <w:sz w:val="28"/>
          <w:szCs w:val="28"/>
        </w:rPr>
      </w:pPr>
      <w:r w:rsidRPr="004E56FD">
        <w:rPr>
          <w:rFonts w:asciiTheme="minorBidi" w:hAnsiTheme="minorBidi"/>
          <w:sz w:val="28"/>
          <w:szCs w:val="28"/>
          <w:rtl/>
        </w:rPr>
        <w:t xml:space="preserve">تناولت مراجعة حديثة منشورة في مجلة </w:t>
      </w:r>
      <w:r w:rsidRPr="004E56FD">
        <w:rPr>
          <w:rFonts w:asciiTheme="minorBidi" w:hAnsiTheme="minorBidi"/>
          <w:sz w:val="28"/>
          <w:szCs w:val="28"/>
        </w:rPr>
        <w:t xml:space="preserve">Healthcare (2026) </w:t>
      </w:r>
      <w:r w:rsidRPr="004E56FD">
        <w:rPr>
          <w:rFonts w:asciiTheme="minorBidi" w:hAnsiTheme="minorBidi"/>
          <w:sz w:val="28"/>
          <w:szCs w:val="28"/>
          <w:rtl/>
        </w:rPr>
        <w:t xml:space="preserve">بعنوان </w:t>
      </w:r>
      <w:r w:rsidRPr="004E56FD">
        <w:rPr>
          <w:rFonts w:asciiTheme="minorBidi" w:hAnsiTheme="minorBidi"/>
          <w:i/>
          <w:iCs/>
          <w:sz w:val="28"/>
          <w:szCs w:val="28"/>
        </w:rPr>
        <w:t>Healthcare Quality Systems: International Frameworks, Evaluation and Improvement Strategies</w:t>
      </w:r>
      <w:r w:rsidRPr="004E56FD">
        <w:rPr>
          <w:rFonts w:asciiTheme="minorBidi" w:hAnsiTheme="minorBidi"/>
          <w:sz w:val="28"/>
          <w:szCs w:val="28"/>
        </w:rPr>
        <w:t xml:space="preserve"> </w:t>
      </w:r>
      <w:r w:rsidRPr="004E56FD">
        <w:rPr>
          <w:rFonts w:asciiTheme="minorBidi" w:hAnsiTheme="minorBidi"/>
          <w:sz w:val="28"/>
          <w:szCs w:val="28"/>
          <w:rtl/>
        </w:rPr>
        <w:t xml:space="preserve">الأطر الدولية لتقييم جودة الأنظمة الصحية واستراتيجيات تحسينها. وأوضحت أن جودة الإدارة الصحية ترتبط بوجود حوكمة فعالة، ونظم قياس أداء، وثقافة مؤسسية داعمة للتحسين المستمر، وأن المؤسسات التي تعتمد مؤشرات أداء واضحة وآليات متابعة </w:t>
      </w:r>
      <w:r w:rsidRPr="004E56FD">
        <w:rPr>
          <w:rFonts w:asciiTheme="minorBidi" w:hAnsiTheme="minorBidi"/>
          <w:sz w:val="28"/>
          <w:szCs w:val="28"/>
          <w:rtl/>
        </w:rPr>
        <w:lastRenderedPageBreak/>
        <w:t>دورية تحقق نتائج أفضل في جودة الخدمات وسلامة المرضى. كما أوصت الدراسة بتعزيز التكامل بين الحوكمة وإدارة الجودة لتحقيق الاستدامة المؤسسية</w:t>
      </w:r>
      <w:r w:rsidRPr="004E56FD">
        <w:rPr>
          <w:rFonts w:asciiTheme="minorBidi" w:hAnsiTheme="minorBidi"/>
          <w:sz w:val="28"/>
          <w:szCs w:val="28"/>
        </w:rPr>
        <w:t>.</w:t>
      </w:r>
    </w:p>
    <w:p w14:paraId="6E634279" w14:textId="24B3BAA0" w:rsidR="007517F3" w:rsidRPr="004E56FD" w:rsidRDefault="00E84A59" w:rsidP="00FF37E3">
      <w:pPr>
        <w:bidi/>
        <w:rPr>
          <w:rFonts w:asciiTheme="minorBidi" w:hAnsiTheme="minorBidi"/>
          <w:sz w:val="28"/>
          <w:szCs w:val="28"/>
        </w:rPr>
      </w:pPr>
      <w:r w:rsidRPr="004E56FD">
        <w:rPr>
          <w:rFonts w:asciiTheme="minorBidi" w:hAnsiTheme="minorBidi"/>
          <w:sz w:val="28"/>
          <w:szCs w:val="28"/>
          <w:rtl/>
        </w:rPr>
        <w:t>أوجه الاستفادة من الدراسة</w:t>
      </w:r>
      <w:r w:rsidRPr="004E56FD">
        <w:rPr>
          <w:rFonts w:asciiTheme="minorBidi" w:hAnsiTheme="minorBidi"/>
          <w:sz w:val="28"/>
          <w:szCs w:val="28"/>
        </w:rPr>
        <w:t>:</w:t>
      </w:r>
      <w:r w:rsidRPr="004E56FD">
        <w:rPr>
          <w:rFonts w:asciiTheme="minorBidi" w:hAnsiTheme="minorBidi"/>
          <w:sz w:val="28"/>
          <w:szCs w:val="28"/>
        </w:rPr>
        <w:br/>
      </w:r>
      <w:r w:rsidRPr="004E56FD">
        <w:rPr>
          <w:rFonts w:asciiTheme="minorBidi" w:hAnsiTheme="minorBidi"/>
          <w:sz w:val="28"/>
          <w:szCs w:val="28"/>
          <w:rtl/>
        </w:rPr>
        <w:t>استفادت الدراسة الحالية من هذه الدراسة في تحديد أبعاد جودة الإدارة الصحية وربطها بممارسات الحوكمة داخل المؤسسات الصحية</w:t>
      </w:r>
      <w:r w:rsidRPr="004E56FD">
        <w:rPr>
          <w:rFonts w:asciiTheme="minorBidi" w:hAnsiTheme="minorBidi"/>
          <w:sz w:val="28"/>
          <w:szCs w:val="28"/>
        </w:rPr>
        <w:t>.</w:t>
      </w:r>
    </w:p>
    <w:p w14:paraId="1642CFE7" w14:textId="023F7740" w:rsidR="00E84A59" w:rsidRPr="00FF37E3" w:rsidRDefault="00E84A59" w:rsidP="00E84A59">
      <w:pPr>
        <w:bidi/>
        <w:rPr>
          <w:rFonts w:asciiTheme="minorBidi" w:hAnsiTheme="minorBidi"/>
          <w:b/>
          <w:bCs/>
          <w:sz w:val="28"/>
          <w:szCs w:val="28"/>
        </w:rPr>
      </w:pPr>
      <w:bookmarkStart w:id="55" w:name="_Toc235213433"/>
      <w:r w:rsidRPr="00FF37E3">
        <w:rPr>
          <w:rStyle w:val="Char3"/>
          <w:b/>
          <w:bCs/>
          <w:color w:val="auto"/>
          <w:rtl/>
        </w:rPr>
        <w:t>التعقيب على الدراسات الأجنبية</w:t>
      </w:r>
      <w:bookmarkEnd w:id="55"/>
      <w:r w:rsidR="004E56FD" w:rsidRPr="00FF37E3">
        <w:rPr>
          <w:rFonts w:asciiTheme="minorBidi" w:hAnsiTheme="minorBidi"/>
          <w:b/>
          <w:bCs/>
          <w:sz w:val="28"/>
          <w:szCs w:val="28"/>
        </w:rPr>
        <w:t xml:space="preserve"> :</w:t>
      </w:r>
    </w:p>
    <w:p w14:paraId="4FD63B3C" w14:textId="7687B38E" w:rsidR="00E84A59" w:rsidRPr="004E56FD" w:rsidRDefault="00E84A59" w:rsidP="006C4215">
      <w:pPr>
        <w:bidi/>
        <w:rPr>
          <w:rFonts w:asciiTheme="minorBidi" w:hAnsiTheme="minorBidi"/>
          <w:sz w:val="28"/>
          <w:szCs w:val="28"/>
          <w:rtl/>
        </w:rPr>
      </w:pPr>
      <w:r w:rsidRPr="004E56FD">
        <w:rPr>
          <w:rFonts w:asciiTheme="minorBidi" w:hAnsiTheme="minorBidi"/>
          <w:sz w:val="28"/>
          <w:szCs w:val="28"/>
          <w:rtl/>
        </w:rPr>
        <w:t>يتضح من الدراسات الأجنبية أن هناك اتفاقًا واسعًا على أن الحوكمة الصحية تمثل أحد أهم المحددات المؤثرة في جودة الإدارة الصحية وتعزيز الأمن الصحي. كما أكدت معظم الدراسات أهمية القيادة، والشفافية، والمساءلة، والتنسيق بين القطاعات، ونظم المعلومات الصحية في تحسين أداء المؤسسات الصحية. ومع ذلك، ركزت غالبية الدراسات على المراجعات المنهجية أو على تجارب دولية عامة، بينما لا تزال الدراسات التطبيقية التي تقيس أثر الحوكمة الصحية على كل من الأمن الصحي وجودة الإدارة الصحية في البيئة السعودية محدودة، وهو ما يبرز أهمية الدراسة الحالية</w:t>
      </w:r>
      <w:r w:rsidRPr="004E56FD">
        <w:rPr>
          <w:rFonts w:asciiTheme="minorBidi" w:hAnsiTheme="minorBidi"/>
          <w:sz w:val="28"/>
          <w:szCs w:val="28"/>
        </w:rPr>
        <w:t>.</w:t>
      </w:r>
    </w:p>
    <w:p w14:paraId="0535716A" w14:textId="7267DD75" w:rsidR="003956BE" w:rsidRPr="00FF37E3" w:rsidRDefault="003956BE" w:rsidP="00FF37E3">
      <w:pPr>
        <w:pStyle w:val="a2"/>
        <w:jc w:val="left"/>
        <w:rPr>
          <w:b/>
          <w:bCs/>
          <w:color w:val="auto"/>
        </w:rPr>
      </w:pPr>
      <w:bookmarkStart w:id="56" w:name="_Toc235213434"/>
      <w:r w:rsidRPr="00FF37E3">
        <w:rPr>
          <w:b/>
          <w:bCs/>
          <w:color w:val="auto"/>
          <w:rtl/>
        </w:rPr>
        <w:t>التعقيب على الدراسات السابقة</w:t>
      </w:r>
      <w:bookmarkEnd w:id="56"/>
    </w:p>
    <w:p w14:paraId="6E4CAA06" w14:textId="77777777" w:rsidR="003956BE" w:rsidRPr="004E56FD" w:rsidRDefault="003956BE" w:rsidP="003956BE">
      <w:pPr>
        <w:bidi/>
        <w:rPr>
          <w:rFonts w:asciiTheme="minorBidi" w:hAnsiTheme="minorBidi"/>
          <w:sz w:val="28"/>
          <w:szCs w:val="28"/>
        </w:rPr>
      </w:pPr>
      <w:r w:rsidRPr="004E56FD">
        <w:rPr>
          <w:rFonts w:asciiTheme="minorBidi" w:hAnsiTheme="minorBidi"/>
          <w:sz w:val="28"/>
          <w:szCs w:val="28"/>
          <w:rtl/>
        </w:rPr>
        <w:t>بعد استعراض الدراسات العربية والأجنبية، يتضح أن موضوع الحوكمة الصحية أصبح من الموضوعات التي حظيت باهتمام واسع في الأدبيات العلمية، لما له من دور محوري في تطوير الأنظمة الصحية وتحسين الأداء المؤسسي وتعزيز جودة الخدمات الصحية. وقد تناولت الدراسات السابقة الحوكمة الصحية من زوايا متعددة، فمنها ما ركز على تحليل نماذج الحوكمة وأبعادها، ومنها ما تناول أثرها في تحسين جودة الخدمات الصحية أو رفع كفاءة الأداء المؤسسي، بينما اهتمت دراسات أخرى بدراسة علاقتها بالأمن الصحي أو بمرونة الأنظمة الصحية في مواجهة الأزمات والطوارئ</w:t>
      </w:r>
      <w:r w:rsidRPr="004E56FD">
        <w:rPr>
          <w:rFonts w:asciiTheme="minorBidi" w:hAnsiTheme="minorBidi"/>
          <w:sz w:val="28"/>
          <w:szCs w:val="28"/>
        </w:rPr>
        <w:t>.</w:t>
      </w:r>
    </w:p>
    <w:p w14:paraId="0E23A311" w14:textId="77777777" w:rsidR="003956BE" w:rsidRPr="004E56FD" w:rsidRDefault="003956BE" w:rsidP="00FF37E3">
      <w:pPr>
        <w:bidi/>
        <w:jc w:val="both"/>
        <w:rPr>
          <w:rFonts w:asciiTheme="minorBidi" w:hAnsiTheme="minorBidi"/>
          <w:sz w:val="28"/>
          <w:szCs w:val="28"/>
        </w:rPr>
      </w:pPr>
      <w:r w:rsidRPr="004E56FD">
        <w:rPr>
          <w:rFonts w:asciiTheme="minorBidi" w:hAnsiTheme="minorBidi"/>
          <w:sz w:val="28"/>
          <w:szCs w:val="28"/>
          <w:rtl/>
        </w:rPr>
        <w:t>وأظهرت الدراسات العربية أن المملكة العربية السعودية حققت تقدمًا ملحوظًا في تطوير الحوكمة الصحية، خاصة بعد إطلاق رؤية المملكة العربية السعودية 2030 وبرنامج تحول القطاع الصحي، حيث أسهمت الإصلاحات التنظيمية، وإنشاء التجمعات الصحية، وتعزيز التحول الرقمي، وتطوير مؤشرات الأداء في تحسين كفاءة النظام الصحي. ومع ذلك، أشارت بعض الدراسات إلى استمرار الحاجة إلى تطوير آليات قياس الحوكمة، وتعزيز التكامل بين الجهات الصحية، ورفع كفاءة القيادات الإدارية، بما يضمن تحقيق الأهداف الإستراتيجية للقطاع الصحي</w:t>
      </w:r>
      <w:r w:rsidRPr="004E56FD">
        <w:rPr>
          <w:rFonts w:asciiTheme="minorBidi" w:hAnsiTheme="minorBidi"/>
          <w:sz w:val="28"/>
          <w:szCs w:val="28"/>
        </w:rPr>
        <w:t>.</w:t>
      </w:r>
    </w:p>
    <w:p w14:paraId="08337276" w14:textId="77777777" w:rsidR="003956BE" w:rsidRPr="004E56FD" w:rsidRDefault="003956BE" w:rsidP="00FF37E3">
      <w:pPr>
        <w:bidi/>
        <w:jc w:val="both"/>
        <w:rPr>
          <w:rFonts w:asciiTheme="minorBidi" w:hAnsiTheme="minorBidi"/>
          <w:sz w:val="28"/>
          <w:szCs w:val="28"/>
        </w:rPr>
      </w:pPr>
      <w:r w:rsidRPr="004E56FD">
        <w:rPr>
          <w:rFonts w:asciiTheme="minorBidi" w:hAnsiTheme="minorBidi"/>
          <w:sz w:val="28"/>
          <w:szCs w:val="28"/>
          <w:rtl/>
        </w:rPr>
        <w:t>أما الدراسات الأجنبية، فقد أكدت أن الحوكمة الصحية تُعد من أهم العوامل المؤثرة في تحسين جودة الإدارة الصحية، وتعزيز الأمن الصحي، وزيادة مرونة الأنظمة الصحية، ولا سيما في مواجهة الجوائح والأزمات الصحية. كما بينت أن الشفافية، والمساءلة، والقيادة الفعالة، والمشاركة، وإدارة البيانات، تمثل مرتكزات أساسية لنجاح الحوكمة وتحقيق الأداء المؤسسي المتميز</w:t>
      </w:r>
      <w:r w:rsidRPr="004E56FD">
        <w:rPr>
          <w:rFonts w:asciiTheme="minorBidi" w:hAnsiTheme="minorBidi"/>
          <w:sz w:val="28"/>
          <w:szCs w:val="28"/>
        </w:rPr>
        <w:t>.</w:t>
      </w:r>
    </w:p>
    <w:p w14:paraId="38BABD95" w14:textId="77777777" w:rsidR="003956BE" w:rsidRPr="004E56FD" w:rsidRDefault="003956BE" w:rsidP="00FF37E3">
      <w:pPr>
        <w:bidi/>
        <w:jc w:val="both"/>
        <w:rPr>
          <w:rFonts w:asciiTheme="minorBidi" w:hAnsiTheme="minorBidi"/>
          <w:sz w:val="28"/>
          <w:szCs w:val="28"/>
        </w:rPr>
      </w:pPr>
      <w:r w:rsidRPr="004E56FD">
        <w:rPr>
          <w:rFonts w:asciiTheme="minorBidi" w:hAnsiTheme="minorBidi"/>
          <w:sz w:val="28"/>
          <w:szCs w:val="28"/>
          <w:rtl/>
        </w:rPr>
        <w:lastRenderedPageBreak/>
        <w:t>ومن خلال المقارنة بين الدراسات السابقة، يمكن ملاحظة وجود اتفاق عام على أهمية الحوكمة الصحية، إلا أن الدراسات اختلفت في بيئاتها التطبيقية، والمتغيرات التي تناولتها، والأدوات المستخدمة في القياس، كما اختلفت في طبيعة العلاقات التي درستها بين الحوكمة والمتغيرات التنظيمية والصحية</w:t>
      </w:r>
      <w:r w:rsidRPr="004E56FD">
        <w:rPr>
          <w:rFonts w:asciiTheme="minorBidi" w:hAnsiTheme="minorBidi"/>
          <w:sz w:val="28"/>
          <w:szCs w:val="28"/>
        </w:rPr>
        <w:t>.</w:t>
      </w:r>
    </w:p>
    <w:p w14:paraId="6F07D71E" w14:textId="77777777" w:rsidR="003956BE" w:rsidRPr="004E56FD" w:rsidRDefault="003956BE" w:rsidP="00FF37E3">
      <w:pPr>
        <w:bidi/>
        <w:jc w:val="both"/>
        <w:rPr>
          <w:rFonts w:asciiTheme="minorBidi" w:hAnsiTheme="minorBidi"/>
          <w:sz w:val="28"/>
          <w:szCs w:val="28"/>
        </w:rPr>
      </w:pPr>
      <w:r w:rsidRPr="004E56FD">
        <w:rPr>
          <w:rFonts w:asciiTheme="minorBidi" w:hAnsiTheme="minorBidi"/>
          <w:sz w:val="28"/>
          <w:szCs w:val="28"/>
          <w:rtl/>
        </w:rPr>
        <w:t>وتستفيد الدراسة الحالية من الدراسات السابقة في بناء الإطار النظري، وتحديد أبعاد الحوكمة الصحية، واختيار مؤشرات الأمن الصحي وجودة الإدارة الصحية، وصياغة أداة الدراسة، كما تستند إلى نتائج تلك الدراسات في تفسير النتائج التي سيتم التوصل إليها في الجانب الميداني</w:t>
      </w:r>
      <w:r w:rsidRPr="004E56FD">
        <w:rPr>
          <w:rFonts w:asciiTheme="minorBidi" w:hAnsiTheme="minorBidi"/>
          <w:sz w:val="28"/>
          <w:szCs w:val="28"/>
        </w:rPr>
        <w:t>.</w:t>
      </w:r>
    </w:p>
    <w:p w14:paraId="1AD47982" w14:textId="3295901A" w:rsidR="003956BE" w:rsidRPr="00FF37E3" w:rsidRDefault="003956BE">
      <w:pPr>
        <w:pStyle w:val="a2"/>
        <w:numPr>
          <w:ilvl w:val="0"/>
          <w:numId w:val="24"/>
        </w:numPr>
        <w:jc w:val="left"/>
        <w:rPr>
          <w:b/>
          <w:bCs/>
          <w:color w:val="auto"/>
        </w:rPr>
      </w:pPr>
      <w:bookmarkStart w:id="57" w:name="_Toc235213435"/>
      <w:r w:rsidRPr="00FF37E3">
        <w:rPr>
          <w:b/>
          <w:bCs/>
          <w:color w:val="auto"/>
          <w:rtl/>
        </w:rPr>
        <w:t>الفجوة البحثية</w:t>
      </w:r>
      <w:bookmarkEnd w:id="57"/>
    </w:p>
    <w:p w14:paraId="6446415F" w14:textId="77777777" w:rsidR="003956BE" w:rsidRPr="004E56FD" w:rsidRDefault="003956BE" w:rsidP="00FF37E3">
      <w:pPr>
        <w:bidi/>
        <w:jc w:val="both"/>
        <w:rPr>
          <w:rFonts w:asciiTheme="minorBidi" w:hAnsiTheme="minorBidi"/>
          <w:sz w:val="28"/>
          <w:szCs w:val="28"/>
        </w:rPr>
      </w:pPr>
      <w:r w:rsidRPr="004E56FD">
        <w:rPr>
          <w:rFonts w:asciiTheme="minorBidi" w:hAnsiTheme="minorBidi"/>
          <w:sz w:val="28"/>
          <w:szCs w:val="28"/>
          <w:rtl/>
        </w:rPr>
        <w:t>على الرغم من تعدد الدراسات التي تناولت الحوكمة الصحية، إلا أن مراجعة الأدبيات العلمية تشير إلى وجود عدد من الفجوات البحثية التي تسعى الدراسة الحالية إلى معالجتها</w:t>
      </w:r>
      <w:r w:rsidRPr="004E56FD">
        <w:rPr>
          <w:rFonts w:asciiTheme="minorBidi" w:hAnsiTheme="minorBidi"/>
          <w:sz w:val="28"/>
          <w:szCs w:val="28"/>
        </w:rPr>
        <w:t>.</w:t>
      </w:r>
    </w:p>
    <w:p w14:paraId="7646CED9" w14:textId="77777777" w:rsidR="003956BE" w:rsidRPr="004E56FD" w:rsidRDefault="003956BE" w:rsidP="00FF37E3">
      <w:pPr>
        <w:bidi/>
        <w:jc w:val="both"/>
        <w:rPr>
          <w:rFonts w:asciiTheme="minorBidi" w:hAnsiTheme="minorBidi"/>
          <w:sz w:val="28"/>
          <w:szCs w:val="28"/>
        </w:rPr>
      </w:pPr>
      <w:r w:rsidRPr="00FF37E3">
        <w:rPr>
          <w:rFonts w:asciiTheme="minorBidi" w:hAnsiTheme="minorBidi"/>
          <w:b/>
          <w:bCs/>
          <w:sz w:val="28"/>
          <w:szCs w:val="28"/>
          <w:rtl/>
        </w:rPr>
        <w:t>أولًا</w:t>
      </w:r>
      <w:r w:rsidRPr="004E56FD">
        <w:rPr>
          <w:rFonts w:asciiTheme="minorBidi" w:hAnsiTheme="minorBidi"/>
          <w:sz w:val="28"/>
          <w:szCs w:val="28"/>
          <w:rtl/>
        </w:rPr>
        <w:t>، ركزت غالبية الدراسات السابقة على أثر الحوكمة الصحية في تحسين جودة الخدمات الصحية أو رفع كفاءة الأداء المؤسسي، بينما لم تتناول بصورة متكاملة العلاقة بين الحوكمة الصحية وكل من الأمن الصحي وجودة الإدارة الصحية ضمن نموذج بحثي واحد</w:t>
      </w:r>
      <w:r w:rsidRPr="004E56FD">
        <w:rPr>
          <w:rFonts w:asciiTheme="minorBidi" w:hAnsiTheme="minorBidi"/>
          <w:sz w:val="28"/>
          <w:szCs w:val="28"/>
        </w:rPr>
        <w:t>.</w:t>
      </w:r>
    </w:p>
    <w:p w14:paraId="157A45E8" w14:textId="77777777" w:rsidR="003956BE" w:rsidRPr="004E56FD" w:rsidRDefault="003956BE" w:rsidP="00FF37E3">
      <w:pPr>
        <w:bidi/>
        <w:jc w:val="both"/>
        <w:rPr>
          <w:rFonts w:asciiTheme="minorBidi" w:hAnsiTheme="minorBidi"/>
          <w:sz w:val="28"/>
          <w:szCs w:val="28"/>
        </w:rPr>
      </w:pPr>
      <w:r w:rsidRPr="00FF37E3">
        <w:rPr>
          <w:rFonts w:asciiTheme="minorBidi" w:hAnsiTheme="minorBidi"/>
          <w:b/>
          <w:bCs/>
          <w:sz w:val="28"/>
          <w:szCs w:val="28"/>
          <w:rtl/>
        </w:rPr>
        <w:t>ثانيًا</w:t>
      </w:r>
      <w:r w:rsidRPr="004E56FD">
        <w:rPr>
          <w:rFonts w:asciiTheme="minorBidi" w:hAnsiTheme="minorBidi"/>
          <w:sz w:val="28"/>
          <w:szCs w:val="28"/>
          <w:rtl/>
        </w:rPr>
        <w:t>، ركزت العديد من الدراسات الأجنبية على تجارب دولية في أنظمة صحية تختلف من حيث البيئة التنظيمية والتشريعية عن المملكة العربية السعودية، الأمر الذي يحد من إمكانية تعميم نتائجها على القطاع الصحي السعودي</w:t>
      </w:r>
      <w:r w:rsidRPr="004E56FD">
        <w:rPr>
          <w:rFonts w:asciiTheme="minorBidi" w:hAnsiTheme="minorBidi"/>
          <w:sz w:val="28"/>
          <w:szCs w:val="28"/>
        </w:rPr>
        <w:t>.</w:t>
      </w:r>
    </w:p>
    <w:p w14:paraId="0ED89E7D" w14:textId="77777777" w:rsidR="003956BE" w:rsidRPr="004E56FD" w:rsidRDefault="003956BE" w:rsidP="003956BE">
      <w:pPr>
        <w:bidi/>
        <w:rPr>
          <w:rFonts w:asciiTheme="minorBidi" w:hAnsiTheme="minorBidi"/>
          <w:sz w:val="28"/>
          <w:szCs w:val="28"/>
        </w:rPr>
      </w:pPr>
      <w:r w:rsidRPr="00FF37E3">
        <w:rPr>
          <w:rFonts w:asciiTheme="minorBidi" w:hAnsiTheme="minorBidi"/>
          <w:b/>
          <w:bCs/>
          <w:sz w:val="28"/>
          <w:szCs w:val="28"/>
          <w:rtl/>
        </w:rPr>
        <w:t>ثالثًا</w:t>
      </w:r>
      <w:r w:rsidRPr="004E56FD">
        <w:rPr>
          <w:rFonts w:asciiTheme="minorBidi" w:hAnsiTheme="minorBidi"/>
          <w:sz w:val="28"/>
          <w:szCs w:val="28"/>
          <w:rtl/>
        </w:rPr>
        <w:t>، أظهرت مراجعة الدراسات العربية وجود نقص في الدراسات التطبيقية التي تقيس أثر الحوكمة الصحية على الأمن الصحي داخل المؤسسات الصحية السعودية، خاصة في ظل الإصلاحات التي يشهدها القطاع الصحي ضمن رؤية المملكة العربية السعودية 2030</w:t>
      </w:r>
      <w:r w:rsidRPr="004E56FD">
        <w:rPr>
          <w:rFonts w:asciiTheme="minorBidi" w:hAnsiTheme="minorBidi"/>
          <w:sz w:val="28"/>
          <w:szCs w:val="28"/>
        </w:rPr>
        <w:t>.</w:t>
      </w:r>
    </w:p>
    <w:p w14:paraId="2744E6A5" w14:textId="77777777" w:rsidR="003956BE" w:rsidRPr="004E56FD" w:rsidRDefault="003956BE" w:rsidP="003956BE">
      <w:pPr>
        <w:bidi/>
        <w:rPr>
          <w:rFonts w:asciiTheme="minorBidi" w:hAnsiTheme="minorBidi"/>
          <w:sz w:val="28"/>
          <w:szCs w:val="28"/>
        </w:rPr>
      </w:pPr>
      <w:r w:rsidRPr="004A1E01">
        <w:rPr>
          <w:rFonts w:asciiTheme="minorBidi" w:hAnsiTheme="minorBidi"/>
          <w:b/>
          <w:bCs/>
          <w:sz w:val="28"/>
          <w:szCs w:val="28"/>
          <w:rtl/>
        </w:rPr>
        <w:t>رابعًا</w:t>
      </w:r>
      <w:r w:rsidRPr="004E56FD">
        <w:rPr>
          <w:rFonts w:asciiTheme="minorBidi" w:hAnsiTheme="minorBidi"/>
          <w:sz w:val="28"/>
          <w:szCs w:val="28"/>
          <w:rtl/>
        </w:rPr>
        <w:t>، اعتمدت بعض الدراسات السابقة على المنهج النظري أو المراجعات العلمية، بينما تقل الدراسات الميدانية التي تعتمد على قياس آراء القيادات والعاملين في المؤسسات الصحية باستخدام أدوات إحصائية لتحليل العلاقة بين متغيرات الدراسة</w:t>
      </w:r>
      <w:r w:rsidRPr="004E56FD">
        <w:rPr>
          <w:rFonts w:asciiTheme="minorBidi" w:hAnsiTheme="minorBidi"/>
          <w:sz w:val="28"/>
          <w:szCs w:val="28"/>
        </w:rPr>
        <w:t>.</w:t>
      </w:r>
    </w:p>
    <w:p w14:paraId="19511B7D" w14:textId="77777777" w:rsidR="003956BE" w:rsidRPr="004E56FD" w:rsidRDefault="003956BE" w:rsidP="003956BE">
      <w:pPr>
        <w:bidi/>
        <w:rPr>
          <w:rFonts w:asciiTheme="minorBidi" w:hAnsiTheme="minorBidi"/>
          <w:sz w:val="28"/>
          <w:szCs w:val="28"/>
        </w:rPr>
      </w:pPr>
      <w:r w:rsidRPr="004A1E01">
        <w:rPr>
          <w:rFonts w:asciiTheme="minorBidi" w:hAnsiTheme="minorBidi"/>
          <w:b/>
          <w:bCs/>
          <w:sz w:val="28"/>
          <w:szCs w:val="28"/>
          <w:rtl/>
        </w:rPr>
        <w:t>خامسًا</w:t>
      </w:r>
      <w:r w:rsidRPr="004E56FD">
        <w:rPr>
          <w:rFonts w:asciiTheme="minorBidi" w:hAnsiTheme="minorBidi"/>
          <w:sz w:val="28"/>
          <w:szCs w:val="28"/>
          <w:rtl/>
        </w:rPr>
        <w:t>، لم تتناول غالبية الدراسات العلاقة المباشرة بين أبعاد الحوكمة الصحية (الشفافية، والمساءلة، والمشاركة، وسيادة القانون، والكفاءة، والتخطيط الإستراتيجي) وأبعاد جودة الإدارة الصحية (التخطيط الإستراتيجي، والكفاءة التشغيلية، وإدارة الموارد البشرية، واتخاذ القرار المبني على البيانات، والتحسين المستمر) في البيئة السعودية</w:t>
      </w:r>
      <w:r w:rsidRPr="004E56FD">
        <w:rPr>
          <w:rFonts w:asciiTheme="minorBidi" w:hAnsiTheme="minorBidi"/>
          <w:sz w:val="28"/>
          <w:szCs w:val="28"/>
        </w:rPr>
        <w:t>.</w:t>
      </w:r>
    </w:p>
    <w:p w14:paraId="57985231" w14:textId="77777777" w:rsidR="003956BE" w:rsidRPr="004E56FD" w:rsidRDefault="003956BE" w:rsidP="003956BE">
      <w:pPr>
        <w:bidi/>
        <w:rPr>
          <w:rFonts w:asciiTheme="minorBidi" w:hAnsiTheme="minorBidi"/>
          <w:sz w:val="28"/>
          <w:szCs w:val="28"/>
        </w:rPr>
      </w:pPr>
      <w:r w:rsidRPr="004E56FD">
        <w:rPr>
          <w:rFonts w:asciiTheme="minorBidi" w:hAnsiTheme="minorBidi"/>
          <w:sz w:val="28"/>
          <w:szCs w:val="28"/>
          <w:rtl/>
        </w:rPr>
        <w:t>وانطلاقًا من هذه الفجوات، تسعى الدراسة الحالية إلى قياس أثر الحوكمة الصحية في تعزيز الأمن الصحي وتحسين جودة الإدارة الصحية داخل المؤسسات الصحية في المملكة العربية السعودية، من خلال دراسة ميدانية تعتمد على أدوات تحليل إحصائي مناسبة، بما يسهم في تقديم نتائج علمية يمكن الاستفادة منها في تطوير السياسات الصحية ودعم متخذي القرار</w:t>
      </w:r>
      <w:r w:rsidRPr="004E56FD">
        <w:rPr>
          <w:rFonts w:asciiTheme="minorBidi" w:hAnsiTheme="minorBidi"/>
          <w:sz w:val="28"/>
          <w:szCs w:val="28"/>
        </w:rPr>
        <w:t>.</w:t>
      </w:r>
    </w:p>
    <w:p w14:paraId="0995FC18" w14:textId="3CD5459C" w:rsidR="003956BE" w:rsidRPr="004E56FD" w:rsidRDefault="003956BE" w:rsidP="004A1E01">
      <w:pPr>
        <w:bidi/>
        <w:rPr>
          <w:rFonts w:asciiTheme="minorBidi" w:hAnsiTheme="minorBidi"/>
          <w:b/>
          <w:bCs/>
          <w:sz w:val="28"/>
          <w:szCs w:val="28"/>
        </w:rPr>
      </w:pPr>
      <w:r w:rsidRPr="004E56FD">
        <w:rPr>
          <w:rFonts w:asciiTheme="minorBidi" w:hAnsiTheme="minorBidi"/>
          <w:b/>
          <w:bCs/>
          <w:sz w:val="28"/>
          <w:szCs w:val="28"/>
          <w:rtl/>
        </w:rPr>
        <w:lastRenderedPageBreak/>
        <w:t>النموذج المفاهيمي للدراسة</w:t>
      </w:r>
    </w:p>
    <w:p w14:paraId="59F4D379" w14:textId="77777777" w:rsidR="003956BE" w:rsidRPr="004E56FD" w:rsidRDefault="003956BE" w:rsidP="003956BE">
      <w:pPr>
        <w:bidi/>
        <w:rPr>
          <w:rFonts w:asciiTheme="minorBidi" w:hAnsiTheme="minorBidi"/>
          <w:sz w:val="28"/>
          <w:szCs w:val="28"/>
        </w:rPr>
      </w:pPr>
      <w:r w:rsidRPr="004E56FD">
        <w:rPr>
          <w:rFonts w:asciiTheme="minorBidi" w:hAnsiTheme="minorBidi"/>
          <w:sz w:val="28"/>
          <w:szCs w:val="28"/>
          <w:rtl/>
        </w:rPr>
        <w:t xml:space="preserve">استنادًا إلى الأدبيات العلمية والدراسات السابقة، يقوم النموذج المفاهيمي للدراسة على وجود متغير مستقل يتمثل في </w:t>
      </w:r>
      <w:r w:rsidRPr="004E56FD">
        <w:rPr>
          <w:rFonts w:asciiTheme="minorBidi" w:hAnsiTheme="minorBidi"/>
          <w:b/>
          <w:bCs/>
          <w:sz w:val="28"/>
          <w:szCs w:val="28"/>
          <w:rtl/>
        </w:rPr>
        <w:t>الحوكمة الصحية</w:t>
      </w:r>
      <w:r w:rsidRPr="004E56FD">
        <w:rPr>
          <w:rFonts w:asciiTheme="minorBidi" w:hAnsiTheme="minorBidi"/>
          <w:sz w:val="28"/>
          <w:szCs w:val="28"/>
          <w:rtl/>
        </w:rPr>
        <w:t xml:space="preserve">، يؤثر في متغيرين تابعين هما </w:t>
      </w:r>
      <w:r w:rsidRPr="004E56FD">
        <w:rPr>
          <w:rFonts w:asciiTheme="minorBidi" w:hAnsiTheme="minorBidi"/>
          <w:b/>
          <w:bCs/>
          <w:sz w:val="28"/>
          <w:szCs w:val="28"/>
          <w:rtl/>
        </w:rPr>
        <w:t>الأمن الصحي</w:t>
      </w:r>
      <w:r w:rsidRPr="004E56FD">
        <w:rPr>
          <w:rFonts w:asciiTheme="minorBidi" w:hAnsiTheme="minorBidi"/>
          <w:sz w:val="28"/>
          <w:szCs w:val="28"/>
          <w:rtl/>
        </w:rPr>
        <w:t xml:space="preserve"> و</w:t>
      </w:r>
      <w:r w:rsidRPr="004E56FD">
        <w:rPr>
          <w:rFonts w:asciiTheme="minorBidi" w:hAnsiTheme="minorBidi"/>
          <w:b/>
          <w:bCs/>
          <w:sz w:val="28"/>
          <w:szCs w:val="28"/>
          <w:rtl/>
        </w:rPr>
        <w:t>جودة الإدارة الصحية</w:t>
      </w:r>
      <w:r w:rsidRPr="004E56FD">
        <w:rPr>
          <w:rFonts w:asciiTheme="minorBidi" w:hAnsiTheme="minorBidi"/>
          <w:sz w:val="28"/>
          <w:szCs w:val="28"/>
        </w:rPr>
        <w:t>.</w:t>
      </w:r>
    </w:p>
    <w:p w14:paraId="2061AFFC" w14:textId="77777777" w:rsidR="003956BE" w:rsidRPr="004E56FD" w:rsidRDefault="003956BE" w:rsidP="003956BE">
      <w:pPr>
        <w:bidi/>
        <w:rPr>
          <w:rFonts w:asciiTheme="minorBidi" w:hAnsiTheme="minorBidi"/>
          <w:sz w:val="28"/>
          <w:szCs w:val="28"/>
        </w:rPr>
      </w:pPr>
      <w:r w:rsidRPr="004E56FD">
        <w:rPr>
          <w:rFonts w:asciiTheme="minorBidi" w:hAnsiTheme="minorBidi"/>
          <w:sz w:val="28"/>
          <w:szCs w:val="28"/>
          <w:rtl/>
        </w:rPr>
        <w:t>ويتكون المتغير المستقل (الحوكمة الصحية) من الأبعاد الآتية</w:t>
      </w:r>
      <w:r w:rsidRPr="004E56FD">
        <w:rPr>
          <w:rFonts w:asciiTheme="minorBidi" w:hAnsiTheme="minorBidi"/>
          <w:sz w:val="28"/>
          <w:szCs w:val="28"/>
        </w:rPr>
        <w:t>:</w:t>
      </w:r>
    </w:p>
    <w:p w14:paraId="5EA92705" w14:textId="77777777" w:rsidR="003956BE" w:rsidRPr="004E56FD" w:rsidRDefault="003956BE">
      <w:pPr>
        <w:numPr>
          <w:ilvl w:val="0"/>
          <w:numId w:val="7"/>
        </w:numPr>
        <w:bidi/>
        <w:rPr>
          <w:rFonts w:asciiTheme="minorBidi" w:hAnsiTheme="minorBidi"/>
          <w:sz w:val="28"/>
          <w:szCs w:val="28"/>
        </w:rPr>
      </w:pPr>
      <w:r w:rsidRPr="004E56FD">
        <w:rPr>
          <w:rFonts w:asciiTheme="minorBidi" w:hAnsiTheme="minorBidi"/>
          <w:sz w:val="28"/>
          <w:szCs w:val="28"/>
          <w:rtl/>
        </w:rPr>
        <w:t>الشفافية</w:t>
      </w:r>
      <w:r w:rsidRPr="004E56FD">
        <w:rPr>
          <w:rFonts w:asciiTheme="minorBidi" w:hAnsiTheme="minorBidi"/>
          <w:sz w:val="28"/>
          <w:szCs w:val="28"/>
        </w:rPr>
        <w:t>.</w:t>
      </w:r>
    </w:p>
    <w:p w14:paraId="1A4AC7CE" w14:textId="77777777" w:rsidR="003956BE" w:rsidRPr="004E56FD" w:rsidRDefault="003956BE">
      <w:pPr>
        <w:numPr>
          <w:ilvl w:val="0"/>
          <w:numId w:val="7"/>
        </w:numPr>
        <w:bidi/>
        <w:rPr>
          <w:rFonts w:asciiTheme="minorBidi" w:hAnsiTheme="minorBidi"/>
          <w:sz w:val="28"/>
          <w:szCs w:val="28"/>
        </w:rPr>
      </w:pPr>
      <w:r w:rsidRPr="004E56FD">
        <w:rPr>
          <w:rFonts w:asciiTheme="minorBidi" w:hAnsiTheme="minorBidi"/>
          <w:sz w:val="28"/>
          <w:szCs w:val="28"/>
          <w:rtl/>
        </w:rPr>
        <w:t>المساءلة</w:t>
      </w:r>
      <w:r w:rsidRPr="004E56FD">
        <w:rPr>
          <w:rFonts w:asciiTheme="minorBidi" w:hAnsiTheme="minorBidi"/>
          <w:sz w:val="28"/>
          <w:szCs w:val="28"/>
        </w:rPr>
        <w:t>.</w:t>
      </w:r>
    </w:p>
    <w:p w14:paraId="41DFED46" w14:textId="77777777" w:rsidR="003956BE" w:rsidRPr="004E56FD" w:rsidRDefault="003956BE">
      <w:pPr>
        <w:numPr>
          <w:ilvl w:val="0"/>
          <w:numId w:val="7"/>
        </w:numPr>
        <w:bidi/>
        <w:rPr>
          <w:rFonts w:asciiTheme="minorBidi" w:hAnsiTheme="minorBidi"/>
          <w:sz w:val="28"/>
          <w:szCs w:val="28"/>
        </w:rPr>
      </w:pPr>
      <w:r w:rsidRPr="004E56FD">
        <w:rPr>
          <w:rFonts w:asciiTheme="minorBidi" w:hAnsiTheme="minorBidi"/>
          <w:sz w:val="28"/>
          <w:szCs w:val="28"/>
          <w:rtl/>
        </w:rPr>
        <w:t>المشاركة</w:t>
      </w:r>
      <w:r w:rsidRPr="004E56FD">
        <w:rPr>
          <w:rFonts w:asciiTheme="minorBidi" w:hAnsiTheme="minorBidi"/>
          <w:sz w:val="28"/>
          <w:szCs w:val="28"/>
        </w:rPr>
        <w:t>.</w:t>
      </w:r>
    </w:p>
    <w:p w14:paraId="469E5C30" w14:textId="77777777" w:rsidR="003956BE" w:rsidRPr="004E56FD" w:rsidRDefault="003956BE">
      <w:pPr>
        <w:numPr>
          <w:ilvl w:val="0"/>
          <w:numId w:val="7"/>
        </w:numPr>
        <w:bidi/>
        <w:rPr>
          <w:rFonts w:asciiTheme="minorBidi" w:hAnsiTheme="minorBidi"/>
          <w:sz w:val="28"/>
          <w:szCs w:val="28"/>
        </w:rPr>
      </w:pPr>
      <w:r w:rsidRPr="004E56FD">
        <w:rPr>
          <w:rFonts w:asciiTheme="minorBidi" w:hAnsiTheme="minorBidi"/>
          <w:sz w:val="28"/>
          <w:szCs w:val="28"/>
          <w:rtl/>
        </w:rPr>
        <w:t>سيادة الأنظمة والقوانين</w:t>
      </w:r>
      <w:r w:rsidRPr="004E56FD">
        <w:rPr>
          <w:rFonts w:asciiTheme="minorBidi" w:hAnsiTheme="minorBidi"/>
          <w:sz w:val="28"/>
          <w:szCs w:val="28"/>
        </w:rPr>
        <w:t>.</w:t>
      </w:r>
    </w:p>
    <w:p w14:paraId="44437B66" w14:textId="77777777" w:rsidR="003956BE" w:rsidRPr="004E56FD" w:rsidRDefault="003956BE">
      <w:pPr>
        <w:numPr>
          <w:ilvl w:val="0"/>
          <w:numId w:val="7"/>
        </w:numPr>
        <w:bidi/>
        <w:rPr>
          <w:rFonts w:asciiTheme="minorBidi" w:hAnsiTheme="minorBidi"/>
          <w:sz w:val="28"/>
          <w:szCs w:val="28"/>
        </w:rPr>
      </w:pPr>
      <w:r w:rsidRPr="004E56FD">
        <w:rPr>
          <w:rFonts w:asciiTheme="minorBidi" w:hAnsiTheme="minorBidi"/>
          <w:sz w:val="28"/>
          <w:szCs w:val="28"/>
          <w:rtl/>
        </w:rPr>
        <w:t>الكفاءة والفاعلية</w:t>
      </w:r>
      <w:r w:rsidRPr="004E56FD">
        <w:rPr>
          <w:rFonts w:asciiTheme="minorBidi" w:hAnsiTheme="minorBidi"/>
          <w:sz w:val="28"/>
          <w:szCs w:val="28"/>
        </w:rPr>
        <w:t>.</w:t>
      </w:r>
    </w:p>
    <w:p w14:paraId="6BE1C959" w14:textId="77777777" w:rsidR="003956BE" w:rsidRPr="004E56FD" w:rsidRDefault="003956BE">
      <w:pPr>
        <w:numPr>
          <w:ilvl w:val="0"/>
          <w:numId w:val="7"/>
        </w:numPr>
        <w:bidi/>
        <w:rPr>
          <w:rFonts w:asciiTheme="minorBidi" w:hAnsiTheme="minorBidi"/>
          <w:sz w:val="28"/>
          <w:szCs w:val="28"/>
        </w:rPr>
      </w:pPr>
      <w:r w:rsidRPr="004E56FD">
        <w:rPr>
          <w:rFonts w:asciiTheme="minorBidi" w:hAnsiTheme="minorBidi"/>
          <w:sz w:val="28"/>
          <w:szCs w:val="28"/>
          <w:rtl/>
        </w:rPr>
        <w:t>التخطيط الإستراتيجي</w:t>
      </w:r>
      <w:r w:rsidRPr="004E56FD">
        <w:rPr>
          <w:rFonts w:asciiTheme="minorBidi" w:hAnsiTheme="minorBidi"/>
          <w:sz w:val="28"/>
          <w:szCs w:val="28"/>
        </w:rPr>
        <w:t>.</w:t>
      </w:r>
    </w:p>
    <w:p w14:paraId="4FF65E9B" w14:textId="77777777" w:rsidR="003956BE" w:rsidRPr="004E56FD" w:rsidRDefault="003956BE" w:rsidP="003956BE">
      <w:pPr>
        <w:bidi/>
        <w:rPr>
          <w:rFonts w:asciiTheme="minorBidi" w:hAnsiTheme="minorBidi"/>
          <w:sz w:val="28"/>
          <w:szCs w:val="28"/>
        </w:rPr>
      </w:pPr>
      <w:r w:rsidRPr="004E56FD">
        <w:rPr>
          <w:rFonts w:asciiTheme="minorBidi" w:hAnsiTheme="minorBidi"/>
          <w:sz w:val="28"/>
          <w:szCs w:val="28"/>
          <w:rtl/>
        </w:rPr>
        <w:t>أما المتغير التابع الأول (الأمن الصحي) فيتكون من</w:t>
      </w:r>
      <w:r w:rsidRPr="004E56FD">
        <w:rPr>
          <w:rFonts w:asciiTheme="minorBidi" w:hAnsiTheme="minorBidi"/>
          <w:sz w:val="28"/>
          <w:szCs w:val="28"/>
        </w:rPr>
        <w:t>:</w:t>
      </w:r>
    </w:p>
    <w:p w14:paraId="39984324" w14:textId="77777777" w:rsidR="003956BE" w:rsidRPr="004E56FD" w:rsidRDefault="003956BE">
      <w:pPr>
        <w:numPr>
          <w:ilvl w:val="0"/>
          <w:numId w:val="8"/>
        </w:numPr>
        <w:bidi/>
        <w:rPr>
          <w:rFonts w:asciiTheme="minorBidi" w:hAnsiTheme="minorBidi"/>
          <w:sz w:val="28"/>
          <w:szCs w:val="28"/>
        </w:rPr>
      </w:pPr>
      <w:r w:rsidRPr="004E56FD">
        <w:rPr>
          <w:rFonts w:asciiTheme="minorBidi" w:hAnsiTheme="minorBidi"/>
          <w:sz w:val="28"/>
          <w:szCs w:val="28"/>
          <w:rtl/>
        </w:rPr>
        <w:t>الوقاية من المخاطر الصحية</w:t>
      </w:r>
      <w:r w:rsidRPr="004E56FD">
        <w:rPr>
          <w:rFonts w:asciiTheme="minorBidi" w:hAnsiTheme="minorBidi"/>
          <w:sz w:val="28"/>
          <w:szCs w:val="28"/>
        </w:rPr>
        <w:t>.</w:t>
      </w:r>
    </w:p>
    <w:p w14:paraId="215485F6" w14:textId="77777777" w:rsidR="003956BE" w:rsidRPr="004E56FD" w:rsidRDefault="003956BE">
      <w:pPr>
        <w:numPr>
          <w:ilvl w:val="0"/>
          <w:numId w:val="8"/>
        </w:numPr>
        <w:bidi/>
        <w:rPr>
          <w:rFonts w:asciiTheme="minorBidi" w:hAnsiTheme="minorBidi"/>
          <w:sz w:val="28"/>
          <w:szCs w:val="28"/>
        </w:rPr>
      </w:pPr>
      <w:r w:rsidRPr="004E56FD">
        <w:rPr>
          <w:rFonts w:asciiTheme="minorBidi" w:hAnsiTheme="minorBidi"/>
          <w:sz w:val="28"/>
          <w:szCs w:val="28"/>
          <w:rtl/>
        </w:rPr>
        <w:t>الجاهزية للطوارئ</w:t>
      </w:r>
      <w:r w:rsidRPr="004E56FD">
        <w:rPr>
          <w:rFonts w:asciiTheme="minorBidi" w:hAnsiTheme="minorBidi"/>
          <w:sz w:val="28"/>
          <w:szCs w:val="28"/>
        </w:rPr>
        <w:t>.</w:t>
      </w:r>
    </w:p>
    <w:p w14:paraId="42A3E597" w14:textId="77777777" w:rsidR="003956BE" w:rsidRPr="004E56FD" w:rsidRDefault="003956BE">
      <w:pPr>
        <w:numPr>
          <w:ilvl w:val="0"/>
          <w:numId w:val="8"/>
        </w:numPr>
        <w:bidi/>
        <w:rPr>
          <w:rFonts w:asciiTheme="minorBidi" w:hAnsiTheme="minorBidi"/>
          <w:sz w:val="28"/>
          <w:szCs w:val="28"/>
        </w:rPr>
      </w:pPr>
      <w:r w:rsidRPr="004E56FD">
        <w:rPr>
          <w:rFonts w:asciiTheme="minorBidi" w:hAnsiTheme="minorBidi"/>
          <w:sz w:val="28"/>
          <w:szCs w:val="28"/>
          <w:rtl/>
        </w:rPr>
        <w:t>سرعة الاستجابة</w:t>
      </w:r>
      <w:r w:rsidRPr="004E56FD">
        <w:rPr>
          <w:rFonts w:asciiTheme="minorBidi" w:hAnsiTheme="minorBidi"/>
          <w:sz w:val="28"/>
          <w:szCs w:val="28"/>
        </w:rPr>
        <w:t>.</w:t>
      </w:r>
    </w:p>
    <w:p w14:paraId="24ABA6AD" w14:textId="77777777" w:rsidR="003956BE" w:rsidRPr="004E56FD" w:rsidRDefault="003956BE">
      <w:pPr>
        <w:numPr>
          <w:ilvl w:val="0"/>
          <w:numId w:val="8"/>
        </w:numPr>
        <w:bidi/>
        <w:rPr>
          <w:rFonts w:asciiTheme="minorBidi" w:hAnsiTheme="minorBidi"/>
          <w:sz w:val="28"/>
          <w:szCs w:val="28"/>
        </w:rPr>
      </w:pPr>
      <w:r w:rsidRPr="004E56FD">
        <w:rPr>
          <w:rFonts w:asciiTheme="minorBidi" w:hAnsiTheme="minorBidi"/>
          <w:sz w:val="28"/>
          <w:szCs w:val="28"/>
          <w:rtl/>
        </w:rPr>
        <w:t>التعافي</w:t>
      </w:r>
      <w:r w:rsidRPr="004E56FD">
        <w:rPr>
          <w:rFonts w:asciiTheme="minorBidi" w:hAnsiTheme="minorBidi"/>
          <w:sz w:val="28"/>
          <w:szCs w:val="28"/>
        </w:rPr>
        <w:t>.</w:t>
      </w:r>
    </w:p>
    <w:p w14:paraId="68260600" w14:textId="77777777" w:rsidR="003956BE" w:rsidRPr="004E56FD" w:rsidRDefault="003956BE">
      <w:pPr>
        <w:numPr>
          <w:ilvl w:val="0"/>
          <w:numId w:val="8"/>
        </w:numPr>
        <w:bidi/>
        <w:rPr>
          <w:rFonts w:asciiTheme="minorBidi" w:hAnsiTheme="minorBidi"/>
          <w:sz w:val="28"/>
          <w:szCs w:val="28"/>
        </w:rPr>
      </w:pPr>
      <w:r w:rsidRPr="004E56FD">
        <w:rPr>
          <w:rFonts w:asciiTheme="minorBidi" w:hAnsiTheme="minorBidi"/>
          <w:sz w:val="28"/>
          <w:szCs w:val="28"/>
          <w:rtl/>
        </w:rPr>
        <w:t>استمرارية الخدمات الصحية</w:t>
      </w:r>
      <w:r w:rsidRPr="004E56FD">
        <w:rPr>
          <w:rFonts w:asciiTheme="minorBidi" w:hAnsiTheme="minorBidi"/>
          <w:sz w:val="28"/>
          <w:szCs w:val="28"/>
        </w:rPr>
        <w:t>.</w:t>
      </w:r>
    </w:p>
    <w:p w14:paraId="15C10EF6" w14:textId="77777777" w:rsidR="003956BE" w:rsidRPr="004E56FD" w:rsidRDefault="003956BE" w:rsidP="003956BE">
      <w:pPr>
        <w:bidi/>
        <w:rPr>
          <w:rFonts w:asciiTheme="minorBidi" w:hAnsiTheme="minorBidi"/>
          <w:sz w:val="28"/>
          <w:szCs w:val="28"/>
        </w:rPr>
      </w:pPr>
      <w:r w:rsidRPr="004E56FD">
        <w:rPr>
          <w:rFonts w:asciiTheme="minorBidi" w:hAnsiTheme="minorBidi"/>
          <w:sz w:val="28"/>
          <w:szCs w:val="28"/>
          <w:rtl/>
        </w:rPr>
        <w:t>ويتكون المتغير التابع الثاني (جودة الإدارة الصحية) من</w:t>
      </w:r>
      <w:r w:rsidRPr="004E56FD">
        <w:rPr>
          <w:rFonts w:asciiTheme="minorBidi" w:hAnsiTheme="minorBidi"/>
          <w:sz w:val="28"/>
          <w:szCs w:val="28"/>
        </w:rPr>
        <w:t>:</w:t>
      </w:r>
    </w:p>
    <w:p w14:paraId="2A67A87E" w14:textId="77777777" w:rsidR="003956BE" w:rsidRPr="004E56FD" w:rsidRDefault="003956BE">
      <w:pPr>
        <w:numPr>
          <w:ilvl w:val="0"/>
          <w:numId w:val="9"/>
        </w:numPr>
        <w:bidi/>
        <w:rPr>
          <w:rFonts w:asciiTheme="minorBidi" w:hAnsiTheme="minorBidi"/>
          <w:sz w:val="28"/>
          <w:szCs w:val="28"/>
        </w:rPr>
      </w:pPr>
      <w:r w:rsidRPr="004E56FD">
        <w:rPr>
          <w:rFonts w:asciiTheme="minorBidi" w:hAnsiTheme="minorBidi"/>
          <w:sz w:val="28"/>
          <w:szCs w:val="28"/>
          <w:rtl/>
        </w:rPr>
        <w:t>التخطيط الإستراتيجي</w:t>
      </w:r>
      <w:r w:rsidRPr="004E56FD">
        <w:rPr>
          <w:rFonts w:asciiTheme="minorBidi" w:hAnsiTheme="minorBidi"/>
          <w:sz w:val="28"/>
          <w:szCs w:val="28"/>
        </w:rPr>
        <w:t>.</w:t>
      </w:r>
    </w:p>
    <w:p w14:paraId="65B7BB4B" w14:textId="77777777" w:rsidR="003956BE" w:rsidRPr="004E56FD" w:rsidRDefault="003956BE">
      <w:pPr>
        <w:numPr>
          <w:ilvl w:val="0"/>
          <w:numId w:val="9"/>
        </w:numPr>
        <w:bidi/>
        <w:rPr>
          <w:rFonts w:asciiTheme="minorBidi" w:hAnsiTheme="minorBidi"/>
          <w:sz w:val="28"/>
          <w:szCs w:val="28"/>
        </w:rPr>
      </w:pPr>
      <w:r w:rsidRPr="004E56FD">
        <w:rPr>
          <w:rFonts w:asciiTheme="minorBidi" w:hAnsiTheme="minorBidi"/>
          <w:sz w:val="28"/>
          <w:szCs w:val="28"/>
          <w:rtl/>
        </w:rPr>
        <w:t>الكفاءة التشغيلية</w:t>
      </w:r>
      <w:r w:rsidRPr="004E56FD">
        <w:rPr>
          <w:rFonts w:asciiTheme="minorBidi" w:hAnsiTheme="minorBidi"/>
          <w:sz w:val="28"/>
          <w:szCs w:val="28"/>
        </w:rPr>
        <w:t>.</w:t>
      </w:r>
    </w:p>
    <w:p w14:paraId="54991E10" w14:textId="77777777" w:rsidR="003956BE" w:rsidRPr="004E56FD" w:rsidRDefault="003956BE">
      <w:pPr>
        <w:numPr>
          <w:ilvl w:val="0"/>
          <w:numId w:val="9"/>
        </w:numPr>
        <w:bidi/>
        <w:rPr>
          <w:rFonts w:asciiTheme="minorBidi" w:hAnsiTheme="minorBidi"/>
          <w:sz w:val="28"/>
          <w:szCs w:val="28"/>
        </w:rPr>
      </w:pPr>
      <w:r w:rsidRPr="004E56FD">
        <w:rPr>
          <w:rFonts w:asciiTheme="minorBidi" w:hAnsiTheme="minorBidi"/>
          <w:sz w:val="28"/>
          <w:szCs w:val="28"/>
          <w:rtl/>
        </w:rPr>
        <w:t>إدارة الموارد البشرية</w:t>
      </w:r>
      <w:r w:rsidRPr="004E56FD">
        <w:rPr>
          <w:rFonts w:asciiTheme="minorBidi" w:hAnsiTheme="minorBidi"/>
          <w:sz w:val="28"/>
          <w:szCs w:val="28"/>
        </w:rPr>
        <w:t>.</w:t>
      </w:r>
    </w:p>
    <w:p w14:paraId="11232248" w14:textId="77777777" w:rsidR="003956BE" w:rsidRPr="004E56FD" w:rsidRDefault="003956BE">
      <w:pPr>
        <w:numPr>
          <w:ilvl w:val="0"/>
          <w:numId w:val="9"/>
        </w:numPr>
        <w:bidi/>
        <w:rPr>
          <w:rFonts w:asciiTheme="minorBidi" w:hAnsiTheme="minorBidi"/>
          <w:sz w:val="28"/>
          <w:szCs w:val="28"/>
        </w:rPr>
      </w:pPr>
      <w:r w:rsidRPr="004E56FD">
        <w:rPr>
          <w:rFonts w:asciiTheme="minorBidi" w:hAnsiTheme="minorBidi"/>
          <w:sz w:val="28"/>
          <w:szCs w:val="28"/>
          <w:rtl/>
        </w:rPr>
        <w:t>اتخاذ القرار المبني على البيانات</w:t>
      </w:r>
      <w:r w:rsidRPr="004E56FD">
        <w:rPr>
          <w:rFonts w:asciiTheme="minorBidi" w:hAnsiTheme="minorBidi"/>
          <w:sz w:val="28"/>
          <w:szCs w:val="28"/>
        </w:rPr>
        <w:t>.</w:t>
      </w:r>
    </w:p>
    <w:p w14:paraId="0BE6EF2A" w14:textId="77777777" w:rsidR="003956BE" w:rsidRPr="004E56FD" w:rsidRDefault="003956BE">
      <w:pPr>
        <w:numPr>
          <w:ilvl w:val="0"/>
          <w:numId w:val="9"/>
        </w:numPr>
        <w:bidi/>
        <w:rPr>
          <w:rFonts w:asciiTheme="minorBidi" w:hAnsiTheme="minorBidi"/>
          <w:sz w:val="28"/>
          <w:szCs w:val="28"/>
        </w:rPr>
      </w:pPr>
      <w:r w:rsidRPr="004E56FD">
        <w:rPr>
          <w:rFonts w:asciiTheme="minorBidi" w:hAnsiTheme="minorBidi"/>
          <w:sz w:val="28"/>
          <w:szCs w:val="28"/>
          <w:rtl/>
        </w:rPr>
        <w:t>التحسين المستمر</w:t>
      </w:r>
      <w:r w:rsidRPr="004E56FD">
        <w:rPr>
          <w:rFonts w:asciiTheme="minorBidi" w:hAnsiTheme="minorBidi"/>
          <w:sz w:val="28"/>
          <w:szCs w:val="28"/>
        </w:rPr>
        <w:t>.</w:t>
      </w:r>
    </w:p>
    <w:p w14:paraId="17A35198" w14:textId="29EC896D" w:rsidR="004A1E01" w:rsidRPr="004E56FD" w:rsidRDefault="003956BE" w:rsidP="00D9024C">
      <w:pPr>
        <w:bidi/>
        <w:rPr>
          <w:rFonts w:asciiTheme="minorBidi" w:hAnsiTheme="minorBidi"/>
          <w:sz w:val="28"/>
          <w:szCs w:val="28"/>
        </w:rPr>
      </w:pPr>
      <w:r w:rsidRPr="004E56FD">
        <w:rPr>
          <w:rFonts w:asciiTheme="minorBidi" w:hAnsiTheme="minorBidi"/>
          <w:sz w:val="28"/>
          <w:szCs w:val="28"/>
          <w:rtl/>
        </w:rPr>
        <w:lastRenderedPageBreak/>
        <w:t>وبناءً على ذلك، تفترض الدراسة وجود تأثير إيجابي ذي دلالة إحصائية للحوكمة الصحية في تعزيز الأمن الصحي وتحسين جودة الإدارة الصحية داخل المؤسسات الصحية في المملكة العربية السعودية</w:t>
      </w:r>
      <w:r w:rsidRPr="004E56FD">
        <w:rPr>
          <w:rFonts w:asciiTheme="minorBidi" w:hAnsiTheme="minorBidi"/>
          <w:sz w:val="28"/>
          <w:szCs w:val="28"/>
        </w:rPr>
        <w:t>.</w:t>
      </w:r>
    </w:p>
    <w:p w14:paraId="698256BC" w14:textId="7BC1FECC" w:rsidR="003956BE" w:rsidRPr="004A1E01" w:rsidRDefault="003956BE" w:rsidP="004A1E01">
      <w:pPr>
        <w:pStyle w:val="a2"/>
        <w:jc w:val="left"/>
        <w:rPr>
          <w:b/>
          <w:bCs/>
          <w:color w:val="auto"/>
        </w:rPr>
      </w:pPr>
      <w:bookmarkStart w:id="58" w:name="_Toc235213436"/>
      <w:r w:rsidRPr="004A1E01">
        <w:rPr>
          <w:b/>
          <w:bCs/>
          <w:color w:val="auto"/>
          <w:rtl/>
        </w:rPr>
        <w:t>خلاصة الفصل الثاني</w:t>
      </w:r>
      <w:bookmarkEnd w:id="58"/>
    </w:p>
    <w:p w14:paraId="4846616F" w14:textId="77777777" w:rsidR="003956BE" w:rsidRPr="004E56FD" w:rsidRDefault="003956BE" w:rsidP="004A1E01">
      <w:pPr>
        <w:bidi/>
        <w:jc w:val="both"/>
        <w:rPr>
          <w:rFonts w:asciiTheme="minorBidi" w:hAnsiTheme="minorBidi"/>
          <w:sz w:val="28"/>
          <w:szCs w:val="28"/>
        </w:rPr>
      </w:pPr>
      <w:r w:rsidRPr="004E56FD">
        <w:rPr>
          <w:rFonts w:asciiTheme="minorBidi" w:hAnsiTheme="minorBidi"/>
          <w:sz w:val="28"/>
          <w:szCs w:val="28"/>
          <w:rtl/>
        </w:rPr>
        <w:t>تناول هذا الفصل الإطار النظري للدراسة، حيث استعرض مفهوم الحوكمة الصحية، ومبادئها، وأبعادها، ونماذجها، وواقع تطبيقها في المملكة العربية السعودية، كما تناول مفهوم الأمن الصحي وأبعاده ومؤشرات قياسه، إضافة إلى مفهوم جودة الإدارة الصحية وأبعادها وأهميتها، مع توضيح العلاقة النظرية بين متغيرات الدراسة</w:t>
      </w:r>
      <w:r w:rsidRPr="004E56FD">
        <w:rPr>
          <w:rFonts w:asciiTheme="minorBidi" w:hAnsiTheme="minorBidi"/>
          <w:sz w:val="28"/>
          <w:szCs w:val="28"/>
        </w:rPr>
        <w:t>.</w:t>
      </w:r>
    </w:p>
    <w:p w14:paraId="4F14B1D2" w14:textId="77777777" w:rsidR="003956BE" w:rsidRPr="004E56FD" w:rsidRDefault="003956BE" w:rsidP="004A1E01">
      <w:pPr>
        <w:bidi/>
        <w:jc w:val="both"/>
        <w:rPr>
          <w:rFonts w:asciiTheme="minorBidi" w:hAnsiTheme="minorBidi"/>
          <w:sz w:val="28"/>
          <w:szCs w:val="28"/>
        </w:rPr>
      </w:pPr>
      <w:r w:rsidRPr="004E56FD">
        <w:rPr>
          <w:rFonts w:asciiTheme="minorBidi" w:hAnsiTheme="minorBidi"/>
          <w:sz w:val="28"/>
          <w:szCs w:val="28"/>
          <w:rtl/>
        </w:rPr>
        <w:t>كما استعرض الفصل أبرز الدراسات العربية والأجنبية ذات الصلة، وحلل نتائجها، واستخلص منها الفجوة البحثية التي تسعى الدراسة الحالية إلى معالجتها. وفي ضوء ذلك، تم بناء النموذج المفاهيمي للدراسة، والذي يشكل الأساس العلمي للجانب الميداني، وصياغة الفرضيات، وتصميم أداة الدراسة، واختيار الأساليب الإحصائية المناسبة لتحليل البيانات والإجابة عن أسئلة الدراسة</w:t>
      </w:r>
      <w:r w:rsidRPr="004E56FD">
        <w:rPr>
          <w:rFonts w:asciiTheme="minorBidi" w:hAnsiTheme="minorBidi"/>
          <w:sz w:val="28"/>
          <w:szCs w:val="28"/>
        </w:rPr>
        <w:t>.</w:t>
      </w:r>
    </w:p>
    <w:p w14:paraId="0DBBC480" w14:textId="77777777" w:rsidR="003956BE" w:rsidRPr="004E56FD" w:rsidRDefault="003956BE" w:rsidP="004A1E01">
      <w:pPr>
        <w:bidi/>
        <w:jc w:val="both"/>
        <w:rPr>
          <w:rFonts w:asciiTheme="minorBidi" w:hAnsiTheme="minorBidi"/>
          <w:sz w:val="28"/>
          <w:szCs w:val="28"/>
        </w:rPr>
      </w:pPr>
    </w:p>
    <w:p w14:paraId="549D03FA" w14:textId="77777777" w:rsidR="00E84A59" w:rsidRDefault="00E84A59" w:rsidP="004A1E01">
      <w:pPr>
        <w:bidi/>
        <w:jc w:val="both"/>
        <w:rPr>
          <w:rFonts w:asciiTheme="minorBidi" w:hAnsiTheme="minorBidi"/>
          <w:sz w:val="28"/>
          <w:szCs w:val="28"/>
          <w:rtl/>
        </w:rPr>
      </w:pPr>
    </w:p>
    <w:p w14:paraId="435F81F0" w14:textId="77777777" w:rsidR="007517F3" w:rsidRDefault="007517F3" w:rsidP="007517F3">
      <w:pPr>
        <w:bidi/>
        <w:rPr>
          <w:rFonts w:asciiTheme="minorBidi" w:hAnsiTheme="minorBidi"/>
          <w:sz w:val="28"/>
          <w:szCs w:val="28"/>
          <w:rtl/>
        </w:rPr>
      </w:pPr>
    </w:p>
    <w:p w14:paraId="63004917" w14:textId="77777777" w:rsidR="007517F3" w:rsidRPr="004E56FD" w:rsidRDefault="007517F3" w:rsidP="007517F3">
      <w:pPr>
        <w:bidi/>
        <w:rPr>
          <w:rFonts w:asciiTheme="minorBidi" w:hAnsiTheme="minorBidi"/>
          <w:sz w:val="28"/>
          <w:szCs w:val="28"/>
          <w:rtl/>
        </w:rPr>
      </w:pPr>
    </w:p>
    <w:p w14:paraId="0AA09D85" w14:textId="77777777" w:rsidR="00E84A59" w:rsidRPr="004E56FD" w:rsidRDefault="00E84A59" w:rsidP="00E84A59">
      <w:pPr>
        <w:bidi/>
        <w:rPr>
          <w:rFonts w:asciiTheme="minorBidi" w:hAnsiTheme="minorBidi"/>
          <w:sz w:val="28"/>
          <w:szCs w:val="28"/>
          <w:rtl/>
        </w:rPr>
      </w:pPr>
    </w:p>
    <w:p w14:paraId="5DDBB4D0" w14:textId="77777777" w:rsidR="00E84A59" w:rsidRPr="004E56FD" w:rsidRDefault="00E84A59" w:rsidP="00E84A59">
      <w:pPr>
        <w:bidi/>
        <w:rPr>
          <w:rFonts w:asciiTheme="minorBidi" w:hAnsiTheme="minorBidi"/>
          <w:sz w:val="28"/>
          <w:szCs w:val="28"/>
          <w:rtl/>
        </w:rPr>
      </w:pPr>
    </w:p>
    <w:p w14:paraId="3544DA31" w14:textId="77777777" w:rsidR="00E84A59" w:rsidRDefault="00E84A59" w:rsidP="007517F3">
      <w:pPr>
        <w:bidi/>
        <w:jc w:val="center"/>
        <w:rPr>
          <w:rFonts w:asciiTheme="minorBidi" w:hAnsiTheme="minorBidi"/>
          <w:sz w:val="32"/>
          <w:szCs w:val="32"/>
          <w:rtl/>
        </w:rPr>
      </w:pPr>
    </w:p>
    <w:p w14:paraId="50A675DD" w14:textId="77777777" w:rsidR="004A1E01" w:rsidRDefault="004A1E01" w:rsidP="004A1E01">
      <w:pPr>
        <w:bidi/>
        <w:jc w:val="center"/>
        <w:rPr>
          <w:rFonts w:asciiTheme="minorBidi" w:hAnsiTheme="minorBidi"/>
          <w:sz w:val="32"/>
          <w:szCs w:val="32"/>
          <w:rtl/>
        </w:rPr>
      </w:pPr>
    </w:p>
    <w:p w14:paraId="510082C7" w14:textId="77777777" w:rsidR="004A1E01" w:rsidRDefault="004A1E01" w:rsidP="004A1E01">
      <w:pPr>
        <w:bidi/>
        <w:jc w:val="center"/>
        <w:rPr>
          <w:rFonts w:asciiTheme="minorBidi" w:hAnsiTheme="minorBidi"/>
          <w:sz w:val="32"/>
          <w:szCs w:val="32"/>
          <w:rtl/>
        </w:rPr>
      </w:pPr>
    </w:p>
    <w:p w14:paraId="470A318F" w14:textId="77777777" w:rsidR="004A1E01" w:rsidRDefault="004A1E01" w:rsidP="004A1E01">
      <w:pPr>
        <w:bidi/>
        <w:jc w:val="center"/>
        <w:rPr>
          <w:rFonts w:asciiTheme="minorBidi" w:hAnsiTheme="minorBidi"/>
          <w:sz w:val="32"/>
          <w:szCs w:val="32"/>
          <w:rtl/>
        </w:rPr>
      </w:pPr>
    </w:p>
    <w:p w14:paraId="6722F467" w14:textId="77777777" w:rsidR="004A1E01" w:rsidRDefault="004A1E01" w:rsidP="004A1E01">
      <w:pPr>
        <w:bidi/>
        <w:jc w:val="center"/>
        <w:rPr>
          <w:rFonts w:asciiTheme="minorBidi" w:hAnsiTheme="minorBidi"/>
          <w:sz w:val="32"/>
          <w:szCs w:val="32"/>
          <w:rtl/>
        </w:rPr>
      </w:pPr>
    </w:p>
    <w:p w14:paraId="58433F7E" w14:textId="77777777" w:rsidR="006C4215" w:rsidRPr="007517F3" w:rsidRDefault="006C4215" w:rsidP="006C4215">
      <w:pPr>
        <w:bidi/>
        <w:jc w:val="center"/>
        <w:rPr>
          <w:rFonts w:asciiTheme="minorBidi" w:hAnsiTheme="minorBidi"/>
          <w:sz w:val="32"/>
          <w:szCs w:val="32"/>
          <w:rtl/>
        </w:rPr>
      </w:pPr>
    </w:p>
    <w:p w14:paraId="2660EE3D" w14:textId="77777777" w:rsidR="006C4215" w:rsidRPr="00177A02" w:rsidRDefault="006C4215" w:rsidP="00C42BDB">
      <w:pPr>
        <w:pStyle w:val="Heading1"/>
        <w:bidi/>
        <w:spacing w:line="240" w:lineRule="auto"/>
        <w:jc w:val="center"/>
        <w:rPr>
          <w:rFonts w:ascii="Arial" w:hAnsi="Arial" w:cs="Arial"/>
          <w:color w:val="auto"/>
          <w:sz w:val="32"/>
          <w:szCs w:val="32"/>
          <w:rtl/>
        </w:rPr>
      </w:pPr>
      <w:bookmarkStart w:id="59" w:name="_Toc124012919"/>
      <w:bookmarkStart w:id="60" w:name="_Toc124018933"/>
      <w:r w:rsidRPr="00177A02">
        <w:rPr>
          <w:rFonts w:ascii="Arial" w:hAnsi="Arial" w:cs="Arial"/>
          <w:color w:val="auto"/>
          <w:sz w:val="32"/>
          <w:szCs w:val="32"/>
          <w:rtl/>
        </w:rPr>
        <w:lastRenderedPageBreak/>
        <w:t>الفصل الثالث</w:t>
      </w:r>
    </w:p>
    <w:p w14:paraId="6FA04FF5" w14:textId="77777777" w:rsidR="006C4215" w:rsidRPr="00177A02" w:rsidRDefault="006C4215" w:rsidP="00C42BDB">
      <w:pPr>
        <w:bidi/>
        <w:jc w:val="center"/>
        <w:rPr>
          <w:rFonts w:ascii="Arial" w:hAnsi="Arial" w:cs="Arial"/>
          <w:b/>
          <w:bCs/>
          <w:sz w:val="28"/>
          <w:szCs w:val="28"/>
          <w:rtl/>
        </w:rPr>
      </w:pPr>
      <w:r w:rsidRPr="00177A02">
        <w:rPr>
          <w:rFonts w:ascii="Arial" w:hAnsi="Arial" w:cs="Arial"/>
          <w:b/>
          <w:bCs/>
          <w:sz w:val="32"/>
          <w:szCs w:val="32"/>
          <w:rtl/>
        </w:rPr>
        <w:t>الإجراءات المنهجية للدراسة</w:t>
      </w:r>
    </w:p>
    <w:p w14:paraId="742853E0" w14:textId="2FFF127E" w:rsidR="006C4215" w:rsidRPr="004A1E01" w:rsidRDefault="006C4215" w:rsidP="004A1E01">
      <w:pPr>
        <w:pStyle w:val="a2"/>
        <w:jc w:val="left"/>
        <w:rPr>
          <w:b/>
          <w:bCs/>
          <w:color w:val="auto"/>
          <w:rtl/>
        </w:rPr>
      </w:pPr>
      <w:bookmarkStart w:id="61" w:name="_Toc235213437"/>
      <w:r w:rsidRPr="004A1E01">
        <w:rPr>
          <w:b/>
          <w:bCs/>
          <w:color w:val="auto"/>
          <w:rtl/>
        </w:rPr>
        <w:t>مقدمة</w:t>
      </w:r>
      <w:bookmarkEnd w:id="61"/>
      <w:r w:rsidRPr="004A1E01">
        <w:rPr>
          <w:b/>
          <w:bCs/>
          <w:color w:val="auto"/>
          <w:rtl/>
        </w:rPr>
        <w:t xml:space="preserve"> </w:t>
      </w:r>
    </w:p>
    <w:p w14:paraId="4A26AB8A" w14:textId="499D78DF" w:rsidR="006C4215" w:rsidRPr="00177A02" w:rsidRDefault="006C4215" w:rsidP="004A1E01">
      <w:pPr>
        <w:bidi/>
        <w:jc w:val="both"/>
        <w:rPr>
          <w:rFonts w:ascii="Arial" w:hAnsi="Arial" w:cs="Arial"/>
          <w:sz w:val="28"/>
          <w:szCs w:val="28"/>
          <w:rtl/>
        </w:rPr>
      </w:pPr>
      <w:r w:rsidRPr="00177A02">
        <w:rPr>
          <w:rFonts w:ascii="Arial" w:hAnsi="Arial" w:cs="Arial"/>
          <w:sz w:val="28"/>
          <w:szCs w:val="28"/>
          <w:rtl/>
        </w:rPr>
        <w:t xml:space="preserve">     يتناول هذا الفصل عرضاً على إجراءات الدراسة الميدانية التي تتمثل في منهج الدراسة ومجتمعها، وعينتها، وشرح الخطوات، والإجراءات العلمية التي اتبعها الباحث في بناء أداة الدراسة ووصفها، ثم شرح مخطط تصميم الدراسة ومتغيرتها، وإجراء اختبارات الثبات والصدق للتأكد من صلاحيتها بالإضافة إلى وصفا لمجتمع الدراسة وعينته والأساليب الإحصائية التي تم بموجبها تحليل البيانات التي استخدمت في هذه الدراسة وذلك على النحو التالي:</w:t>
      </w:r>
    </w:p>
    <w:p w14:paraId="488FAE04" w14:textId="77777777" w:rsidR="006C4215" w:rsidRPr="004A1E01" w:rsidRDefault="006C4215" w:rsidP="004A1E01">
      <w:pPr>
        <w:pStyle w:val="a2"/>
        <w:jc w:val="left"/>
        <w:rPr>
          <w:b/>
          <w:bCs/>
          <w:color w:val="auto"/>
          <w:rtl/>
        </w:rPr>
      </w:pPr>
      <w:bookmarkStart w:id="62" w:name="_Toc235213438"/>
      <w:r w:rsidRPr="004A1E01">
        <w:rPr>
          <w:b/>
          <w:bCs/>
          <w:color w:val="auto"/>
          <w:rtl/>
        </w:rPr>
        <w:t>أولاً: منهج الدراسة</w:t>
      </w:r>
      <w:bookmarkEnd w:id="62"/>
    </w:p>
    <w:p w14:paraId="4B13A3F9" w14:textId="77777777" w:rsidR="006C4215" w:rsidRPr="00177A02" w:rsidRDefault="006C4215" w:rsidP="004A1E01">
      <w:pPr>
        <w:bidi/>
        <w:jc w:val="both"/>
        <w:rPr>
          <w:rFonts w:ascii="Arial" w:hAnsi="Arial" w:cs="Arial"/>
          <w:sz w:val="28"/>
          <w:szCs w:val="28"/>
          <w:rtl/>
        </w:rPr>
      </w:pPr>
      <w:r w:rsidRPr="00177A02">
        <w:rPr>
          <w:rFonts w:ascii="Arial" w:hAnsi="Arial" w:cs="Arial"/>
          <w:sz w:val="28"/>
          <w:szCs w:val="28"/>
          <w:rtl/>
        </w:rPr>
        <w:t xml:space="preserve">     اعتمدت الدراسة الحالية على المنهج الوصفي التحليلي، والمتمثل في استخدام استبانة لقياس ما أثر الحوكمة الصحية في تعزيز الأمن الصحي وتحسين جودة الادارة الصحية في المؤسسات الصحية بالمملكة العربية السعودية؛ وذلك نظرًا المراعاة هذا المنهج لطبيعة الدراسة الحالية وأهدافها.</w:t>
      </w:r>
    </w:p>
    <w:p w14:paraId="4B865D1A" w14:textId="77777777" w:rsidR="006C4215" w:rsidRDefault="006C4215" w:rsidP="004A1E01">
      <w:pPr>
        <w:bidi/>
        <w:jc w:val="both"/>
        <w:rPr>
          <w:rFonts w:ascii="Arial" w:hAnsi="Arial" w:cs="Arial"/>
          <w:sz w:val="28"/>
          <w:szCs w:val="28"/>
          <w:rtl/>
        </w:rPr>
      </w:pPr>
      <w:r w:rsidRPr="00177A02">
        <w:rPr>
          <w:rFonts w:ascii="Arial" w:hAnsi="Arial" w:cs="Arial"/>
          <w:sz w:val="28"/>
          <w:szCs w:val="28"/>
          <w:rtl/>
        </w:rPr>
        <w:t>حيث اعتمدت الدراسة على المنهج الوصفي التحليلي الذي يصف هذه الظاهرة ويحللها كما توجد في الواقع ويهتم بوصفها وصفاً دقيقاً ويعبر عنها تعبيراً كيفياً وكمياً، فالتعبير الكيفي يصف لنا الظاهرة ويوضح خصائصها، أما التعبير الكمي فيعطينا وصفاً رقمياً يوضح مقدار هذه الظاهرة أو حجمها ودرجات ارتباطها مع الظواهر الأخرى بالإضافة إلى ذلك فإن استخدام المنهج الوصفي التحليلي يتلاءم وطبيعة المشكلة موضوع الدراسة والتي تلقي الضوء على جوانبها المختلفة عند طريق السرد والتحليل المركز، والفهم العميق لظروفها، ولجمع المعلومات التي تزيد من توضيح أبعادها المختلفة، ويعد هذا المنهج من أكثر المناهج استخداماً في العلوم الاجتماعية والإنسانية، ويمتاز عن بقية المناهج بتتبعه للظاهرة المدروسة عن طريق جمع كبير من المعلومات تتعلق بالظاهرة حيث تمكن الباحث من دراسة أبعادها المختلفة وأسبابها وتطوراتها والعلاقات بداخلها، كما تمكن الباحث من وضع مقترحات وحلول لها.</w:t>
      </w:r>
    </w:p>
    <w:p w14:paraId="7D660FEC" w14:textId="77777777" w:rsidR="00C42BDB" w:rsidRDefault="00C42BDB" w:rsidP="004A1E01">
      <w:pPr>
        <w:bidi/>
        <w:jc w:val="both"/>
        <w:rPr>
          <w:rFonts w:ascii="Arial" w:hAnsi="Arial" w:cs="Arial"/>
          <w:sz w:val="28"/>
          <w:szCs w:val="28"/>
          <w:rtl/>
        </w:rPr>
      </w:pPr>
    </w:p>
    <w:p w14:paraId="2A43A7A9" w14:textId="77777777" w:rsidR="00C42BDB" w:rsidRDefault="00C42BDB" w:rsidP="004A1E01">
      <w:pPr>
        <w:bidi/>
        <w:jc w:val="both"/>
        <w:rPr>
          <w:rFonts w:ascii="Arial" w:hAnsi="Arial" w:cs="Arial"/>
          <w:sz w:val="28"/>
          <w:szCs w:val="28"/>
          <w:rtl/>
        </w:rPr>
      </w:pPr>
    </w:p>
    <w:p w14:paraId="5B537B41" w14:textId="77777777" w:rsidR="00C42BDB" w:rsidRDefault="00C42BDB" w:rsidP="00C42BDB">
      <w:pPr>
        <w:bidi/>
        <w:rPr>
          <w:rFonts w:ascii="Arial" w:hAnsi="Arial" w:cs="Arial"/>
          <w:sz w:val="28"/>
          <w:szCs w:val="28"/>
          <w:rtl/>
        </w:rPr>
      </w:pPr>
    </w:p>
    <w:p w14:paraId="6E18F6D5" w14:textId="77777777" w:rsidR="004A1E01" w:rsidRPr="00177A02" w:rsidRDefault="004A1E01" w:rsidP="004A1E01">
      <w:pPr>
        <w:bidi/>
        <w:rPr>
          <w:rFonts w:ascii="Arial" w:hAnsi="Arial" w:cs="Arial"/>
          <w:sz w:val="28"/>
          <w:szCs w:val="28"/>
          <w:rtl/>
        </w:rPr>
      </w:pPr>
    </w:p>
    <w:p w14:paraId="7CAE7985" w14:textId="77777777" w:rsidR="006C4215" w:rsidRPr="004A1E01" w:rsidRDefault="006C4215" w:rsidP="004A1E01">
      <w:pPr>
        <w:pStyle w:val="a2"/>
        <w:jc w:val="left"/>
        <w:rPr>
          <w:b/>
          <w:bCs/>
          <w:color w:val="auto"/>
          <w:rtl/>
        </w:rPr>
      </w:pPr>
      <w:bookmarkStart w:id="63" w:name="_Toc235213439"/>
      <w:r w:rsidRPr="004A1E01">
        <w:rPr>
          <w:b/>
          <w:bCs/>
          <w:color w:val="auto"/>
          <w:rtl/>
        </w:rPr>
        <w:lastRenderedPageBreak/>
        <w:t>ثانياً: طبيعة الدراسة</w:t>
      </w:r>
      <w:bookmarkEnd w:id="63"/>
    </w:p>
    <w:p w14:paraId="4C78E3AB" w14:textId="77777777" w:rsidR="006C4215" w:rsidRPr="00177A02" w:rsidRDefault="006C4215" w:rsidP="006C4215">
      <w:pPr>
        <w:tabs>
          <w:tab w:val="left" w:pos="-58"/>
        </w:tabs>
        <w:bidi/>
        <w:rPr>
          <w:rFonts w:ascii="Arial" w:hAnsi="Arial" w:cs="Arial"/>
          <w:color w:val="FF0000"/>
          <w:sz w:val="28"/>
          <w:szCs w:val="28"/>
          <w:rtl/>
        </w:rPr>
      </w:pPr>
      <w:r w:rsidRPr="00177A02">
        <w:rPr>
          <w:rFonts w:ascii="Arial" w:hAnsi="Arial" w:cs="Arial"/>
          <w:color w:val="FF0000"/>
          <w:sz w:val="28"/>
          <w:szCs w:val="28"/>
          <w:rtl/>
        </w:rPr>
        <w:t xml:space="preserve">  </w:t>
      </w:r>
      <w:r w:rsidRPr="00177A02">
        <w:rPr>
          <w:rFonts w:ascii="Arial" w:hAnsi="Arial" w:cs="Arial"/>
          <w:color w:val="FF0000"/>
          <w:sz w:val="28"/>
          <w:szCs w:val="28"/>
        </w:rPr>
        <w:t xml:space="preserve">  </w:t>
      </w:r>
      <w:r w:rsidRPr="00177A02">
        <w:rPr>
          <w:rFonts w:ascii="Arial" w:hAnsi="Arial" w:cs="Arial"/>
          <w:sz w:val="28"/>
          <w:szCs w:val="28"/>
          <w:rtl/>
        </w:rPr>
        <w:t>تعد هذه الدراسة تطبيقية من حيث الطبيعة، معتمدة على الاستبانة كوسيلة لجمع البيانات حيث تهدف إلي دراسة ما أثر الحوكمة الصحية في تعزيز الأمن الصحي وتحسين جودة الادارة الصحية في المؤسسات الصحية بالمملكة العربية السعودية.</w:t>
      </w:r>
    </w:p>
    <w:p w14:paraId="54C2F6CE" w14:textId="77777777" w:rsidR="006C4215" w:rsidRPr="004A1E01" w:rsidRDefault="006C4215" w:rsidP="004A1E01">
      <w:pPr>
        <w:pStyle w:val="a2"/>
        <w:jc w:val="left"/>
        <w:rPr>
          <w:b/>
          <w:bCs/>
          <w:color w:val="auto"/>
          <w:rtl/>
        </w:rPr>
      </w:pPr>
      <w:bookmarkStart w:id="64" w:name="_Toc235213440"/>
      <w:r w:rsidRPr="004A1E01">
        <w:rPr>
          <w:b/>
          <w:bCs/>
          <w:color w:val="auto"/>
          <w:rtl/>
        </w:rPr>
        <w:t>ثالثاً: مجتمع الدراسة وعينتها</w:t>
      </w:r>
      <w:bookmarkEnd w:id="64"/>
    </w:p>
    <w:p w14:paraId="568314F3" w14:textId="77777777" w:rsidR="006C4215" w:rsidRPr="004A1E01" w:rsidRDefault="006C4215">
      <w:pPr>
        <w:pStyle w:val="a2"/>
        <w:numPr>
          <w:ilvl w:val="0"/>
          <w:numId w:val="24"/>
        </w:numPr>
        <w:jc w:val="left"/>
        <w:rPr>
          <w:b/>
          <w:bCs/>
          <w:color w:val="auto"/>
        </w:rPr>
      </w:pPr>
      <w:bookmarkStart w:id="65" w:name="_Toc235213441"/>
      <w:r w:rsidRPr="004A1E01">
        <w:rPr>
          <w:b/>
          <w:bCs/>
          <w:color w:val="auto"/>
          <w:rtl/>
        </w:rPr>
        <w:t>مجتمع الدراسة</w:t>
      </w:r>
      <w:bookmarkEnd w:id="65"/>
    </w:p>
    <w:p w14:paraId="4B2BD344" w14:textId="2CAC56B7" w:rsidR="006C4215" w:rsidRPr="00177A02" w:rsidRDefault="006C4215" w:rsidP="00C42BDB">
      <w:pPr>
        <w:tabs>
          <w:tab w:val="left" w:pos="-58"/>
        </w:tabs>
        <w:bidi/>
        <w:ind w:firstLine="454"/>
        <w:rPr>
          <w:rFonts w:ascii="Arial" w:hAnsi="Arial" w:cs="Arial"/>
          <w:sz w:val="28"/>
          <w:szCs w:val="28"/>
          <w:rtl/>
        </w:rPr>
      </w:pPr>
      <w:r w:rsidRPr="00177A02">
        <w:rPr>
          <w:rFonts w:ascii="Arial" w:hAnsi="Arial" w:cs="Arial"/>
          <w:sz w:val="28"/>
          <w:szCs w:val="28"/>
          <w:rtl/>
        </w:rPr>
        <w:t xml:space="preserve">يقصد بمجتمع الدراسة المجموعة الكلية من العناصر التي يسعى الباحث أن تعمم عليها النتائج ذات الصلة بالمشكلة المدروسة، وبناءً على مشكلة الدراسة وأهدافها فإن المجتمع المستهدف يتكون من جميع موظفي </w:t>
      </w:r>
      <w:r>
        <w:rPr>
          <w:rFonts w:ascii="Arial" w:hAnsi="Arial" w:cs="Arial" w:hint="cs"/>
          <w:sz w:val="28"/>
          <w:szCs w:val="28"/>
          <w:rtl/>
        </w:rPr>
        <w:t>الصحة</w:t>
      </w:r>
      <w:r w:rsidRPr="00177A02">
        <w:rPr>
          <w:rFonts w:ascii="Arial" w:hAnsi="Arial" w:cs="Arial"/>
          <w:sz w:val="28"/>
          <w:szCs w:val="28"/>
          <w:rtl/>
        </w:rPr>
        <w:t xml:space="preserve"> في المملكة العربية السعودية، والبالغ عددهم (</w:t>
      </w:r>
      <w:r>
        <w:rPr>
          <w:rFonts w:ascii="Arial" w:hAnsi="Arial" w:cs="Arial" w:hint="cs"/>
          <w:sz w:val="28"/>
          <w:szCs w:val="28"/>
          <w:rtl/>
        </w:rPr>
        <w:t>66</w:t>
      </w:r>
      <w:r w:rsidRPr="00177A02">
        <w:rPr>
          <w:rFonts w:ascii="Arial" w:hAnsi="Arial" w:cs="Arial"/>
          <w:sz w:val="28"/>
          <w:szCs w:val="28"/>
          <w:rtl/>
        </w:rPr>
        <w:t>) موظفاً وموظفة ب</w:t>
      </w:r>
      <w:r>
        <w:rPr>
          <w:rFonts w:ascii="Arial" w:hAnsi="Arial" w:cs="Arial" w:hint="cs"/>
          <w:sz w:val="28"/>
          <w:szCs w:val="28"/>
          <w:rtl/>
        </w:rPr>
        <w:t>المراكزالصحيه و المستشفيات</w:t>
      </w:r>
      <w:r w:rsidRPr="00177A02">
        <w:rPr>
          <w:rFonts w:ascii="Arial" w:hAnsi="Arial" w:cs="Arial"/>
          <w:sz w:val="28"/>
          <w:szCs w:val="28"/>
          <w:rtl/>
        </w:rPr>
        <w:t xml:space="preserve"> في المملكة العربية السعودية وفق الاحصائية الصادرة للعام (1446ه/2025م) المملكة العربية.</w:t>
      </w:r>
    </w:p>
    <w:p w14:paraId="6B54B00B" w14:textId="77777777" w:rsidR="006C4215" w:rsidRPr="004A1E01" w:rsidRDefault="006C4215">
      <w:pPr>
        <w:pStyle w:val="a2"/>
        <w:numPr>
          <w:ilvl w:val="0"/>
          <w:numId w:val="24"/>
        </w:numPr>
        <w:jc w:val="left"/>
        <w:rPr>
          <w:b/>
          <w:bCs/>
          <w:color w:val="auto"/>
        </w:rPr>
      </w:pPr>
      <w:bookmarkStart w:id="66" w:name="_Toc235213442"/>
      <w:r w:rsidRPr="004A1E01">
        <w:rPr>
          <w:b/>
          <w:bCs/>
          <w:color w:val="auto"/>
          <w:rtl/>
        </w:rPr>
        <w:t>عينة الدراسة</w:t>
      </w:r>
      <w:bookmarkEnd w:id="66"/>
    </w:p>
    <w:p w14:paraId="2AF275C2" w14:textId="77777777" w:rsidR="006C4215" w:rsidRPr="00177A02" w:rsidRDefault="006C4215" w:rsidP="006C4215">
      <w:pPr>
        <w:bidi/>
        <w:spacing w:before="240" w:after="240"/>
        <w:ind w:left="90"/>
        <w:rPr>
          <w:rFonts w:ascii="Arial" w:hAnsi="Arial" w:cs="Arial"/>
          <w:b/>
          <w:bCs/>
          <w:sz w:val="28"/>
          <w:szCs w:val="28"/>
          <w:rtl/>
        </w:rPr>
      </w:pPr>
      <w:r w:rsidRPr="00177A02">
        <w:rPr>
          <w:rFonts w:ascii="Arial" w:hAnsi="Arial" w:cs="Arial"/>
          <w:b/>
          <w:bCs/>
          <w:sz w:val="28"/>
          <w:szCs w:val="28"/>
          <w:rtl/>
        </w:rPr>
        <w:t xml:space="preserve">     </w:t>
      </w:r>
      <w:r w:rsidRPr="00177A02">
        <w:rPr>
          <w:rFonts w:ascii="Arial" w:hAnsi="Arial" w:cs="Arial"/>
          <w:sz w:val="28"/>
          <w:szCs w:val="28"/>
          <w:rtl/>
        </w:rPr>
        <w:t>أما عينة الدراسة فهي جزء من المجتمع المدروس والتي يتم اختيار مفرداتها من هذا المجتمع تم اختيارهم بالطريقة العشوائية البسيطة</w:t>
      </w:r>
      <w:r w:rsidRPr="00177A02">
        <w:rPr>
          <w:rFonts w:ascii="Arial" w:hAnsi="Arial" w:cs="Arial"/>
          <w:b/>
          <w:bCs/>
          <w:sz w:val="28"/>
          <w:szCs w:val="28"/>
        </w:rPr>
        <w:t>.</w:t>
      </w:r>
    </w:p>
    <w:p w14:paraId="329C4C59" w14:textId="77777777" w:rsidR="006C4215" w:rsidRPr="004A1E01" w:rsidRDefault="006C4215" w:rsidP="004A1E01">
      <w:pPr>
        <w:pStyle w:val="a2"/>
        <w:jc w:val="left"/>
        <w:rPr>
          <w:b/>
          <w:bCs/>
          <w:color w:val="auto"/>
          <w:rtl/>
        </w:rPr>
      </w:pPr>
      <w:bookmarkStart w:id="67" w:name="_Toc235213443"/>
      <w:r w:rsidRPr="004A1E01">
        <w:rPr>
          <w:b/>
          <w:bCs/>
          <w:color w:val="auto"/>
          <w:rtl/>
        </w:rPr>
        <w:t>رابعاً: اسلوب جمع البيانات والمعلومات</w:t>
      </w:r>
      <w:bookmarkEnd w:id="67"/>
    </w:p>
    <w:p w14:paraId="3129C701"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اعتمد الباحث في دراسة على المصادر التالية:</w:t>
      </w:r>
    </w:p>
    <w:p w14:paraId="2AC42E95" w14:textId="77777777" w:rsidR="006C4215" w:rsidRPr="00177A02" w:rsidRDefault="006C4215">
      <w:pPr>
        <w:pStyle w:val="ListParagraph"/>
        <w:numPr>
          <w:ilvl w:val="0"/>
          <w:numId w:val="15"/>
        </w:numPr>
        <w:tabs>
          <w:tab w:val="left" w:pos="-58"/>
        </w:tabs>
        <w:bidi/>
        <w:spacing w:after="0" w:line="240" w:lineRule="auto"/>
        <w:rPr>
          <w:rFonts w:ascii="Arial" w:hAnsi="Arial" w:cs="Arial"/>
          <w:b/>
          <w:bCs/>
          <w:vanish/>
          <w:sz w:val="28"/>
          <w:szCs w:val="28"/>
          <w:rtl/>
        </w:rPr>
      </w:pPr>
    </w:p>
    <w:p w14:paraId="433BCCF7" w14:textId="77777777" w:rsidR="006C4215" w:rsidRPr="00177A02" w:rsidRDefault="006C4215">
      <w:pPr>
        <w:pStyle w:val="ListParagraph"/>
        <w:numPr>
          <w:ilvl w:val="0"/>
          <w:numId w:val="15"/>
        </w:numPr>
        <w:tabs>
          <w:tab w:val="left" w:pos="-58"/>
        </w:tabs>
        <w:bidi/>
        <w:spacing w:after="0" w:line="240" w:lineRule="auto"/>
        <w:rPr>
          <w:rFonts w:ascii="Arial" w:hAnsi="Arial" w:cs="Arial"/>
          <w:b/>
          <w:bCs/>
          <w:vanish/>
          <w:sz w:val="28"/>
          <w:szCs w:val="28"/>
          <w:rtl/>
        </w:rPr>
      </w:pPr>
    </w:p>
    <w:p w14:paraId="6832FA77" w14:textId="77777777" w:rsidR="006C4215" w:rsidRPr="00177A02" w:rsidRDefault="006C4215">
      <w:pPr>
        <w:pStyle w:val="ListParagraph"/>
        <w:numPr>
          <w:ilvl w:val="0"/>
          <w:numId w:val="15"/>
        </w:numPr>
        <w:tabs>
          <w:tab w:val="left" w:pos="-58"/>
        </w:tabs>
        <w:bidi/>
        <w:spacing w:after="0" w:line="240" w:lineRule="auto"/>
        <w:rPr>
          <w:rFonts w:ascii="Arial" w:hAnsi="Arial" w:cs="Arial"/>
          <w:b/>
          <w:bCs/>
          <w:vanish/>
          <w:sz w:val="28"/>
          <w:szCs w:val="28"/>
          <w:rtl/>
        </w:rPr>
      </w:pPr>
    </w:p>
    <w:p w14:paraId="06BFA62A" w14:textId="77777777" w:rsidR="006C4215" w:rsidRPr="00177A02" w:rsidRDefault="006C4215">
      <w:pPr>
        <w:pStyle w:val="ListParagraph"/>
        <w:numPr>
          <w:ilvl w:val="0"/>
          <w:numId w:val="15"/>
        </w:numPr>
        <w:tabs>
          <w:tab w:val="left" w:pos="-58"/>
        </w:tabs>
        <w:bidi/>
        <w:spacing w:after="0" w:line="240" w:lineRule="auto"/>
        <w:rPr>
          <w:rFonts w:ascii="Arial" w:hAnsi="Arial" w:cs="Arial"/>
          <w:b/>
          <w:bCs/>
          <w:vanish/>
          <w:sz w:val="28"/>
          <w:szCs w:val="28"/>
          <w:rtl/>
        </w:rPr>
      </w:pPr>
    </w:p>
    <w:p w14:paraId="01564133"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b/>
          <w:bCs/>
          <w:sz w:val="28"/>
          <w:szCs w:val="28"/>
          <w:rtl/>
        </w:rPr>
        <w:t>البيانات الأولية:</w:t>
      </w:r>
      <w:r w:rsidRPr="00177A02">
        <w:rPr>
          <w:rFonts w:ascii="Arial" w:hAnsi="Arial" w:cs="Arial"/>
          <w:sz w:val="28"/>
          <w:szCs w:val="28"/>
          <w:rtl/>
        </w:rPr>
        <w:t xml:space="preserve"> من خلال البيانات الأساسية التي تم الحصول عليها من الاستبانة، وتحديد الأسئلة والمواضيع التي يجب أن تشملها الاستبانة، واختيار عينة ممثلة، وتوزيع الاستبانة على أفراد العينة المحددة، وجمع البيانات والردود من المشاركين وتحليلها لفهم الاتجاهات والمعلومات الرئيسية التي تم الحصول عليها باستخدام الأساليب الإحصائية، ثم تلخص النتائج والتوصيات.</w:t>
      </w:r>
    </w:p>
    <w:p w14:paraId="650FEDE2" w14:textId="77777777" w:rsidR="006C4215" w:rsidRDefault="006C4215" w:rsidP="006C4215">
      <w:pPr>
        <w:tabs>
          <w:tab w:val="left" w:pos="-58"/>
        </w:tabs>
        <w:bidi/>
        <w:rPr>
          <w:rFonts w:ascii="Arial" w:hAnsi="Arial" w:cs="Arial"/>
          <w:sz w:val="28"/>
          <w:szCs w:val="28"/>
          <w:rtl/>
        </w:rPr>
      </w:pPr>
      <w:r w:rsidRPr="00177A02">
        <w:rPr>
          <w:rFonts w:ascii="Arial" w:hAnsi="Arial" w:cs="Arial"/>
          <w:b/>
          <w:bCs/>
          <w:sz w:val="28"/>
          <w:szCs w:val="28"/>
          <w:rtl/>
        </w:rPr>
        <w:t>البيانات الثانوية:</w:t>
      </w:r>
      <w:r w:rsidRPr="00177A02">
        <w:rPr>
          <w:rFonts w:ascii="Arial" w:hAnsi="Arial" w:cs="Arial"/>
          <w:sz w:val="28"/>
          <w:szCs w:val="28"/>
          <w:rtl/>
        </w:rPr>
        <w:t xml:space="preserve"> تَتَضَمَّنُ البيانات الثانوية المستخدمة في هذه الدراسة مجموعة من المصادر العربية والأجنبية من كتب ودوريات ورسائل ماجستير وأطروحات دكتوراه والمقالات والدراسات والأبحاث السابقة ذات الصلة بالأطروحة.</w:t>
      </w:r>
    </w:p>
    <w:p w14:paraId="690F1070" w14:textId="77777777" w:rsidR="00C42BDB" w:rsidRDefault="00C42BDB" w:rsidP="00C42BDB">
      <w:pPr>
        <w:tabs>
          <w:tab w:val="left" w:pos="-58"/>
        </w:tabs>
        <w:bidi/>
        <w:rPr>
          <w:rFonts w:ascii="Arial" w:hAnsi="Arial" w:cs="Arial"/>
          <w:sz w:val="28"/>
          <w:szCs w:val="28"/>
          <w:rtl/>
        </w:rPr>
      </w:pPr>
    </w:p>
    <w:p w14:paraId="326BFF99" w14:textId="77777777" w:rsidR="004A1E01" w:rsidRPr="00177A02" w:rsidRDefault="004A1E01" w:rsidP="004A1E01">
      <w:pPr>
        <w:tabs>
          <w:tab w:val="left" w:pos="-58"/>
        </w:tabs>
        <w:bidi/>
        <w:rPr>
          <w:rFonts w:ascii="Arial" w:hAnsi="Arial" w:cs="Arial"/>
          <w:sz w:val="28"/>
          <w:szCs w:val="28"/>
          <w:rtl/>
        </w:rPr>
      </w:pPr>
    </w:p>
    <w:p w14:paraId="2F25E553" w14:textId="77777777" w:rsidR="006C4215" w:rsidRPr="004A1E01" w:rsidRDefault="006C4215" w:rsidP="004A1E01">
      <w:pPr>
        <w:pStyle w:val="a2"/>
        <w:jc w:val="left"/>
        <w:rPr>
          <w:b/>
          <w:bCs/>
          <w:color w:val="auto"/>
          <w:rtl/>
        </w:rPr>
      </w:pPr>
      <w:bookmarkStart w:id="68" w:name="_Toc235213444"/>
      <w:r w:rsidRPr="004A1E01">
        <w:rPr>
          <w:b/>
          <w:bCs/>
          <w:color w:val="auto"/>
          <w:rtl/>
        </w:rPr>
        <w:lastRenderedPageBreak/>
        <w:t>خامساً: أداة الدراسة</w:t>
      </w:r>
      <w:bookmarkEnd w:id="68"/>
    </w:p>
    <w:p w14:paraId="5BDB6782"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تم استخدم الاستبانة أداة لجمع البيانات ولتحقيق أهداف الدراسة الحالية حيث تم بناء استبانة ما أثر الحوكمة الصحية في تعزيز الأمن الصحي وتحسين جودة الادارة الصحية في المؤسسات الصحية بالمملكة العربية السعودية من خلال مراجعة أدبيات الدراسات السابقة بموضوع الدراسة والاستفادة من الأدوات التي وردت فيها.</w:t>
      </w:r>
    </w:p>
    <w:p w14:paraId="0B1ED593" w14:textId="77777777" w:rsidR="006C4215" w:rsidRPr="00177A02" w:rsidRDefault="006C4215" w:rsidP="006C4215">
      <w:pPr>
        <w:bidi/>
        <w:spacing w:before="240"/>
        <w:rPr>
          <w:rFonts w:ascii="Arial" w:hAnsi="Arial" w:cs="Arial"/>
          <w:b/>
          <w:bCs/>
          <w:sz w:val="28"/>
          <w:szCs w:val="28"/>
          <w:rtl/>
        </w:rPr>
      </w:pPr>
      <w:r w:rsidRPr="00177A02">
        <w:rPr>
          <w:rFonts w:ascii="Arial" w:hAnsi="Arial" w:cs="Arial"/>
          <w:b/>
          <w:bCs/>
          <w:sz w:val="28"/>
          <w:szCs w:val="28"/>
          <w:rtl/>
        </w:rPr>
        <w:t>اولاً: استبانة لقياس مدى أثر الحوكمة الصحية في تعزيز الأمن الصحي وتحسين جودة الادارة الصحية في المؤسسات الصحية بالمملكة العربية السعودية: ملحق رقم (1).</w:t>
      </w:r>
    </w:p>
    <w:p w14:paraId="38F418BB" w14:textId="77777777" w:rsidR="006C4215" w:rsidRPr="00177A02" w:rsidRDefault="006C4215" w:rsidP="006C4215">
      <w:pPr>
        <w:bidi/>
        <w:ind w:firstLine="368"/>
        <w:rPr>
          <w:rFonts w:ascii="Arial" w:hAnsi="Arial" w:cs="Arial"/>
          <w:sz w:val="28"/>
          <w:szCs w:val="28"/>
          <w:rtl/>
        </w:rPr>
      </w:pPr>
      <w:r w:rsidRPr="00177A02">
        <w:rPr>
          <w:rFonts w:ascii="Arial" w:hAnsi="Arial" w:cs="Arial"/>
          <w:sz w:val="28"/>
          <w:szCs w:val="28"/>
          <w:rtl/>
        </w:rPr>
        <w:t>واشتملت الاستبانة على قسمين:</w:t>
      </w:r>
    </w:p>
    <w:p w14:paraId="07659DD8" w14:textId="77777777" w:rsidR="006C4215" w:rsidRPr="00177A02" w:rsidRDefault="006C4215" w:rsidP="006C4215">
      <w:pPr>
        <w:bidi/>
        <w:rPr>
          <w:rFonts w:ascii="Arial" w:hAnsi="Arial" w:cs="Arial"/>
          <w:sz w:val="28"/>
          <w:szCs w:val="28"/>
          <w:rtl/>
        </w:rPr>
      </w:pPr>
      <w:r w:rsidRPr="00177A02">
        <w:rPr>
          <w:rFonts w:ascii="Arial" w:hAnsi="Arial" w:cs="Arial"/>
          <w:b/>
          <w:bCs/>
          <w:sz w:val="28"/>
          <w:szCs w:val="28"/>
          <w:rtl/>
        </w:rPr>
        <w:t>القسم الأول:</w:t>
      </w:r>
      <w:r w:rsidRPr="00177A02">
        <w:rPr>
          <w:rFonts w:ascii="Arial" w:hAnsi="Arial" w:cs="Arial"/>
          <w:sz w:val="28"/>
          <w:szCs w:val="28"/>
          <w:rtl/>
        </w:rPr>
        <w:t xml:space="preserve"> يحتوي على (6) متغيرات ويشمل المتغيرات الشخصية والوظيفية لأفراد عينة الدراسة والمتمثلة في: (الجنس، نوع المؤسسة الصحية، العمر، المؤهل العلمي، المسمى الوظيفي، سنوات الخبرة).</w:t>
      </w:r>
    </w:p>
    <w:p w14:paraId="60652E20" w14:textId="77777777" w:rsidR="006C4215" w:rsidRPr="00177A02" w:rsidRDefault="006C4215" w:rsidP="006C4215">
      <w:pPr>
        <w:bidi/>
        <w:rPr>
          <w:rFonts w:ascii="Arial" w:hAnsi="Arial" w:cs="Arial"/>
          <w:sz w:val="28"/>
          <w:szCs w:val="28"/>
          <w:rtl/>
        </w:rPr>
      </w:pPr>
      <w:r w:rsidRPr="00177A02">
        <w:rPr>
          <w:rFonts w:ascii="Arial" w:hAnsi="Arial" w:cs="Arial"/>
          <w:b/>
          <w:bCs/>
          <w:sz w:val="28"/>
          <w:szCs w:val="28"/>
          <w:rtl/>
        </w:rPr>
        <w:t>القسم الثاني:</w:t>
      </w:r>
      <w:r w:rsidRPr="00177A02">
        <w:rPr>
          <w:rFonts w:ascii="Arial" w:hAnsi="Arial" w:cs="Arial"/>
          <w:sz w:val="28"/>
          <w:szCs w:val="28"/>
          <w:rtl/>
        </w:rPr>
        <w:t xml:space="preserve"> وشمل بيانات الدراسة الأساسية: وهي المحاور والتي من خلالها يتم التعرف على متغيرات الدراسة. ويشتمل هذا القسم على محورين:</w:t>
      </w:r>
    </w:p>
    <w:p w14:paraId="24A7667B" w14:textId="77777777" w:rsidR="006C4215" w:rsidRPr="00177A02" w:rsidRDefault="006C4215" w:rsidP="006C4215">
      <w:pPr>
        <w:tabs>
          <w:tab w:val="left" w:pos="-58"/>
        </w:tabs>
        <w:bidi/>
        <w:spacing w:before="240"/>
        <w:rPr>
          <w:rFonts w:ascii="Arial" w:hAnsi="Arial" w:cs="Arial"/>
          <w:b/>
          <w:bCs/>
          <w:sz w:val="28"/>
          <w:szCs w:val="28"/>
          <w:rtl/>
        </w:rPr>
      </w:pPr>
      <w:r w:rsidRPr="00177A02">
        <w:rPr>
          <w:rFonts w:ascii="Arial" w:hAnsi="Arial" w:cs="Arial"/>
          <w:b/>
          <w:bCs/>
          <w:sz w:val="28"/>
          <w:szCs w:val="28"/>
          <w:rtl/>
        </w:rPr>
        <w:t>المحور الأول: يقيس (ما مستوى تطبيق الحوكمة في المؤسسات الصحية داخل المملكة العربية السعودية) ويشتمل على عدد (8) عبارات مقسمة الي (3) أبعاد كما يلي:</w:t>
      </w:r>
    </w:p>
    <w:p w14:paraId="451342E4"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البعد الأول: يقيس (الشفافية والمساءلة) ويشتمل على عدد (3) عبارات.</w:t>
      </w:r>
    </w:p>
    <w:p w14:paraId="0EFA063D"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البعد الثاني: يقيس (الالتزام بالأنظمة والإجراءات) ويشتمل على عدد (2) عبارات.</w:t>
      </w:r>
    </w:p>
    <w:p w14:paraId="28CE0ABC"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البعد الثالث: يقيس (تحديات تطبيق الحوكمة) ويشتمل على عدد (3) عبارات.</w:t>
      </w:r>
    </w:p>
    <w:p w14:paraId="037E8719" w14:textId="77777777" w:rsidR="006C4215" w:rsidRPr="00177A02" w:rsidRDefault="006C4215" w:rsidP="006C4215">
      <w:pPr>
        <w:tabs>
          <w:tab w:val="left" w:pos="-58"/>
        </w:tabs>
        <w:bidi/>
        <w:spacing w:before="240"/>
        <w:rPr>
          <w:rFonts w:ascii="Arial" w:hAnsi="Arial" w:cs="Arial"/>
          <w:b/>
          <w:bCs/>
          <w:sz w:val="28"/>
          <w:szCs w:val="28"/>
          <w:rtl/>
        </w:rPr>
      </w:pPr>
      <w:r w:rsidRPr="00177A02">
        <w:rPr>
          <w:rFonts w:ascii="Arial" w:hAnsi="Arial" w:cs="Arial"/>
          <w:b/>
          <w:bCs/>
          <w:sz w:val="28"/>
          <w:szCs w:val="28"/>
          <w:rtl/>
        </w:rPr>
        <w:t>المحور الثاني: يقيس (ما مستوى الأمن الصحي وجودة الإدارة الصحية في المؤسسات الصحية داخل المملكة العربية السعودية) ويشتمل على عدد (27) عبارة مقسمة الي (2) أبعاد كما يلي:.</w:t>
      </w:r>
    </w:p>
    <w:p w14:paraId="2811716C"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البعد الأول: يقيس (ما مستوى جودة الإدارة الصحية في المؤسسات الصحية داخل المملكة العربية السعودية) ويشتمل على عدد (4) عبارات.</w:t>
      </w:r>
    </w:p>
    <w:p w14:paraId="4038FD92"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البعد الثاني: يقيس (ما مستوى الأمن الصحي في المؤسسات الصحية داخل المملكة العربية السعودية) ويشتمل على عدد (3) عبارات.</w:t>
      </w:r>
    </w:p>
    <w:p w14:paraId="6564B2DD" w14:textId="77777777" w:rsidR="006C4215" w:rsidRPr="00177A02" w:rsidRDefault="006C4215" w:rsidP="006C4215">
      <w:pPr>
        <w:bidi/>
        <w:spacing w:before="240"/>
        <w:rPr>
          <w:rFonts w:ascii="Arial" w:hAnsi="Arial" w:cs="Arial"/>
          <w:sz w:val="28"/>
          <w:szCs w:val="28"/>
        </w:rPr>
      </w:pPr>
      <w:r w:rsidRPr="00177A02">
        <w:rPr>
          <w:rFonts w:ascii="Arial" w:hAnsi="Arial" w:cs="Arial"/>
          <w:sz w:val="28"/>
          <w:szCs w:val="28"/>
          <w:rtl/>
        </w:rPr>
        <w:t>وصيغت العبارات في كل بعد وكل محور وفق مقياس ليكرت الخماسي (موافق بشدة / موافق / محايد /غير موافق / غير موافق بشدة).</w:t>
      </w:r>
    </w:p>
    <w:p w14:paraId="632EA68B" w14:textId="77777777" w:rsidR="006C4215" w:rsidRPr="00177A02" w:rsidRDefault="006C4215" w:rsidP="006C4215">
      <w:pPr>
        <w:bidi/>
        <w:spacing w:before="240"/>
        <w:rPr>
          <w:rFonts w:ascii="Arial" w:hAnsi="Arial" w:cs="Arial"/>
          <w:b/>
          <w:bCs/>
          <w:sz w:val="28"/>
          <w:szCs w:val="28"/>
          <w:rtl/>
        </w:rPr>
      </w:pPr>
      <w:r w:rsidRPr="00177A02">
        <w:rPr>
          <w:rFonts w:ascii="Arial" w:hAnsi="Arial" w:cs="Arial"/>
          <w:b/>
          <w:bCs/>
          <w:sz w:val="28"/>
          <w:szCs w:val="28"/>
          <w:rtl/>
        </w:rPr>
        <w:lastRenderedPageBreak/>
        <w:t>ثانياً: المعاملات الاحصائية لقياس ما أثر الحوكمة الصحية في تعزيز الأمن الصحي وتحسين جودة الادارة الصحية في المؤسسات الصحية بالمملكة العربية السعودية</w:t>
      </w:r>
      <w:r w:rsidRPr="00177A02">
        <w:rPr>
          <w:rFonts w:ascii="Arial" w:hAnsi="Arial" w:cs="Arial"/>
          <w:b/>
          <w:bCs/>
          <w:sz w:val="28"/>
          <w:szCs w:val="28"/>
        </w:rPr>
        <w:t>:</w:t>
      </w:r>
      <w:r w:rsidRPr="00177A02">
        <w:rPr>
          <w:rFonts w:ascii="Arial" w:hAnsi="Arial" w:cs="Arial"/>
          <w:b/>
          <w:bCs/>
          <w:sz w:val="28"/>
          <w:szCs w:val="28"/>
          <w:rtl/>
        </w:rPr>
        <w:t xml:space="preserve">  </w:t>
      </w:r>
    </w:p>
    <w:p w14:paraId="0FB80FAB" w14:textId="77777777" w:rsidR="006C4215" w:rsidRPr="004A1E01" w:rsidRDefault="006C4215" w:rsidP="004A1E01">
      <w:pPr>
        <w:pStyle w:val="a2"/>
        <w:jc w:val="left"/>
        <w:rPr>
          <w:b/>
          <w:bCs/>
          <w:color w:val="auto"/>
          <w:rtl/>
        </w:rPr>
      </w:pPr>
      <w:bookmarkStart w:id="69" w:name="_Toc235213445"/>
      <w:r w:rsidRPr="004A1E01">
        <w:rPr>
          <w:b/>
          <w:bCs/>
          <w:color w:val="auto"/>
          <w:rtl/>
        </w:rPr>
        <w:t>سادساً: صدق الأداة</w:t>
      </w:r>
      <w:bookmarkEnd w:id="69"/>
    </w:p>
    <w:p w14:paraId="233DDF8D" w14:textId="77777777" w:rsidR="006C4215" w:rsidRPr="00177A02" w:rsidRDefault="006C4215" w:rsidP="006C4215">
      <w:pPr>
        <w:bidi/>
        <w:rPr>
          <w:rFonts w:ascii="Arial" w:hAnsi="Arial" w:cs="Arial"/>
          <w:sz w:val="28"/>
          <w:szCs w:val="28"/>
          <w:rtl/>
        </w:rPr>
      </w:pPr>
      <w:r w:rsidRPr="00177A02">
        <w:rPr>
          <w:rFonts w:ascii="Arial" w:hAnsi="Arial" w:cs="Arial"/>
          <w:b/>
          <w:bCs/>
          <w:sz w:val="28"/>
          <w:szCs w:val="28"/>
          <w:rtl/>
        </w:rPr>
        <w:t xml:space="preserve"> </w:t>
      </w:r>
      <w:r w:rsidRPr="00177A02">
        <w:rPr>
          <w:rFonts w:ascii="Arial" w:hAnsi="Arial" w:cs="Arial"/>
          <w:sz w:val="28"/>
          <w:szCs w:val="28"/>
          <w:rtl/>
        </w:rPr>
        <w:t xml:space="preserve">من الصفات الأساسية التي ينبغي توافرها أيضاً في أداة جمع البيانات قبل الشروع في استخدامها هي خاصية الثبات وهي تشير إلى درجة خلو المقياس من الأخطاء، وبصفة خاصة الأخطاء العشوائية، وتكمن أهمية قياس درجة ثبات وصدق المقياس في ضرورة الحصول على نتائج صحيحة كلما تم استخدامها، فالمقياس المتذبذب لا يمكن الاعتماد عليه ولا الأخذ بنتائجه ومن ثم ستصبح النتائج مضللة وغير مطمئنة (دليو، 2014)، وللتأكد من صلاحية أداة الدراسة تم استخدام كل من اختبارات الصدق والثبات وذلك على النحو التالي: </w:t>
      </w:r>
    </w:p>
    <w:p w14:paraId="407739BB" w14:textId="361A52DC" w:rsidR="004A1E01" w:rsidRPr="004A1E01" w:rsidRDefault="006C4215">
      <w:pPr>
        <w:pStyle w:val="ListParagraph"/>
        <w:numPr>
          <w:ilvl w:val="0"/>
          <w:numId w:val="24"/>
        </w:numPr>
        <w:tabs>
          <w:tab w:val="left" w:pos="-58"/>
        </w:tabs>
        <w:bidi/>
        <w:spacing w:before="240" w:after="0" w:line="240" w:lineRule="auto"/>
        <w:rPr>
          <w:rFonts w:ascii="Arial" w:hAnsi="Arial" w:cs="Arial"/>
          <w:b/>
          <w:bCs/>
          <w:sz w:val="32"/>
          <w:szCs w:val="32"/>
        </w:rPr>
      </w:pPr>
      <w:r w:rsidRPr="00177A02">
        <w:rPr>
          <w:rFonts w:ascii="Arial" w:hAnsi="Arial" w:cs="Arial"/>
          <w:b/>
          <w:bCs/>
          <w:sz w:val="32"/>
          <w:szCs w:val="32"/>
          <w:rtl/>
        </w:rPr>
        <w:t>صدق المحكمين (الظاهري)</w:t>
      </w:r>
    </w:p>
    <w:p w14:paraId="1862C243" w14:textId="7260EDC4" w:rsidR="004A1E01" w:rsidRDefault="006C4215" w:rsidP="00D9024C">
      <w:pPr>
        <w:bidi/>
        <w:ind w:firstLine="368"/>
        <w:rPr>
          <w:rFonts w:ascii="Arial" w:hAnsi="Arial" w:cs="Arial"/>
          <w:sz w:val="28"/>
          <w:szCs w:val="28"/>
        </w:rPr>
      </w:pPr>
      <w:r w:rsidRPr="00177A02">
        <w:rPr>
          <w:rFonts w:ascii="Arial" w:hAnsi="Arial" w:cs="Arial"/>
          <w:sz w:val="28"/>
          <w:szCs w:val="28"/>
          <w:rtl/>
        </w:rPr>
        <w:t>عرض الباحث الاستبانة على مجموعة من المحكمين والخبراء المختصين في مجال موضوع الدراسة، وقد طلب من المحكمين إبداء آرائهم حول الاستبانة ومدى صلاحية العبارات وشموليتها وتنوع محتواها وتقيم مستوى الصياغة اللغوية أو أية ملاحظات يرونها مناسبة فيما يتعلق بالتعديل أو التغيير أو الحذف، وبعد أن تم استرجاع الاستبانة من جميع المحكمين، قام الباحث بإجراء ما يلزم من حذف وتعديل علي ضوء مقترحات المحكمين، وأصبحت الاستبانة في صورتها النهائية جاهزة، ملحق (1).</w:t>
      </w:r>
    </w:p>
    <w:p w14:paraId="216EC583" w14:textId="77777777" w:rsidR="004A1E01" w:rsidRPr="00177A02" w:rsidRDefault="004A1E01" w:rsidP="004A1E01">
      <w:pPr>
        <w:bidi/>
        <w:ind w:firstLine="368"/>
        <w:rPr>
          <w:rFonts w:ascii="Arial" w:hAnsi="Arial" w:cs="Arial"/>
          <w:sz w:val="28"/>
          <w:szCs w:val="28"/>
          <w:rtl/>
        </w:rPr>
      </w:pPr>
    </w:p>
    <w:p w14:paraId="6FE8F81B" w14:textId="77777777" w:rsidR="006C4215" w:rsidRPr="004A1E01" w:rsidRDefault="006C4215">
      <w:pPr>
        <w:pStyle w:val="ListParagraph"/>
        <w:numPr>
          <w:ilvl w:val="0"/>
          <w:numId w:val="24"/>
        </w:numPr>
        <w:tabs>
          <w:tab w:val="left" w:pos="-58"/>
        </w:tabs>
        <w:bidi/>
        <w:spacing w:before="240" w:after="0" w:line="240" w:lineRule="auto"/>
        <w:rPr>
          <w:rFonts w:ascii="Arial" w:hAnsi="Arial" w:cs="Arial"/>
          <w:b/>
          <w:bCs/>
          <w:sz w:val="32"/>
          <w:szCs w:val="32"/>
          <w:rtl/>
        </w:rPr>
      </w:pPr>
      <w:r w:rsidRPr="004A1E01">
        <w:rPr>
          <w:rFonts w:ascii="Arial" w:hAnsi="Arial" w:cs="Arial"/>
          <w:b/>
          <w:bCs/>
          <w:sz w:val="32"/>
          <w:szCs w:val="32"/>
          <w:rtl/>
        </w:rPr>
        <w:t>صدق المقياس</w:t>
      </w:r>
    </w:p>
    <w:p w14:paraId="5783267B" w14:textId="77777777" w:rsidR="006C4215" w:rsidRPr="004A1E01" w:rsidRDefault="006C4215" w:rsidP="004A1E01">
      <w:pPr>
        <w:tabs>
          <w:tab w:val="left" w:pos="-58"/>
        </w:tabs>
        <w:bidi/>
        <w:spacing w:before="240" w:after="0" w:line="240" w:lineRule="auto"/>
        <w:rPr>
          <w:rFonts w:ascii="Arial" w:hAnsi="Arial" w:cs="Arial"/>
          <w:b/>
          <w:bCs/>
          <w:sz w:val="28"/>
          <w:szCs w:val="28"/>
          <w:rtl/>
        </w:rPr>
      </w:pPr>
      <w:r w:rsidRPr="004A1E01">
        <w:rPr>
          <w:rFonts w:ascii="Arial" w:hAnsi="Arial" w:cs="Arial"/>
          <w:b/>
          <w:bCs/>
          <w:sz w:val="28"/>
          <w:szCs w:val="28"/>
          <w:rtl/>
        </w:rPr>
        <w:t xml:space="preserve">معامل الاتساق الداخلي بين كل عبارة والدرجة الكلية لبعدها </w:t>
      </w:r>
    </w:p>
    <w:p w14:paraId="12D239C5" w14:textId="319BEBC3" w:rsidR="00C42BDB" w:rsidRPr="00177A02" w:rsidRDefault="006C4215" w:rsidP="004A1E01">
      <w:pPr>
        <w:tabs>
          <w:tab w:val="left" w:pos="-58"/>
        </w:tabs>
        <w:bidi/>
        <w:rPr>
          <w:rFonts w:ascii="Arial" w:hAnsi="Arial" w:cs="Arial"/>
          <w:sz w:val="28"/>
          <w:szCs w:val="28"/>
          <w:rtl/>
        </w:rPr>
      </w:pPr>
      <w:r w:rsidRPr="00177A02">
        <w:rPr>
          <w:rFonts w:ascii="Arial" w:hAnsi="Arial" w:cs="Arial"/>
          <w:sz w:val="28"/>
          <w:szCs w:val="28"/>
          <w:rtl/>
        </w:rPr>
        <w:t>قام الباحث بحساب معامل ارتباط بيرسون: لمعامل الاتساق الداخلي للاستبانة وتم إجراء الاختبارات الإحصائية الخاصة بقياس معاملات الارتباط لصدق المقياس، كما يلي:</w:t>
      </w:r>
    </w:p>
    <w:p w14:paraId="01B2B0A0" w14:textId="77777777" w:rsidR="006C4215" w:rsidRPr="00177A02" w:rsidRDefault="006C4215" w:rsidP="006C4215">
      <w:pPr>
        <w:tabs>
          <w:tab w:val="left" w:pos="-58"/>
        </w:tabs>
        <w:bidi/>
        <w:spacing w:before="240" w:after="240"/>
        <w:rPr>
          <w:rFonts w:ascii="Arial" w:hAnsi="Arial" w:cs="Arial"/>
          <w:b/>
          <w:bCs/>
          <w:sz w:val="28"/>
          <w:szCs w:val="28"/>
          <w:rtl/>
        </w:rPr>
      </w:pPr>
      <w:r w:rsidRPr="00177A02">
        <w:rPr>
          <w:rFonts w:ascii="Arial" w:hAnsi="Arial" w:cs="Arial"/>
          <w:b/>
          <w:bCs/>
          <w:sz w:val="28"/>
          <w:szCs w:val="28"/>
          <w:rtl/>
        </w:rPr>
        <w:t>أولاً: أبعاد المحور المستقل: ما مستوى تطبيق الحوكمة في المؤسسات الصحية داخل المملكة العربية السعودية:</w:t>
      </w:r>
    </w:p>
    <w:p w14:paraId="7A7DAD53" w14:textId="068BF7FE" w:rsidR="006C4215" w:rsidRPr="004A1E01" w:rsidRDefault="006C4215" w:rsidP="004A1E01">
      <w:pPr>
        <w:tabs>
          <w:tab w:val="left" w:pos="-58"/>
        </w:tabs>
        <w:bidi/>
        <w:spacing w:before="240" w:after="0" w:line="240" w:lineRule="auto"/>
        <w:rPr>
          <w:rFonts w:ascii="Arial" w:hAnsi="Arial" w:cs="Arial"/>
          <w:b/>
          <w:bCs/>
          <w:sz w:val="28"/>
          <w:szCs w:val="28"/>
        </w:rPr>
      </w:pPr>
      <w:r w:rsidRPr="004A1E01">
        <w:rPr>
          <w:rFonts w:ascii="Arial" w:hAnsi="Arial" w:cs="Arial"/>
          <w:b/>
          <w:bCs/>
          <w:sz w:val="28"/>
          <w:szCs w:val="28"/>
          <w:rtl/>
        </w:rPr>
        <w:t>صدق معامل الاتساق الداخلي لإبعاد (المتغير المستقل) بما مستوى تطبيق الحوكمة في المؤسسات الصحية داخل المملكة العربية السعودية لبعد (الشفافية والمساءلة)، وبعد (الالتزام بالأنظمة والإجراءات)، وبعد (تحديات تطبيق الحوكمة) بين كل عبارة والدرجة الكلية لبعدها:</w:t>
      </w:r>
    </w:p>
    <w:p w14:paraId="591E9553" w14:textId="41D098B8" w:rsidR="006C4215" w:rsidRPr="00177A02" w:rsidRDefault="006C4215" w:rsidP="00C42BDB">
      <w:pPr>
        <w:tabs>
          <w:tab w:val="left" w:pos="-58"/>
        </w:tabs>
        <w:bidi/>
        <w:rPr>
          <w:rFonts w:ascii="Arial" w:hAnsi="Arial" w:cs="Arial"/>
          <w:sz w:val="28"/>
          <w:szCs w:val="28"/>
          <w:rtl/>
        </w:rPr>
      </w:pPr>
      <w:r w:rsidRPr="00177A02">
        <w:rPr>
          <w:rFonts w:ascii="Arial" w:hAnsi="Arial" w:cs="Arial"/>
          <w:sz w:val="28"/>
          <w:szCs w:val="28"/>
          <w:rtl/>
        </w:rPr>
        <w:t xml:space="preserve">    فيما يلي جدول (</w:t>
      </w:r>
      <w:r>
        <w:rPr>
          <w:rFonts w:ascii="Arial" w:hAnsi="Arial" w:cs="Arial" w:hint="cs"/>
          <w:sz w:val="28"/>
          <w:szCs w:val="28"/>
          <w:rtl/>
        </w:rPr>
        <w:t>1</w:t>
      </w:r>
      <w:r w:rsidRPr="00177A02">
        <w:rPr>
          <w:rFonts w:ascii="Arial" w:hAnsi="Arial" w:cs="Arial"/>
          <w:sz w:val="28"/>
          <w:szCs w:val="28"/>
          <w:rtl/>
        </w:rPr>
        <w:t>) يوضح معاملات الارتباط بين كل عبارة من عبارات أبعاد المحور المستقل بما مستوى تطبيق الحوكمة في المؤسسات الصحية داخل المملكة العربية السعودية لبعد (الشفافية والمساءلة)، وبعد(الالتزام بالأنظمة والإجراءات)، وبعد(تحديات تطبيق الحوكمة) والدرجة الكلية لبعدها:</w:t>
      </w:r>
    </w:p>
    <w:p w14:paraId="701C1753" w14:textId="42B58CC3" w:rsidR="006C4215" w:rsidRPr="00177A02" w:rsidRDefault="006C4215" w:rsidP="004A1E01">
      <w:pPr>
        <w:tabs>
          <w:tab w:val="left" w:pos="-58"/>
        </w:tabs>
        <w:bidi/>
        <w:rPr>
          <w:rFonts w:ascii="Arial" w:hAnsi="Arial" w:cs="Arial"/>
          <w:sz w:val="28"/>
          <w:szCs w:val="28"/>
        </w:rPr>
      </w:pPr>
      <w:bookmarkStart w:id="70" w:name="ي62"/>
      <w:r w:rsidRPr="00177A02">
        <w:rPr>
          <w:rFonts w:ascii="Arial" w:hAnsi="Arial" w:cs="Arial"/>
          <w:sz w:val="28"/>
          <w:szCs w:val="28"/>
          <w:rtl/>
        </w:rPr>
        <w:lastRenderedPageBreak/>
        <w:t>جدول (</w:t>
      </w:r>
      <w:r>
        <w:rPr>
          <w:rFonts w:ascii="Arial" w:hAnsi="Arial" w:cs="Arial" w:hint="cs"/>
          <w:sz w:val="28"/>
          <w:szCs w:val="28"/>
          <w:rtl/>
        </w:rPr>
        <w:t>1</w:t>
      </w:r>
      <w:r w:rsidRPr="00177A02">
        <w:rPr>
          <w:rFonts w:ascii="Arial" w:hAnsi="Arial" w:cs="Arial"/>
          <w:sz w:val="28"/>
          <w:szCs w:val="28"/>
          <w:rtl/>
        </w:rPr>
        <w:t>): معامل ارتباط بين كل عبارة من عبارات أبعاد (الحوكمة) بالمجموع الكلي لبعدها</w:t>
      </w:r>
    </w:p>
    <w:tbl>
      <w:tblPr>
        <w:bidiVisual/>
        <w:tblW w:w="0" w:type="auto"/>
        <w:jc w:val="center"/>
        <w:tblLook w:val="04A0" w:firstRow="1" w:lastRow="0" w:firstColumn="1" w:lastColumn="0" w:noHBand="0" w:noVBand="1"/>
      </w:tblPr>
      <w:tblGrid>
        <w:gridCol w:w="849"/>
        <w:gridCol w:w="1045"/>
        <w:gridCol w:w="963"/>
        <w:gridCol w:w="1101"/>
        <w:gridCol w:w="1020"/>
        <w:gridCol w:w="1073"/>
        <w:gridCol w:w="992"/>
        <w:gridCol w:w="1521"/>
      </w:tblGrid>
      <w:tr w:rsidR="006C4215" w:rsidRPr="00177A02" w14:paraId="5D25ACE4" w14:textId="77777777" w:rsidTr="00B1450C">
        <w:trPr>
          <w:trHeight w:val="630"/>
          <w:jc w:val="center"/>
        </w:trPr>
        <w:tc>
          <w:tcPr>
            <w:tcW w:w="0" w:type="auto"/>
            <w:gridSpan w:val="3"/>
            <w:tcBorders>
              <w:top w:val="threeDEmboss" w:sz="18" w:space="0" w:color="auto"/>
              <w:left w:val="threeDEmboss" w:sz="18" w:space="0" w:color="auto"/>
              <w:bottom w:val="single" w:sz="4" w:space="0" w:color="auto"/>
              <w:right w:val="single" w:sz="4" w:space="0" w:color="auto"/>
            </w:tcBorders>
            <w:shd w:val="clear" w:color="auto" w:fill="F2F2F2" w:themeFill="background1" w:themeFillShade="F2"/>
            <w:vAlign w:val="center"/>
          </w:tcPr>
          <w:p w14:paraId="00B7C896"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البعد الأول: الشفافية والمساءلة</w:t>
            </w:r>
          </w:p>
        </w:tc>
        <w:tc>
          <w:tcPr>
            <w:tcW w:w="0" w:type="auto"/>
            <w:gridSpan w:val="2"/>
            <w:tcBorders>
              <w:top w:val="threeDEmboss" w:sz="18" w:space="0" w:color="auto"/>
              <w:left w:val="single" w:sz="4" w:space="0" w:color="auto"/>
              <w:bottom w:val="single" w:sz="4" w:space="0" w:color="auto"/>
              <w:right w:val="single" w:sz="4" w:space="0" w:color="auto"/>
            </w:tcBorders>
            <w:shd w:val="clear" w:color="auto" w:fill="F2F2F2" w:themeFill="background1" w:themeFillShade="F2"/>
            <w:vAlign w:val="center"/>
          </w:tcPr>
          <w:p w14:paraId="2596D8AB"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البعد الثاني: الالتزام بالأنظمة والإجراءات</w:t>
            </w:r>
          </w:p>
        </w:tc>
        <w:tc>
          <w:tcPr>
            <w:tcW w:w="0" w:type="auto"/>
            <w:gridSpan w:val="2"/>
            <w:tcBorders>
              <w:top w:val="threeDEmboss" w:sz="18" w:space="0" w:color="auto"/>
              <w:left w:val="single" w:sz="4" w:space="0" w:color="auto"/>
              <w:bottom w:val="single" w:sz="4" w:space="0" w:color="auto"/>
              <w:right w:val="single" w:sz="4" w:space="0" w:color="auto"/>
            </w:tcBorders>
            <w:shd w:val="clear" w:color="auto" w:fill="F2F2F2" w:themeFill="background1" w:themeFillShade="F2"/>
            <w:vAlign w:val="center"/>
          </w:tcPr>
          <w:p w14:paraId="2702D81D"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البعد الثالث: تحديات تطبيق الحوكمة</w:t>
            </w:r>
          </w:p>
        </w:tc>
        <w:tc>
          <w:tcPr>
            <w:tcW w:w="0" w:type="auto"/>
            <w:vMerge w:val="restart"/>
            <w:tcBorders>
              <w:top w:val="threeDEmboss" w:sz="18" w:space="0" w:color="auto"/>
              <w:left w:val="single" w:sz="4" w:space="0" w:color="auto"/>
              <w:right w:val="threeDEmboss" w:sz="18" w:space="0" w:color="auto"/>
            </w:tcBorders>
            <w:shd w:val="clear" w:color="auto" w:fill="F2F2F2" w:themeFill="background1" w:themeFillShade="F2"/>
            <w:vAlign w:val="center"/>
          </w:tcPr>
          <w:p w14:paraId="33299429"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النتيجة</w:t>
            </w:r>
          </w:p>
        </w:tc>
      </w:tr>
      <w:tr w:rsidR="006C4215" w:rsidRPr="00177A02" w14:paraId="2D028C5B" w14:textId="77777777" w:rsidTr="00B1450C">
        <w:trPr>
          <w:trHeight w:val="444"/>
          <w:jc w:val="center"/>
        </w:trPr>
        <w:tc>
          <w:tcPr>
            <w:tcW w:w="0" w:type="auto"/>
            <w:tcBorders>
              <w:top w:val="single" w:sz="4" w:space="0" w:color="auto"/>
              <w:left w:val="threeDEmboss" w:sz="18" w:space="0" w:color="auto"/>
              <w:bottom w:val="threeDEmboss" w:sz="18" w:space="0" w:color="auto"/>
              <w:right w:val="single" w:sz="4" w:space="0" w:color="auto"/>
            </w:tcBorders>
            <w:shd w:val="clear" w:color="auto" w:fill="F2F2F2" w:themeFill="background1" w:themeFillShade="F2"/>
            <w:vAlign w:val="center"/>
          </w:tcPr>
          <w:p w14:paraId="09668DAC"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رقم العبارة</w:t>
            </w:r>
          </w:p>
        </w:tc>
        <w:tc>
          <w:tcPr>
            <w:tcW w:w="0" w:type="auto"/>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3E55AB65"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معامل الارتباط</w:t>
            </w:r>
          </w:p>
        </w:tc>
        <w:tc>
          <w:tcPr>
            <w:tcW w:w="0" w:type="auto"/>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779D0619"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الدلالة</w:t>
            </w:r>
          </w:p>
        </w:tc>
        <w:tc>
          <w:tcPr>
            <w:tcW w:w="0" w:type="auto"/>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5DFFE710"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معامل الارتباط</w:t>
            </w:r>
          </w:p>
        </w:tc>
        <w:tc>
          <w:tcPr>
            <w:tcW w:w="0" w:type="auto"/>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3D5045E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الدلالة</w:t>
            </w:r>
          </w:p>
        </w:tc>
        <w:tc>
          <w:tcPr>
            <w:tcW w:w="0" w:type="auto"/>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4B976B44"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معامل الارتباط</w:t>
            </w:r>
          </w:p>
        </w:tc>
        <w:tc>
          <w:tcPr>
            <w:tcW w:w="0" w:type="auto"/>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0AFAE533"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الدلالة</w:t>
            </w:r>
          </w:p>
        </w:tc>
        <w:tc>
          <w:tcPr>
            <w:tcW w:w="0" w:type="auto"/>
            <w:vMerge/>
            <w:tcBorders>
              <w:left w:val="single" w:sz="4" w:space="0" w:color="auto"/>
              <w:bottom w:val="threeDEmboss" w:sz="18" w:space="0" w:color="auto"/>
              <w:right w:val="threeDEmboss" w:sz="18" w:space="0" w:color="auto"/>
            </w:tcBorders>
            <w:shd w:val="clear" w:color="auto" w:fill="F2F2F2" w:themeFill="background1" w:themeFillShade="F2"/>
            <w:vAlign w:val="center"/>
            <w:hideMark/>
          </w:tcPr>
          <w:p w14:paraId="563792AB" w14:textId="77777777" w:rsidR="006C4215" w:rsidRPr="00177A02" w:rsidRDefault="006C4215" w:rsidP="006C4215">
            <w:pPr>
              <w:tabs>
                <w:tab w:val="left" w:pos="-58"/>
              </w:tabs>
              <w:bidi/>
              <w:rPr>
                <w:rFonts w:ascii="Arial" w:hAnsi="Arial" w:cs="Arial"/>
                <w:b/>
                <w:bCs/>
                <w:sz w:val="28"/>
                <w:szCs w:val="28"/>
              </w:rPr>
            </w:pPr>
          </w:p>
        </w:tc>
      </w:tr>
      <w:tr w:rsidR="006C4215" w:rsidRPr="00177A02" w14:paraId="478F2068" w14:textId="77777777" w:rsidTr="00B1450C">
        <w:trPr>
          <w:trHeight w:val="278"/>
          <w:jc w:val="center"/>
        </w:trPr>
        <w:tc>
          <w:tcPr>
            <w:tcW w:w="0" w:type="auto"/>
            <w:tcBorders>
              <w:top w:val="threeDEmboss" w:sz="18" w:space="0" w:color="auto"/>
              <w:left w:val="threeDEmboss" w:sz="18" w:space="0" w:color="auto"/>
              <w:bottom w:val="single" w:sz="4" w:space="0" w:color="auto"/>
              <w:right w:val="single" w:sz="4" w:space="0" w:color="auto"/>
            </w:tcBorders>
            <w:shd w:val="clear" w:color="auto" w:fill="F2F2F2" w:themeFill="background1" w:themeFillShade="F2"/>
            <w:vAlign w:val="center"/>
          </w:tcPr>
          <w:p w14:paraId="55CF378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1</w:t>
            </w:r>
          </w:p>
        </w:tc>
        <w:tc>
          <w:tcPr>
            <w:tcW w:w="0" w:type="auto"/>
            <w:tcBorders>
              <w:top w:val="threeDEmboss" w:sz="18" w:space="0" w:color="auto"/>
              <w:left w:val="single" w:sz="4" w:space="0" w:color="auto"/>
              <w:bottom w:val="single" w:sz="4" w:space="0" w:color="auto"/>
              <w:right w:val="single" w:sz="4" w:space="0" w:color="auto"/>
            </w:tcBorders>
            <w:vAlign w:val="center"/>
          </w:tcPr>
          <w:p w14:paraId="09931AC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.917**</w:t>
            </w:r>
          </w:p>
        </w:tc>
        <w:tc>
          <w:tcPr>
            <w:tcW w:w="0" w:type="auto"/>
            <w:tcBorders>
              <w:top w:val="threeDEmboss" w:sz="18" w:space="0" w:color="auto"/>
              <w:left w:val="single" w:sz="4" w:space="0" w:color="auto"/>
              <w:bottom w:val="single" w:sz="4" w:space="0" w:color="auto"/>
              <w:right w:val="single" w:sz="4" w:space="0" w:color="auto"/>
            </w:tcBorders>
            <w:vAlign w:val="center"/>
          </w:tcPr>
          <w:p w14:paraId="6B77161D"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threeDEmboss" w:sz="18" w:space="0" w:color="auto"/>
              <w:left w:val="single" w:sz="4" w:space="0" w:color="auto"/>
              <w:bottom w:val="single" w:sz="4" w:space="0" w:color="auto"/>
              <w:right w:val="single" w:sz="4" w:space="0" w:color="auto"/>
            </w:tcBorders>
            <w:vAlign w:val="center"/>
          </w:tcPr>
          <w:p w14:paraId="52983DD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.926**</w:t>
            </w:r>
          </w:p>
        </w:tc>
        <w:tc>
          <w:tcPr>
            <w:tcW w:w="0" w:type="auto"/>
            <w:tcBorders>
              <w:top w:val="threeDEmboss" w:sz="18" w:space="0" w:color="auto"/>
              <w:left w:val="single" w:sz="4" w:space="0" w:color="auto"/>
              <w:bottom w:val="single" w:sz="4" w:space="0" w:color="auto"/>
              <w:right w:val="single" w:sz="4" w:space="0" w:color="auto"/>
            </w:tcBorders>
            <w:vAlign w:val="center"/>
          </w:tcPr>
          <w:p w14:paraId="358A0D5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threeDEmboss" w:sz="18" w:space="0" w:color="auto"/>
              <w:left w:val="single" w:sz="4" w:space="0" w:color="auto"/>
              <w:bottom w:val="single" w:sz="4" w:space="0" w:color="auto"/>
              <w:right w:val="single" w:sz="4" w:space="0" w:color="auto"/>
            </w:tcBorders>
            <w:vAlign w:val="center"/>
          </w:tcPr>
          <w:p w14:paraId="0C2EBC71"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.843**</w:t>
            </w:r>
          </w:p>
        </w:tc>
        <w:tc>
          <w:tcPr>
            <w:tcW w:w="0" w:type="auto"/>
            <w:tcBorders>
              <w:top w:val="threeDEmboss" w:sz="18" w:space="0" w:color="auto"/>
              <w:left w:val="single" w:sz="4" w:space="0" w:color="auto"/>
              <w:bottom w:val="single" w:sz="4" w:space="0" w:color="auto"/>
              <w:right w:val="single" w:sz="4" w:space="0" w:color="auto"/>
            </w:tcBorders>
            <w:vAlign w:val="center"/>
          </w:tcPr>
          <w:p w14:paraId="77FFFBD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threeDEmboss" w:sz="18" w:space="0" w:color="auto"/>
              <w:left w:val="single" w:sz="4" w:space="0" w:color="auto"/>
              <w:bottom w:val="single" w:sz="4" w:space="0" w:color="auto"/>
              <w:right w:val="threeDEmboss" w:sz="18" w:space="0" w:color="auto"/>
            </w:tcBorders>
            <w:shd w:val="clear" w:color="auto" w:fill="F2F2F2" w:themeFill="background1" w:themeFillShade="F2"/>
            <w:noWrap/>
            <w:vAlign w:val="center"/>
            <w:hideMark/>
          </w:tcPr>
          <w:p w14:paraId="326E2BB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r w:rsidR="006C4215" w:rsidRPr="00177A02" w14:paraId="0D30EC57" w14:textId="77777777" w:rsidTr="00B1450C">
        <w:trPr>
          <w:trHeight w:val="440"/>
          <w:jc w:val="center"/>
        </w:trPr>
        <w:tc>
          <w:tcPr>
            <w:tcW w:w="0" w:type="auto"/>
            <w:tcBorders>
              <w:top w:val="single" w:sz="4" w:space="0" w:color="auto"/>
              <w:left w:val="threeDEmboss" w:sz="18" w:space="0" w:color="auto"/>
              <w:bottom w:val="single" w:sz="4" w:space="0" w:color="auto"/>
              <w:right w:val="single" w:sz="4" w:space="0" w:color="auto"/>
            </w:tcBorders>
            <w:shd w:val="clear" w:color="auto" w:fill="F2F2F2" w:themeFill="background1" w:themeFillShade="F2"/>
            <w:vAlign w:val="center"/>
          </w:tcPr>
          <w:p w14:paraId="58DB205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2</w:t>
            </w:r>
          </w:p>
        </w:tc>
        <w:tc>
          <w:tcPr>
            <w:tcW w:w="0" w:type="auto"/>
            <w:tcBorders>
              <w:top w:val="single" w:sz="4" w:space="0" w:color="auto"/>
              <w:left w:val="single" w:sz="4" w:space="0" w:color="auto"/>
              <w:bottom w:val="single" w:sz="4" w:space="0" w:color="auto"/>
              <w:right w:val="single" w:sz="4" w:space="0" w:color="auto"/>
            </w:tcBorders>
            <w:vAlign w:val="center"/>
          </w:tcPr>
          <w:p w14:paraId="69741B97"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.907**</w:t>
            </w:r>
          </w:p>
        </w:tc>
        <w:tc>
          <w:tcPr>
            <w:tcW w:w="0" w:type="auto"/>
            <w:tcBorders>
              <w:top w:val="single" w:sz="4" w:space="0" w:color="auto"/>
              <w:left w:val="single" w:sz="4" w:space="0" w:color="auto"/>
              <w:bottom w:val="single" w:sz="4" w:space="0" w:color="auto"/>
              <w:right w:val="single" w:sz="4" w:space="0" w:color="auto"/>
            </w:tcBorders>
            <w:vAlign w:val="center"/>
          </w:tcPr>
          <w:p w14:paraId="26537155"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single" w:sz="4" w:space="0" w:color="auto"/>
              <w:left w:val="single" w:sz="4" w:space="0" w:color="auto"/>
              <w:bottom w:val="single" w:sz="4" w:space="0" w:color="auto"/>
              <w:right w:val="single" w:sz="4" w:space="0" w:color="auto"/>
            </w:tcBorders>
            <w:vAlign w:val="center"/>
          </w:tcPr>
          <w:p w14:paraId="6A2F9EE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.927**</w:t>
            </w:r>
          </w:p>
        </w:tc>
        <w:tc>
          <w:tcPr>
            <w:tcW w:w="0" w:type="auto"/>
            <w:tcBorders>
              <w:top w:val="single" w:sz="4" w:space="0" w:color="auto"/>
              <w:left w:val="single" w:sz="4" w:space="0" w:color="auto"/>
              <w:bottom w:val="single" w:sz="4" w:space="0" w:color="auto"/>
              <w:right w:val="single" w:sz="4" w:space="0" w:color="auto"/>
            </w:tcBorders>
            <w:vAlign w:val="center"/>
          </w:tcPr>
          <w:p w14:paraId="3FF0A3C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single" w:sz="4" w:space="0" w:color="auto"/>
              <w:left w:val="single" w:sz="4" w:space="0" w:color="auto"/>
              <w:bottom w:val="single" w:sz="4" w:space="0" w:color="auto"/>
              <w:right w:val="single" w:sz="4" w:space="0" w:color="auto"/>
            </w:tcBorders>
            <w:vAlign w:val="center"/>
          </w:tcPr>
          <w:p w14:paraId="0DC8775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.856**</w:t>
            </w:r>
          </w:p>
        </w:tc>
        <w:tc>
          <w:tcPr>
            <w:tcW w:w="0" w:type="auto"/>
            <w:tcBorders>
              <w:top w:val="single" w:sz="4" w:space="0" w:color="auto"/>
              <w:left w:val="single" w:sz="4" w:space="0" w:color="auto"/>
              <w:bottom w:val="single" w:sz="4" w:space="0" w:color="auto"/>
              <w:right w:val="single" w:sz="4" w:space="0" w:color="auto"/>
            </w:tcBorders>
            <w:vAlign w:val="center"/>
          </w:tcPr>
          <w:p w14:paraId="5E972137"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single" w:sz="4" w:space="0" w:color="auto"/>
              <w:left w:val="single" w:sz="4" w:space="0" w:color="auto"/>
              <w:bottom w:val="single" w:sz="4" w:space="0" w:color="auto"/>
              <w:right w:val="threeDEmboss" w:sz="18" w:space="0" w:color="auto"/>
            </w:tcBorders>
            <w:shd w:val="clear" w:color="auto" w:fill="F2F2F2" w:themeFill="background1" w:themeFillShade="F2"/>
            <w:noWrap/>
            <w:vAlign w:val="center"/>
            <w:hideMark/>
          </w:tcPr>
          <w:p w14:paraId="66E2284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r w:rsidR="006C4215" w:rsidRPr="00177A02" w14:paraId="73F79090" w14:textId="77777777" w:rsidTr="00B1450C">
        <w:trPr>
          <w:trHeight w:val="548"/>
          <w:jc w:val="center"/>
        </w:trPr>
        <w:tc>
          <w:tcPr>
            <w:tcW w:w="0" w:type="auto"/>
            <w:tcBorders>
              <w:top w:val="single" w:sz="4" w:space="0" w:color="auto"/>
              <w:left w:val="threeDEmboss" w:sz="18" w:space="0" w:color="auto"/>
              <w:bottom w:val="threeDEmboss" w:sz="18" w:space="0" w:color="auto"/>
              <w:right w:val="single" w:sz="4" w:space="0" w:color="auto"/>
            </w:tcBorders>
            <w:shd w:val="clear" w:color="auto" w:fill="F2F2F2" w:themeFill="background1" w:themeFillShade="F2"/>
            <w:vAlign w:val="center"/>
          </w:tcPr>
          <w:p w14:paraId="28E77B55"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3</w:t>
            </w:r>
          </w:p>
        </w:tc>
        <w:tc>
          <w:tcPr>
            <w:tcW w:w="0" w:type="auto"/>
            <w:tcBorders>
              <w:top w:val="single" w:sz="4" w:space="0" w:color="auto"/>
              <w:left w:val="single" w:sz="4" w:space="0" w:color="auto"/>
              <w:bottom w:val="threeDEmboss" w:sz="18" w:space="0" w:color="auto"/>
              <w:right w:val="single" w:sz="4" w:space="0" w:color="auto"/>
            </w:tcBorders>
            <w:vAlign w:val="center"/>
          </w:tcPr>
          <w:p w14:paraId="5373286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.843**</w:t>
            </w:r>
          </w:p>
        </w:tc>
        <w:tc>
          <w:tcPr>
            <w:tcW w:w="0" w:type="auto"/>
            <w:tcBorders>
              <w:top w:val="single" w:sz="4" w:space="0" w:color="auto"/>
              <w:left w:val="single" w:sz="4" w:space="0" w:color="auto"/>
              <w:bottom w:val="threeDEmboss" w:sz="18" w:space="0" w:color="auto"/>
              <w:right w:val="single" w:sz="4" w:space="0" w:color="auto"/>
            </w:tcBorders>
            <w:vAlign w:val="center"/>
          </w:tcPr>
          <w:p w14:paraId="03E2881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single" w:sz="4" w:space="0" w:color="auto"/>
              <w:left w:val="single" w:sz="4" w:space="0" w:color="auto"/>
              <w:bottom w:val="threeDEmboss" w:sz="18" w:space="0" w:color="auto"/>
              <w:right w:val="single" w:sz="4" w:space="0" w:color="auto"/>
            </w:tcBorders>
            <w:vAlign w:val="center"/>
          </w:tcPr>
          <w:p w14:paraId="248B671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_</w:t>
            </w:r>
          </w:p>
        </w:tc>
        <w:tc>
          <w:tcPr>
            <w:tcW w:w="0" w:type="auto"/>
            <w:tcBorders>
              <w:top w:val="single" w:sz="4" w:space="0" w:color="auto"/>
              <w:left w:val="single" w:sz="4" w:space="0" w:color="auto"/>
              <w:bottom w:val="threeDEmboss" w:sz="18" w:space="0" w:color="auto"/>
              <w:right w:val="single" w:sz="4" w:space="0" w:color="auto"/>
            </w:tcBorders>
            <w:vAlign w:val="center"/>
          </w:tcPr>
          <w:p w14:paraId="12FED8E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_</w:t>
            </w:r>
          </w:p>
        </w:tc>
        <w:tc>
          <w:tcPr>
            <w:tcW w:w="0" w:type="auto"/>
            <w:tcBorders>
              <w:top w:val="single" w:sz="4" w:space="0" w:color="auto"/>
              <w:left w:val="single" w:sz="4" w:space="0" w:color="auto"/>
              <w:bottom w:val="threeDEmboss" w:sz="18" w:space="0" w:color="auto"/>
              <w:right w:val="single" w:sz="4" w:space="0" w:color="auto"/>
            </w:tcBorders>
            <w:vAlign w:val="center"/>
          </w:tcPr>
          <w:p w14:paraId="55D450A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.836**</w:t>
            </w:r>
          </w:p>
        </w:tc>
        <w:tc>
          <w:tcPr>
            <w:tcW w:w="0" w:type="auto"/>
            <w:tcBorders>
              <w:top w:val="single" w:sz="4" w:space="0" w:color="auto"/>
              <w:left w:val="single" w:sz="4" w:space="0" w:color="auto"/>
              <w:bottom w:val="threeDEmboss" w:sz="18" w:space="0" w:color="auto"/>
              <w:right w:val="single" w:sz="4" w:space="0" w:color="auto"/>
            </w:tcBorders>
            <w:vAlign w:val="center"/>
          </w:tcPr>
          <w:p w14:paraId="4D266FE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0" w:type="auto"/>
            <w:tcBorders>
              <w:top w:val="single" w:sz="4" w:space="0" w:color="auto"/>
              <w:left w:val="single" w:sz="4" w:space="0" w:color="auto"/>
              <w:bottom w:val="threeDEmboss" w:sz="18" w:space="0" w:color="auto"/>
              <w:right w:val="threeDEmboss" w:sz="18" w:space="0" w:color="auto"/>
            </w:tcBorders>
            <w:shd w:val="clear" w:color="auto" w:fill="F2F2F2" w:themeFill="background1" w:themeFillShade="F2"/>
            <w:noWrap/>
            <w:vAlign w:val="center"/>
          </w:tcPr>
          <w:p w14:paraId="56A0DAD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bl>
    <w:bookmarkEnd w:id="70"/>
    <w:p w14:paraId="7B71E230"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 دال دالة إحصائيا عند مستوى الدلالة 0.01</w:t>
      </w:r>
    </w:p>
    <w:p w14:paraId="5AFF51A2" w14:textId="77777777" w:rsidR="006C4215" w:rsidRDefault="006C4215" w:rsidP="006C4215">
      <w:pPr>
        <w:tabs>
          <w:tab w:val="left" w:pos="-58"/>
        </w:tabs>
        <w:bidi/>
        <w:spacing w:after="240"/>
        <w:rPr>
          <w:rFonts w:ascii="Arial" w:hAnsi="Arial" w:cs="Arial"/>
          <w:b/>
          <w:bCs/>
          <w:sz w:val="28"/>
          <w:szCs w:val="28"/>
          <w:rtl/>
        </w:rPr>
      </w:pPr>
    </w:p>
    <w:p w14:paraId="0B7C3AAB" w14:textId="77777777" w:rsidR="00C42BDB" w:rsidRDefault="006C4215" w:rsidP="00C42BDB">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p>
    <w:p w14:paraId="5C7EFBC3" w14:textId="77777777" w:rsidR="006C4215"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من الجدول (</w:t>
      </w:r>
      <w:r>
        <w:rPr>
          <w:rFonts w:ascii="Arial" w:hAnsi="Arial" w:cs="Arial" w:hint="cs"/>
          <w:sz w:val="28"/>
          <w:szCs w:val="28"/>
          <w:rtl/>
        </w:rPr>
        <w:t>1</w:t>
      </w:r>
      <w:r w:rsidRPr="00177A02">
        <w:rPr>
          <w:rFonts w:ascii="Arial" w:hAnsi="Arial" w:cs="Arial"/>
          <w:sz w:val="28"/>
          <w:szCs w:val="28"/>
          <w:rtl/>
        </w:rPr>
        <w:t>) يتضح أن جميع قيم معاملات الارتباط لجميع عبارات ما مستوى تطبيق الحوكمة في المؤسسات الصحية داخل المملكة العربية السعودية للبعد الأول (الشفافية والمساءلة) تتراوح بين (</w:t>
      </w:r>
      <w:r w:rsidRPr="00177A02">
        <w:rPr>
          <w:rFonts w:ascii="Arial" w:hAnsi="Arial" w:cs="Arial"/>
          <w:sz w:val="28"/>
          <w:szCs w:val="28"/>
        </w:rPr>
        <w:t>.843**_.917**</w:t>
      </w:r>
      <w:r w:rsidRPr="00177A02">
        <w:rPr>
          <w:rFonts w:ascii="Arial" w:hAnsi="Arial" w:cs="Arial"/>
          <w:sz w:val="28"/>
          <w:szCs w:val="28"/>
          <w:rtl/>
        </w:rPr>
        <w:t>)، للبعد الثاني (الالتزام بالأنظمة والإجراءات) تتراوح بين (</w:t>
      </w:r>
      <w:r w:rsidRPr="00177A02">
        <w:rPr>
          <w:rFonts w:ascii="Arial" w:hAnsi="Arial" w:cs="Arial"/>
          <w:sz w:val="28"/>
          <w:szCs w:val="28"/>
        </w:rPr>
        <w:t>.926**_.927**</w:t>
      </w:r>
      <w:r w:rsidRPr="00177A02">
        <w:rPr>
          <w:rFonts w:ascii="Arial" w:hAnsi="Arial" w:cs="Arial"/>
          <w:sz w:val="28"/>
          <w:szCs w:val="28"/>
          <w:rtl/>
        </w:rPr>
        <w:t>)، للبعد الثالث (تحديات تطبيق الحوكمة) تتراوح بين (</w:t>
      </w:r>
      <w:r w:rsidRPr="00177A02">
        <w:rPr>
          <w:rFonts w:ascii="Arial" w:hAnsi="Arial" w:cs="Arial"/>
          <w:sz w:val="28"/>
          <w:szCs w:val="28"/>
        </w:rPr>
        <w:t>.856**_.836**</w:t>
      </w:r>
      <w:r w:rsidRPr="00177A02">
        <w:rPr>
          <w:rFonts w:ascii="Arial" w:hAnsi="Arial" w:cs="Arial"/>
          <w:sz w:val="28"/>
          <w:szCs w:val="28"/>
          <w:rtl/>
        </w:rPr>
        <w:t xml:space="preserve">)، وتلك القيم كانت كبيرة جداً، كما أن جميعها كانت دالة إحصائيا عند مستوى معنوية </w:t>
      </w:r>
      <w:r w:rsidRPr="00177A02">
        <w:rPr>
          <w:rFonts w:ascii="Arial" w:hAnsi="Arial" w:cs="Arial"/>
          <w:sz w:val="28"/>
          <w:szCs w:val="28"/>
        </w:rPr>
        <w:t>5</w:t>
      </w:r>
      <w:r w:rsidRPr="00177A02">
        <w:rPr>
          <w:rFonts w:ascii="Arial" w:hAnsi="Arial" w:cs="Arial"/>
          <w:sz w:val="28"/>
          <w:szCs w:val="28"/>
          <w:rtl/>
        </w:rPr>
        <w:t xml:space="preserve">% حيث بلغت قيم مستوى المعنوية لها أقل من </w:t>
      </w:r>
      <w:r w:rsidRPr="00177A02">
        <w:rPr>
          <w:rFonts w:ascii="Arial" w:hAnsi="Arial" w:cs="Arial"/>
          <w:sz w:val="28"/>
          <w:szCs w:val="28"/>
        </w:rPr>
        <w:t>0.05</w:t>
      </w:r>
      <w:r w:rsidRPr="00177A02">
        <w:rPr>
          <w:rFonts w:ascii="Arial" w:hAnsi="Arial" w:cs="Arial"/>
          <w:sz w:val="28"/>
          <w:szCs w:val="28"/>
          <w:rtl/>
        </w:rPr>
        <w:t>، وهذه يشير إلى ارتباط جميع العبارات بالدرجة الكلية لبعدها وبمعنوية عالية وتشترك معاً لقياسه، وبذلك يعتبر البعد صادقاً لما وضع لقياسه.</w:t>
      </w:r>
    </w:p>
    <w:p w14:paraId="124C7B2D" w14:textId="77777777" w:rsidR="004A1E01" w:rsidRPr="00177A02" w:rsidRDefault="004A1E01" w:rsidP="004A1E01">
      <w:pPr>
        <w:tabs>
          <w:tab w:val="left" w:pos="-58"/>
        </w:tabs>
        <w:bidi/>
        <w:rPr>
          <w:rFonts w:ascii="Arial" w:hAnsi="Arial" w:cs="Arial"/>
          <w:sz w:val="28"/>
          <w:szCs w:val="28"/>
          <w:rtl/>
        </w:rPr>
      </w:pPr>
    </w:p>
    <w:p w14:paraId="0E8D4FEB" w14:textId="77777777" w:rsidR="006C4215" w:rsidRPr="00177A02" w:rsidRDefault="006C4215" w:rsidP="006C4215">
      <w:pPr>
        <w:tabs>
          <w:tab w:val="left" w:pos="-58"/>
        </w:tabs>
        <w:bidi/>
        <w:spacing w:before="240"/>
        <w:rPr>
          <w:rFonts w:ascii="Arial" w:hAnsi="Arial" w:cs="Arial"/>
          <w:b/>
          <w:bCs/>
          <w:sz w:val="28"/>
          <w:szCs w:val="28"/>
          <w:rtl/>
        </w:rPr>
      </w:pPr>
      <w:r w:rsidRPr="00177A02">
        <w:rPr>
          <w:rFonts w:ascii="Arial" w:hAnsi="Arial" w:cs="Arial"/>
          <w:b/>
          <w:bCs/>
          <w:sz w:val="28"/>
          <w:szCs w:val="28"/>
          <w:rtl/>
        </w:rPr>
        <w:t>ثانياً: أبعاد المحور المتغير المعتمد (التابع): ما مستوى الأمن الصحي وجودة الإدارة الصحية في المؤسسات الصحية داخل المملكة العربية السعودية:</w:t>
      </w:r>
    </w:p>
    <w:p w14:paraId="5E3FA94F" w14:textId="77777777" w:rsidR="006C4215" w:rsidRDefault="006C4215" w:rsidP="004A1E01">
      <w:pPr>
        <w:tabs>
          <w:tab w:val="left" w:pos="-2"/>
          <w:tab w:val="right" w:pos="139"/>
        </w:tabs>
        <w:bidi/>
        <w:spacing w:before="240" w:after="0" w:line="240" w:lineRule="auto"/>
        <w:rPr>
          <w:rFonts w:ascii="Arial" w:hAnsi="Arial" w:cs="Arial"/>
          <w:b/>
          <w:bCs/>
          <w:sz w:val="28"/>
          <w:szCs w:val="28"/>
          <w:rtl/>
        </w:rPr>
      </w:pPr>
      <w:r w:rsidRPr="004A1E01">
        <w:rPr>
          <w:rFonts w:ascii="Arial" w:hAnsi="Arial" w:cs="Arial"/>
          <w:b/>
          <w:bCs/>
          <w:sz w:val="28"/>
          <w:szCs w:val="28"/>
          <w:rtl/>
        </w:rPr>
        <w:t>صدق معامل الاتساق الداخلي لعبارات أبعاد (المتغير التابع) ما مستوى الأمن الصحي وجودة الإدارة الصحية في المؤسسات الصحية داخل المملكة العربية السعودية لبعد (جودة الإدارة الصحية)، وبعد (الأمن الصحي) بين كل عبارة والدرجة الكلية لبعدها.</w:t>
      </w:r>
    </w:p>
    <w:p w14:paraId="6DBE71BF" w14:textId="77777777" w:rsidR="004A1E01" w:rsidRPr="004A1E01" w:rsidRDefault="004A1E01" w:rsidP="004A1E01">
      <w:pPr>
        <w:tabs>
          <w:tab w:val="left" w:pos="-2"/>
          <w:tab w:val="right" w:pos="139"/>
        </w:tabs>
        <w:bidi/>
        <w:spacing w:before="240" w:after="0" w:line="240" w:lineRule="auto"/>
        <w:rPr>
          <w:rFonts w:ascii="Arial" w:hAnsi="Arial" w:cs="Arial"/>
          <w:b/>
          <w:bCs/>
          <w:sz w:val="28"/>
          <w:szCs w:val="28"/>
        </w:rPr>
      </w:pPr>
    </w:p>
    <w:p w14:paraId="00D66117" w14:textId="0B8E69DF" w:rsidR="004A1E01" w:rsidRDefault="006C4215" w:rsidP="00D9024C">
      <w:pPr>
        <w:tabs>
          <w:tab w:val="left" w:pos="-2"/>
          <w:tab w:val="right" w:pos="139"/>
        </w:tabs>
        <w:bidi/>
        <w:spacing w:before="240"/>
        <w:rPr>
          <w:rFonts w:ascii="Arial" w:hAnsi="Arial" w:cs="Arial"/>
          <w:sz w:val="28"/>
          <w:szCs w:val="28"/>
        </w:rPr>
      </w:pPr>
      <w:r w:rsidRPr="00177A02">
        <w:rPr>
          <w:rFonts w:ascii="Arial" w:hAnsi="Arial" w:cs="Arial"/>
          <w:sz w:val="28"/>
          <w:szCs w:val="28"/>
          <w:rtl/>
        </w:rPr>
        <w:lastRenderedPageBreak/>
        <w:t xml:space="preserve">   فيما يلي جدول (</w:t>
      </w:r>
      <w:r>
        <w:rPr>
          <w:rFonts w:ascii="Arial" w:hAnsi="Arial" w:cs="Arial" w:hint="cs"/>
          <w:sz w:val="28"/>
          <w:szCs w:val="28"/>
          <w:rtl/>
        </w:rPr>
        <w:t>2</w:t>
      </w:r>
      <w:r w:rsidRPr="00177A02">
        <w:rPr>
          <w:rFonts w:ascii="Arial" w:hAnsi="Arial" w:cs="Arial"/>
          <w:sz w:val="28"/>
          <w:szCs w:val="28"/>
          <w:rtl/>
        </w:rPr>
        <w:t>) يوضح معاملات الارتباط بين كل عبارة من عبارات أبعاد المحور التابع ما مستوى الأمن الصحي وجودة الإدارة الصحية في المؤسسات الصحية داخل المملكة العربية السعودية لبعد (جودة الإدارة الصحية)، وبعد (الأمن الصحي) بين كل عبارة والدرجة الكلية لبعدها:</w:t>
      </w:r>
    </w:p>
    <w:p w14:paraId="2415446E" w14:textId="77777777" w:rsidR="004A1E01" w:rsidRPr="00C42BDB" w:rsidRDefault="004A1E01" w:rsidP="004A1E01">
      <w:pPr>
        <w:tabs>
          <w:tab w:val="left" w:pos="-2"/>
          <w:tab w:val="right" w:pos="139"/>
        </w:tabs>
        <w:bidi/>
        <w:spacing w:before="240"/>
        <w:rPr>
          <w:rFonts w:ascii="Arial" w:hAnsi="Arial" w:cs="Arial"/>
          <w:sz w:val="28"/>
          <w:szCs w:val="28"/>
          <w:rtl/>
        </w:rPr>
      </w:pPr>
    </w:p>
    <w:p w14:paraId="3FE44827" w14:textId="3286A420" w:rsidR="006C4215" w:rsidRPr="00177A02" w:rsidRDefault="006C4215" w:rsidP="00C42BDB">
      <w:pPr>
        <w:tabs>
          <w:tab w:val="left" w:pos="-58"/>
        </w:tabs>
        <w:bidi/>
        <w:jc w:val="center"/>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w:t>
      </w:r>
      <w:r w:rsidRPr="00177A02">
        <w:rPr>
          <w:rFonts w:ascii="Arial" w:hAnsi="Arial" w:cs="Arial"/>
          <w:sz w:val="28"/>
          <w:szCs w:val="28"/>
          <w:rtl/>
        </w:rPr>
        <w:t>): معامل ارتباط بين كل عبارة من عبارات أبعاد (مستوى الأمن الصحي وجودة الإدارة الصحية) بالمجموع الكلي لبعدها</w:t>
      </w:r>
    </w:p>
    <w:tbl>
      <w:tblPr>
        <w:bidiVisual/>
        <w:tblW w:w="5000" w:type="pct"/>
        <w:jc w:val="center"/>
        <w:tblLook w:val="04A0" w:firstRow="1" w:lastRow="0" w:firstColumn="1" w:lastColumn="0" w:noHBand="0" w:noVBand="1"/>
      </w:tblPr>
      <w:tblGrid>
        <w:gridCol w:w="1046"/>
        <w:gridCol w:w="1260"/>
        <w:gridCol w:w="1194"/>
        <w:gridCol w:w="1261"/>
        <w:gridCol w:w="1432"/>
        <w:gridCol w:w="2371"/>
      </w:tblGrid>
      <w:tr w:rsidR="006C4215" w:rsidRPr="00C42BDB" w14:paraId="2265134D" w14:textId="77777777" w:rsidTr="00B1450C">
        <w:trPr>
          <w:trHeight w:val="630"/>
          <w:tblHeader/>
          <w:jc w:val="center"/>
        </w:trPr>
        <w:tc>
          <w:tcPr>
            <w:tcW w:w="2044" w:type="pct"/>
            <w:gridSpan w:val="3"/>
            <w:tcBorders>
              <w:top w:val="threeDEmboss" w:sz="18" w:space="0" w:color="auto"/>
              <w:left w:val="threeDEmboss" w:sz="18" w:space="0" w:color="auto"/>
              <w:bottom w:val="single" w:sz="4" w:space="0" w:color="auto"/>
              <w:right w:val="single" w:sz="4" w:space="0" w:color="auto"/>
            </w:tcBorders>
            <w:shd w:val="clear" w:color="auto" w:fill="F2F2F2" w:themeFill="background1" w:themeFillShade="F2"/>
            <w:vAlign w:val="center"/>
          </w:tcPr>
          <w:p w14:paraId="33B0D630" w14:textId="77777777" w:rsidR="006C4215" w:rsidRPr="00C42BDB" w:rsidRDefault="006C4215" w:rsidP="006C4215">
            <w:pPr>
              <w:bidi/>
              <w:rPr>
                <w:rFonts w:ascii="Arial" w:hAnsi="Arial" w:cs="Arial"/>
                <w:b/>
                <w:bCs/>
                <w:sz w:val="24"/>
                <w:szCs w:val="24"/>
              </w:rPr>
            </w:pPr>
            <w:r w:rsidRPr="00C42BDB">
              <w:rPr>
                <w:rFonts w:ascii="Arial" w:hAnsi="Arial" w:cs="Arial"/>
                <w:b/>
                <w:bCs/>
                <w:sz w:val="24"/>
                <w:szCs w:val="24"/>
                <w:rtl/>
              </w:rPr>
              <w:t xml:space="preserve">البعد الأول: جودة الإدارة الصحية </w:t>
            </w:r>
          </w:p>
        </w:tc>
        <w:tc>
          <w:tcPr>
            <w:tcW w:w="1572" w:type="pct"/>
            <w:gridSpan w:val="2"/>
            <w:tcBorders>
              <w:top w:val="threeDEmboss" w:sz="18" w:space="0" w:color="auto"/>
              <w:left w:val="single" w:sz="4" w:space="0" w:color="auto"/>
              <w:bottom w:val="single" w:sz="4" w:space="0" w:color="auto"/>
              <w:right w:val="single" w:sz="4" w:space="0" w:color="auto"/>
            </w:tcBorders>
            <w:shd w:val="clear" w:color="auto" w:fill="F2F2F2" w:themeFill="background1" w:themeFillShade="F2"/>
            <w:vAlign w:val="center"/>
          </w:tcPr>
          <w:p w14:paraId="2215B6FF" w14:textId="77777777" w:rsidR="006C4215" w:rsidRPr="00C42BDB" w:rsidRDefault="006C4215" w:rsidP="006C4215">
            <w:pPr>
              <w:bidi/>
              <w:rPr>
                <w:rFonts w:ascii="Arial" w:hAnsi="Arial" w:cs="Arial"/>
                <w:b/>
                <w:bCs/>
                <w:sz w:val="24"/>
                <w:szCs w:val="24"/>
              </w:rPr>
            </w:pPr>
            <w:r w:rsidRPr="00C42BDB">
              <w:rPr>
                <w:rFonts w:ascii="Arial" w:hAnsi="Arial" w:cs="Arial"/>
                <w:b/>
                <w:bCs/>
                <w:sz w:val="24"/>
                <w:szCs w:val="24"/>
                <w:rtl/>
              </w:rPr>
              <w:t xml:space="preserve">البعد الثاني:  الأمن الصحي </w:t>
            </w:r>
          </w:p>
        </w:tc>
        <w:tc>
          <w:tcPr>
            <w:tcW w:w="1384" w:type="pct"/>
            <w:vMerge w:val="restart"/>
            <w:tcBorders>
              <w:top w:val="threeDEmboss" w:sz="18" w:space="0" w:color="auto"/>
              <w:left w:val="single" w:sz="4" w:space="0" w:color="auto"/>
              <w:right w:val="threeDEmboss" w:sz="18" w:space="0" w:color="auto"/>
            </w:tcBorders>
            <w:shd w:val="clear" w:color="auto" w:fill="F2F2F2" w:themeFill="background1" w:themeFillShade="F2"/>
            <w:vAlign w:val="center"/>
          </w:tcPr>
          <w:p w14:paraId="361A1A05"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النتيجة</w:t>
            </w:r>
          </w:p>
        </w:tc>
      </w:tr>
      <w:tr w:rsidR="006C4215" w:rsidRPr="00C42BDB" w14:paraId="7F11E057" w14:textId="77777777" w:rsidTr="00B1450C">
        <w:trPr>
          <w:trHeight w:val="444"/>
          <w:tblHeader/>
          <w:jc w:val="center"/>
        </w:trPr>
        <w:tc>
          <w:tcPr>
            <w:tcW w:w="611" w:type="pct"/>
            <w:tcBorders>
              <w:top w:val="single" w:sz="4" w:space="0" w:color="auto"/>
              <w:left w:val="threeDEmboss" w:sz="18" w:space="0" w:color="auto"/>
              <w:bottom w:val="threeDEmboss" w:sz="18" w:space="0" w:color="auto"/>
              <w:right w:val="single" w:sz="4" w:space="0" w:color="auto"/>
            </w:tcBorders>
            <w:shd w:val="clear" w:color="auto" w:fill="F2F2F2" w:themeFill="background1" w:themeFillShade="F2"/>
            <w:vAlign w:val="center"/>
          </w:tcPr>
          <w:p w14:paraId="1AA23084"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رقم العبارة</w:t>
            </w:r>
          </w:p>
        </w:tc>
        <w:tc>
          <w:tcPr>
            <w:tcW w:w="736" w:type="pct"/>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5B2BECA0"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معامل الارتباط</w:t>
            </w:r>
          </w:p>
        </w:tc>
        <w:tc>
          <w:tcPr>
            <w:tcW w:w="697" w:type="pct"/>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3F21AA90"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مستوى الدلالة</w:t>
            </w:r>
          </w:p>
        </w:tc>
        <w:tc>
          <w:tcPr>
            <w:tcW w:w="736" w:type="pct"/>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09993A7F"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معامل الارتباط</w:t>
            </w:r>
          </w:p>
        </w:tc>
        <w:tc>
          <w:tcPr>
            <w:tcW w:w="836" w:type="pct"/>
            <w:tcBorders>
              <w:top w:val="single" w:sz="4" w:space="0" w:color="auto"/>
              <w:left w:val="single" w:sz="4" w:space="0" w:color="auto"/>
              <w:bottom w:val="threeDEmboss" w:sz="18" w:space="0" w:color="auto"/>
              <w:right w:val="single" w:sz="4" w:space="0" w:color="auto"/>
            </w:tcBorders>
            <w:shd w:val="clear" w:color="auto" w:fill="F2F2F2" w:themeFill="background1" w:themeFillShade="F2"/>
            <w:vAlign w:val="center"/>
          </w:tcPr>
          <w:p w14:paraId="5665C7FE"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مستوى الدلالة</w:t>
            </w:r>
          </w:p>
        </w:tc>
        <w:tc>
          <w:tcPr>
            <w:tcW w:w="1384" w:type="pct"/>
            <w:vMerge/>
            <w:tcBorders>
              <w:left w:val="single" w:sz="4" w:space="0" w:color="auto"/>
              <w:bottom w:val="threeDEmboss" w:sz="18" w:space="0" w:color="auto"/>
              <w:right w:val="threeDEmboss" w:sz="18" w:space="0" w:color="auto"/>
            </w:tcBorders>
            <w:shd w:val="clear" w:color="auto" w:fill="F2F2F2" w:themeFill="background1" w:themeFillShade="F2"/>
            <w:vAlign w:val="center"/>
            <w:hideMark/>
          </w:tcPr>
          <w:p w14:paraId="19B63B69" w14:textId="77777777" w:rsidR="006C4215" w:rsidRPr="00C42BDB" w:rsidRDefault="006C4215" w:rsidP="006C4215">
            <w:pPr>
              <w:tabs>
                <w:tab w:val="left" w:pos="-58"/>
              </w:tabs>
              <w:bidi/>
              <w:rPr>
                <w:rFonts w:ascii="Arial" w:hAnsi="Arial" w:cs="Arial"/>
                <w:b/>
                <w:bCs/>
                <w:sz w:val="24"/>
                <w:szCs w:val="24"/>
              </w:rPr>
            </w:pPr>
          </w:p>
        </w:tc>
      </w:tr>
      <w:tr w:rsidR="006C4215" w:rsidRPr="00C42BDB" w14:paraId="1E0A24F5" w14:textId="77777777" w:rsidTr="00B1450C">
        <w:trPr>
          <w:trHeight w:val="278"/>
          <w:jc w:val="center"/>
        </w:trPr>
        <w:tc>
          <w:tcPr>
            <w:tcW w:w="611" w:type="pct"/>
            <w:tcBorders>
              <w:top w:val="threeDEmboss" w:sz="18" w:space="0" w:color="auto"/>
              <w:left w:val="threeDEmboss" w:sz="18" w:space="0" w:color="auto"/>
              <w:bottom w:val="single" w:sz="4" w:space="0" w:color="auto"/>
              <w:right w:val="single" w:sz="4" w:space="0" w:color="auto"/>
            </w:tcBorders>
            <w:shd w:val="clear" w:color="auto" w:fill="F2F2F2" w:themeFill="background1" w:themeFillShade="F2"/>
            <w:vAlign w:val="center"/>
          </w:tcPr>
          <w:p w14:paraId="6BD86875"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1</w:t>
            </w:r>
          </w:p>
        </w:tc>
        <w:tc>
          <w:tcPr>
            <w:tcW w:w="736" w:type="pct"/>
            <w:tcBorders>
              <w:top w:val="threeDEmboss" w:sz="18" w:space="0" w:color="auto"/>
              <w:left w:val="single" w:sz="4" w:space="0" w:color="auto"/>
              <w:bottom w:val="single" w:sz="4" w:space="0" w:color="auto"/>
              <w:right w:val="single" w:sz="4" w:space="0" w:color="auto"/>
            </w:tcBorders>
            <w:vAlign w:val="center"/>
          </w:tcPr>
          <w:p w14:paraId="682C3E46"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.908**</w:t>
            </w:r>
          </w:p>
        </w:tc>
        <w:tc>
          <w:tcPr>
            <w:tcW w:w="697" w:type="pct"/>
            <w:tcBorders>
              <w:top w:val="threeDEmboss" w:sz="18" w:space="0" w:color="auto"/>
              <w:left w:val="single" w:sz="4" w:space="0" w:color="auto"/>
              <w:bottom w:val="single" w:sz="4" w:space="0" w:color="auto"/>
              <w:right w:val="single" w:sz="4" w:space="0" w:color="auto"/>
            </w:tcBorders>
            <w:vAlign w:val="center"/>
          </w:tcPr>
          <w:p w14:paraId="045DE152"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736" w:type="pct"/>
            <w:tcBorders>
              <w:top w:val="threeDEmboss" w:sz="18" w:space="0" w:color="auto"/>
              <w:left w:val="single" w:sz="4" w:space="0" w:color="auto"/>
              <w:bottom w:val="single" w:sz="4" w:space="0" w:color="auto"/>
              <w:right w:val="single" w:sz="4" w:space="0" w:color="auto"/>
            </w:tcBorders>
            <w:vAlign w:val="center"/>
          </w:tcPr>
          <w:p w14:paraId="2099AAC2"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.864**</w:t>
            </w:r>
          </w:p>
        </w:tc>
        <w:tc>
          <w:tcPr>
            <w:tcW w:w="836" w:type="pct"/>
            <w:tcBorders>
              <w:top w:val="threeDEmboss" w:sz="18" w:space="0" w:color="auto"/>
              <w:left w:val="single" w:sz="4" w:space="0" w:color="auto"/>
              <w:bottom w:val="single" w:sz="4" w:space="0" w:color="auto"/>
              <w:right w:val="single" w:sz="4" w:space="0" w:color="auto"/>
            </w:tcBorders>
            <w:vAlign w:val="center"/>
          </w:tcPr>
          <w:p w14:paraId="42388F25"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1384" w:type="pct"/>
            <w:tcBorders>
              <w:top w:val="threeDEmboss" w:sz="18" w:space="0" w:color="auto"/>
              <w:left w:val="single" w:sz="4" w:space="0" w:color="auto"/>
              <w:bottom w:val="single" w:sz="4" w:space="0" w:color="auto"/>
              <w:right w:val="threeDEmboss" w:sz="18" w:space="0" w:color="auto"/>
            </w:tcBorders>
            <w:noWrap/>
            <w:vAlign w:val="center"/>
            <w:hideMark/>
          </w:tcPr>
          <w:p w14:paraId="0ED860E7"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r w:rsidR="006C4215" w:rsidRPr="00C42BDB" w14:paraId="295A4488" w14:textId="77777777" w:rsidTr="00B1450C">
        <w:trPr>
          <w:trHeight w:val="440"/>
          <w:jc w:val="center"/>
        </w:trPr>
        <w:tc>
          <w:tcPr>
            <w:tcW w:w="611" w:type="pct"/>
            <w:tcBorders>
              <w:top w:val="single" w:sz="4" w:space="0" w:color="auto"/>
              <w:left w:val="threeDEmboss" w:sz="18" w:space="0" w:color="auto"/>
              <w:bottom w:val="single" w:sz="4" w:space="0" w:color="auto"/>
              <w:right w:val="single" w:sz="4" w:space="0" w:color="auto"/>
            </w:tcBorders>
            <w:shd w:val="clear" w:color="auto" w:fill="F2F2F2" w:themeFill="background1" w:themeFillShade="F2"/>
            <w:vAlign w:val="center"/>
          </w:tcPr>
          <w:p w14:paraId="063896D6"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2</w:t>
            </w:r>
          </w:p>
        </w:tc>
        <w:tc>
          <w:tcPr>
            <w:tcW w:w="736" w:type="pct"/>
            <w:tcBorders>
              <w:top w:val="single" w:sz="4" w:space="0" w:color="auto"/>
              <w:left w:val="single" w:sz="4" w:space="0" w:color="auto"/>
              <w:bottom w:val="single" w:sz="4" w:space="0" w:color="auto"/>
              <w:right w:val="single" w:sz="4" w:space="0" w:color="auto"/>
            </w:tcBorders>
            <w:vAlign w:val="center"/>
          </w:tcPr>
          <w:p w14:paraId="43FF3C53"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.919**</w:t>
            </w:r>
          </w:p>
        </w:tc>
        <w:tc>
          <w:tcPr>
            <w:tcW w:w="697" w:type="pct"/>
            <w:tcBorders>
              <w:top w:val="single" w:sz="4" w:space="0" w:color="auto"/>
              <w:left w:val="single" w:sz="4" w:space="0" w:color="auto"/>
              <w:bottom w:val="single" w:sz="4" w:space="0" w:color="auto"/>
              <w:right w:val="single" w:sz="4" w:space="0" w:color="auto"/>
            </w:tcBorders>
            <w:vAlign w:val="center"/>
          </w:tcPr>
          <w:p w14:paraId="31BA18EA"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736" w:type="pct"/>
            <w:tcBorders>
              <w:top w:val="single" w:sz="4" w:space="0" w:color="auto"/>
              <w:left w:val="single" w:sz="4" w:space="0" w:color="auto"/>
              <w:bottom w:val="single" w:sz="4" w:space="0" w:color="auto"/>
              <w:right w:val="single" w:sz="4" w:space="0" w:color="auto"/>
            </w:tcBorders>
            <w:vAlign w:val="center"/>
          </w:tcPr>
          <w:p w14:paraId="4B5A9DE7"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.847**</w:t>
            </w:r>
          </w:p>
        </w:tc>
        <w:tc>
          <w:tcPr>
            <w:tcW w:w="836" w:type="pct"/>
            <w:tcBorders>
              <w:top w:val="single" w:sz="4" w:space="0" w:color="auto"/>
              <w:left w:val="single" w:sz="4" w:space="0" w:color="auto"/>
              <w:bottom w:val="single" w:sz="4" w:space="0" w:color="auto"/>
              <w:right w:val="single" w:sz="4" w:space="0" w:color="auto"/>
            </w:tcBorders>
            <w:vAlign w:val="center"/>
          </w:tcPr>
          <w:p w14:paraId="6E687909"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1384" w:type="pct"/>
            <w:tcBorders>
              <w:top w:val="single" w:sz="4" w:space="0" w:color="auto"/>
              <w:left w:val="single" w:sz="4" w:space="0" w:color="auto"/>
              <w:bottom w:val="single" w:sz="4" w:space="0" w:color="auto"/>
              <w:right w:val="threeDEmboss" w:sz="18" w:space="0" w:color="auto"/>
            </w:tcBorders>
            <w:noWrap/>
            <w:vAlign w:val="center"/>
            <w:hideMark/>
          </w:tcPr>
          <w:p w14:paraId="38F85178"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r w:rsidR="006C4215" w:rsidRPr="00C42BDB" w14:paraId="3B553540" w14:textId="77777777" w:rsidTr="00B1450C">
        <w:trPr>
          <w:trHeight w:val="548"/>
          <w:jc w:val="center"/>
        </w:trPr>
        <w:tc>
          <w:tcPr>
            <w:tcW w:w="611" w:type="pct"/>
            <w:tcBorders>
              <w:top w:val="single" w:sz="4" w:space="0" w:color="auto"/>
              <w:left w:val="threeDEmboss" w:sz="18" w:space="0" w:color="auto"/>
              <w:bottom w:val="single" w:sz="4" w:space="0" w:color="auto"/>
              <w:right w:val="single" w:sz="4" w:space="0" w:color="auto"/>
            </w:tcBorders>
            <w:shd w:val="clear" w:color="auto" w:fill="F2F2F2" w:themeFill="background1" w:themeFillShade="F2"/>
            <w:vAlign w:val="center"/>
          </w:tcPr>
          <w:p w14:paraId="0703EA61"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3</w:t>
            </w:r>
          </w:p>
        </w:tc>
        <w:tc>
          <w:tcPr>
            <w:tcW w:w="736" w:type="pct"/>
            <w:tcBorders>
              <w:top w:val="single" w:sz="4" w:space="0" w:color="auto"/>
              <w:left w:val="single" w:sz="4" w:space="0" w:color="auto"/>
              <w:bottom w:val="single" w:sz="4" w:space="0" w:color="auto"/>
              <w:right w:val="single" w:sz="4" w:space="0" w:color="auto"/>
            </w:tcBorders>
            <w:vAlign w:val="center"/>
          </w:tcPr>
          <w:p w14:paraId="3C433DF7"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.873**</w:t>
            </w:r>
          </w:p>
        </w:tc>
        <w:tc>
          <w:tcPr>
            <w:tcW w:w="697" w:type="pct"/>
            <w:tcBorders>
              <w:top w:val="single" w:sz="4" w:space="0" w:color="auto"/>
              <w:left w:val="single" w:sz="4" w:space="0" w:color="auto"/>
              <w:bottom w:val="single" w:sz="4" w:space="0" w:color="auto"/>
              <w:right w:val="single" w:sz="4" w:space="0" w:color="auto"/>
            </w:tcBorders>
            <w:vAlign w:val="center"/>
          </w:tcPr>
          <w:p w14:paraId="7AAD0571"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736" w:type="pct"/>
            <w:tcBorders>
              <w:top w:val="single" w:sz="4" w:space="0" w:color="auto"/>
              <w:left w:val="single" w:sz="4" w:space="0" w:color="auto"/>
              <w:bottom w:val="single" w:sz="4" w:space="0" w:color="auto"/>
              <w:right w:val="single" w:sz="4" w:space="0" w:color="auto"/>
            </w:tcBorders>
            <w:vAlign w:val="center"/>
          </w:tcPr>
          <w:p w14:paraId="5AB6C2A6"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.903**</w:t>
            </w:r>
          </w:p>
        </w:tc>
        <w:tc>
          <w:tcPr>
            <w:tcW w:w="836" w:type="pct"/>
            <w:tcBorders>
              <w:top w:val="single" w:sz="4" w:space="0" w:color="auto"/>
              <w:left w:val="single" w:sz="4" w:space="0" w:color="auto"/>
              <w:bottom w:val="single" w:sz="4" w:space="0" w:color="auto"/>
              <w:right w:val="single" w:sz="4" w:space="0" w:color="auto"/>
            </w:tcBorders>
            <w:vAlign w:val="center"/>
          </w:tcPr>
          <w:p w14:paraId="30564B39"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1384" w:type="pct"/>
            <w:tcBorders>
              <w:top w:val="single" w:sz="4" w:space="0" w:color="auto"/>
              <w:left w:val="single" w:sz="4" w:space="0" w:color="auto"/>
              <w:bottom w:val="single" w:sz="4" w:space="0" w:color="auto"/>
              <w:right w:val="threeDEmboss" w:sz="18" w:space="0" w:color="auto"/>
            </w:tcBorders>
            <w:noWrap/>
            <w:vAlign w:val="center"/>
            <w:hideMark/>
          </w:tcPr>
          <w:p w14:paraId="79909947"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r w:rsidR="006C4215" w:rsidRPr="00C42BDB" w14:paraId="2D098553" w14:textId="77777777" w:rsidTr="00B1450C">
        <w:trPr>
          <w:trHeight w:val="548"/>
          <w:jc w:val="center"/>
        </w:trPr>
        <w:tc>
          <w:tcPr>
            <w:tcW w:w="611" w:type="pct"/>
            <w:tcBorders>
              <w:top w:val="single" w:sz="4" w:space="0" w:color="auto"/>
              <w:left w:val="threeDEmboss" w:sz="18" w:space="0" w:color="auto"/>
              <w:bottom w:val="threeDEmboss" w:sz="18" w:space="0" w:color="auto"/>
              <w:right w:val="single" w:sz="4" w:space="0" w:color="auto"/>
            </w:tcBorders>
            <w:shd w:val="clear" w:color="auto" w:fill="F2F2F2" w:themeFill="background1" w:themeFillShade="F2"/>
            <w:vAlign w:val="center"/>
          </w:tcPr>
          <w:p w14:paraId="4EE8A6D9"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4</w:t>
            </w:r>
          </w:p>
        </w:tc>
        <w:tc>
          <w:tcPr>
            <w:tcW w:w="736" w:type="pct"/>
            <w:tcBorders>
              <w:top w:val="single" w:sz="4" w:space="0" w:color="auto"/>
              <w:left w:val="single" w:sz="4" w:space="0" w:color="auto"/>
              <w:bottom w:val="threeDEmboss" w:sz="18" w:space="0" w:color="auto"/>
              <w:right w:val="single" w:sz="4" w:space="0" w:color="auto"/>
            </w:tcBorders>
            <w:vAlign w:val="center"/>
          </w:tcPr>
          <w:p w14:paraId="4E55C16D"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.809**</w:t>
            </w:r>
          </w:p>
        </w:tc>
        <w:tc>
          <w:tcPr>
            <w:tcW w:w="697" w:type="pct"/>
            <w:tcBorders>
              <w:top w:val="single" w:sz="4" w:space="0" w:color="auto"/>
              <w:left w:val="single" w:sz="4" w:space="0" w:color="auto"/>
              <w:bottom w:val="threeDEmboss" w:sz="18" w:space="0" w:color="auto"/>
              <w:right w:val="single" w:sz="4" w:space="0" w:color="auto"/>
            </w:tcBorders>
            <w:vAlign w:val="center"/>
          </w:tcPr>
          <w:p w14:paraId="4AEA5055"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736" w:type="pct"/>
            <w:tcBorders>
              <w:top w:val="single" w:sz="4" w:space="0" w:color="auto"/>
              <w:left w:val="single" w:sz="4" w:space="0" w:color="auto"/>
              <w:bottom w:val="threeDEmboss" w:sz="18" w:space="0" w:color="auto"/>
              <w:right w:val="single" w:sz="4" w:space="0" w:color="auto"/>
            </w:tcBorders>
            <w:vAlign w:val="center"/>
          </w:tcPr>
          <w:p w14:paraId="1A18AFA3"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_</w:t>
            </w:r>
          </w:p>
        </w:tc>
        <w:tc>
          <w:tcPr>
            <w:tcW w:w="836" w:type="pct"/>
            <w:tcBorders>
              <w:top w:val="single" w:sz="4" w:space="0" w:color="auto"/>
              <w:left w:val="single" w:sz="4" w:space="0" w:color="auto"/>
              <w:bottom w:val="threeDEmboss" w:sz="18" w:space="0" w:color="auto"/>
              <w:right w:val="single" w:sz="4" w:space="0" w:color="auto"/>
            </w:tcBorders>
            <w:vAlign w:val="center"/>
          </w:tcPr>
          <w:p w14:paraId="4016C320"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_</w:t>
            </w:r>
          </w:p>
        </w:tc>
        <w:tc>
          <w:tcPr>
            <w:tcW w:w="1384" w:type="pct"/>
            <w:tcBorders>
              <w:top w:val="single" w:sz="4" w:space="0" w:color="auto"/>
              <w:left w:val="single" w:sz="4" w:space="0" w:color="auto"/>
              <w:bottom w:val="threeDEmboss" w:sz="18" w:space="0" w:color="auto"/>
              <w:right w:val="threeDEmboss" w:sz="18" w:space="0" w:color="auto"/>
            </w:tcBorders>
            <w:noWrap/>
            <w:vAlign w:val="center"/>
          </w:tcPr>
          <w:p w14:paraId="44488455"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bl>
    <w:p w14:paraId="614C8FD3"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 دال دالة إحصائيا عند مستوى الدلالة 0.01</w:t>
      </w:r>
    </w:p>
    <w:p w14:paraId="51368737" w14:textId="77777777" w:rsidR="006C4215" w:rsidRPr="00177A02" w:rsidRDefault="006C4215" w:rsidP="00C42BDB">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33EE2299" w14:textId="77777777" w:rsidR="006C4215"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من الجدول (</w:t>
      </w:r>
      <w:r>
        <w:rPr>
          <w:rFonts w:ascii="Arial" w:hAnsi="Arial" w:cs="Arial" w:hint="cs"/>
          <w:sz w:val="28"/>
          <w:szCs w:val="28"/>
          <w:rtl/>
        </w:rPr>
        <w:t>2</w:t>
      </w:r>
      <w:r w:rsidRPr="00177A02">
        <w:rPr>
          <w:rFonts w:ascii="Arial" w:hAnsi="Arial" w:cs="Arial"/>
          <w:sz w:val="28"/>
          <w:szCs w:val="28"/>
          <w:rtl/>
        </w:rPr>
        <w:t>) يتضح أن جميع قيم معاملات الارتباط لجميع عبارات ما مستوى الأمن الصحي وجودة الإدارة الصحية في المؤسسات الصحية داخل المملكة العربية السعودية للبعد الأول (جودة الإدارة) تتراوح بين (</w:t>
      </w:r>
      <w:r w:rsidRPr="00177A02">
        <w:rPr>
          <w:rFonts w:ascii="Arial" w:hAnsi="Arial" w:cs="Arial"/>
          <w:sz w:val="28"/>
          <w:szCs w:val="28"/>
        </w:rPr>
        <w:t>.809**</w:t>
      </w:r>
      <w:r w:rsidRPr="00177A02">
        <w:rPr>
          <w:rFonts w:ascii="Arial" w:hAnsi="Arial" w:cs="Arial"/>
          <w:sz w:val="28"/>
          <w:szCs w:val="28"/>
          <w:rtl/>
        </w:rPr>
        <w:t>_</w:t>
      </w:r>
      <w:r w:rsidRPr="00177A02">
        <w:rPr>
          <w:rFonts w:ascii="Arial" w:hAnsi="Arial" w:cs="Arial"/>
          <w:sz w:val="28"/>
          <w:szCs w:val="28"/>
        </w:rPr>
        <w:t>.919**</w:t>
      </w:r>
      <w:r w:rsidRPr="00177A02">
        <w:rPr>
          <w:rFonts w:ascii="Arial" w:hAnsi="Arial" w:cs="Arial"/>
          <w:sz w:val="28"/>
          <w:szCs w:val="28"/>
          <w:rtl/>
        </w:rPr>
        <w:t>)، للبعد الثاني (الأمن الصحي في المؤسسات) تتراوح بين (</w:t>
      </w:r>
      <w:r w:rsidRPr="00177A02">
        <w:rPr>
          <w:rFonts w:ascii="Arial" w:hAnsi="Arial" w:cs="Arial"/>
          <w:sz w:val="28"/>
          <w:szCs w:val="28"/>
        </w:rPr>
        <w:t>.864**</w:t>
      </w:r>
      <w:r w:rsidRPr="00177A02">
        <w:rPr>
          <w:rFonts w:ascii="Arial" w:hAnsi="Arial" w:cs="Arial"/>
          <w:sz w:val="28"/>
          <w:szCs w:val="28"/>
          <w:rtl/>
        </w:rPr>
        <w:t>_</w:t>
      </w:r>
      <w:r w:rsidRPr="00177A02">
        <w:rPr>
          <w:rFonts w:ascii="Arial" w:hAnsi="Arial" w:cs="Arial"/>
          <w:sz w:val="28"/>
          <w:szCs w:val="28"/>
        </w:rPr>
        <w:t>.903**</w:t>
      </w:r>
      <w:r w:rsidRPr="00177A02">
        <w:rPr>
          <w:rFonts w:ascii="Arial" w:hAnsi="Arial" w:cs="Arial"/>
          <w:sz w:val="28"/>
          <w:szCs w:val="28"/>
          <w:rtl/>
        </w:rPr>
        <w:t xml:space="preserve">)، وتلك القيم كانت كبيرة جداً، كما أن جميعها كانت دالة إحصائيا عند مستوى معنوية </w:t>
      </w:r>
      <w:r w:rsidRPr="00177A02">
        <w:rPr>
          <w:rFonts w:ascii="Arial" w:hAnsi="Arial" w:cs="Arial"/>
          <w:sz w:val="28"/>
          <w:szCs w:val="28"/>
        </w:rPr>
        <w:t>5</w:t>
      </w:r>
      <w:r w:rsidRPr="00177A02">
        <w:rPr>
          <w:rFonts w:ascii="Arial" w:hAnsi="Arial" w:cs="Arial"/>
          <w:sz w:val="28"/>
          <w:szCs w:val="28"/>
          <w:rtl/>
        </w:rPr>
        <w:t xml:space="preserve">% حيث بلغت قيم مستوى المعنوية لها أقل من </w:t>
      </w:r>
      <w:r w:rsidRPr="00177A02">
        <w:rPr>
          <w:rFonts w:ascii="Arial" w:hAnsi="Arial" w:cs="Arial"/>
          <w:sz w:val="28"/>
          <w:szCs w:val="28"/>
        </w:rPr>
        <w:t>0.05</w:t>
      </w:r>
      <w:r w:rsidRPr="00177A02">
        <w:rPr>
          <w:rFonts w:ascii="Arial" w:hAnsi="Arial" w:cs="Arial"/>
          <w:sz w:val="28"/>
          <w:szCs w:val="28"/>
          <w:rtl/>
        </w:rPr>
        <w:t>، وهذه يشير إلى ارتباط جميع العبارات بالدرجة الكلية لبعدها وبمعنوية عالية وتشترك معاً لقياسه، وبذلك يعتبر البعد صادقاً لما وضع لقياسه.</w:t>
      </w:r>
    </w:p>
    <w:p w14:paraId="350A45A4" w14:textId="77777777" w:rsidR="004A1E01" w:rsidRDefault="004A1E01" w:rsidP="004A1E01">
      <w:pPr>
        <w:tabs>
          <w:tab w:val="left" w:pos="-58"/>
        </w:tabs>
        <w:bidi/>
        <w:rPr>
          <w:rFonts w:ascii="Arial" w:hAnsi="Arial" w:cs="Arial"/>
          <w:sz w:val="28"/>
          <w:szCs w:val="28"/>
          <w:rtl/>
        </w:rPr>
      </w:pPr>
    </w:p>
    <w:p w14:paraId="3AED4028" w14:textId="77777777" w:rsidR="004A1E01" w:rsidRPr="00177A02" w:rsidRDefault="004A1E01" w:rsidP="004A1E01">
      <w:pPr>
        <w:tabs>
          <w:tab w:val="left" w:pos="-58"/>
        </w:tabs>
        <w:bidi/>
        <w:rPr>
          <w:rFonts w:ascii="Arial" w:hAnsi="Arial" w:cs="Arial"/>
          <w:sz w:val="28"/>
          <w:szCs w:val="28"/>
          <w:rtl/>
        </w:rPr>
      </w:pPr>
    </w:p>
    <w:p w14:paraId="51B20459" w14:textId="2B84E1F5" w:rsidR="006C4215" w:rsidRPr="004A1E01" w:rsidRDefault="006C4215" w:rsidP="004A1E01">
      <w:pPr>
        <w:pStyle w:val="a2"/>
        <w:jc w:val="left"/>
        <w:rPr>
          <w:b/>
          <w:bCs/>
          <w:color w:val="auto"/>
          <w:rtl/>
        </w:rPr>
      </w:pPr>
      <w:bookmarkStart w:id="71" w:name="_Toc235213446"/>
      <w:r w:rsidRPr="004A1E01">
        <w:rPr>
          <w:b/>
          <w:bCs/>
          <w:color w:val="auto"/>
          <w:rtl/>
        </w:rPr>
        <w:lastRenderedPageBreak/>
        <w:t xml:space="preserve">الصدق البنائي </w:t>
      </w:r>
      <w:r w:rsidR="004A1E01">
        <w:rPr>
          <w:rFonts w:hint="cs"/>
          <w:b/>
          <w:bCs/>
          <w:color w:val="auto"/>
          <w:rtl/>
        </w:rPr>
        <w:t>.</w:t>
      </w:r>
      <w:bookmarkEnd w:id="71"/>
    </w:p>
    <w:p w14:paraId="355DB016" w14:textId="77777777" w:rsidR="006C4215" w:rsidRPr="00177A02" w:rsidRDefault="006C4215" w:rsidP="006C4215">
      <w:pPr>
        <w:tabs>
          <w:tab w:val="left" w:pos="-58"/>
        </w:tabs>
        <w:bidi/>
        <w:ind w:firstLine="454"/>
        <w:rPr>
          <w:rFonts w:ascii="Arial" w:hAnsi="Arial" w:cs="Arial"/>
          <w:sz w:val="28"/>
          <w:szCs w:val="28"/>
          <w:rtl/>
        </w:rPr>
      </w:pPr>
      <w:r w:rsidRPr="00177A02">
        <w:rPr>
          <w:rFonts w:ascii="Arial" w:hAnsi="Arial" w:cs="Arial"/>
          <w:sz w:val="28"/>
          <w:szCs w:val="28"/>
          <w:rtl/>
        </w:rPr>
        <w:t xml:space="preserve"> يعتبر الصدق البنائي أحد مقاييس صدق الأداة الذي يقيس مدى تحقق الأهداف التي تريد الأداة الوصول اليها ويبين مدى ارتباط كل بعد من أبعاد الدراسة بالدرجة الكلية لعبارات الأداة ووفقاً لهذه الطريقة سيتم اختبار الصدق عن طريق تقدير معاملات الارتباط لجميع أبعاد المتغيرات بالمجموع الكلي لكل محور وعلى النحو التالي:</w:t>
      </w:r>
    </w:p>
    <w:p w14:paraId="66390917" w14:textId="77777777" w:rsidR="006C4215" w:rsidRPr="004A1E01" w:rsidRDefault="006C4215" w:rsidP="004A1E01">
      <w:pPr>
        <w:tabs>
          <w:tab w:val="left" w:pos="-58"/>
        </w:tabs>
        <w:bidi/>
        <w:spacing w:before="240" w:after="0" w:line="240" w:lineRule="auto"/>
        <w:rPr>
          <w:rFonts w:ascii="Arial" w:hAnsi="Arial" w:cs="Arial"/>
          <w:b/>
          <w:bCs/>
          <w:sz w:val="28"/>
          <w:szCs w:val="28"/>
        </w:rPr>
      </w:pPr>
      <w:r w:rsidRPr="004A1E01">
        <w:rPr>
          <w:rFonts w:ascii="Arial" w:hAnsi="Arial" w:cs="Arial"/>
          <w:b/>
          <w:bCs/>
          <w:sz w:val="28"/>
          <w:szCs w:val="28"/>
          <w:rtl/>
        </w:rPr>
        <w:t>الصدق البنائي لمحور المتغير المستقل: ما مستوى تطبيق الحوكمة في المؤسسات الصحية داخل المملكة العربية السعودية</w:t>
      </w:r>
    </w:p>
    <w:p w14:paraId="3D917392" w14:textId="14F36F86" w:rsidR="006C4215" w:rsidRPr="00177A02" w:rsidRDefault="006C4215" w:rsidP="00C42BDB">
      <w:pPr>
        <w:tabs>
          <w:tab w:val="left" w:pos="-58"/>
        </w:tabs>
        <w:bidi/>
        <w:rPr>
          <w:rFonts w:ascii="Arial" w:hAnsi="Arial" w:cs="Arial"/>
          <w:sz w:val="28"/>
          <w:szCs w:val="28"/>
          <w:rtl/>
        </w:rPr>
      </w:pPr>
      <w:r w:rsidRPr="00177A02">
        <w:rPr>
          <w:rFonts w:ascii="Arial" w:hAnsi="Arial" w:cs="Arial"/>
          <w:sz w:val="28"/>
          <w:szCs w:val="28"/>
          <w:rtl/>
        </w:rPr>
        <w:t>الجدول رقم (</w:t>
      </w:r>
      <w:r>
        <w:rPr>
          <w:rFonts w:ascii="Arial" w:hAnsi="Arial" w:cs="Arial" w:hint="cs"/>
          <w:sz w:val="28"/>
          <w:szCs w:val="28"/>
          <w:rtl/>
        </w:rPr>
        <w:t>3</w:t>
      </w:r>
      <w:r w:rsidRPr="00177A02">
        <w:rPr>
          <w:rFonts w:ascii="Arial" w:hAnsi="Arial" w:cs="Arial"/>
          <w:sz w:val="28"/>
          <w:szCs w:val="28"/>
          <w:rtl/>
        </w:rPr>
        <w:t>) يوضح معاملات ارتباط أبعاد محور ما مستوى تطبيق الحوكمة في المؤسسات الصحية داخل المملكة العربية السعودية بالمجموع الكلي</w:t>
      </w:r>
    </w:p>
    <w:p w14:paraId="23FB4C7E" w14:textId="5A0A1875" w:rsidR="006C4215" w:rsidRPr="00177A02" w:rsidRDefault="006C4215" w:rsidP="00C42BDB">
      <w:pPr>
        <w:tabs>
          <w:tab w:val="left" w:pos="-58"/>
        </w:tabs>
        <w:bidi/>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3</w:t>
      </w:r>
      <w:r w:rsidRPr="00177A02">
        <w:rPr>
          <w:rFonts w:ascii="Arial" w:hAnsi="Arial" w:cs="Arial"/>
          <w:sz w:val="28"/>
          <w:szCs w:val="28"/>
          <w:rtl/>
        </w:rPr>
        <w:t xml:space="preserve">) </w:t>
      </w:r>
      <w:bookmarkStart w:id="72" w:name="ي53"/>
      <w:r w:rsidRPr="00177A02">
        <w:rPr>
          <w:rFonts w:ascii="Arial" w:hAnsi="Arial" w:cs="Arial"/>
          <w:sz w:val="28"/>
          <w:szCs w:val="28"/>
          <w:rtl/>
        </w:rPr>
        <w:t>معامل ارتباط أبعاد محور مستوى تطبيق الحوكمة بالمجموع الكلي</w:t>
      </w:r>
      <w:bookmarkEnd w:id="72"/>
    </w:p>
    <w:tbl>
      <w:tblPr>
        <w:bidiVisual/>
        <w:tblW w:w="0" w:type="auto"/>
        <w:jc w:val="center"/>
        <w:tblLook w:val="04A0" w:firstRow="1" w:lastRow="0" w:firstColumn="1" w:lastColumn="0" w:noHBand="0" w:noVBand="1"/>
      </w:tblPr>
      <w:tblGrid>
        <w:gridCol w:w="1906"/>
        <w:gridCol w:w="3181"/>
        <w:gridCol w:w="1134"/>
        <w:gridCol w:w="1008"/>
        <w:gridCol w:w="1335"/>
      </w:tblGrid>
      <w:tr w:rsidR="006C4215" w:rsidRPr="00C42BDB" w14:paraId="6CE1D4AD" w14:textId="77777777" w:rsidTr="00B1450C">
        <w:trPr>
          <w:trHeight w:val="630"/>
          <w:jc w:val="center"/>
        </w:trPr>
        <w:tc>
          <w:tcPr>
            <w:tcW w:w="1948" w:type="dxa"/>
            <w:tcBorders>
              <w:top w:val="threeDEmboss" w:sz="18" w:space="0" w:color="auto"/>
              <w:left w:val="threeDEmboss" w:sz="18" w:space="0" w:color="auto"/>
              <w:bottom w:val="threeDEmboss" w:sz="18" w:space="0" w:color="auto"/>
              <w:right w:val="single" w:sz="4" w:space="0" w:color="auto"/>
            </w:tcBorders>
            <w:shd w:val="clear" w:color="auto" w:fill="F2F2F2" w:themeFill="background1" w:themeFillShade="F2"/>
            <w:vAlign w:val="center"/>
            <w:hideMark/>
          </w:tcPr>
          <w:p w14:paraId="7AB232AB" w14:textId="77777777" w:rsidR="006C4215" w:rsidRPr="00C42BDB" w:rsidRDefault="006C4215" w:rsidP="006C4215">
            <w:pPr>
              <w:tabs>
                <w:tab w:val="left" w:pos="-58"/>
              </w:tabs>
              <w:bidi/>
              <w:rPr>
                <w:rFonts w:ascii="Arial" w:hAnsi="Arial" w:cs="Arial"/>
                <w:b/>
                <w:bCs/>
                <w:sz w:val="24"/>
                <w:szCs w:val="24"/>
              </w:rPr>
            </w:pPr>
            <w:r w:rsidRPr="00C42BDB">
              <w:rPr>
                <w:rFonts w:ascii="Arial" w:hAnsi="Arial" w:cs="Arial"/>
                <w:b/>
                <w:bCs/>
                <w:sz w:val="24"/>
                <w:szCs w:val="24"/>
                <w:rtl/>
              </w:rPr>
              <w:t>الدرجة الكلية</w:t>
            </w:r>
          </w:p>
        </w:tc>
        <w:tc>
          <w:tcPr>
            <w:tcW w:w="3261" w:type="dxa"/>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hideMark/>
          </w:tcPr>
          <w:p w14:paraId="214ED378"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الابعاد</w:t>
            </w:r>
          </w:p>
        </w:tc>
        <w:tc>
          <w:tcPr>
            <w:tcW w:w="1134" w:type="dxa"/>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hideMark/>
          </w:tcPr>
          <w:p w14:paraId="6813541F" w14:textId="77777777" w:rsidR="006C4215" w:rsidRPr="00C42BDB" w:rsidRDefault="006C4215" w:rsidP="006C4215">
            <w:pPr>
              <w:tabs>
                <w:tab w:val="left" w:pos="-58"/>
              </w:tabs>
              <w:bidi/>
              <w:rPr>
                <w:rFonts w:ascii="Arial" w:hAnsi="Arial" w:cs="Arial"/>
                <w:b/>
                <w:bCs/>
                <w:sz w:val="24"/>
                <w:szCs w:val="24"/>
              </w:rPr>
            </w:pPr>
            <w:r w:rsidRPr="00C42BDB">
              <w:rPr>
                <w:rFonts w:ascii="Arial" w:hAnsi="Arial" w:cs="Arial"/>
                <w:b/>
                <w:bCs/>
                <w:sz w:val="24"/>
                <w:szCs w:val="24"/>
                <w:rtl/>
              </w:rPr>
              <w:t>معامل الارتباط</w:t>
            </w:r>
          </w:p>
        </w:tc>
        <w:tc>
          <w:tcPr>
            <w:tcW w:w="1017" w:type="dxa"/>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tcPr>
          <w:p w14:paraId="488F0593"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مستوى الدلالة</w:t>
            </w:r>
          </w:p>
        </w:tc>
        <w:tc>
          <w:tcPr>
            <w:tcW w:w="0" w:type="auto"/>
            <w:tcBorders>
              <w:top w:val="threeDEmboss" w:sz="18" w:space="0" w:color="auto"/>
              <w:left w:val="single" w:sz="4" w:space="0" w:color="auto"/>
              <w:bottom w:val="threeDEmboss" w:sz="18" w:space="0" w:color="auto"/>
              <w:right w:val="threeDEmboss" w:sz="18" w:space="0" w:color="auto"/>
            </w:tcBorders>
            <w:shd w:val="clear" w:color="auto" w:fill="F2F2F2" w:themeFill="background1" w:themeFillShade="F2"/>
            <w:vAlign w:val="center"/>
            <w:hideMark/>
          </w:tcPr>
          <w:p w14:paraId="31D5A9DA" w14:textId="77777777" w:rsidR="006C4215" w:rsidRPr="00C42BDB" w:rsidRDefault="006C4215" w:rsidP="006C4215">
            <w:pPr>
              <w:tabs>
                <w:tab w:val="left" w:pos="-58"/>
              </w:tabs>
              <w:bidi/>
              <w:rPr>
                <w:rFonts w:ascii="Arial" w:hAnsi="Arial" w:cs="Arial"/>
                <w:b/>
                <w:bCs/>
                <w:sz w:val="24"/>
                <w:szCs w:val="24"/>
              </w:rPr>
            </w:pPr>
            <w:r w:rsidRPr="00C42BDB">
              <w:rPr>
                <w:rFonts w:ascii="Arial" w:hAnsi="Arial" w:cs="Arial"/>
                <w:b/>
                <w:bCs/>
                <w:sz w:val="24"/>
                <w:szCs w:val="24"/>
                <w:rtl/>
              </w:rPr>
              <w:t>النتيجة</w:t>
            </w:r>
          </w:p>
        </w:tc>
      </w:tr>
      <w:tr w:rsidR="006C4215" w:rsidRPr="00C42BDB" w14:paraId="1F3E1E7A" w14:textId="77777777" w:rsidTr="00B1450C">
        <w:trPr>
          <w:trHeight w:val="278"/>
          <w:jc w:val="center"/>
        </w:trPr>
        <w:tc>
          <w:tcPr>
            <w:tcW w:w="1948" w:type="dxa"/>
            <w:vMerge w:val="restart"/>
            <w:tcBorders>
              <w:top w:val="threeDEmboss" w:sz="18" w:space="0" w:color="auto"/>
              <w:left w:val="threeDEmboss" w:sz="18" w:space="0" w:color="auto"/>
              <w:right w:val="single" w:sz="6" w:space="0" w:color="auto"/>
            </w:tcBorders>
            <w:shd w:val="clear" w:color="auto" w:fill="F2F2F2" w:themeFill="background1" w:themeFillShade="F2"/>
            <w:vAlign w:val="center"/>
          </w:tcPr>
          <w:p w14:paraId="2EA8F1CD" w14:textId="77777777" w:rsidR="006C4215" w:rsidRPr="00C42BDB" w:rsidRDefault="006C4215" w:rsidP="006C4215">
            <w:pPr>
              <w:tabs>
                <w:tab w:val="left" w:pos="-58"/>
              </w:tabs>
              <w:bidi/>
              <w:rPr>
                <w:rFonts w:ascii="Arial" w:hAnsi="Arial" w:cs="Arial"/>
                <w:color w:val="000000"/>
                <w:sz w:val="24"/>
                <w:szCs w:val="24"/>
                <w:rtl/>
              </w:rPr>
            </w:pPr>
            <w:r w:rsidRPr="00C42BDB">
              <w:rPr>
                <w:rFonts w:ascii="Arial" w:hAnsi="Arial" w:cs="Arial"/>
                <w:color w:val="000000"/>
                <w:sz w:val="24"/>
                <w:szCs w:val="24"/>
                <w:rtl/>
              </w:rPr>
              <w:t>مستوى تطبيق الحوكمة</w:t>
            </w:r>
          </w:p>
        </w:tc>
        <w:tc>
          <w:tcPr>
            <w:tcW w:w="3261" w:type="dxa"/>
            <w:tcBorders>
              <w:top w:val="threeDEmboss" w:sz="18" w:space="0" w:color="auto"/>
              <w:left w:val="single" w:sz="6" w:space="0" w:color="auto"/>
              <w:bottom w:val="single" w:sz="6" w:space="0" w:color="auto"/>
              <w:right w:val="single" w:sz="6" w:space="0" w:color="auto"/>
            </w:tcBorders>
            <w:vAlign w:val="center"/>
          </w:tcPr>
          <w:p w14:paraId="2251102E"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الأول: الشفافية والمساءلة</w:t>
            </w:r>
          </w:p>
        </w:tc>
        <w:tc>
          <w:tcPr>
            <w:tcW w:w="1134" w:type="dxa"/>
            <w:tcBorders>
              <w:top w:val="threeDEmboss" w:sz="18" w:space="0" w:color="auto"/>
              <w:left w:val="single" w:sz="6" w:space="0" w:color="auto"/>
              <w:bottom w:val="single" w:sz="6" w:space="0" w:color="auto"/>
              <w:right w:val="single" w:sz="6" w:space="0" w:color="auto"/>
            </w:tcBorders>
            <w:noWrap/>
            <w:vAlign w:val="center"/>
          </w:tcPr>
          <w:p w14:paraId="1AE66BDC"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.930**</w:t>
            </w:r>
          </w:p>
        </w:tc>
        <w:tc>
          <w:tcPr>
            <w:tcW w:w="1017" w:type="dxa"/>
            <w:tcBorders>
              <w:top w:val="threeDEmboss" w:sz="18" w:space="0" w:color="auto"/>
              <w:left w:val="single" w:sz="6" w:space="0" w:color="auto"/>
              <w:bottom w:val="single" w:sz="6" w:space="0" w:color="auto"/>
              <w:right w:val="single" w:sz="6" w:space="0" w:color="auto"/>
            </w:tcBorders>
            <w:vAlign w:val="center"/>
          </w:tcPr>
          <w:p w14:paraId="14C4A4C6"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0" w:type="auto"/>
            <w:tcBorders>
              <w:top w:val="threeDEmboss" w:sz="18" w:space="0" w:color="auto"/>
              <w:left w:val="single" w:sz="6" w:space="0" w:color="auto"/>
              <w:bottom w:val="single" w:sz="6" w:space="0" w:color="auto"/>
              <w:right w:val="threeDEmboss" w:sz="18" w:space="0" w:color="auto"/>
            </w:tcBorders>
            <w:noWrap/>
            <w:vAlign w:val="center"/>
            <w:hideMark/>
          </w:tcPr>
          <w:p w14:paraId="56F20F34"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r w:rsidR="006C4215" w:rsidRPr="00C42BDB" w14:paraId="49A0B747" w14:textId="77777777" w:rsidTr="00B1450C">
        <w:trPr>
          <w:trHeight w:val="440"/>
          <w:jc w:val="center"/>
        </w:trPr>
        <w:tc>
          <w:tcPr>
            <w:tcW w:w="1948" w:type="dxa"/>
            <w:vMerge/>
            <w:tcBorders>
              <w:left w:val="threeDEmboss" w:sz="18" w:space="0" w:color="auto"/>
              <w:right w:val="single" w:sz="6" w:space="0" w:color="auto"/>
            </w:tcBorders>
            <w:shd w:val="clear" w:color="auto" w:fill="F2F2F2" w:themeFill="background1" w:themeFillShade="F2"/>
            <w:vAlign w:val="center"/>
          </w:tcPr>
          <w:p w14:paraId="2D23E6F8" w14:textId="77777777" w:rsidR="006C4215" w:rsidRPr="00C42BDB" w:rsidRDefault="006C4215" w:rsidP="006C4215">
            <w:pPr>
              <w:tabs>
                <w:tab w:val="left" w:pos="-58"/>
              </w:tabs>
              <w:bidi/>
              <w:rPr>
                <w:rFonts w:ascii="Arial" w:hAnsi="Arial" w:cs="Arial"/>
                <w:color w:val="000000"/>
                <w:sz w:val="24"/>
                <w:szCs w:val="24"/>
                <w:rtl/>
              </w:rPr>
            </w:pPr>
          </w:p>
        </w:tc>
        <w:tc>
          <w:tcPr>
            <w:tcW w:w="3261" w:type="dxa"/>
            <w:tcBorders>
              <w:top w:val="single" w:sz="6" w:space="0" w:color="auto"/>
              <w:left w:val="single" w:sz="6" w:space="0" w:color="auto"/>
              <w:bottom w:val="single" w:sz="6" w:space="0" w:color="auto"/>
              <w:right w:val="single" w:sz="6" w:space="0" w:color="auto"/>
            </w:tcBorders>
            <w:vAlign w:val="center"/>
          </w:tcPr>
          <w:p w14:paraId="556077DB"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الثاني: الالتزام بالأنظمة والإجراءات</w:t>
            </w:r>
          </w:p>
        </w:tc>
        <w:tc>
          <w:tcPr>
            <w:tcW w:w="1134" w:type="dxa"/>
            <w:tcBorders>
              <w:top w:val="single" w:sz="6" w:space="0" w:color="auto"/>
              <w:left w:val="single" w:sz="6" w:space="0" w:color="auto"/>
              <w:bottom w:val="single" w:sz="6" w:space="0" w:color="auto"/>
              <w:right w:val="single" w:sz="6" w:space="0" w:color="auto"/>
            </w:tcBorders>
            <w:noWrap/>
            <w:vAlign w:val="center"/>
          </w:tcPr>
          <w:p w14:paraId="70E2FC80"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.898**</w:t>
            </w:r>
          </w:p>
        </w:tc>
        <w:tc>
          <w:tcPr>
            <w:tcW w:w="1017" w:type="dxa"/>
            <w:tcBorders>
              <w:top w:val="single" w:sz="6" w:space="0" w:color="auto"/>
              <w:left w:val="single" w:sz="6" w:space="0" w:color="auto"/>
              <w:bottom w:val="single" w:sz="6" w:space="0" w:color="auto"/>
              <w:right w:val="single" w:sz="6" w:space="0" w:color="auto"/>
            </w:tcBorders>
            <w:vAlign w:val="center"/>
          </w:tcPr>
          <w:p w14:paraId="4EFDA293"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0" w:type="auto"/>
            <w:tcBorders>
              <w:top w:val="single" w:sz="6" w:space="0" w:color="auto"/>
              <w:left w:val="single" w:sz="6" w:space="0" w:color="auto"/>
              <w:bottom w:val="single" w:sz="6" w:space="0" w:color="auto"/>
              <w:right w:val="threeDEmboss" w:sz="18" w:space="0" w:color="auto"/>
            </w:tcBorders>
            <w:noWrap/>
            <w:vAlign w:val="center"/>
            <w:hideMark/>
          </w:tcPr>
          <w:p w14:paraId="7352C6C7"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r w:rsidR="006C4215" w:rsidRPr="00C42BDB" w14:paraId="7A361B8A" w14:textId="77777777" w:rsidTr="00B1450C">
        <w:trPr>
          <w:trHeight w:val="339"/>
          <w:jc w:val="center"/>
        </w:trPr>
        <w:tc>
          <w:tcPr>
            <w:tcW w:w="1948" w:type="dxa"/>
            <w:vMerge/>
            <w:tcBorders>
              <w:left w:val="threeDEmboss" w:sz="18" w:space="0" w:color="auto"/>
              <w:bottom w:val="threeDEmboss" w:sz="18" w:space="0" w:color="auto"/>
              <w:right w:val="single" w:sz="6" w:space="0" w:color="auto"/>
            </w:tcBorders>
            <w:shd w:val="clear" w:color="auto" w:fill="F2F2F2" w:themeFill="background1" w:themeFillShade="F2"/>
            <w:vAlign w:val="center"/>
          </w:tcPr>
          <w:p w14:paraId="35A409B7" w14:textId="77777777" w:rsidR="006C4215" w:rsidRPr="00C42BDB" w:rsidRDefault="006C4215" w:rsidP="006C4215">
            <w:pPr>
              <w:tabs>
                <w:tab w:val="left" w:pos="-58"/>
              </w:tabs>
              <w:bidi/>
              <w:rPr>
                <w:rFonts w:ascii="Arial" w:hAnsi="Arial" w:cs="Arial"/>
                <w:color w:val="000000"/>
                <w:sz w:val="24"/>
                <w:szCs w:val="24"/>
              </w:rPr>
            </w:pPr>
          </w:p>
        </w:tc>
        <w:tc>
          <w:tcPr>
            <w:tcW w:w="3261" w:type="dxa"/>
            <w:tcBorders>
              <w:top w:val="single" w:sz="6" w:space="0" w:color="auto"/>
              <w:left w:val="single" w:sz="6" w:space="0" w:color="auto"/>
              <w:bottom w:val="threeDEmboss" w:sz="18" w:space="0" w:color="auto"/>
              <w:right w:val="single" w:sz="6" w:space="0" w:color="auto"/>
            </w:tcBorders>
            <w:vAlign w:val="center"/>
          </w:tcPr>
          <w:p w14:paraId="71159309"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الثالث: تحديات تطبيق الحوكمة</w:t>
            </w:r>
          </w:p>
        </w:tc>
        <w:tc>
          <w:tcPr>
            <w:tcW w:w="1134" w:type="dxa"/>
            <w:tcBorders>
              <w:top w:val="single" w:sz="6" w:space="0" w:color="auto"/>
              <w:left w:val="single" w:sz="6" w:space="0" w:color="auto"/>
              <w:bottom w:val="threeDEmboss" w:sz="18" w:space="0" w:color="auto"/>
              <w:right w:val="single" w:sz="6" w:space="0" w:color="auto"/>
            </w:tcBorders>
            <w:noWrap/>
            <w:vAlign w:val="center"/>
          </w:tcPr>
          <w:p w14:paraId="63B6AD23"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.602**</w:t>
            </w:r>
          </w:p>
        </w:tc>
        <w:tc>
          <w:tcPr>
            <w:tcW w:w="1017" w:type="dxa"/>
            <w:tcBorders>
              <w:top w:val="single" w:sz="6" w:space="0" w:color="auto"/>
              <w:left w:val="single" w:sz="6" w:space="0" w:color="auto"/>
              <w:bottom w:val="threeDEmboss" w:sz="18" w:space="0" w:color="auto"/>
              <w:right w:val="single" w:sz="6" w:space="0" w:color="auto"/>
            </w:tcBorders>
            <w:vAlign w:val="center"/>
          </w:tcPr>
          <w:p w14:paraId="721D1511"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.000</w:t>
            </w:r>
          </w:p>
        </w:tc>
        <w:tc>
          <w:tcPr>
            <w:tcW w:w="0" w:type="auto"/>
            <w:tcBorders>
              <w:top w:val="single" w:sz="6" w:space="0" w:color="auto"/>
              <w:left w:val="single" w:sz="6" w:space="0" w:color="auto"/>
              <w:bottom w:val="threeDEmboss" w:sz="18" w:space="0" w:color="auto"/>
              <w:right w:val="threeDEmboss" w:sz="18" w:space="0" w:color="auto"/>
            </w:tcBorders>
            <w:noWrap/>
            <w:vAlign w:val="center"/>
          </w:tcPr>
          <w:p w14:paraId="60BE28F5"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 xml:space="preserve">دال عند </w:t>
            </w:r>
            <w:r w:rsidRPr="00C42BDB">
              <w:rPr>
                <w:rFonts w:ascii="Arial" w:hAnsi="Arial" w:cs="Arial"/>
                <w:color w:val="000000"/>
                <w:sz w:val="24"/>
                <w:szCs w:val="24"/>
              </w:rPr>
              <w:t>0.01</w:t>
            </w:r>
          </w:p>
        </w:tc>
      </w:tr>
    </w:tbl>
    <w:p w14:paraId="7DB46AAE" w14:textId="1B0A4AB7" w:rsidR="006C4215" w:rsidRPr="004A1E01" w:rsidRDefault="006C4215" w:rsidP="004A1E01">
      <w:pPr>
        <w:tabs>
          <w:tab w:val="left" w:pos="-58"/>
        </w:tabs>
        <w:bidi/>
        <w:rPr>
          <w:rFonts w:ascii="Arial" w:hAnsi="Arial" w:cs="Arial"/>
          <w:sz w:val="28"/>
          <w:szCs w:val="28"/>
          <w:rtl/>
        </w:rPr>
      </w:pPr>
      <w:r w:rsidRPr="00177A02">
        <w:rPr>
          <w:rFonts w:ascii="Arial" w:hAnsi="Arial" w:cs="Arial"/>
          <w:sz w:val="28"/>
          <w:szCs w:val="28"/>
          <w:rtl/>
        </w:rPr>
        <w:t>** دال دالة إحصائيا عند مستوى الدلالة 0.01</w:t>
      </w:r>
    </w:p>
    <w:p w14:paraId="0D6D7EDD" w14:textId="77777777" w:rsidR="006C4215" w:rsidRPr="00177A02" w:rsidRDefault="006C4215" w:rsidP="00C42BDB">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3CA89C42" w14:textId="77777777" w:rsidR="006C4215"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يتضح من الجدول (</w:t>
      </w:r>
      <w:r>
        <w:rPr>
          <w:rFonts w:ascii="Arial" w:hAnsi="Arial" w:cs="Arial" w:hint="cs"/>
          <w:sz w:val="28"/>
          <w:szCs w:val="28"/>
          <w:rtl/>
        </w:rPr>
        <w:t>3</w:t>
      </w:r>
      <w:r w:rsidRPr="00177A02">
        <w:rPr>
          <w:rFonts w:ascii="Arial" w:hAnsi="Arial" w:cs="Arial"/>
          <w:sz w:val="28"/>
          <w:szCs w:val="28"/>
          <w:rtl/>
        </w:rPr>
        <w:t>) أن جميع أبعاد محور ما مستوى تطبيق الحوكمة في المؤسسات الصحية داخل المملكة العربية السعودية لها علاقة ارتباط إيجابية وذات دلالة إحصائية عند مستوى الدلالة (</w:t>
      </w:r>
      <w:r w:rsidRPr="00177A02">
        <w:rPr>
          <w:rFonts w:ascii="Arial" w:hAnsi="Arial" w:cs="Arial"/>
          <w:sz w:val="28"/>
          <w:szCs w:val="28"/>
        </w:rPr>
        <w:t>0.05</w:t>
      </w:r>
      <w:r w:rsidRPr="00177A02">
        <w:rPr>
          <w:rFonts w:ascii="Arial" w:hAnsi="Arial" w:cs="Arial"/>
          <w:sz w:val="28"/>
          <w:szCs w:val="28"/>
          <w:rtl/>
        </w:rPr>
        <w:t xml:space="preserve">) بالمجموع الكلي لمحورها الذي تنتمي إليه، وبذلك يتبين أن جميع أبعاد المحور تقيس ما وضعت لقياسه وتشترك معاً لقياس محورها. </w:t>
      </w:r>
    </w:p>
    <w:p w14:paraId="78C13267" w14:textId="77777777" w:rsidR="004A1E01" w:rsidRPr="00177A02" w:rsidRDefault="004A1E01" w:rsidP="004A1E01">
      <w:pPr>
        <w:tabs>
          <w:tab w:val="left" w:pos="-58"/>
        </w:tabs>
        <w:bidi/>
        <w:rPr>
          <w:rFonts w:ascii="Arial" w:hAnsi="Arial" w:cs="Arial"/>
          <w:sz w:val="28"/>
          <w:szCs w:val="28"/>
          <w:rtl/>
        </w:rPr>
      </w:pPr>
    </w:p>
    <w:p w14:paraId="2B7F5DC1" w14:textId="77777777" w:rsidR="006C4215" w:rsidRPr="004A1E01" w:rsidRDefault="006C4215" w:rsidP="004A1E01">
      <w:pPr>
        <w:tabs>
          <w:tab w:val="left" w:pos="-58"/>
        </w:tabs>
        <w:bidi/>
        <w:spacing w:before="240" w:after="0" w:line="240" w:lineRule="auto"/>
        <w:jc w:val="center"/>
        <w:rPr>
          <w:rFonts w:ascii="Arial" w:hAnsi="Arial" w:cs="Arial"/>
          <w:b/>
          <w:bCs/>
          <w:sz w:val="28"/>
          <w:szCs w:val="28"/>
          <w:rtl/>
        </w:rPr>
      </w:pPr>
      <w:r w:rsidRPr="004A1E01">
        <w:rPr>
          <w:rFonts w:ascii="Arial" w:hAnsi="Arial" w:cs="Arial"/>
          <w:b/>
          <w:bCs/>
          <w:sz w:val="28"/>
          <w:szCs w:val="28"/>
          <w:rtl/>
        </w:rPr>
        <w:t>الصدق البنائي لمحور المتغير التابع: ما مستوى الأمن الصحي وجودة الإدارة الصحية في المؤسسات الصحية داخل المملكة العربية السعودية</w:t>
      </w:r>
    </w:p>
    <w:p w14:paraId="3BA45693" w14:textId="09984C7E" w:rsidR="006C4215" w:rsidRPr="00177A02" w:rsidRDefault="006C4215" w:rsidP="00C42BDB">
      <w:pPr>
        <w:tabs>
          <w:tab w:val="left" w:pos="-58"/>
        </w:tabs>
        <w:bidi/>
        <w:rPr>
          <w:rFonts w:ascii="Arial" w:hAnsi="Arial" w:cs="Arial"/>
          <w:sz w:val="28"/>
          <w:szCs w:val="28"/>
          <w:rtl/>
        </w:rPr>
      </w:pPr>
      <w:r w:rsidRPr="00177A02">
        <w:rPr>
          <w:rFonts w:ascii="Arial" w:hAnsi="Arial" w:cs="Arial"/>
          <w:sz w:val="28"/>
          <w:szCs w:val="28"/>
          <w:rtl/>
        </w:rPr>
        <w:t>الجدول رقم (</w:t>
      </w:r>
      <w:r>
        <w:rPr>
          <w:rFonts w:ascii="Arial" w:hAnsi="Arial" w:cs="Arial" w:hint="cs"/>
          <w:sz w:val="28"/>
          <w:szCs w:val="28"/>
          <w:rtl/>
        </w:rPr>
        <w:t>4</w:t>
      </w:r>
      <w:r w:rsidRPr="00177A02">
        <w:rPr>
          <w:rFonts w:ascii="Arial" w:hAnsi="Arial" w:cs="Arial"/>
          <w:sz w:val="28"/>
          <w:szCs w:val="28"/>
          <w:rtl/>
        </w:rPr>
        <w:t>) يوضح معاملات ارتباط أبعاد محور ما مستوى الأمن الصحي وجودة الإدارة الصحية في المؤسسات الصحية داخل المملكة العربية السعودية بالمجموع الكلي</w:t>
      </w:r>
    </w:p>
    <w:p w14:paraId="2A9A240A"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lastRenderedPageBreak/>
        <w:t>جدول (</w:t>
      </w:r>
      <w:r>
        <w:rPr>
          <w:rFonts w:ascii="Arial" w:hAnsi="Arial" w:cs="Arial" w:hint="cs"/>
          <w:sz w:val="28"/>
          <w:szCs w:val="28"/>
          <w:rtl/>
        </w:rPr>
        <w:t>4</w:t>
      </w:r>
      <w:r w:rsidRPr="00177A02">
        <w:rPr>
          <w:rFonts w:ascii="Arial" w:hAnsi="Arial" w:cs="Arial"/>
          <w:sz w:val="28"/>
          <w:szCs w:val="28"/>
          <w:rtl/>
        </w:rPr>
        <w:t>) معامل ارتباط أبعاد محور ما مستوى الأمن الصحي وجودة الإدارة الصحية في المؤسسات الصحية داخل المملكة العربية السعودية بالمجموع الكلي</w:t>
      </w:r>
    </w:p>
    <w:tbl>
      <w:tblPr>
        <w:bidiVisual/>
        <w:tblW w:w="8785" w:type="dxa"/>
        <w:jc w:val="center"/>
        <w:tblLook w:val="04A0" w:firstRow="1" w:lastRow="0" w:firstColumn="1" w:lastColumn="0" w:noHBand="0" w:noVBand="1"/>
      </w:tblPr>
      <w:tblGrid>
        <w:gridCol w:w="1556"/>
        <w:gridCol w:w="3827"/>
        <w:gridCol w:w="993"/>
        <w:gridCol w:w="992"/>
        <w:gridCol w:w="1417"/>
      </w:tblGrid>
      <w:tr w:rsidR="006C4215" w:rsidRPr="00177A02" w14:paraId="79F4CF63" w14:textId="77777777" w:rsidTr="00B1450C">
        <w:trPr>
          <w:trHeight w:val="630"/>
          <w:jc w:val="center"/>
        </w:trPr>
        <w:tc>
          <w:tcPr>
            <w:tcW w:w="1556" w:type="dxa"/>
            <w:tcBorders>
              <w:top w:val="threeDEmboss" w:sz="18" w:space="0" w:color="auto"/>
              <w:left w:val="threeDEmboss" w:sz="18" w:space="0" w:color="auto"/>
              <w:bottom w:val="threeDEmboss" w:sz="18" w:space="0" w:color="auto"/>
              <w:right w:val="single" w:sz="4" w:space="0" w:color="auto"/>
            </w:tcBorders>
            <w:shd w:val="clear" w:color="auto" w:fill="F2F2F2" w:themeFill="background1" w:themeFillShade="F2"/>
            <w:vAlign w:val="center"/>
            <w:hideMark/>
          </w:tcPr>
          <w:p w14:paraId="766556EA"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الدرجة الكلية</w:t>
            </w:r>
          </w:p>
        </w:tc>
        <w:tc>
          <w:tcPr>
            <w:tcW w:w="3827" w:type="dxa"/>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hideMark/>
          </w:tcPr>
          <w:p w14:paraId="28C4538F"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الابعاد</w:t>
            </w:r>
          </w:p>
        </w:tc>
        <w:tc>
          <w:tcPr>
            <w:tcW w:w="993" w:type="dxa"/>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hideMark/>
          </w:tcPr>
          <w:p w14:paraId="0EC654DE"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معامل الارتباط</w:t>
            </w:r>
          </w:p>
        </w:tc>
        <w:tc>
          <w:tcPr>
            <w:tcW w:w="992" w:type="dxa"/>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tcPr>
          <w:p w14:paraId="69B279C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الدلالة</w:t>
            </w:r>
          </w:p>
        </w:tc>
        <w:tc>
          <w:tcPr>
            <w:tcW w:w="1417" w:type="dxa"/>
            <w:tcBorders>
              <w:top w:val="threeDEmboss" w:sz="18" w:space="0" w:color="auto"/>
              <w:left w:val="single" w:sz="4" w:space="0" w:color="auto"/>
              <w:bottom w:val="threeDEmboss" w:sz="18" w:space="0" w:color="auto"/>
              <w:right w:val="threeDEmboss" w:sz="18" w:space="0" w:color="auto"/>
            </w:tcBorders>
            <w:shd w:val="clear" w:color="auto" w:fill="F2F2F2" w:themeFill="background1" w:themeFillShade="F2"/>
            <w:vAlign w:val="center"/>
            <w:hideMark/>
          </w:tcPr>
          <w:p w14:paraId="7EF78D4D"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النتيجة</w:t>
            </w:r>
          </w:p>
        </w:tc>
      </w:tr>
      <w:tr w:rsidR="006C4215" w:rsidRPr="00177A02" w14:paraId="2D0B2A37" w14:textId="77777777" w:rsidTr="00B1450C">
        <w:trPr>
          <w:trHeight w:val="278"/>
          <w:jc w:val="center"/>
        </w:trPr>
        <w:tc>
          <w:tcPr>
            <w:tcW w:w="1556" w:type="dxa"/>
            <w:vMerge w:val="restart"/>
            <w:tcBorders>
              <w:top w:val="threeDEmboss" w:sz="18" w:space="0" w:color="auto"/>
              <w:left w:val="threeDEmboss" w:sz="18" w:space="0" w:color="auto"/>
              <w:right w:val="single" w:sz="6" w:space="0" w:color="auto"/>
            </w:tcBorders>
            <w:shd w:val="clear" w:color="auto" w:fill="F2F2F2" w:themeFill="background1" w:themeFillShade="F2"/>
            <w:vAlign w:val="center"/>
          </w:tcPr>
          <w:p w14:paraId="3FC4F217" w14:textId="77777777" w:rsidR="006C4215" w:rsidRPr="00177A02" w:rsidRDefault="006C4215" w:rsidP="006C4215">
            <w:pPr>
              <w:bidi/>
              <w:rPr>
                <w:rFonts w:ascii="Arial" w:hAnsi="Arial" w:cs="Arial"/>
                <w:color w:val="000000"/>
                <w:sz w:val="28"/>
                <w:szCs w:val="28"/>
                <w:rtl/>
              </w:rPr>
            </w:pPr>
            <w:r w:rsidRPr="00177A02">
              <w:rPr>
                <w:rFonts w:ascii="Arial" w:hAnsi="Arial" w:cs="Arial"/>
                <w:color w:val="000000"/>
                <w:sz w:val="28"/>
                <w:szCs w:val="28"/>
                <w:rtl/>
              </w:rPr>
              <w:t>مستوى الأمن الصحي وجودة الإدارة الصحية</w:t>
            </w:r>
          </w:p>
        </w:tc>
        <w:tc>
          <w:tcPr>
            <w:tcW w:w="3827" w:type="dxa"/>
            <w:tcBorders>
              <w:top w:val="threeDEmboss" w:sz="18" w:space="0" w:color="auto"/>
              <w:left w:val="single" w:sz="6" w:space="0" w:color="auto"/>
              <w:bottom w:val="single" w:sz="6" w:space="0" w:color="auto"/>
              <w:right w:val="single" w:sz="6" w:space="0" w:color="auto"/>
            </w:tcBorders>
            <w:vAlign w:val="center"/>
          </w:tcPr>
          <w:p w14:paraId="0188303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البعد الاول: ما مستوى جودة الإدارة الصحية في المؤسسات الصحية داخل المملكة العربية السعودية</w:t>
            </w:r>
          </w:p>
        </w:tc>
        <w:tc>
          <w:tcPr>
            <w:tcW w:w="993" w:type="dxa"/>
            <w:tcBorders>
              <w:top w:val="threeDEmboss" w:sz="18" w:space="0" w:color="auto"/>
              <w:left w:val="single" w:sz="6" w:space="0" w:color="auto"/>
              <w:bottom w:val="single" w:sz="6" w:space="0" w:color="auto"/>
              <w:right w:val="single" w:sz="6" w:space="0" w:color="auto"/>
            </w:tcBorders>
            <w:noWrap/>
            <w:vAlign w:val="center"/>
          </w:tcPr>
          <w:p w14:paraId="60ADF82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.957**</w:t>
            </w:r>
          </w:p>
        </w:tc>
        <w:tc>
          <w:tcPr>
            <w:tcW w:w="992" w:type="dxa"/>
            <w:tcBorders>
              <w:top w:val="threeDEmboss" w:sz="18" w:space="0" w:color="auto"/>
              <w:left w:val="single" w:sz="6" w:space="0" w:color="auto"/>
              <w:bottom w:val="single" w:sz="6" w:space="0" w:color="auto"/>
              <w:right w:val="single" w:sz="6" w:space="0" w:color="auto"/>
            </w:tcBorders>
            <w:vAlign w:val="center"/>
          </w:tcPr>
          <w:p w14:paraId="0D16ECE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1417" w:type="dxa"/>
            <w:tcBorders>
              <w:top w:val="threeDEmboss" w:sz="18" w:space="0" w:color="auto"/>
              <w:left w:val="single" w:sz="6" w:space="0" w:color="auto"/>
              <w:bottom w:val="single" w:sz="6" w:space="0" w:color="auto"/>
              <w:right w:val="threeDEmboss" w:sz="18" w:space="0" w:color="auto"/>
            </w:tcBorders>
            <w:noWrap/>
            <w:vAlign w:val="center"/>
            <w:hideMark/>
          </w:tcPr>
          <w:p w14:paraId="438A55D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r w:rsidR="006C4215" w:rsidRPr="00177A02" w14:paraId="531D6B42" w14:textId="77777777" w:rsidTr="00B1450C">
        <w:trPr>
          <w:trHeight w:val="339"/>
          <w:jc w:val="center"/>
        </w:trPr>
        <w:tc>
          <w:tcPr>
            <w:tcW w:w="1556" w:type="dxa"/>
            <w:vMerge/>
            <w:tcBorders>
              <w:left w:val="threeDEmboss" w:sz="18" w:space="0" w:color="auto"/>
              <w:bottom w:val="threeDEmboss" w:sz="18" w:space="0" w:color="auto"/>
              <w:right w:val="single" w:sz="6" w:space="0" w:color="auto"/>
            </w:tcBorders>
            <w:shd w:val="clear" w:color="auto" w:fill="F2F2F2" w:themeFill="background1" w:themeFillShade="F2"/>
            <w:vAlign w:val="center"/>
          </w:tcPr>
          <w:p w14:paraId="205F3A0D" w14:textId="77777777" w:rsidR="006C4215" w:rsidRPr="00177A02" w:rsidRDefault="006C4215" w:rsidP="006C4215">
            <w:pPr>
              <w:bidi/>
              <w:rPr>
                <w:rFonts w:ascii="Arial" w:hAnsi="Arial" w:cs="Arial"/>
                <w:color w:val="000000"/>
                <w:sz w:val="28"/>
                <w:szCs w:val="28"/>
              </w:rPr>
            </w:pPr>
          </w:p>
        </w:tc>
        <w:tc>
          <w:tcPr>
            <w:tcW w:w="3827" w:type="dxa"/>
            <w:tcBorders>
              <w:top w:val="single" w:sz="6" w:space="0" w:color="auto"/>
              <w:left w:val="single" w:sz="6" w:space="0" w:color="auto"/>
              <w:bottom w:val="threeDEmboss" w:sz="18" w:space="0" w:color="auto"/>
              <w:right w:val="single" w:sz="6" w:space="0" w:color="auto"/>
            </w:tcBorders>
            <w:vAlign w:val="center"/>
          </w:tcPr>
          <w:p w14:paraId="0042D5CD"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البعد الثاني: ما مستوى الأمن الصحي في المؤسسات الصحية داخل المملكة العربية السعودية</w:t>
            </w:r>
          </w:p>
        </w:tc>
        <w:tc>
          <w:tcPr>
            <w:tcW w:w="993" w:type="dxa"/>
            <w:tcBorders>
              <w:top w:val="single" w:sz="6" w:space="0" w:color="auto"/>
              <w:left w:val="single" w:sz="6" w:space="0" w:color="auto"/>
              <w:bottom w:val="threeDEmboss" w:sz="18" w:space="0" w:color="auto"/>
              <w:right w:val="single" w:sz="6" w:space="0" w:color="auto"/>
            </w:tcBorders>
            <w:noWrap/>
            <w:vAlign w:val="center"/>
          </w:tcPr>
          <w:p w14:paraId="1F10BB1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.881**</w:t>
            </w:r>
          </w:p>
        </w:tc>
        <w:tc>
          <w:tcPr>
            <w:tcW w:w="992" w:type="dxa"/>
            <w:tcBorders>
              <w:top w:val="single" w:sz="6" w:space="0" w:color="auto"/>
              <w:left w:val="single" w:sz="6" w:space="0" w:color="auto"/>
              <w:bottom w:val="threeDEmboss" w:sz="18" w:space="0" w:color="auto"/>
              <w:right w:val="single" w:sz="6" w:space="0" w:color="auto"/>
            </w:tcBorders>
            <w:vAlign w:val="center"/>
          </w:tcPr>
          <w:p w14:paraId="5FE736B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1417" w:type="dxa"/>
            <w:tcBorders>
              <w:top w:val="single" w:sz="6" w:space="0" w:color="auto"/>
              <w:left w:val="single" w:sz="6" w:space="0" w:color="auto"/>
              <w:bottom w:val="threeDEmboss" w:sz="18" w:space="0" w:color="auto"/>
              <w:right w:val="threeDEmboss" w:sz="18" w:space="0" w:color="auto"/>
            </w:tcBorders>
            <w:noWrap/>
            <w:vAlign w:val="center"/>
          </w:tcPr>
          <w:p w14:paraId="442B7B1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bl>
    <w:p w14:paraId="20C0192C" w14:textId="32BB306D" w:rsidR="006C4215" w:rsidRPr="00C42BDB" w:rsidRDefault="006C4215" w:rsidP="00C42BDB">
      <w:pPr>
        <w:tabs>
          <w:tab w:val="left" w:pos="-58"/>
        </w:tabs>
        <w:bidi/>
        <w:rPr>
          <w:rFonts w:ascii="Arial" w:hAnsi="Arial" w:cs="Arial"/>
          <w:sz w:val="28"/>
          <w:szCs w:val="28"/>
          <w:rtl/>
        </w:rPr>
      </w:pPr>
      <w:r w:rsidRPr="00177A02">
        <w:rPr>
          <w:rFonts w:ascii="Arial" w:hAnsi="Arial" w:cs="Arial"/>
          <w:sz w:val="28"/>
          <w:szCs w:val="28"/>
          <w:rtl/>
        </w:rPr>
        <w:t>** دال دالة إحصائيا عند مستوى الدلالة 0.01</w:t>
      </w:r>
    </w:p>
    <w:p w14:paraId="7E2F64AD" w14:textId="67EF1A7B" w:rsidR="006C4215" w:rsidRDefault="006C4215" w:rsidP="004A1E01">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3E5240C5" w14:textId="5AD7CD2E" w:rsidR="004A1E01" w:rsidRDefault="006C4215" w:rsidP="004A1E01">
      <w:pPr>
        <w:tabs>
          <w:tab w:val="left" w:pos="-58"/>
        </w:tabs>
        <w:bidi/>
        <w:rPr>
          <w:rFonts w:ascii="Arial" w:hAnsi="Arial" w:cs="Arial"/>
          <w:sz w:val="28"/>
          <w:szCs w:val="28"/>
          <w:rtl/>
        </w:rPr>
      </w:pPr>
      <w:r w:rsidRPr="00177A02">
        <w:rPr>
          <w:rFonts w:ascii="Arial" w:hAnsi="Arial" w:cs="Arial"/>
          <w:sz w:val="28"/>
          <w:szCs w:val="28"/>
          <w:rtl/>
        </w:rPr>
        <w:t xml:space="preserve">      يتضح من الجدول (</w:t>
      </w:r>
      <w:r>
        <w:rPr>
          <w:rFonts w:ascii="Arial" w:hAnsi="Arial" w:cs="Arial" w:hint="cs"/>
          <w:sz w:val="28"/>
          <w:szCs w:val="28"/>
          <w:rtl/>
        </w:rPr>
        <w:t>4</w:t>
      </w:r>
      <w:r w:rsidRPr="00177A02">
        <w:rPr>
          <w:rFonts w:ascii="Arial" w:hAnsi="Arial" w:cs="Arial"/>
          <w:sz w:val="28"/>
          <w:szCs w:val="28"/>
          <w:rtl/>
        </w:rPr>
        <w:t>) أن جميع أبعاد محور ما مستوى الأمن الصحي وجودة الإدارة الصحية في المؤسسات الصحية داخل المملكة العربية السعودية لها علاقة ارتباط إيجابية وذات دلالة إحصائية عند مستوى الدلالة (</w:t>
      </w:r>
      <w:r w:rsidRPr="00177A02">
        <w:rPr>
          <w:rFonts w:ascii="Arial" w:hAnsi="Arial" w:cs="Arial"/>
          <w:sz w:val="28"/>
          <w:szCs w:val="28"/>
        </w:rPr>
        <w:t>0.05</w:t>
      </w:r>
      <w:r w:rsidRPr="00177A02">
        <w:rPr>
          <w:rFonts w:ascii="Arial" w:hAnsi="Arial" w:cs="Arial"/>
          <w:sz w:val="28"/>
          <w:szCs w:val="28"/>
          <w:rtl/>
        </w:rPr>
        <w:t xml:space="preserve">) بالمجموع الكلي لمحورها الذي تنتمي إليه، وبذلك يتبين أن جميع أبعاد المحور تقيس ما وضعت لقياسه وتشترك معاً لقياس محورها. </w:t>
      </w:r>
    </w:p>
    <w:p w14:paraId="7861ECDB" w14:textId="77777777" w:rsidR="004A1E01" w:rsidRDefault="004A1E01" w:rsidP="004A1E01">
      <w:pPr>
        <w:tabs>
          <w:tab w:val="left" w:pos="-58"/>
        </w:tabs>
        <w:bidi/>
        <w:rPr>
          <w:rFonts w:ascii="Arial" w:hAnsi="Arial" w:cs="Arial"/>
          <w:sz w:val="28"/>
          <w:szCs w:val="28"/>
          <w:rtl/>
        </w:rPr>
      </w:pPr>
    </w:p>
    <w:p w14:paraId="2CB0FB0D" w14:textId="77777777" w:rsidR="004A1E01" w:rsidRDefault="004A1E01" w:rsidP="004A1E01">
      <w:pPr>
        <w:tabs>
          <w:tab w:val="left" w:pos="-58"/>
        </w:tabs>
        <w:bidi/>
        <w:rPr>
          <w:rFonts w:ascii="Arial" w:hAnsi="Arial" w:cs="Arial"/>
          <w:sz w:val="28"/>
          <w:szCs w:val="28"/>
          <w:rtl/>
        </w:rPr>
      </w:pPr>
    </w:p>
    <w:p w14:paraId="27846FAF" w14:textId="77777777" w:rsidR="004A1E01" w:rsidRPr="004A1E01" w:rsidRDefault="004A1E01" w:rsidP="004A1E01">
      <w:pPr>
        <w:tabs>
          <w:tab w:val="left" w:pos="-58"/>
        </w:tabs>
        <w:bidi/>
        <w:rPr>
          <w:rFonts w:ascii="Arial" w:hAnsi="Arial" w:cs="Arial"/>
          <w:sz w:val="28"/>
          <w:szCs w:val="28"/>
          <w:rtl/>
        </w:rPr>
      </w:pPr>
    </w:p>
    <w:p w14:paraId="681D477D" w14:textId="3B762410" w:rsidR="006C4215" w:rsidRPr="004A1E01" w:rsidRDefault="006C4215" w:rsidP="004A1E01">
      <w:pPr>
        <w:tabs>
          <w:tab w:val="left" w:pos="-58"/>
        </w:tabs>
        <w:bidi/>
        <w:spacing w:before="240" w:after="0" w:line="240" w:lineRule="auto"/>
        <w:jc w:val="center"/>
        <w:rPr>
          <w:rFonts w:ascii="Arial" w:hAnsi="Arial" w:cs="Arial"/>
          <w:b/>
          <w:bCs/>
          <w:sz w:val="28"/>
          <w:szCs w:val="28"/>
        </w:rPr>
      </w:pPr>
      <w:r w:rsidRPr="004A1E01">
        <w:rPr>
          <w:rFonts w:ascii="Arial" w:hAnsi="Arial" w:cs="Arial"/>
          <w:b/>
          <w:bCs/>
          <w:sz w:val="28"/>
          <w:szCs w:val="28"/>
          <w:rtl/>
        </w:rPr>
        <w:t>الصدق البنائي للدراسة: بما أثر الحوكمة الصحية في تعزيز الأمن الصحي وتحسين جودة الادارة الصحية في المؤسسات الصحية بالمملكة العربية السعودية.</w:t>
      </w:r>
    </w:p>
    <w:p w14:paraId="7F6AD700" w14:textId="05C7BFA0" w:rsidR="006C4215" w:rsidRPr="00177A02" w:rsidRDefault="006C4215" w:rsidP="00C42BDB">
      <w:pPr>
        <w:tabs>
          <w:tab w:val="left" w:pos="-58"/>
        </w:tabs>
        <w:bidi/>
        <w:ind w:hanging="2"/>
        <w:jc w:val="center"/>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5</w:t>
      </w:r>
      <w:r w:rsidRPr="00177A02">
        <w:rPr>
          <w:rFonts w:ascii="Arial" w:hAnsi="Arial" w:cs="Arial"/>
          <w:sz w:val="28"/>
          <w:szCs w:val="28"/>
          <w:rtl/>
        </w:rPr>
        <w:t>) معامل ارتباط محاور الدراسة بما أثر الحوكمة الصحية في تعزيز الأمن الصحي وتحسين جودة الادارة الصحية في المؤسسات الصحية بالمملكة العربية السعودية بالمجموع الكلي للدراسة</w:t>
      </w:r>
    </w:p>
    <w:tbl>
      <w:tblPr>
        <w:bidiVisual/>
        <w:tblW w:w="52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3"/>
        <w:gridCol w:w="1187"/>
        <w:gridCol w:w="1185"/>
        <w:gridCol w:w="1521"/>
      </w:tblGrid>
      <w:tr w:rsidR="006C4215" w:rsidRPr="00177A02" w14:paraId="31527A52" w14:textId="77777777" w:rsidTr="00B1450C">
        <w:trPr>
          <w:trHeight w:val="609"/>
          <w:tblHeader/>
          <w:jc w:val="center"/>
        </w:trPr>
        <w:tc>
          <w:tcPr>
            <w:tcW w:w="2878" w:type="pct"/>
            <w:tcBorders>
              <w:top w:val="threeDEngrave" w:sz="18" w:space="0" w:color="auto"/>
              <w:left w:val="threeDEngrave" w:sz="18" w:space="0" w:color="auto"/>
              <w:bottom w:val="threeDEngrave" w:sz="18" w:space="0" w:color="auto"/>
              <w:right w:val="single" w:sz="4" w:space="0" w:color="auto"/>
            </w:tcBorders>
            <w:shd w:val="clear" w:color="auto" w:fill="F2F2F2" w:themeFill="background1" w:themeFillShade="F2"/>
            <w:vAlign w:val="center"/>
          </w:tcPr>
          <w:p w14:paraId="40C708EC"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lastRenderedPageBreak/>
              <w:t>محاور الدراسة</w:t>
            </w:r>
          </w:p>
        </w:tc>
        <w:tc>
          <w:tcPr>
            <w:tcW w:w="692" w:type="pct"/>
            <w:tcBorders>
              <w:top w:val="threeDEngrave" w:sz="18" w:space="0" w:color="auto"/>
              <w:left w:val="single" w:sz="4" w:space="0" w:color="auto"/>
              <w:bottom w:val="threeDEngrave" w:sz="18" w:space="0" w:color="auto"/>
              <w:right w:val="single" w:sz="4" w:space="0" w:color="auto"/>
            </w:tcBorders>
            <w:shd w:val="clear" w:color="auto" w:fill="F2F2F2" w:themeFill="background1" w:themeFillShade="F2"/>
            <w:vAlign w:val="center"/>
            <w:hideMark/>
          </w:tcPr>
          <w:p w14:paraId="2EAE0B32"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معامل الارتباط</w:t>
            </w:r>
          </w:p>
        </w:tc>
        <w:tc>
          <w:tcPr>
            <w:tcW w:w="691" w:type="pct"/>
            <w:tcBorders>
              <w:top w:val="threeDEngrave" w:sz="18" w:space="0" w:color="auto"/>
              <w:left w:val="single" w:sz="4" w:space="0" w:color="auto"/>
              <w:bottom w:val="threeDEngrave" w:sz="18" w:space="0" w:color="auto"/>
              <w:right w:val="single" w:sz="4" w:space="0" w:color="auto"/>
            </w:tcBorders>
            <w:shd w:val="clear" w:color="auto" w:fill="F2F2F2" w:themeFill="background1" w:themeFillShade="F2"/>
            <w:vAlign w:val="center"/>
          </w:tcPr>
          <w:p w14:paraId="65F03F40"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الدلالة</w:t>
            </w:r>
          </w:p>
        </w:tc>
        <w:tc>
          <w:tcPr>
            <w:tcW w:w="739" w:type="pct"/>
            <w:tcBorders>
              <w:top w:val="threeDEngrave" w:sz="18" w:space="0" w:color="auto"/>
              <w:left w:val="single" w:sz="4" w:space="0" w:color="auto"/>
              <w:bottom w:val="threeDEngrave" w:sz="18" w:space="0" w:color="auto"/>
              <w:right w:val="threeDEngrave" w:sz="18" w:space="0" w:color="auto"/>
            </w:tcBorders>
            <w:shd w:val="clear" w:color="auto" w:fill="F2F2F2" w:themeFill="background1" w:themeFillShade="F2"/>
            <w:vAlign w:val="center"/>
            <w:hideMark/>
          </w:tcPr>
          <w:p w14:paraId="4CB75C08"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النتيجة</w:t>
            </w:r>
          </w:p>
        </w:tc>
      </w:tr>
      <w:tr w:rsidR="006C4215" w:rsidRPr="00177A02" w14:paraId="18977EDE" w14:textId="77777777" w:rsidTr="00B1450C">
        <w:trPr>
          <w:trHeight w:val="567"/>
          <w:jc w:val="center"/>
        </w:trPr>
        <w:tc>
          <w:tcPr>
            <w:tcW w:w="2878" w:type="pct"/>
            <w:tcBorders>
              <w:top w:val="threeDEngrave" w:sz="18" w:space="0" w:color="auto"/>
              <w:left w:val="threeDEngrave" w:sz="18" w:space="0" w:color="auto"/>
            </w:tcBorders>
            <w:vAlign w:val="center"/>
          </w:tcPr>
          <w:p w14:paraId="442B665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المحور الأول: ما مستوى تطبيق الحوكمة في المؤسسات الصحية داخل المملكة العربية السعودية؟</w:t>
            </w:r>
          </w:p>
        </w:tc>
        <w:tc>
          <w:tcPr>
            <w:tcW w:w="692" w:type="pct"/>
            <w:tcBorders>
              <w:top w:val="threeDEngrave" w:sz="18" w:space="0" w:color="auto"/>
            </w:tcBorders>
            <w:noWrap/>
            <w:vAlign w:val="center"/>
          </w:tcPr>
          <w:p w14:paraId="50020D8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.964**</w:t>
            </w:r>
          </w:p>
        </w:tc>
        <w:tc>
          <w:tcPr>
            <w:tcW w:w="691" w:type="pct"/>
            <w:tcBorders>
              <w:top w:val="threeDEngrave" w:sz="18" w:space="0" w:color="auto"/>
            </w:tcBorders>
            <w:vAlign w:val="center"/>
          </w:tcPr>
          <w:p w14:paraId="79CE639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739" w:type="pct"/>
            <w:tcBorders>
              <w:top w:val="threeDEngrave" w:sz="18" w:space="0" w:color="auto"/>
              <w:right w:val="threeDEngrave" w:sz="18" w:space="0" w:color="auto"/>
            </w:tcBorders>
            <w:noWrap/>
            <w:vAlign w:val="center"/>
            <w:hideMark/>
          </w:tcPr>
          <w:p w14:paraId="7DCF6660"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r w:rsidR="006C4215" w:rsidRPr="00177A02" w14:paraId="5856228B" w14:textId="77777777" w:rsidTr="00B1450C">
        <w:trPr>
          <w:trHeight w:val="567"/>
          <w:jc w:val="center"/>
        </w:trPr>
        <w:tc>
          <w:tcPr>
            <w:tcW w:w="2878" w:type="pct"/>
            <w:tcBorders>
              <w:left w:val="threeDEngrave" w:sz="18" w:space="0" w:color="auto"/>
              <w:bottom w:val="threeDEngrave" w:sz="18" w:space="0" w:color="auto"/>
            </w:tcBorders>
            <w:vAlign w:val="center"/>
          </w:tcPr>
          <w:p w14:paraId="06EAC63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المحور الثاني: ما مستوى الأمن الصحي وجودة الإدارة الصحية في المؤسسات الصحية داخل المملكة العربية السعودية؟</w:t>
            </w:r>
          </w:p>
        </w:tc>
        <w:tc>
          <w:tcPr>
            <w:tcW w:w="692" w:type="pct"/>
            <w:tcBorders>
              <w:bottom w:val="threeDEngrave" w:sz="18" w:space="0" w:color="auto"/>
            </w:tcBorders>
            <w:noWrap/>
            <w:vAlign w:val="center"/>
          </w:tcPr>
          <w:p w14:paraId="77C3155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.919**</w:t>
            </w:r>
          </w:p>
        </w:tc>
        <w:tc>
          <w:tcPr>
            <w:tcW w:w="691" w:type="pct"/>
            <w:tcBorders>
              <w:bottom w:val="threeDEngrave" w:sz="18" w:space="0" w:color="auto"/>
            </w:tcBorders>
            <w:vAlign w:val="center"/>
          </w:tcPr>
          <w:p w14:paraId="1216203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.000</w:t>
            </w:r>
          </w:p>
        </w:tc>
        <w:tc>
          <w:tcPr>
            <w:tcW w:w="739" w:type="pct"/>
            <w:tcBorders>
              <w:bottom w:val="threeDEngrave" w:sz="18" w:space="0" w:color="auto"/>
              <w:right w:val="threeDEngrave" w:sz="18" w:space="0" w:color="auto"/>
            </w:tcBorders>
            <w:noWrap/>
            <w:vAlign w:val="center"/>
          </w:tcPr>
          <w:p w14:paraId="75DDC832" w14:textId="77777777" w:rsidR="006C4215" w:rsidRPr="00177A02" w:rsidRDefault="006C4215" w:rsidP="006C4215">
            <w:pPr>
              <w:tabs>
                <w:tab w:val="left" w:pos="-58"/>
              </w:tabs>
              <w:bidi/>
              <w:rPr>
                <w:rFonts w:ascii="Arial" w:hAnsi="Arial" w:cs="Arial"/>
                <w:color w:val="000000"/>
                <w:sz w:val="28"/>
                <w:szCs w:val="28"/>
                <w:rtl/>
              </w:rPr>
            </w:pPr>
            <w:r w:rsidRPr="00177A02">
              <w:rPr>
                <w:rFonts w:ascii="Arial" w:hAnsi="Arial" w:cs="Arial"/>
                <w:color w:val="000000"/>
                <w:sz w:val="28"/>
                <w:szCs w:val="28"/>
                <w:rtl/>
              </w:rPr>
              <w:t xml:space="preserve">دال عند </w:t>
            </w:r>
            <w:r w:rsidRPr="00177A02">
              <w:rPr>
                <w:rFonts w:ascii="Arial" w:hAnsi="Arial" w:cs="Arial"/>
                <w:color w:val="000000"/>
                <w:sz w:val="28"/>
                <w:szCs w:val="28"/>
              </w:rPr>
              <w:t>0.01</w:t>
            </w:r>
          </w:p>
        </w:tc>
      </w:tr>
    </w:tbl>
    <w:p w14:paraId="49E6FA41" w14:textId="047A95CD" w:rsidR="006C4215" w:rsidRPr="00C42BDB" w:rsidRDefault="006C4215" w:rsidP="00C42BDB">
      <w:pPr>
        <w:tabs>
          <w:tab w:val="left" w:pos="-58"/>
        </w:tabs>
        <w:bidi/>
        <w:rPr>
          <w:rFonts w:ascii="Arial" w:hAnsi="Arial" w:cs="Arial"/>
          <w:sz w:val="28"/>
          <w:szCs w:val="28"/>
          <w:rtl/>
        </w:rPr>
      </w:pPr>
      <w:r w:rsidRPr="00177A02">
        <w:rPr>
          <w:rFonts w:ascii="Arial" w:hAnsi="Arial" w:cs="Arial"/>
          <w:sz w:val="28"/>
          <w:szCs w:val="28"/>
          <w:rtl/>
        </w:rPr>
        <w:t>** دال دالة إحصائيا عند مستوى الدلالة 0.01</w:t>
      </w:r>
    </w:p>
    <w:p w14:paraId="3ED02382" w14:textId="748B9FED" w:rsidR="00C42BDB" w:rsidRPr="00177A02" w:rsidRDefault="006C4215" w:rsidP="004A1E01">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71209813" w14:textId="7180589D" w:rsidR="004A1E01" w:rsidRDefault="006C4215" w:rsidP="00D9024C">
      <w:pPr>
        <w:tabs>
          <w:tab w:val="left" w:pos="-58"/>
        </w:tabs>
        <w:bidi/>
        <w:spacing w:after="240"/>
        <w:rPr>
          <w:rFonts w:ascii="Arial" w:hAnsi="Arial" w:cs="Arial"/>
          <w:sz w:val="28"/>
          <w:szCs w:val="28"/>
        </w:rPr>
      </w:pPr>
      <w:r w:rsidRPr="00177A02">
        <w:rPr>
          <w:rFonts w:ascii="Arial" w:hAnsi="Arial" w:cs="Arial"/>
          <w:sz w:val="28"/>
          <w:szCs w:val="28"/>
          <w:rtl/>
        </w:rPr>
        <w:t xml:space="preserve">      يتضح من الجدول (</w:t>
      </w:r>
      <w:r>
        <w:rPr>
          <w:rFonts w:ascii="Arial" w:hAnsi="Arial" w:cs="Arial" w:hint="cs"/>
          <w:sz w:val="28"/>
          <w:szCs w:val="28"/>
          <w:rtl/>
        </w:rPr>
        <w:t>5</w:t>
      </w:r>
      <w:r w:rsidRPr="00177A02">
        <w:rPr>
          <w:rFonts w:ascii="Arial" w:hAnsi="Arial" w:cs="Arial"/>
          <w:sz w:val="28"/>
          <w:szCs w:val="28"/>
          <w:rtl/>
        </w:rPr>
        <w:t xml:space="preserve">) أن جميع محاور الدراسة بما أثر الحوكمة الصحية في تعزيز الأمن الصحي وتحسين جودة الادارة الصحية في المؤسسات الصحية بالمملكة العربية السعودية تبين </w:t>
      </w:r>
      <w:r w:rsidRPr="00177A02">
        <w:rPr>
          <w:rFonts w:ascii="Arial" w:eastAsia="Calibri" w:hAnsi="Arial" w:cs="Arial"/>
          <w:sz w:val="28"/>
          <w:szCs w:val="28"/>
          <w:rtl/>
        </w:rPr>
        <w:t xml:space="preserve">أن </w:t>
      </w:r>
      <w:r w:rsidRPr="00177A02">
        <w:rPr>
          <w:rFonts w:ascii="Arial" w:eastAsia="Times New Roman" w:hAnsi="Arial" w:cs="Arial"/>
          <w:sz w:val="28"/>
          <w:szCs w:val="28"/>
          <w:rtl/>
        </w:rPr>
        <w:t>معاملات الارتباط بين الدرجة الكلية لمحاور الدراسة والدرجة الكلية للدراسة وتراوحت ما بين(</w:t>
      </w:r>
      <w:r w:rsidRPr="00177A02">
        <w:rPr>
          <w:rFonts w:ascii="Arial" w:eastAsia="Times New Roman" w:hAnsi="Arial" w:cs="Arial"/>
          <w:sz w:val="28"/>
          <w:szCs w:val="28"/>
        </w:rPr>
        <w:t>.919**</w:t>
      </w:r>
      <w:r w:rsidRPr="00177A02">
        <w:rPr>
          <w:rFonts w:ascii="Arial" w:eastAsia="Times New Roman" w:hAnsi="Arial" w:cs="Arial"/>
          <w:sz w:val="28"/>
          <w:szCs w:val="28"/>
          <w:rtl/>
        </w:rPr>
        <w:t>-</w:t>
      </w:r>
      <w:r w:rsidRPr="00177A02">
        <w:rPr>
          <w:rFonts w:ascii="Arial" w:eastAsia="Times New Roman" w:hAnsi="Arial" w:cs="Arial"/>
          <w:sz w:val="28"/>
          <w:szCs w:val="28"/>
        </w:rPr>
        <w:t>.964**</w:t>
      </w:r>
      <w:r w:rsidRPr="00177A02">
        <w:rPr>
          <w:rFonts w:ascii="Arial" w:eastAsia="Times New Roman" w:hAnsi="Arial" w:cs="Arial"/>
          <w:sz w:val="28"/>
          <w:szCs w:val="28"/>
          <w:rtl/>
        </w:rPr>
        <w:t>)، وتلك القيم كانت كبيرة جداً وقد جاءت جميعها ذات قيم موجبة كما أن جميعها كانت دالة إحصائيا</w:t>
      </w:r>
      <w:r w:rsidRPr="00177A02">
        <w:rPr>
          <w:rFonts w:ascii="Arial" w:hAnsi="Arial" w:cs="Arial"/>
          <w:sz w:val="28"/>
          <w:szCs w:val="28"/>
          <w:rtl/>
        </w:rPr>
        <w:t xml:space="preserve"> عند مستوى معنوية </w:t>
      </w:r>
      <w:r w:rsidRPr="00177A02">
        <w:rPr>
          <w:rFonts w:ascii="Arial" w:hAnsi="Arial" w:cs="Arial"/>
          <w:sz w:val="28"/>
          <w:szCs w:val="28"/>
        </w:rPr>
        <w:t>5</w:t>
      </w:r>
      <w:r w:rsidRPr="00177A02">
        <w:rPr>
          <w:rFonts w:ascii="Arial" w:hAnsi="Arial" w:cs="Arial"/>
          <w:sz w:val="28"/>
          <w:szCs w:val="28"/>
          <w:rtl/>
        </w:rPr>
        <w:t xml:space="preserve">% حيث بلغت قيم مستوى المعنوية لها أقل من </w:t>
      </w:r>
      <w:r w:rsidRPr="00177A02">
        <w:rPr>
          <w:rFonts w:ascii="Arial" w:hAnsi="Arial" w:cs="Arial"/>
          <w:sz w:val="28"/>
          <w:szCs w:val="28"/>
        </w:rPr>
        <w:t>0.05</w:t>
      </w:r>
      <w:r w:rsidRPr="00177A02">
        <w:rPr>
          <w:rFonts w:ascii="Arial" w:hAnsi="Arial" w:cs="Arial"/>
          <w:sz w:val="28"/>
          <w:szCs w:val="28"/>
          <w:rtl/>
        </w:rPr>
        <w:t>، وهذه يشير إلى أن</w:t>
      </w:r>
      <w:r w:rsidRPr="00177A02">
        <w:rPr>
          <w:rFonts w:ascii="Arial" w:eastAsia="Times New Roman" w:hAnsi="Arial" w:cs="Arial"/>
          <w:sz w:val="28"/>
          <w:szCs w:val="28"/>
          <w:rtl/>
        </w:rPr>
        <w:t xml:space="preserve"> لها علاقة ارتباط</w:t>
      </w:r>
      <w:r w:rsidRPr="00177A02">
        <w:rPr>
          <w:rFonts w:ascii="Arial" w:hAnsi="Arial" w:cs="Arial"/>
          <w:sz w:val="28"/>
          <w:szCs w:val="28"/>
          <w:rtl/>
        </w:rPr>
        <w:t xml:space="preserve"> إيجابية وذات دلالة إحصائية عند مستوى الدلالة (</w:t>
      </w:r>
      <w:r w:rsidRPr="00177A02">
        <w:rPr>
          <w:rFonts w:ascii="Arial" w:hAnsi="Arial" w:cs="Arial"/>
          <w:sz w:val="28"/>
          <w:szCs w:val="28"/>
        </w:rPr>
        <w:t>0.05</w:t>
      </w:r>
      <w:r w:rsidRPr="00177A02">
        <w:rPr>
          <w:rFonts w:ascii="Arial" w:hAnsi="Arial" w:cs="Arial"/>
          <w:sz w:val="28"/>
          <w:szCs w:val="28"/>
          <w:rtl/>
        </w:rPr>
        <w:t>) بالمجموع الكلي للدراسة الذي تنتمي إليه، وبذلك يتبين أن جميع محاور الأداة تقيس ما وضعت لقياسه وتشترك معاً لقياس أداة الدراسة.</w:t>
      </w:r>
    </w:p>
    <w:p w14:paraId="14343201" w14:textId="77777777" w:rsidR="004A1E01" w:rsidRPr="00177A02" w:rsidRDefault="004A1E01" w:rsidP="004A1E01">
      <w:pPr>
        <w:tabs>
          <w:tab w:val="left" w:pos="-58"/>
        </w:tabs>
        <w:bidi/>
        <w:spacing w:after="240"/>
        <w:rPr>
          <w:rFonts w:ascii="Arial" w:hAnsi="Arial" w:cs="Arial"/>
          <w:sz w:val="28"/>
          <w:szCs w:val="28"/>
          <w:rtl/>
        </w:rPr>
      </w:pPr>
    </w:p>
    <w:p w14:paraId="4B5C0195" w14:textId="77777777" w:rsidR="006C4215" w:rsidRPr="004A1E01" w:rsidRDefault="006C4215" w:rsidP="004A1E01">
      <w:pPr>
        <w:pStyle w:val="a2"/>
        <w:jc w:val="left"/>
        <w:rPr>
          <w:b/>
          <w:bCs/>
          <w:color w:val="auto"/>
        </w:rPr>
      </w:pPr>
      <w:r w:rsidRPr="004A1E01">
        <w:rPr>
          <w:b/>
          <w:bCs/>
          <w:color w:val="auto"/>
          <w:rtl/>
        </w:rPr>
        <w:t xml:space="preserve">  </w:t>
      </w:r>
      <w:bookmarkStart w:id="73" w:name="_Toc235213447"/>
      <w:r w:rsidRPr="004A1E01">
        <w:rPr>
          <w:b/>
          <w:bCs/>
          <w:color w:val="auto"/>
          <w:rtl/>
        </w:rPr>
        <w:t>ثبات الأداة</w:t>
      </w:r>
      <w:bookmarkEnd w:id="73"/>
    </w:p>
    <w:p w14:paraId="5E98D73D" w14:textId="3F74BD0A" w:rsidR="004A1E01" w:rsidRPr="004A1E01" w:rsidRDefault="006C4215">
      <w:pPr>
        <w:pStyle w:val="a2"/>
        <w:numPr>
          <w:ilvl w:val="0"/>
          <w:numId w:val="24"/>
        </w:numPr>
        <w:jc w:val="left"/>
        <w:rPr>
          <w:b/>
          <w:bCs/>
          <w:color w:val="auto"/>
          <w:rtl/>
        </w:rPr>
      </w:pPr>
      <w:bookmarkStart w:id="74" w:name="_Toc235213448"/>
      <w:r w:rsidRPr="004A1E01">
        <w:rPr>
          <w:b/>
          <w:bCs/>
          <w:color w:val="auto"/>
          <w:rtl/>
        </w:rPr>
        <w:t>طريقة الفا كورنباخ</w:t>
      </w:r>
      <w:bookmarkEnd w:id="74"/>
    </w:p>
    <w:p w14:paraId="6C5E7D04" w14:textId="6F5B9EB6" w:rsidR="00C42BDB" w:rsidRPr="00177A02" w:rsidRDefault="006C4215" w:rsidP="004A1E01">
      <w:pPr>
        <w:tabs>
          <w:tab w:val="left" w:pos="-58"/>
        </w:tabs>
        <w:bidi/>
        <w:ind w:firstLine="454"/>
        <w:rPr>
          <w:rFonts w:ascii="Arial" w:hAnsi="Arial" w:cs="Arial"/>
          <w:sz w:val="28"/>
          <w:szCs w:val="28"/>
          <w:rtl/>
        </w:rPr>
      </w:pPr>
      <w:r w:rsidRPr="00177A02">
        <w:rPr>
          <w:rFonts w:ascii="Arial" w:hAnsi="Arial" w:cs="Arial"/>
          <w:sz w:val="28"/>
          <w:szCs w:val="28"/>
          <w:rtl/>
        </w:rPr>
        <w:t>يقصد بالثبات (استقرار المقياس وعدم تناقضه مع نفسه، أي أن المقياس يعطي نفس النتائج باحتمال مساو لقيمة المعامل إذا أعيد تطبيقه على نفس العينة). وبالتالي فهو يؤدى إلى الحصول على نفس النتائج أو نتائج متوافقة في كل مرة يتم فيها إعادة القياس. وكلما زادت درجة الثبات واستقرار الأداة زادت الثقة فيه، وهناك عدة طرق للتحقق من ثبات المقياس وقد قام الباحث بحساب معامل ثبات الاختبار استخدام معامل إلفا كورنباخ (</w:t>
      </w:r>
      <w:r w:rsidRPr="00177A02">
        <w:rPr>
          <w:rFonts w:ascii="Arial" w:hAnsi="Arial" w:cs="Arial"/>
          <w:sz w:val="28"/>
          <w:szCs w:val="28"/>
        </w:rPr>
        <w:t>Cronbach</w:t>
      </w:r>
      <w:r w:rsidRPr="00177A02">
        <w:rPr>
          <w:rFonts w:ascii="Arial" w:hAnsi="Arial" w:cs="Arial"/>
          <w:sz w:val="28"/>
          <w:szCs w:val="28"/>
          <w:rtl/>
        </w:rPr>
        <w:t>،</w:t>
      </w:r>
      <w:r w:rsidRPr="00177A02">
        <w:rPr>
          <w:rFonts w:ascii="Arial" w:hAnsi="Arial" w:cs="Arial"/>
          <w:sz w:val="28"/>
          <w:szCs w:val="28"/>
        </w:rPr>
        <w:t>s Alpha</w:t>
      </w:r>
      <w:r w:rsidRPr="00177A02">
        <w:rPr>
          <w:rFonts w:ascii="Arial" w:hAnsi="Arial" w:cs="Arial"/>
          <w:sz w:val="28"/>
          <w:szCs w:val="28"/>
          <w:rtl/>
        </w:rPr>
        <w:t xml:space="preserve">)، والذي يأخذ قيماً تتراوح بين الصفر والواحد الصحيح، فإذا لم يكن هناك ثبات في البيانات فإن قيمة المعامل تكون مساويةً للصفر، وعلى العكس إذا كان هناك ثبات تام في البيانات فإن قيمة المعامل تساوي الواحد صحيح. أي أن زيادة معامل إلفا كرونباخ تعني زيادة ثبات الاستبانة وبالتالي زيادة مصداقية </w:t>
      </w:r>
      <w:r w:rsidRPr="00177A02">
        <w:rPr>
          <w:rFonts w:ascii="Arial" w:hAnsi="Arial" w:cs="Arial"/>
          <w:sz w:val="28"/>
          <w:szCs w:val="28"/>
          <w:rtl/>
        </w:rPr>
        <w:lastRenderedPageBreak/>
        <w:t>البيانات، والجدول (</w:t>
      </w:r>
      <w:r>
        <w:rPr>
          <w:rFonts w:ascii="Arial" w:hAnsi="Arial" w:cs="Arial" w:hint="cs"/>
          <w:sz w:val="28"/>
          <w:szCs w:val="28"/>
          <w:rtl/>
        </w:rPr>
        <w:t>6</w:t>
      </w:r>
      <w:r w:rsidRPr="00177A02">
        <w:rPr>
          <w:rFonts w:ascii="Arial" w:hAnsi="Arial" w:cs="Arial"/>
          <w:sz w:val="28"/>
          <w:szCs w:val="28"/>
          <w:rtl/>
        </w:rPr>
        <w:t>) يوضح قيم معاملات ألفا كرنباخ لجميع أبعاد ومحاور الدراسة وعلى النحو التالي:</w:t>
      </w:r>
    </w:p>
    <w:p w14:paraId="41E1CB92" w14:textId="28E492FF" w:rsidR="00F6345F" w:rsidRPr="00177A02" w:rsidRDefault="006C4215" w:rsidP="004A1E01">
      <w:pPr>
        <w:tabs>
          <w:tab w:val="left" w:pos="-58"/>
        </w:tabs>
        <w:bidi/>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6</w:t>
      </w:r>
      <w:r w:rsidRPr="00177A02">
        <w:rPr>
          <w:rFonts w:ascii="Arial" w:hAnsi="Arial" w:cs="Arial"/>
          <w:sz w:val="28"/>
          <w:szCs w:val="28"/>
          <w:rtl/>
        </w:rPr>
        <w:t xml:space="preserve">) نتائج اختبار ألفا كورنباخ لقياس ثبات الأداة لأبعاد ومحاور الدراسة </w:t>
      </w:r>
    </w:p>
    <w:tbl>
      <w:tblPr>
        <w:bidiVisual/>
        <w:tblW w:w="5000" w:type="pct"/>
        <w:jc w:val="center"/>
        <w:tblLook w:val="04A0" w:firstRow="1" w:lastRow="0" w:firstColumn="1" w:lastColumn="0" w:noHBand="0" w:noVBand="1"/>
      </w:tblPr>
      <w:tblGrid>
        <w:gridCol w:w="2188"/>
        <w:gridCol w:w="3417"/>
        <w:gridCol w:w="1060"/>
        <w:gridCol w:w="1915"/>
      </w:tblGrid>
      <w:tr w:rsidR="006C4215" w:rsidRPr="00C42BDB" w14:paraId="3BB805E3" w14:textId="77777777" w:rsidTr="00B1450C">
        <w:trPr>
          <w:trHeight w:val="630"/>
          <w:tblHeader/>
          <w:jc w:val="center"/>
        </w:trPr>
        <w:tc>
          <w:tcPr>
            <w:tcW w:w="1275" w:type="pct"/>
            <w:tcBorders>
              <w:top w:val="single" w:sz="24" w:space="0" w:color="808080" w:themeColor="background1" w:themeShade="80"/>
              <w:left w:val="single" w:sz="24" w:space="0" w:color="808080" w:themeColor="background1" w:themeShade="80"/>
              <w:bottom w:val="single" w:sz="24" w:space="0" w:color="808080" w:themeColor="background1" w:themeShade="80"/>
              <w:right w:val="single" w:sz="4" w:space="0" w:color="auto"/>
            </w:tcBorders>
            <w:shd w:val="clear" w:color="auto" w:fill="F2F2F2" w:themeFill="background1" w:themeFillShade="F2"/>
            <w:vAlign w:val="center"/>
            <w:hideMark/>
          </w:tcPr>
          <w:p w14:paraId="1853515B"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متغيرات الدراسة</w:t>
            </w:r>
          </w:p>
        </w:tc>
        <w:tc>
          <w:tcPr>
            <w:tcW w:w="1991" w:type="pct"/>
            <w:tcBorders>
              <w:top w:val="single" w:sz="24" w:space="0" w:color="808080" w:themeColor="background1" w:themeShade="80"/>
              <w:left w:val="single" w:sz="4" w:space="0" w:color="auto"/>
              <w:bottom w:val="single" w:sz="24" w:space="0" w:color="808080" w:themeColor="background1" w:themeShade="80"/>
              <w:right w:val="single" w:sz="4" w:space="0" w:color="auto"/>
            </w:tcBorders>
            <w:shd w:val="clear" w:color="auto" w:fill="F2F2F2" w:themeFill="background1" w:themeFillShade="F2"/>
            <w:vAlign w:val="center"/>
            <w:hideMark/>
          </w:tcPr>
          <w:p w14:paraId="4F64C3C2"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محاور وابعاد الدراسة</w:t>
            </w:r>
          </w:p>
        </w:tc>
        <w:tc>
          <w:tcPr>
            <w:tcW w:w="618" w:type="pct"/>
            <w:tcBorders>
              <w:top w:val="single" w:sz="24" w:space="0" w:color="808080" w:themeColor="background1" w:themeShade="80"/>
              <w:left w:val="single" w:sz="4" w:space="0" w:color="auto"/>
              <w:bottom w:val="single" w:sz="24" w:space="0" w:color="808080" w:themeColor="background1" w:themeShade="80"/>
              <w:right w:val="single" w:sz="4" w:space="0" w:color="auto"/>
            </w:tcBorders>
            <w:shd w:val="clear" w:color="auto" w:fill="F2F2F2" w:themeFill="background1" w:themeFillShade="F2"/>
            <w:vAlign w:val="center"/>
            <w:hideMark/>
          </w:tcPr>
          <w:p w14:paraId="67B6D00D" w14:textId="77777777" w:rsidR="006C4215" w:rsidRPr="00C42BDB" w:rsidRDefault="006C4215" w:rsidP="006C4215">
            <w:pPr>
              <w:tabs>
                <w:tab w:val="left" w:pos="-58"/>
              </w:tabs>
              <w:bidi/>
              <w:rPr>
                <w:rFonts w:ascii="Arial" w:hAnsi="Arial" w:cs="Arial"/>
                <w:b/>
                <w:bCs/>
                <w:sz w:val="24"/>
                <w:szCs w:val="24"/>
              </w:rPr>
            </w:pPr>
            <w:r w:rsidRPr="00C42BDB">
              <w:rPr>
                <w:rFonts w:ascii="Arial" w:hAnsi="Arial" w:cs="Arial"/>
                <w:b/>
                <w:bCs/>
                <w:sz w:val="24"/>
                <w:szCs w:val="24"/>
                <w:rtl/>
              </w:rPr>
              <w:t>عدد العبارات</w:t>
            </w:r>
          </w:p>
        </w:tc>
        <w:tc>
          <w:tcPr>
            <w:tcW w:w="1116" w:type="pct"/>
            <w:tcBorders>
              <w:top w:val="single" w:sz="24" w:space="0" w:color="808080" w:themeColor="background1" w:themeShade="80"/>
              <w:left w:val="single" w:sz="4" w:space="0" w:color="auto"/>
              <w:bottom w:val="single" w:sz="24" w:space="0" w:color="808080" w:themeColor="background1" w:themeShade="80"/>
              <w:right w:val="single" w:sz="24" w:space="0" w:color="808080" w:themeColor="background1" w:themeShade="80"/>
            </w:tcBorders>
            <w:shd w:val="clear" w:color="auto" w:fill="F2F2F2" w:themeFill="background1" w:themeFillShade="F2"/>
            <w:vAlign w:val="center"/>
            <w:hideMark/>
          </w:tcPr>
          <w:p w14:paraId="6B58761C" w14:textId="77777777" w:rsidR="006C4215" w:rsidRPr="00C42BDB" w:rsidRDefault="006C4215" w:rsidP="006C4215">
            <w:pPr>
              <w:tabs>
                <w:tab w:val="left" w:pos="-58"/>
              </w:tabs>
              <w:bidi/>
              <w:rPr>
                <w:rFonts w:ascii="Arial" w:hAnsi="Arial" w:cs="Arial"/>
                <w:b/>
                <w:bCs/>
                <w:sz w:val="24"/>
                <w:szCs w:val="24"/>
              </w:rPr>
            </w:pPr>
            <w:r w:rsidRPr="00C42BDB">
              <w:rPr>
                <w:rFonts w:ascii="Arial" w:hAnsi="Arial" w:cs="Arial"/>
                <w:b/>
                <w:bCs/>
                <w:sz w:val="24"/>
                <w:szCs w:val="24"/>
              </w:rPr>
              <w:t>Cronbach</w:t>
            </w:r>
            <w:r w:rsidRPr="00C42BDB">
              <w:rPr>
                <w:rFonts w:ascii="Arial" w:hAnsi="Arial" w:cs="Arial"/>
                <w:b/>
                <w:bCs/>
                <w:sz w:val="24"/>
                <w:szCs w:val="24"/>
                <w:rtl/>
              </w:rPr>
              <w:t>،</w:t>
            </w:r>
            <w:r w:rsidRPr="00C42BDB">
              <w:rPr>
                <w:rFonts w:ascii="Arial" w:hAnsi="Arial" w:cs="Arial"/>
                <w:b/>
                <w:bCs/>
                <w:sz w:val="24"/>
                <w:szCs w:val="24"/>
              </w:rPr>
              <w:t>s Alpha</w:t>
            </w:r>
          </w:p>
        </w:tc>
      </w:tr>
      <w:tr w:rsidR="006C4215" w:rsidRPr="00C42BDB" w14:paraId="42BDDE59" w14:textId="77777777" w:rsidTr="00B1450C">
        <w:trPr>
          <w:trHeight w:val="404"/>
          <w:jc w:val="center"/>
        </w:trPr>
        <w:tc>
          <w:tcPr>
            <w:tcW w:w="1275" w:type="pct"/>
            <w:vMerge w:val="restart"/>
            <w:tcBorders>
              <w:top w:val="single" w:sz="24" w:space="0" w:color="808080" w:themeColor="background1" w:themeShade="80"/>
              <w:left w:val="single" w:sz="24" w:space="0" w:color="808080" w:themeColor="background1" w:themeShade="80"/>
              <w:right w:val="single" w:sz="4" w:space="0" w:color="auto"/>
            </w:tcBorders>
            <w:vAlign w:val="center"/>
          </w:tcPr>
          <w:p w14:paraId="1DC696BB" w14:textId="77777777" w:rsidR="006C4215" w:rsidRPr="00C42BDB" w:rsidRDefault="006C4215" w:rsidP="006C4215">
            <w:pPr>
              <w:tabs>
                <w:tab w:val="left" w:pos="-58"/>
              </w:tabs>
              <w:bidi/>
              <w:rPr>
                <w:rFonts w:ascii="Arial" w:hAnsi="Arial" w:cs="Arial"/>
                <w:sz w:val="24"/>
                <w:szCs w:val="24"/>
                <w:rtl/>
              </w:rPr>
            </w:pPr>
            <w:r w:rsidRPr="00C42BDB">
              <w:rPr>
                <w:rFonts w:ascii="Arial" w:hAnsi="Arial" w:cs="Arial"/>
                <w:sz w:val="24"/>
                <w:szCs w:val="24"/>
                <w:rtl/>
              </w:rPr>
              <w:t>مستوى تطبيق الحوكمة</w:t>
            </w:r>
            <w:r w:rsidRPr="00C42BDB">
              <w:rPr>
                <w:rFonts w:ascii="Arial" w:hAnsi="Arial" w:cs="Arial"/>
                <w:sz w:val="24"/>
                <w:szCs w:val="24"/>
              </w:rPr>
              <w:t xml:space="preserve"> </w:t>
            </w:r>
          </w:p>
        </w:tc>
        <w:tc>
          <w:tcPr>
            <w:tcW w:w="1991" w:type="pct"/>
            <w:tcBorders>
              <w:top w:val="single" w:sz="24" w:space="0" w:color="808080" w:themeColor="background1" w:themeShade="80"/>
              <w:left w:val="single" w:sz="4" w:space="0" w:color="auto"/>
              <w:bottom w:val="single" w:sz="4" w:space="0" w:color="auto"/>
              <w:right w:val="single" w:sz="4" w:space="0" w:color="auto"/>
            </w:tcBorders>
            <w:vAlign w:val="center"/>
          </w:tcPr>
          <w:p w14:paraId="66913F6D"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الأول: (الشفافية والمساءلة)</w:t>
            </w:r>
          </w:p>
        </w:tc>
        <w:tc>
          <w:tcPr>
            <w:tcW w:w="618" w:type="pct"/>
            <w:tcBorders>
              <w:top w:val="single" w:sz="24" w:space="0" w:color="808080" w:themeColor="background1" w:themeShade="80"/>
              <w:left w:val="single" w:sz="4" w:space="0" w:color="auto"/>
              <w:bottom w:val="single" w:sz="4" w:space="0" w:color="auto"/>
              <w:right w:val="single" w:sz="4" w:space="0" w:color="auto"/>
            </w:tcBorders>
            <w:noWrap/>
            <w:vAlign w:val="center"/>
            <w:hideMark/>
          </w:tcPr>
          <w:p w14:paraId="6D3B1AFA"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3</w:t>
            </w:r>
          </w:p>
        </w:tc>
        <w:tc>
          <w:tcPr>
            <w:tcW w:w="1116" w:type="pct"/>
            <w:tcBorders>
              <w:top w:val="single" w:sz="24" w:space="0" w:color="808080" w:themeColor="background1" w:themeShade="80"/>
              <w:left w:val="single" w:sz="4" w:space="0" w:color="auto"/>
              <w:bottom w:val="single" w:sz="4" w:space="0" w:color="auto"/>
              <w:right w:val="single" w:sz="24" w:space="0" w:color="808080" w:themeColor="background1" w:themeShade="80"/>
            </w:tcBorders>
            <w:noWrap/>
            <w:vAlign w:val="center"/>
          </w:tcPr>
          <w:p w14:paraId="0F86D59F"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.865</w:t>
            </w:r>
          </w:p>
        </w:tc>
      </w:tr>
      <w:tr w:rsidR="006C4215" w:rsidRPr="00C42BDB" w14:paraId="1F7441D4" w14:textId="77777777" w:rsidTr="00B1450C">
        <w:trPr>
          <w:trHeight w:val="440"/>
          <w:jc w:val="center"/>
        </w:trPr>
        <w:tc>
          <w:tcPr>
            <w:tcW w:w="1275" w:type="pct"/>
            <w:vMerge/>
            <w:tcBorders>
              <w:left w:val="single" w:sz="24" w:space="0" w:color="808080" w:themeColor="background1" w:themeShade="80"/>
              <w:right w:val="single" w:sz="4" w:space="0" w:color="auto"/>
            </w:tcBorders>
            <w:vAlign w:val="center"/>
          </w:tcPr>
          <w:p w14:paraId="0907CEE8" w14:textId="77777777" w:rsidR="006C4215" w:rsidRPr="00C42BDB" w:rsidRDefault="006C4215" w:rsidP="006C4215">
            <w:pPr>
              <w:tabs>
                <w:tab w:val="left" w:pos="-58"/>
              </w:tabs>
              <w:bidi/>
              <w:rPr>
                <w:rFonts w:ascii="Arial" w:hAnsi="Arial" w:cs="Arial"/>
                <w:sz w:val="24"/>
                <w:szCs w:val="24"/>
                <w:rtl/>
              </w:rPr>
            </w:pPr>
          </w:p>
        </w:tc>
        <w:tc>
          <w:tcPr>
            <w:tcW w:w="1991" w:type="pct"/>
            <w:tcBorders>
              <w:top w:val="single" w:sz="4" w:space="0" w:color="auto"/>
              <w:left w:val="single" w:sz="4" w:space="0" w:color="auto"/>
              <w:bottom w:val="single" w:sz="4" w:space="0" w:color="auto"/>
              <w:right w:val="single" w:sz="4" w:space="0" w:color="auto"/>
            </w:tcBorders>
            <w:vAlign w:val="center"/>
          </w:tcPr>
          <w:p w14:paraId="0B995434"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الثاني: (الالتزام بالأنظمة والإجراءات)</w:t>
            </w:r>
          </w:p>
        </w:tc>
        <w:tc>
          <w:tcPr>
            <w:tcW w:w="618" w:type="pct"/>
            <w:tcBorders>
              <w:top w:val="single" w:sz="4" w:space="0" w:color="auto"/>
              <w:left w:val="single" w:sz="4" w:space="0" w:color="auto"/>
              <w:bottom w:val="single" w:sz="4" w:space="0" w:color="auto"/>
              <w:right w:val="single" w:sz="4" w:space="0" w:color="auto"/>
            </w:tcBorders>
            <w:noWrap/>
            <w:vAlign w:val="center"/>
          </w:tcPr>
          <w:p w14:paraId="14401208"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2</w:t>
            </w:r>
          </w:p>
        </w:tc>
        <w:tc>
          <w:tcPr>
            <w:tcW w:w="1116" w:type="pct"/>
            <w:tcBorders>
              <w:top w:val="single" w:sz="4" w:space="0" w:color="auto"/>
              <w:left w:val="single" w:sz="4" w:space="0" w:color="auto"/>
              <w:bottom w:val="single" w:sz="4" w:space="0" w:color="auto"/>
              <w:right w:val="single" w:sz="24" w:space="0" w:color="808080" w:themeColor="background1" w:themeShade="80"/>
            </w:tcBorders>
            <w:noWrap/>
            <w:vAlign w:val="center"/>
          </w:tcPr>
          <w:p w14:paraId="790066CA"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.836</w:t>
            </w:r>
          </w:p>
        </w:tc>
      </w:tr>
      <w:tr w:rsidR="006C4215" w:rsidRPr="00C42BDB" w14:paraId="55F93CC8" w14:textId="77777777" w:rsidTr="00B1450C">
        <w:trPr>
          <w:trHeight w:val="548"/>
          <w:jc w:val="center"/>
        </w:trPr>
        <w:tc>
          <w:tcPr>
            <w:tcW w:w="1275" w:type="pct"/>
            <w:vMerge/>
            <w:tcBorders>
              <w:left w:val="single" w:sz="24" w:space="0" w:color="808080" w:themeColor="background1" w:themeShade="80"/>
              <w:bottom w:val="single" w:sz="4" w:space="0" w:color="auto"/>
              <w:right w:val="single" w:sz="4" w:space="0" w:color="auto"/>
            </w:tcBorders>
            <w:vAlign w:val="center"/>
          </w:tcPr>
          <w:p w14:paraId="4A0E31F7" w14:textId="77777777" w:rsidR="006C4215" w:rsidRPr="00C42BDB" w:rsidRDefault="006C4215" w:rsidP="006C4215">
            <w:pPr>
              <w:tabs>
                <w:tab w:val="left" w:pos="-58"/>
              </w:tabs>
              <w:bidi/>
              <w:rPr>
                <w:rFonts w:ascii="Arial" w:hAnsi="Arial" w:cs="Arial"/>
                <w:sz w:val="24"/>
                <w:szCs w:val="24"/>
              </w:rPr>
            </w:pPr>
          </w:p>
        </w:tc>
        <w:tc>
          <w:tcPr>
            <w:tcW w:w="1991" w:type="pct"/>
            <w:tcBorders>
              <w:top w:val="single" w:sz="4" w:space="0" w:color="auto"/>
              <w:left w:val="single" w:sz="4" w:space="0" w:color="auto"/>
              <w:bottom w:val="single" w:sz="4" w:space="0" w:color="auto"/>
              <w:right w:val="single" w:sz="4" w:space="0" w:color="auto"/>
            </w:tcBorders>
            <w:vAlign w:val="center"/>
          </w:tcPr>
          <w:p w14:paraId="1D9FA34E"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الثالث: (تحديات تطبيق الحوكمة)</w:t>
            </w:r>
          </w:p>
        </w:tc>
        <w:tc>
          <w:tcPr>
            <w:tcW w:w="618" w:type="pct"/>
            <w:tcBorders>
              <w:top w:val="single" w:sz="4" w:space="0" w:color="auto"/>
              <w:left w:val="single" w:sz="4" w:space="0" w:color="auto"/>
              <w:bottom w:val="single" w:sz="4" w:space="0" w:color="auto"/>
              <w:right w:val="single" w:sz="4" w:space="0" w:color="auto"/>
            </w:tcBorders>
            <w:noWrap/>
            <w:vAlign w:val="center"/>
          </w:tcPr>
          <w:p w14:paraId="1048A142"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3</w:t>
            </w:r>
          </w:p>
        </w:tc>
        <w:tc>
          <w:tcPr>
            <w:tcW w:w="1116" w:type="pct"/>
            <w:tcBorders>
              <w:top w:val="single" w:sz="4" w:space="0" w:color="auto"/>
              <w:left w:val="single" w:sz="4" w:space="0" w:color="auto"/>
              <w:bottom w:val="single" w:sz="4" w:space="0" w:color="auto"/>
              <w:right w:val="single" w:sz="24" w:space="0" w:color="808080" w:themeColor="background1" w:themeShade="80"/>
            </w:tcBorders>
            <w:noWrap/>
            <w:vAlign w:val="center"/>
          </w:tcPr>
          <w:p w14:paraId="4D5F241D"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.795</w:t>
            </w:r>
          </w:p>
        </w:tc>
      </w:tr>
      <w:tr w:rsidR="006C4215" w:rsidRPr="00C42BDB" w14:paraId="47BBB3D7" w14:textId="77777777" w:rsidTr="00B1450C">
        <w:trPr>
          <w:trHeight w:val="548"/>
          <w:jc w:val="center"/>
        </w:trPr>
        <w:tc>
          <w:tcPr>
            <w:tcW w:w="3266" w:type="pct"/>
            <w:gridSpan w:val="2"/>
            <w:tcBorders>
              <w:top w:val="single" w:sz="4" w:space="0" w:color="auto"/>
              <w:left w:val="single" w:sz="24" w:space="0" w:color="808080" w:themeColor="background1" w:themeShade="80"/>
              <w:bottom w:val="single" w:sz="4" w:space="0" w:color="auto"/>
              <w:right w:val="single" w:sz="4" w:space="0" w:color="auto"/>
            </w:tcBorders>
            <w:shd w:val="clear" w:color="auto" w:fill="F2F2F2" w:themeFill="background1" w:themeFillShade="F2"/>
            <w:vAlign w:val="center"/>
          </w:tcPr>
          <w:p w14:paraId="559DB319"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المستوى الكلي للمحور المستقل: بمستوى تطبيق الحوكمة</w:t>
            </w:r>
          </w:p>
        </w:tc>
        <w:tc>
          <w:tcPr>
            <w:tcW w:w="61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DECBC3F" w14:textId="77777777" w:rsidR="006C4215" w:rsidRPr="00C42BDB" w:rsidRDefault="006C4215" w:rsidP="006C4215">
            <w:pPr>
              <w:bidi/>
              <w:rPr>
                <w:rFonts w:ascii="Arial" w:hAnsi="Arial" w:cs="Arial"/>
                <w:b/>
                <w:bCs/>
                <w:color w:val="000000"/>
                <w:sz w:val="24"/>
                <w:szCs w:val="24"/>
              </w:rPr>
            </w:pPr>
            <w:r w:rsidRPr="00C42BDB">
              <w:rPr>
                <w:rFonts w:ascii="Arial" w:hAnsi="Arial" w:cs="Arial"/>
                <w:b/>
                <w:bCs/>
                <w:color w:val="000000"/>
                <w:sz w:val="24"/>
                <w:szCs w:val="24"/>
              </w:rPr>
              <w:t>8</w:t>
            </w:r>
          </w:p>
        </w:tc>
        <w:tc>
          <w:tcPr>
            <w:tcW w:w="1116" w:type="pct"/>
            <w:tcBorders>
              <w:top w:val="single" w:sz="4" w:space="0" w:color="auto"/>
              <w:left w:val="single" w:sz="4" w:space="0" w:color="auto"/>
              <w:bottom w:val="single" w:sz="4" w:space="0" w:color="auto"/>
              <w:right w:val="single" w:sz="24" w:space="0" w:color="808080" w:themeColor="background1" w:themeShade="80"/>
            </w:tcBorders>
            <w:shd w:val="clear" w:color="auto" w:fill="F2F2F2" w:themeFill="background1" w:themeFillShade="F2"/>
            <w:noWrap/>
            <w:vAlign w:val="center"/>
          </w:tcPr>
          <w:p w14:paraId="1DFE8186" w14:textId="77777777" w:rsidR="006C4215" w:rsidRPr="00C42BDB" w:rsidRDefault="006C4215" w:rsidP="006C4215">
            <w:pPr>
              <w:bidi/>
              <w:rPr>
                <w:rFonts w:ascii="Arial" w:hAnsi="Arial" w:cs="Arial"/>
                <w:b/>
                <w:bCs/>
                <w:color w:val="000000"/>
                <w:sz w:val="24"/>
                <w:szCs w:val="24"/>
              </w:rPr>
            </w:pPr>
            <w:r w:rsidRPr="00C42BDB">
              <w:rPr>
                <w:rFonts w:ascii="Arial" w:hAnsi="Arial" w:cs="Arial"/>
                <w:b/>
                <w:bCs/>
                <w:color w:val="000000"/>
                <w:sz w:val="24"/>
                <w:szCs w:val="24"/>
              </w:rPr>
              <w:t>.868</w:t>
            </w:r>
          </w:p>
        </w:tc>
      </w:tr>
      <w:tr w:rsidR="006C4215" w:rsidRPr="00C42BDB" w14:paraId="6AD874B2" w14:textId="77777777" w:rsidTr="00B1450C">
        <w:trPr>
          <w:trHeight w:val="548"/>
          <w:jc w:val="center"/>
        </w:trPr>
        <w:tc>
          <w:tcPr>
            <w:tcW w:w="1275" w:type="pct"/>
            <w:vMerge w:val="restart"/>
            <w:tcBorders>
              <w:top w:val="single" w:sz="4" w:space="0" w:color="auto"/>
              <w:left w:val="single" w:sz="24" w:space="0" w:color="808080" w:themeColor="background1" w:themeShade="80"/>
              <w:right w:val="single" w:sz="4" w:space="0" w:color="auto"/>
            </w:tcBorders>
            <w:vAlign w:val="center"/>
          </w:tcPr>
          <w:p w14:paraId="06EF27DC" w14:textId="77777777" w:rsidR="006C4215" w:rsidRPr="00C42BDB" w:rsidRDefault="006C4215" w:rsidP="006C4215">
            <w:pPr>
              <w:tabs>
                <w:tab w:val="left" w:pos="-58"/>
              </w:tabs>
              <w:bidi/>
              <w:rPr>
                <w:rFonts w:ascii="Arial" w:hAnsi="Arial" w:cs="Arial"/>
                <w:sz w:val="24"/>
                <w:szCs w:val="24"/>
                <w:rtl/>
              </w:rPr>
            </w:pPr>
            <w:r w:rsidRPr="00C42BDB">
              <w:rPr>
                <w:rFonts w:ascii="Arial" w:hAnsi="Arial" w:cs="Arial"/>
                <w:sz w:val="24"/>
                <w:szCs w:val="24"/>
                <w:rtl/>
              </w:rPr>
              <w:t>مستوى الأمن الصحي وجودة الإدارة الصحية</w:t>
            </w:r>
          </w:p>
        </w:tc>
        <w:tc>
          <w:tcPr>
            <w:tcW w:w="1991" w:type="pct"/>
            <w:tcBorders>
              <w:top w:val="single" w:sz="4" w:space="0" w:color="auto"/>
              <w:left w:val="single" w:sz="4" w:space="0" w:color="auto"/>
              <w:bottom w:val="single" w:sz="4" w:space="0" w:color="auto"/>
              <w:right w:val="single" w:sz="4" w:space="0" w:color="auto"/>
            </w:tcBorders>
            <w:vAlign w:val="center"/>
          </w:tcPr>
          <w:p w14:paraId="1FD8D3DA"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الأول: (ما مستوى جودة الإدارة الصحية في المؤسسات الصحية داخل المملكة العربية السعودية)</w:t>
            </w:r>
          </w:p>
        </w:tc>
        <w:tc>
          <w:tcPr>
            <w:tcW w:w="618" w:type="pct"/>
            <w:tcBorders>
              <w:top w:val="single" w:sz="4" w:space="0" w:color="auto"/>
              <w:left w:val="single" w:sz="4" w:space="0" w:color="auto"/>
              <w:bottom w:val="single" w:sz="4" w:space="0" w:color="auto"/>
              <w:right w:val="single" w:sz="4" w:space="0" w:color="auto"/>
            </w:tcBorders>
            <w:noWrap/>
            <w:vAlign w:val="center"/>
          </w:tcPr>
          <w:p w14:paraId="5C441D1F"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4</w:t>
            </w:r>
          </w:p>
        </w:tc>
        <w:tc>
          <w:tcPr>
            <w:tcW w:w="1116" w:type="pct"/>
            <w:tcBorders>
              <w:top w:val="single" w:sz="4" w:space="0" w:color="auto"/>
              <w:left w:val="single" w:sz="4" w:space="0" w:color="auto"/>
              <w:bottom w:val="single" w:sz="4" w:space="0" w:color="auto"/>
              <w:right w:val="single" w:sz="24" w:space="0" w:color="808080" w:themeColor="background1" w:themeShade="80"/>
            </w:tcBorders>
            <w:noWrap/>
            <w:vAlign w:val="center"/>
          </w:tcPr>
          <w:p w14:paraId="3C1E20AE"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.895</w:t>
            </w:r>
          </w:p>
        </w:tc>
      </w:tr>
      <w:tr w:rsidR="006C4215" w:rsidRPr="00C42BDB" w14:paraId="14BB75A7" w14:textId="77777777" w:rsidTr="00B1450C">
        <w:trPr>
          <w:trHeight w:val="548"/>
          <w:jc w:val="center"/>
        </w:trPr>
        <w:tc>
          <w:tcPr>
            <w:tcW w:w="1275" w:type="pct"/>
            <w:vMerge/>
            <w:tcBorders>
              <w:left w:val="single" w:sz="24" w:space="0" w:color="808080" w:themeColor="background1" w:themeShade="80"/>
              <w:right w:val="single" w:sz="4" w:space="0" w:color="auto"/>
            </w:tcBorders>
            <w:vAlign w:val="center"/>
          </w:tcPr>
          <w:p w14:paraId="0D01C76E" w14:textId="77777777" w:rsidR="006C4215" w:rsidRPr="00C42BDB" w:rsidRDefault="006C4215" w:rsidP="006C4215">
            <w:pPr>
              <w:tabs>
                <w:tab w:val="left" w:pos="-58"/>
              </w:tabs>
              <w:bidi/>
              <w:rPr>
                <w:rFonts w:ascii="Arial" w:hAnsi="Arial" w:cs="Arial"/>
                <w:sz w:val="24"/>
                <w:szCs w:val="24"/>
                <w:rtl/>
              </w:rPr>
            </w:pPr>
          </w:p>
        </w:tc>
        <w:tc>
          <w:tcPr>
            <w:tcW w:w="1991" w:type="pct"/>
            <w:tcBorders>
              <w:top w:val="single" w:sz="4" w:space="0" w:color="auto"/>
              <w:left w:val="single" w:sz="4" w:space="0" w:color="auto"/>
              <w:bottom w:val="single" w:sz="4" w:space="0" w:color="auto"/>
              <w:right w:val="single" w:sz="4" w:space="0" w:color="auto"/>
            </w:tcBorders>
            <w:vAlign w:val="center"/>
          </w:tcPr>
          <w:p w14:paraId="184C76B1"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tl/>
              </w:rPr>
              <w:t>البعد الثاني: (ما مستوى الأمن الصحي في المؤسسات الصحية داخل المملكة العربية السعودية)</w:t>
            </w:r>
          </w:p>
        </w:tc>
        <w:tc>
          <w:tcPr>
            <w:tcW w:w="618" w:type="pct"/>
            <w:tcBorders>
              <w:top w:val="single" w:sz="4" w:space="0" w:color="auto"/>
              <w:left w:val="single" w:sz="4" w:space="0" w:color="auto"/>
              <w:bottom w:val="single" w:sz="4" w:space="0" w:color="auto"/>
              <w:right w:val="single" w:sz="4" w:space="0" w:color="auto"/>
            </w:tcBorders>
            <w:noWrap/>
            <w:vAlign w:val="center"/>
          </w:tcPr>
          <w:p w14:paraId="487232D3"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3</w:t>
            </w:r>
          </w:p>
        </w:tc>
        <w:tc>
          <w:tcPr>
            <w:tcW w:w="1116" w:type="pct"/>
            <w:tcBorders>
              <w:top w:val="single" w:sz="4" w:space="0" w:color="auto"/>
              <w:left w:val="single" w:sz="4" w:space="0" w:color="auto"/>
              <w:bottom w:val="single" w:sz="4" w:space="0" w:color="auto"/>
              <w:right w:val="single" w:sz="24" w:space="0" w:color="808080" w:themeColor="background1" w:themeShade="80"/>
            </w:tcBorders>
            <w:noWrap/>
            <w:vAlign w:val="center"/>
          </w:tcPr>
          <w:p w14:paraId="6014B047" w14:textId="77777777" w:rsidR="006C4215" w:rsidRPr="00C42BDB" w:rsidRDefault="006C4215" w:rsidP="006C4215">
            <w:pPr>
              <w:bidi/>
              <w:rPr>
                <w:rFonts w:ascii="Arial" w:hAnsi="Arial" w:cs="Arial"/>
                <w:color w:val="000000"/>
                <w:sz w:val="24"/>
                <w:szCs w:val="24"/>
              </w:rPr>
            </w:pPr>
            <w:r w:rsidRPr="00C42BDB">
              <w:rPr>
                <w:rFonts w:ascii="Arial" w:hAnsi="Arial" w:cs="Arial"/>
                <w:color w:val="000000"/>
                <w:sz w:val="24"/>
                <w:szCs w:val="24"/>
              </w:rPr>
              <w:t>.831</w:t>
            </w:r>
          </w:p>
        </w:tc>
      </w:tr>
      <w:tr w:rsidR="006C4215" w:rsidRPr="00C42BDB" w14:paraId="70EF026F" w14:textId="77777777" w:rsidTr="00B1450C">
        <w:trPr>
          <w:trHeight w:val="548"/>
          <w:jc w:val="center"/>
        </w:trPr>
        <w:tc>
          <w:tcPr>
            <w:tcW w:w="3266" w:type="pct"/>
            <w:gridSpan w:val="2"/>
            <w:tcBorders>
              <w:top w:val="single" w:sz="4" w:space="0" w:color="auto"/>
              <w:left w:val="single" w:sz="24" w:space="0" w:color="808080" w:themeColor="background1" w:themeShade="80"/>
              <w:bottom w:val="single" w:sz="4" w:space="0" w:color="auto"/>
              <w:right w:val="single" w:sz="4" w:space="0" w:color="auto"/>
            </w:tcBorders>
            <w:shd w:val="clear" w:color="auto" w:fill="F2F2F2" w:themeFill="background1" w:themeFillShade="F2"/>
            <w:vAlign w:val="center"/>
          </w:tcPr>
          <w:p w14:paraId="769D43AF"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المستوى الكلي للمحور التابع: بمستوى الأمن الصحي وجودة الإدارة الصحية بالجامعات السعودية</w:t>
            </w:r>
          </w:p>
        </w:tc>
        <w:tc>
          <w:tcPr>
            <w:tcW w:w="61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A3A7D60" w14:textId="77777777" w:rsidR="006C4215" w:rsidRPr="00C42BDB" w:rsidRDefault="006C4215" w:rsidP="006C4215">
            <w:pPr>
              <w:bidi/>
              <w:rPr>
                <w:rFonts w:ascii="Arial" w:hAnsi="Arial" w:cs="Arial"/>
                <w:b/>
                <w:bCs/>
                <w:color w:val="000000"/>
                <w:sz w:val="24"/>
                <w:szCs w:val="24"/>
              </w:rPr>
            </w:pPr>
            <w:r w:rsidRPr="00C42BDB">
              <w:rPr>
                <w:rFonts w:ascii="Arial" w:hAnsi="Arial" w:cs="Arial"/>
                <w:b/>
                <w:bCs/>
                <w:color w:val="000000"/>
                <w:sz w:val="24"/>
                <w:szCs w:val="24"/>
              </w:rPr>
              <w:t>7</w:t>
            </w:r>
          </w:p>
        </w:tc>
        <w:tc>
          <w:tcPr>
            <w:tcW w:w="1116" w:type="pct"/>
            <w:tcBorders>
              <w:top w:val="single" w:sz="4" w:space="0" w:color="auto"/>
              <w:left w:val="single" w:sz="4" w:space="0" w:color="auto"/>
              <w:bottom w:val="single" w:sz="4" w:space="0" w:color="auto"/>
              <w:right w:val="single" w:sz="24" w:space="0" w:color="808080" w:themeColor="background1" w:themeShade="80"/>
            </w:tcBorders>
            <w:shd w:val="clear" w:color="auto" w:fill="F2F2F2" w:themeFill="background1" w:themeFillShade="F2"/>
            <w:noWrap/>
            <w:vAlign w:val="center"/>
          </w:tcPr>
          <w:p w14:paraId="00E87577" w14:textId="77777777" w:rsidR="006C4215" w:rsidRPr="00C42BDB" w:rsidRDefault="006C4215" w:rsidP="006C4215">
            <w:pPr>
              <w:bidi/>
              <w:rPr>
                <w:rFonts w:ascii="Arial" w:hAnsi="Arial" w:cs="Arial"/>
                <w:b/>
                <w:bCs/>
                <w:color w:val="000000"/>
                <w:sz w:val="24"/>
                <w:szCs w:val="24"/>
              </w:rPr>
            </w:pPr>
            <w:r w:rsidRPr="00C42BDB">
              <w:rPr>
                <w:rFonts w:ascii="Arial" w:hAnsi="Arial" w:cs="Arial"/>
                <w:b/>
                <w:bCs/>
                <w:color w:val="000000"/>
                <w:sz w:val="24"/>
                <w:szCs w:val="24"/>
              </w:rPr>
              <w:t>.</w:t>
            </w:r>
            <w:r w:rsidRPr="00C42BDB">
              <w:rPr>
                <w:rFonts w:ascii="Arial" w:hAnsi="Arial" w:cs="Arial"/>
                <w:b/>
                <w:bCs/>
                <w:color w:val="000000"/>
                <w:sz w:val="24"/>
                <w:szCs w:val="24"/>
                <w:rtl/>
              </w:rPr>
              <w:t>908</w:t>
            </w:r>
          </w:p>
        </w:tc>
      </w:tr>
      <w:tr w:rsidR="006C4215" w:rsidRPr="00C42BDB" w14:paraId="4B3390E1" w14:textId="77777777" w:rsidTr="00B1450C">
        <w:trPr>
          <w:trHeight w:val="548"/>
          <w:jc w:val="center"/>
        </w:trPr>
        <w:tc>
          <w:tcPr>
            <w:tcW w:w="3266" w:type="pct"/>
            <w:gridSpan w:val="2"/>
            <w:tcBorders>
              <w:top w:val="single" w:sz="4" w:space="0" w:color="auto"/>
              <w:left w:val="single" w:sz="24" w:space="0" w:color="808080" w:themeColor="background1" w:themeShade="80"/>
              <w:bottom w:val="single" w:sz="24" w:space="0" w:color="808080" w:themeColor="background1" w:themeShade="80"/>
              <w:right w:val="single" w:sz="4" w:space="0" w:color="auto"/>
            </w:tcBorders>
            <w:shd w:val="clear" w:color="auto" w:fill="F2F2F2" w:themeFill="background1" w:themeFillShade="F2"/>
            <w:vAlign w:val="center"/>
          </w:tcPr>
          <w:p w14:paraId="1C3D62F9" w14:textId="77777777" w:rsidR="006C4215" w:rsidRPr="00C42BDB" w:rsidRDefault="006C4215" w:rsidP="006C4215">
            <w:pPr>
              <w:tabs>
                <w:tab w:val="left" w:pos="-58"/>
              </w:tabs>
              <w:bidi/>
              <w:rPr>
                <w:rFonts w:ascii="Arial" w:hAnsi="Arial" w:cs="Arial"/>
                <w:b/>
                <w:bCs/>
                <w:sz w:val="24"/>
                <w:szCs w:val="24"/>
                <w:rtl/>
              </w:rPr>
            </w:pPr>
            <w:r w:rsidRPr="00C42BDB">
              <w:rPr>
                <w:rFonts w:ascii="Arial" w:hAnsi="Arial" w:cs="Arial"/>
                <w:b/>
                <w:bCs/>
                <w:sz w:val="24"/>
                <w:szCs w:val="24"/>
                <w:rtl/>
              </w:rPr>
              <w:t>المجموع الكلي للدراسة</w:t>
            </w:r>
          </w:p>
        </w:tc>
        <w:tc>
          <w:tcPr>
            <w:tcW w:w="618" w:type="pct"/>
            <w:tcBorders>
              <w:top w:val="single" w:sz="4" w:space="0" w:color="auto"/>
              <w:left w:val="single" w:sz="4" w:space="0" w:color="auto"/>
              <w:bottom w:val="single" w:sz="24" w:space="0" w:color="808080" w:themeColor="background1" w:themeShade="80"/>
              <w:right w:val="single" w:sz="4" w:space="0" w:color="auto"/>
            </w:tcBorders>
            <w:shd w:val="clear" w:color="auto" w:fill="F2F2F2" w:themeFill="background1" w:themeFillShade="F2"/>
            <w:noWrap/>
            <w:vAlign w:val="center"/>
          </w:tcPr>
          <w:p w14:paraId="7A0AB934" w14:textId="77777777" w:rsidR="006C4215" w:rsidRPr="00C42BDB" w:rsidRDefault="006C4215" w:rsidP="006C4215">
            <w:pPr>
              <w:bidi/>
              <w:rPr>
                <w:rFonts w:ascii="Arial" w:hAnsi="Arial" w:cs="Arial"/>
                <w:b/>
                <w:bCs/>
                <w:color w:val="000000"/>
                <w:sz w:val="24"/>
                <w:szCs w:val="24"/>
              </w:rPr>
            </w:pPr>
            <w:r w:rsidRPr="00C42BDB">
              <w:rPr>
                <w:rFonts w:ascii="Arial" w:hAnsi="Arial" w:cs="Arial"/>
                <w:b/>
                <w:bCs/>
                <w:color w:val="000000"/>
                <w:sz w:val="24"/>
                <w:szCs w:val="24"/>
              </w:rPr>
              <w:t>15</w:t>
            </w:r>
          </w:p>
        </w:tc>
        <w:tc>
          <w:tcPr>
            <w:tcW w:w="1116" w:type="pct"/>
            <w:tcBorders>
              <w:top w:val="single" w:sz="4" w:space="0" w:color="auto"/>
              <w:left w:val="single" w:sz="4" w:space="0" w:color="auto"/>
              <w:bottom w:val="single" w:sz="24" w:space="0" w:color="808080" w:themeColor="background1" w:themeShade="80"/>
              <w:right w:val="single" w:sz="24" w:space="0" w:color="808080" w:themeColor="background1" w:themeShade="80"/>
            </w:tcBorders>
            <w:shd w:val="clear" w:color="auto" w:fill="F2F2F2" w:themeFill="background1" w:themeFillShade="F2"/>
            <w:noWrap/>
            <w:vAlign w:val="center"/>
          </w:tcPr>
          <w:p w14:paraId="086FFC6D" w14:textId="77777777" w:rsidR="006C4215" w:rsidRPr="00C42BDB" w:rsidRDefault="006C4215" w:rsidP="006C4215">
            <w:pPr>
              <w:bidi/>
              <w:rPr>
                <w:rFonts w:ascii="Arial" w:hAnsi="Arial" w:cs="Arial"/>
                <w:b/>
                <w:bCs/>
                <w:color w:val="000000"/>
                <w:sz w:val="24"/>
                <w:szCs w:val="24"/>
              </w:rPr>
            </w:pPr>
            <w:r w:rsidRPr="00C42BDB">
              <w:rPr>
                <w:rFonts w:ascii="Arial" w:hAnsi="Arial" w:cs="Arial"/>
                <w:b/>
                <w:bCs/>
                <w:color w:val="000000"/>
                <w:sz w:val="24"/>
                <w:szCs w:val="24"/>
              </w:rPr>
              <w:t>.937</w:t>
            </w:r>
          </w:p>
        </w:tc>
      </w:tr>
    </w:tbl>
    <w:p w14:paraId="1449D2D2" w14:textId="77777777" w:rsidR="006C4215" w:rsidRDefault="006C4215" w:rsidP="006C4215">
      <w:pPr>
        <w:tabs>
          <w:tab w:val="left" w:pos="-58"/>
        </w:tabs>
        <w:bidi/>
        <w:spacing w:after="240"/>
        <w:rPr>
          <w:rFonts w:ascii="Arial" w:hAnsi="Arial" w:cs="Arial"/>
          <w:b/>
          <w:bCs/>
          <w:sz w:val="28"/>
          <w:szCs w:val="28"/>
          <w:rtl/>
        </w:rPr>
      </w:pPr>
    </w:p>
    <w:p w14:paraId="3D77223C" w14:textId="146F3CA2" w:rsidR="00F6345F" w:rsidRPr="00177A02" w:rsidRDefault="006C4215" w:rsidP="004A1E01">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4671B035" w14:textId="0A75D7B7" w:rsidR="00F6345F" w:rsidRPr="00177A02" w:rsidRDefault="006C4215" w:rsidP="004A1E01">
      <w:pPr>
        <w:tabs>
          <w:tab w:val="left" w:pos="-58"/>
        </w:tabs>
        <w:bidi/>
        <w:rPr>
          <w:rFonts w:ascii="Arial" w:hAnsi="Arial" w:cs="Arial"/>
          <w:sz w:val="28"/>
          <w:szCs w:val="28"/>
          <w:rtl/>
        </w:rPr>
      </w:pPr>
      <w:r w:rsidRPr="00177A02">
        <w:rPr>
          <w:rFonts w:ascii="Arial" w:hAnsi="Arial" w:cs="Arial"/>
          <w:sz w:val="28"/>
          <w:szCs w:val="28"/>
          <w:rtl/>
        </w:rPr>
        <w:t xml:space="preserve">        يتضح من الجدول (</w:t>
      </w:r>
      <w:r>
        <w:rPr>
          <w:rFonts w:ascii="Arial" w:hAnsi="Arial" w:cs="Arial" w:hint="cs"/>
          <w:sz w:val="28"/>
          <w:szCs w:val="28"/>
          <w:rtl/>
        </w:rPr>
        <w:t>6</w:t>
      </w:r>
      <w:r w:rsidRPr="00177A02">
        <w:rPr>
          <w:rFonts w:ascii="Arial" w:hAnsi="Arial" w:cs="Arial"/>
          <w:sz w:val="28"/>
          <w:szCs w:val="28"/>
          <w:rtl/>
        </w:rPr>
        <w:t>) أن نتائج اختبار الثبات لجميع أبعاد محور ما مستوى تطبيق الحوكمة في المؤسسات الصحية داخل المملكة العربية السعودية قد بلغت (</w:t>
      </w:r>
      <w:r w:rsidRPr="00177A02">
        <w:rPr>
          <w:rFonts w:ascii="Arial" w:hAnsi="Arial" w:cs="Arial"/>
          <w:sz w:val="28"/>
          <w:szCs w:val="28"/>
        </w:rPr>
        <w:t>.868</w:t>
      </w:r>
      <w:r w:rsidRPr="00177A02">
        <w:rPr>
          <w:rFonts w:ascii="Arial" w:hAnsi="Arial" w:cs="Arial"/>
          <w:sz w:val="28"/>
          <w:szCs w:val="28"/>
          <w:rtl/>
        </w:rPr>
        <w:t>)، وبلغت لجميع أبعاد محور ما مستوى الأمن الصحي وجودة الإدارة الصحية في المؤسسات الصحية داخل المملكة العربية السعودية (</w:t>
      </w:r>
      <w:r w:rsidRPr="00177A02">
        <w:rPr>
          <w:rFonts w:ascii="Arial" w:hAnsi="Arial" w:cs="Arial"/>
          <w:sz w:val="28"/>
          <w:szCs w:val="28"/>
        </w:rPr>
        <w:t>.908</w:t>
      </w:r>
      <w:r w:rsidRPr="00177A02">
        <w:rPr>
          <w:rFonts w:ascii="Arial" w:hAnsi="Arial" w:cs="Arial"/>
          <w:sz w:val="28"/>
          <w:szCs w:val="28"/>
          <w:rtl/>
        </w:rPr>
        <w:t>)، وعلى المستوى الكلي للدراسة فقد بلغت (</w:t>
      </w:r>
      <w:r w:rsidRPr="00177A02">
        <w:rPr>
          <w:rFonts w:ascii="Arial" w:hAnsi="Arial" w:cs="Arial"/>
          <w:sz w:val="28"/>
          <w:szCs w:val="28"/>
        </w:rPr>
        <w:t>.937</w:t>
      </w:r>
      <w:r w:rsidRPr="00177A02">
        <w:rPr>
          <w:rFonts w:ascii="Arial" w:hAnsi="Arial" w:cs="Arial"/>
          <w:sz w:val="28"/>
          <w:szCs w:val="28"/>
          <w:rtl/>
        </w:rPr>
        <w:t>) وتلك القيم كانت جميعها أكبر من (</w:t>
      </w:r>
      <w:r w:rsidRPr="00177A02">
        <w:rPr>
          <w:rFonts w:ascii="Arial" w:hAnsi="Arial" w:cs="Arial"/>
          <w:sz w:val="28"/>
          <w:szCs w:val="28"/>
        </w:rPr>
        <w:t>60</w:t>
      </w:r>
      <w:r w:rsidRPr="00177A02">
        <w:rPr>
          <w:rFonts w:ascii="Arial" w:hAnsi="Arial" w:cs="Arial"/>
          <w:sz w:val="28"/>
          <w:szCs w:val="28"/>
          <w:rtl/>
        </w:rPr>
        <w:t xml:space="preserve">%) وهذا يدل بأن أداة الدراسة تتمتع بدرجة عالية من الثبات في جميع أبعاد ومحاور الدراسة وأن البيانات التي تم جمعها بواسطتها تتمتع بالثبات والصدق العالي وتحقق </w:t>
      </w:r>
      <w:r w:rsidRPr="00177A02">
        <w:rPr>
          <w:rFonts w:ascii="Arial" w:hAnsi="Arial" w:cs="Arial"/>
          <w:sz w:val="28"/>
          <w:szCs w:val="28"/>
          <w:rtl/>
        </w:rPr>
        <w:lastRenderedPageBreak/>
        <w:t xml:space="preserve">أغراض الدراسة وبالتالي يمكننا من الاعتماد على هذه الإجابات في تحقيق أهداف الدراسة وتحليل نتائجها. </w:t>
      </w:r>
    </w:p>
    <w:p w14:paraId="30590049" w14:textId="77777777" w:rsidR="006C4215" w:rsidRPr="004A1E01" w:rsidRDefault="006C4215" w:rsidP="004A1E01">
      <w:pPr>
        <w:pStyle w:val="a2"/>
        <w:jc w:val="left"/>
        <w:rPr>
          <w:b/>
          <w:bCs/>
          <w:color w:val="auto"/>
          <w:rtl/>
        </w:rPr>
      </w:pPr>
      <w:bookmarkStart w:id="75" w:name="_Toc235213449"/>
      <w:r w:rsidRPr="004A1E01">
        <w:rPr>
          <w:b/>
          <w:bCs/>
          <w:color w:val="auto"/>
          <w:rtl/>
        </w:rPr>
        <w:t>ثامناً: اختبار التوزيع الطبيعي للبيانات( اختبار كولمنجروف - سمرنوف)</w:t>
      </w:r>
      <w:bookmarkEnd w:id="75"/>
    </w:p>
    <w:p w14:paraId="616CCE54" w14:textId="77777777" w:rsidR="006C4215" w:rsidRDefault="006C4215" w:rsidP="004A1E01">
      <w:pPr>
        <w:tabs>
          <w:tab w:val="left" w:pos="-58"/>
        </w:tabs>
        <w:bidi/>
        <w:ind w:firstLine="454"/>
        <w:rPr>
          <w:rFonts w:ascii="Arial" w:hAnsi="Arial" w:cs="Arial"/>
          <w:sz w:val="28"/>
          <w:szCs w:val="28"/>
          <w:rtl/>
        </w:rPr>
      </w:pPr>
      <w:r w:rsidRPr="00177A02">
        <w:rPr>
          <w:rFonts w:ascii="Arial" w:hAnsi="Arial" w:cs="Arial"/>
          <w:sz w:val="28"/>
          <w:szCs w:val="28"/>
          <w:rtl/>
        </w:rPr>
        <w:t>يهدف هذا الاختبار لمعرفة هل البيانات تتبع التوزيع الطبيعي أم لا وهو يعد اختباراً ضروري لاختيار الاختبارات المناسبة بالأخص اختبار الفرضيات. حيث نجد إذا كانت البيانات تتبع التوزيع الطبيعي فإن الاختبارات المعلمية تعتبر مناسبة، أما إذا كانت البيانات لأتتبع التوزيع الطبيعي فإن الاختبارات اللامعلمية تعتبر مناسبة لاختبار فروض الدراسة، وهذا الشرط يُعد من الشروط الهامة في الاختبارات الإحصائية المعلمية وبدون تحقيق هذا الشرط لا يمكن تطبيق الاختبار من الناحية العملية، إذا تجاهلنا ذلك الشرط وطبقنا الاختبار تكون النتائج غير منطقية وخاطئة وبالتالي كل الاستنتاجات المترتبة على الاختبار تكون بعيدة عن الصحة، وللتأكد من أن البيانات تتوزع حسب التوزيع الطبيعي تم استخدام اختبار</w:t>
      </w:r>
      <w:r w:rsidRPr="00177A02">
        <w:rPr>
          <w:rFonts w:ascii="Arial" w:hAnsi="Arial" w:cs="Arial"/>
          <w:sz w:val="28"/>
          <w:szCs w:val="28"/>
        </w:rPr>
        <w:t>:</w:t>
      </w:r>
      <w:r w:rsidRPr="00177A02">
        <w:rPr>
          <w:rFonts w:ascii="Arial" w:hAnsi="Arial" w:cs="Arial"/>
          <w:sz w:val="28"/>
          <w:szCs w:val="28"/>
          <w:rtl/>
        </w:rPr>
        <w:t xml:space="preserve"> </w:t>
      </w:r>
      <w:proofErr w:type="spellStart"/>
      <w:r w:rsidRPr="00177A02">
        <w:rPr>
          <w:rFonts w:ascii="Arial" w:hAnsi="Arial" w:cs="Arial"/>
          <w:sz w:val="28"/>
          <w:szCs w:val="28"/>
          <w:lang w:val="x-none"/>
        </w:rPr>
        <w:t>Kolmograv</w:t>
      </w:r>
      <w:proofErr w:type="spellEnd"/>
      <w:r w:rsidRPr="00177A02">
        <w:rPr>
          <w:rFonts w:ascii="Arial" w:hAnsi="Arial" w:cs="Arial"/>
          <w:sz w:val="28"/>
          <w:szCs w:val="28"/>
        </w:rPr>
        <w:t>-</w:t>
      </w:r>
      <w:proofErr w:type="spellStart"/>
      <w:r w:rsidRPr="00177A02">
        <w:rPr>
          <w:rFonts w:ascii="Arial" w:hAnsi="Arial" w:cs="Arial"/>
          <w:sz w:val="28"/>
          <w:szCs w:val="28"/>
          <w:lang w:val="x-none"/>
        </w:rPr>
        <w:t>Smirov</w:t>
      </w:r>
      <w:proofErr w:type="spellEnd"/>
      <w:r w:rsidRPr="00177A02">
        <w:rPr>
          <w:rFonts w:ascii="Arial" w:hAnsi="Arial" w:cs="Arial"/>
          <w:sz w:val="28"/>
          <w:szCs w:val="28"/>
          <w:rtl/>
        </w:rPr>
        <w:t xml:space="preserve"> وفيما يلي نتائج اختبار التوزيع الطبيعي:</w:t>
      </w:r>
    </w:p>
    <w:p w14:paraId="1CA47321" w14:textId="77777777" w:rsidR="00F6345F" w:rsidRPr="00177A02" w:rsidRDefault="00F6345F" w:rsidP="004A1E01">
      <w:pPr>
        <w:tabs>
          <w:tab w:val="left" w:pos="-58"/>
        </w:tabs>
        <w:bidi/>
        <w:rPr>
          <w:rFonts w:ascii="Arial" w:hAnsi="Arial" w:cs="Arial"/>
          <w:sz w:val="28"/>
          <w:szCs w:val="28"/>
          <w:rtl/>
        </w:rPr>
      </w:pPr>
    </w:p>
    <w:p w14:paraId="40DD4750" w14:textId="54CBDF5D" w:rsidR="006C4215" w:rsidRPr="00177A02" w:rsidRDefault="006C4215" w:rsidP="00F6345F">
      <w:pPr>
        <w:tabs>
          <w:tab w:val="left" w:pos="-58"/>
        </w:tabs>
        <w:bidi/>
        <w:spacing w:before="240"/>
        <w:jc w:val="center"/>
        <w:rPr>
          <w:rFonts w:ascii="Arial" w:hAnsi="Arial" w:cs="Arial"/>
          <w:sz w:val="28"/>
          <w:szCs w:val="28"/>
        </w:rPr>
      </w:pPr>
      <w:r w:rsidRPr="00177A02">
        <w:rPr>
          <w:rFonts w:ascii="Arial" w:hAnsi="Arial" w:cs="Arial"/>
          <w:sz w:val="28"/>
          <w:szCs w:val="28"/>
          <w:rtl/>
        </w:rPr>
        <w:t>جدول رقم (</w:t>
      </w:r>
      <w:r>
        <w:rPr>
          <w:rFonts w:ascii="Arial" w:hAnsi="Arial" w:cs="Arial" w:hint="cs"/>
          <w:sz w:val="28"/>
          <w:szCs w:val="28"/>
          <w:rtl/>
        </w:rPr>
        <w:t>7</w:t>
      </w:r>
      <w:r w:rsidRPr="00177A02">
        <w:rPr>
          <w:rFonts w:ascii="Arial" w:hAnsi="Arial" w:cs="Arial"/>
          <w:sz w:val="28"/>
          <w:szCs w:val="28"/>
          <w:rtl/>
        </w:rPr>
        <w:t xml:space="preserve">) </w:t>
      </w:r>
      <w:bookmarkStart w:id="76" w:name="ي49"/>
      <w:r w:rsidRPr="00177A02">
        <w:rPr>
          <w:rFonts w:ascii="Arial" w:hAnsi="Arial" w:cs="Arial"/>
          <w:sz w:val="28"/>
          <w:szCs w:val="28"/>
          <w:rtl/>
        </w:rPr>
        <w:t>نتائج اختبار التوزيع الطبيعي لمتغيرات الدارسة</w:t>
      </w:r>
      <w:bookmarkEnd w:id="76"/>
      <w:r w:rsidRPr="00177A02">
        <w:rPr>
          <w:rFonts w:ascii="Arial" w:hAnsi="Arial" w:cs="Arial"/>
          <w:sz w:val="28"/>
          <w:szCs w:val="28"/>
        </w:rPr>
        <w:t>.</w:t>
      </w:r>
    </w:p>
    <w:tbl>
      <w:tblPr>
        <w:bidiVisual/>
        <w:tblW w:w="5000" w:type="pct"/>
        <w:jc w:val="center"/>
        <w:tblLook w:val="04A0" w:firstRow="1" w:lastRow="0" w:firstColumn="1" w:lastColumn="0" w:noHBand="0" w:noVBand="1"/>
      </w:tblPr>
      <w:tblGrid>
        <w:gridCol w:w="4972"/>
        <w:gridCol w:w="570"/>
        <w:gridCol w:w="1527"/>
        <w:gridCol w:w="1495"/>
      </w:tblGrid>
      <w:tr w:rsidR="006C4215" w:rsidRPr="00177A02" w14:paraId="00F5536C" w14:textId="77777777" w:rsidTr="00B1450C">
        <w:trPr>
          <w:trHeight w:val="20"/>
          <w:tblHeader/>
          <w:jc w:val="center"/>
        </w:trPr>
        <w:tc>
          <w:tcPr>
            <w:tcW w:w="2906" w:type="pct"/>
            <w:vMerge w:val="restart"/>
            <w:tcBorders>
              <w:top w:val="threeDEmboss" w:sz="18" w:space="0" w:color="auto"/>
              <w:left w:val="threeDEmboss" w:sz="18" w:space="0" w:color="auto"/>
              <w:right w:val="single" w:sz="4" w:space="0" w:color="auto"/>
            </w:tcBorders>
            <w:shd w:val="clear" w:color="auto" w:fill="F2F2F2" w:themeFill="background1" w:themeFillShade="F2"/>
            <w:vAlign w:val="center"/>
          </w:tcPr>
          <w:p w14:paraId="0405AA26" w14:textId="77777777" w:rsidR="006C4215" w:rsidRPr="00177A02" w:rsidRDefault="006C4215" w:rsidP="006C4215">
            <w:pPr>
              <w:autoSpaceDE w:val="0"/>
              <w:autoSpaceDN w:val="0"/>
              <w:bidi/>
              <w:adjustRightInd w:val="0"/>
              <w:spacing w:line="320" w:lineRule="atLeast"/>
              <w:ind w:left="60" w:right="60"/>
              <w:rPr>
                <w:rFonts w:ascii="Arial" w:hAnsi="Arial" w:cs="Arial"/>
                <w:b/>
                <w:bCs/>
                <w:sz w:val="28"/>
                <w:szCs w:val="28"/>
                <w:rtl/>
              </w:rPr>
            </w:pPr>
            <w:r w:rsidRPr="00177A02">
              <w:rPr>
                <w:rFonts w:ascii="Arial" w:hAnsi="Arial" w:cs="Arial"/>
                <w:b/>
                <w:bCs/>
                <w:sz w:val="28"/>
                <w:szCs w:val="28"/>
                <w:rtl/>
              </w:rPr>
              <w:t>ابعاد ومحاور الدراسة</w:t>
            </w:r>
          </w:p>
        </w:tc>
        <w:tc>
          <w:tcPr>
            <w:tcW w:w="325" w:type="pct"/>
            <w:vMerge w:val="restart"/>
            <w:tcBorders>
              <w:top w:val="threeDEmboss" w:sz="18" w:space="0" w:color="auto"/>
              <w:left w:val="single" w:sz="4" w:space="0" w:color="auto"/>
              <w:right w:val="single" w:sz="4" w:space="0" w:color="auto"/>
            </w:tcBorders>
            <w:shd w:val="clear" w:color="auto" w:fill="F2F2F2" w:themeFill="background1" w:themeFillShade="F2"/>
            <w:vAlign w:val="center"/>
          </w:tcPr>
          <w:p w14:paraId="685D1E5D" w14:textId="77777777" w:rsidR="006C4215" w:rsidRPr="00177A02" w:rsidRDefault="006C4215" w:rsidP="006C4215">
            <w:pPr>
              <w:autoSpaceDE w:val="0"/>
              <w:autoSpaceDN w:val="0"/>
              <w:bidi/>
              <w:adjustRightInd w:val="0"/>
              <w:spacing w:line="320" w:lineRule="atLeast"/>
              <w:ind w:left="60" w:right="60"/>
              <w:rPr>
                <w:rFonts w:ascii="Arial" w:hAnsi="Arial" w:cs="Arial"/>
                <w:sz w:val="28"/>
                <w:szCs w:val="28"/>
              </w:rPr>
            </w:pPr>
            <w:proofErr w:type="spellStart"/>
            <w:r w:rsidRPr="00177A02">
              <w:rPr>
                <w:rFonts w:ascii="Arial" w:hAnsi="Arial" w:cs="Arial"/>
                <w:sz w:val="28"/>
                <w:szCs w:val="28"/>
              </w:rPr>
              <w:t>df</w:t>
            </w:r>
            <w:proofErr w:type="spellEnd"/>
          </w:p>
        </w:tc>
        <w:tc>
          <w:tcPr>
            <w:tcW w:w="1769" w:type="pct"/>
            <w:gridSpan w:val="2"/>
            <w:tcBorders>
              <w:top w:val="threeDEmboss" w:sz="18" w:space="0" w:color="auto"/>
              <w:left w:val="single" w:sz="4" w:space="0" w:color="auto"/>
              <w:bottom w:val="threeDEmboss" w:sz="18" w:space="0" w:color="auto"/>
              <w:right w:val="threeDEmboss" w:sz="18" w:space="0" w:color="auto"/>
            </w:tcBorders>
            <w:shd w:val="clear" w:color="auto" w:fill="F2F2F2" w:themeFill="background1" w:themeFillShade="F2"/>
            <w:vAlign w:val="center"/>
          </w:tcPr>
          <w:p w14:paraId="5762B637" w14:textId="77777777" w:rsidR="006C4215" w:rsidRPr="00177A02" w:rsidRDefault="006C4215" w:rsidP="006C4215">
            <w:pPr>
              <w:autoSpaceDE w:val="0"/>
              <w:autoSpaceDN w:val="0"/>
              <w:bidi/>
              <w:adjustRightInd w:val="0"/>
              <w:spacing w:line="320" w:lineRule="atLeast"/>
              <w:ind w:left="60" w:right="60"/>
              <w:rPr>
                <w:rFonts w:ascii="Arial" w:hAnsi="Arial" w:cs="Arial"/>
                <w:sz w:val="28"/>
                <w:szCs w:val="28"/>
              </w:rPr>
            </w:pPr>
            <w:r w:rsidRPr="00177A02">
              <w:rPr>
                <w:rFonts w:ascii="Arial" w:hAnsi="Arial" w:cs="Arial"/>
                <w:sz w:val="28"/>
                <w:szCs w:val="28"/>
              </w:rPr>
              <w:t>Kolmogorov-Smirnova</w:t>
            </w:r>
          </w:p>
        </w:tc>
      </w:tr>
      <w:tr w:rsidR="006C4215" w:rsidRPr="00177A02" w14:paraId="587F85BC" w14:textId="77777777" w:rsidTr="00B1450C">
        <w:trPr>
          <w:trHeight w:val="20"/>
          <w:tblHeader/>
          <w:jc w:val="center"/>
        </w:trPr>
        <w:tc>
          <w:tcPr>
            <w:tcW w:w="2906" w:type="pct"/>
            <w:vMerge/>
            <w:tcBorders>
              <w:left w:val="threeDEmboss" w:sz="18" w:space="0" w:color="auto"/>
              <w:bottom w:val="threeDEmboss" w:sz="18" w:space="0" w:color="auto"/>
              <w:right w:val="single" w:sz="4" w:space="0" w:color="auto"/>
            </w:tcBorders>
            <w:shd w:val="clear" w:color="auto" w:fill="F2F2F2" w:themeFill="background1" w:themeFillShade="F2"/>
            <w:vAlign w:val="center"/>
            <w:hideMark/>
          </w:tcPr>
          <w:p w14:paraId="5E8DF7E0" w14:textId="77777777" w:rsidR="006C4215" w:rsidRPr="00177A02" w:rsidRDefault="006C4215" w:rsidP="006C4215">
            <w:pPr>
              <w:tabs>
                <w:tab w:val="left" w:pos="-58"/>
              </w:tabs>
              <w:bidi/>
              <w:rPr>
                <w:rFonts w:ascii="Arial" w:hAnsi="Arial" w:cs="Arial"/>
                <w:sz w:val="28"/>
                <w:szCs w:val="28"/>
              </w:rPr>
            </w:pPr>
          </w:p>
        </w:tc>
        <w:tc>
          <w:tcPr>
            <w:tcW w:w="325" w:type="pct"/>
            <w:vMerge/>
            <w:tcBorders>
              <w:left w:val="single" w:sz="4" w:space="0" w:color="auto"/>
              <w:bottom w:val="threeDEmboss" w:sz="18" w:space="0" w:color="auto"/>
              <w:right w:val="single" w:sz="4" w:space="0" w:color="auto"/>
            </w:tcBorders>
            <w:shd w:val="clear" w:color="auto" w:fill="F2F2F2" w:themeFill="background1" w:themeFillShade="F2"/>
            <w:vAlign w:val="center"/>
          </w:tcPr>
          <w:p w14:paraId="076B3B93" w14:textId="77777777" w:rsidR="006C4215" w:rsidRPr="00177A02" w:rsidRDefault="006C4215" w:rsidP="006C4215">
            <w:pPr>
              <w:autoSpaceDE w:val="0"/>
              <w:autoSpaceDN w:val="0"/>
              <w:bidi/>
              <w:adjustRightInd w:val="0"/>
              <w:spacing w:line="320" w:lineRule="atLeast"/>
              <w:ind w:left="60" w:right="60"/>
              <w:rPr>
                <w:rFonts w:ascii="Arial" w:hAnsi="Arial" w:cs="Arial"/>
                <w:sz w:val="28"/>
                <w:szCs w:val="28"/>
              </w:rPr>
            </w:pPr>
          </w:p>
        </w:tc>
        <w:tc>
          <w:tcPr>
            <w:tcW w:w="894" w:type="pct"/>
            <w:tcBorders>
              <w:top w:val="threeDEmboss" w:sz="18" w:space="0" w:color="auto"/>
              <w:left w:val="single" w:sz="4" w:space="0" w:color="auto"/>
              <w:bottom w:val="threeDEmboss" w:sz="18" w:space="0" w:color="auto"/>
              <w:right w:val="single" w:sz="4" w:space="0" w:color="auto"/>
            </w:tcBorders>
            <w:shd w:val="clear" w:color="auto" w:fill="F2F2F2" w:themeFill="background1" w:themeFillShade="F2"/>
            <w:vAlign w:val="center"/>
            <w:hideMark/>
          </w:tcPr>
          <w:p w14:paraId="37D92442" w14:textId="77777777" w:rsidR="006C4215" w:rsidRPr="00177A02" w:rsidRDefault="006C4215" w:rsidP="006C4215">
            <w:pPr>
              <w:autoSpaceDE w:val="0"/>
              <w:autoSpaceDN w:val="0"/>
              <w:bidi/>
              <w:adjustRightInd w:val="0"/>
              <w:spacing w:line="320" w:lineRule="atLeast"/>
              <w:ind w:left="60" w:right="60"/>
              <w:rPr>
                <w:rFonts w:ascii="Arial" w:hAnsi="Arial" w:cs="Arial"/>
                <w:sz w:val="28"/>
                <w:szCs w:val="28"/>
              </w:rPr>
            </w:pPr>
            <w:r w:rsidRPr="00177A02">
              <w:rPr>
                <w:rFonts w:ascii="Arial" w:hAnsi="Arial" w:cs="Arial"/>
                <w:sz w:val="28"/>
                <w:szCs w:val="28"/>
              </w:rPr>
              <w:t>Statistic</w:t>
            </w:r>
          </w:p>
        </w:tc>
        <w:tc>
          <w:tcPr>
            <w:tcW w:w="875" w:type="pct"/>
            <w:tcBorders>
              <w:top w:val="threeDEmboss" w:sz="18" w:space="0" w:color="auto"/>
              <w:left w:val="single" w:sz="4" w:space="0" w:color="auto"/>
              <w:bottom w:val="threeDEmboss" w:sz="18" w:space="0" w:color="auto"/>
              <w:right w:val="threeDEmboss" w:sz="18" w:space="0" w:color="auto"/>
            </w:tcBorders>
            <w:shd w:val="clear" w:color="auto" w:fill="F2F2F2" w:themeFill="background1" w:themeFillShade="F2"/>
            <w:vAlign w:val="center"/>
            <w:hideMark/>
          </w:tcPr>
          <w:p w14:paraId="2050D81D" w14:textId="77777777" w:rsidR="006C4215" w:rsidRPr="00177A02" w:rsidRDefault="006C4215" w:rsidP="006C4215">
            <w:pPr>
              <w:autoSpaceDE w:val="0"/>
              <w:autoSpaceDN w:val="0"/>
              <w:bidi/>
              <w:adjustRightInd w:val="0"/>
              <w:spacing w:line="320" w:lineRule="atLeast"/>
              <w:ind w:left="60" w:right="60"/>
              <w:rPr>
                <w:rFonts w:ascii="Arial" w:hAnsi="Arial" w:cs="Arial"/>
                <w:sz w:val="28"/>
                <w:szCs w:val="28"/>
              </w:rPr>
            </w:pPr>
            <w:r w:rsidRPr="00177A02">
              <w:rPr>
                <w:rFonts w:ascii="Arial" w:hAnsi="Arial" w:cs="Arial"/>
                <w:sz w:val="28"/>
                <w:szCs w:val="28"/>
              </w:rPr>
              <w:t>Sig.</w:t>
            </w:r>
          </w:p>
        </w:tc>
      </w:tr>
      <w:tr w:rsidR="006C4215" w:rsidRPr="00177A02" w14:paraId="6E984293" w14:textId="77777777" w:rsidTr="00B1450C">
        <w:trPr>
          <w:trHeight w:val="20"/>
          <w:jc w:val="center"/>
        </w:trPr>
        <w:tc>
          <w:tcPr>
            <w:tcW w:w="2906" w:type="pct"/>
            <w:tcBorders>
              <w:top w:val="single" w:sz="8" w:space="0" w:color="auto"/>
              <w:left w:val="threeDEmboss" w:sz="18" w:space="0" w:color="auto"/>
              <w:bottom w:val="single" w:sz="8" w:space="0" w:color="auto"/>
              <w:right w:val="single" w:sz="4" w:space="0" w:color="auto"/>
            </w:tcBorders>
            <w:vAlign w:val="center"/>
          </w:tcPr>
          <w:p w14:paraId="2F3A55C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البعد الأول: الشفافية والمساءلة</w:t>
            </w:r>
          </w:p>
        </w:tc>
        <w:tc>
          <w:tcPr>
            <w:tcW w:w="325" w:type="pct"/>
            <w:tcBorders>
              <w:top w:val="single" w:sz="8" w:space="0" w:color="auto"/>
              <w:left w:val="single" w:sz="4" w:space="0" w:color="auto"/>
              <w:bottom w:val="single" w:sz="8" w:space="0" w:color="auto"/>
              <w:right w:val="single" w:sz="4" w:space="0" w:color="auto"/>
            </w:tcBorders>
            <w:vAlign w:val="center"/>
          </w:tcPr>
          <w:p w14:paraId="6BF9EDB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71</w:t>
            </w:r>
          </w:p>
        </w:tc>
        <w:tc>
          <w:tcPr>
            <w:tcW w:w="894" w:type="pct"/>
            <w:tcBorders>
              <w:top w:val="single" w:sz="8" w:space="0" w:color="auto"/>
              <w:left w:val="single" w:sz="4" w:space="0" w:color="auto"/>
              <w:bottom w:val="single" w:sz="8" w:space="0" w:color="auto"/>
              <w:right w:val="single" w:sz="4" w:space="0" w:color="auto"/>
            </w:tcBorders>
            <w:noWrap/>
            <w:vAlign w:val="center"/>
          </w:tcPr>
          <w:p w14:paraId="6E215C5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.486</w:t>
            </w:r>
          </w:p>
        </w:tc>
        <w:tc>
          <w:tcPr>
            <w:tcW w:w="875" w:type="pct"/>
            <w:tcBorders>
              <w:top w:val="single" w:sz="8" w:space="0" w:color="auto"/>
              <w:left w:val="single" w:sz="4" w:space="0" w:color="auto"/>
              <w:bottom w:val="single" w:sz="8" w:space="0" w:color="auto"/>
              <w:right w:val="threeDEmboss" w:sz="18" w:space="0" w:color="auto"/>
            </w:tcBorders>
            <w:noWrap/>
            <w:vAlign w:val="center"/>
          </w:tcPr>
          <w:p w14:paraId="10DFA3B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.972</w:t>
            </w:r>
          </w:p>
        </w:tc>
      </w:tr>
      <w:tr w:rsidR="006C4215" w:rsidRPr="00177A02" w14:paraId="09B7EBAE" w14:textId="77777777" w:rsidTr="00B1450C">
        <w:trPr>
          <w:trHeight w:val="20"/>
          <w:jc w:val="center"/>
        </w:trPr>
        <w:tc>
          <w:tcPr>
            <w:tcW w:w="2906" w:type="pct"/>
            <w:tcBorders>
              <w:top w:val="single" w:sz="8" w:space="0" w:color="auto"/>
              <w:left w:val="threeDEmboss" w:sz="18" w:space="0" w:color="auto"/>
              <w:bottom w:val="single" w:sz="8" w:space="0" w:color="auto"/>
              <w:right w:val="single" w:sz="4" w:space="0" w:color="auto"/>
            </w:tcBorders>
            <w:vAlign w:val="center"/>
          </w:tcPr>
          <w:p w14:paraId="623EE9D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البعد الثاني: الالتزام بالأنظمة والإجراءات</w:t>
            </w:r>
          </w:p>
        </w:tc>
        <w:tc>
          <w:tcPr>
            <w:tcW w:w="325" w:type="pct"/>
            <w:tcBorders>
              <w:top w:val="single" w:sz="8" w:space="0" w:color="auto"/>
              <w:left w:val="single" w:sz="4" w:space="0" w:color="auto"/>
              <w:bottom w:val="single" w:sz="8" w:space="0" w:color="auto"/>
              <w:right w:val="single" w:sz="4" w:space="0" w:color="auto"/>
            </w:tcBorders>
            <w:vAlign w:val="center"/>
          </w:tcPr>
          <w:p w14:paraId="229E3221"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71</w:t>
            </w:r>
          </w:p>
        </w:tc>
        <w:tc>
          <w:tcPr>
            <w:tcW w:w="894" w:type="pct"/>
            <w:tcBorders>
              <w:top w:val="single" w:sz="8" w:space="0" w:color="auto"/>
              <w:left w:val="single" w:sz="4" w:space="0" w:color="auto"/>
              <w:bottom w:val="single" w:sz="8" w:space="0" w:color="auto"/>
              <w:right w:val="single" w:sz="4" w:space="0" w:color="auto"/>
            </w:tcBorders>
            <w:noWrap/>
            <w:vAlign w:val="center"/>
          </w:tcPr>
          <w:p w14:paraId="29F5DEF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.545</w:t>
            </w:r>
          </w:p>
        </w:tc>
        <w:tc>
          <w:tcPr>
            <w:tcW w:w="875" w:type="pct"/>
            <w:tcBorders>
              <w:top w:val="single" w:sz="8" w:space="0" w:color="auto"/>
              <w:left w:val="single" w:sz="4" w:space="0" w:color="auto"/>
              <w:bottom w:val="single" w:sz="8" w:space="0" w:color="auto"/>
              <w:right w:val="threeDEmboss" w:sz="18" w:space="0" w:color="auto"/>
            </w:tcBorders>
            <w:noWrap/>
            <w:vAlign w:val="center"/>
          </w:tcPr>
          <w:p w14:paraId="5877DF21"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.928</w:t>
            </w:r>
          </w:p>
        </w:tc>
      </w:tr>
      <w:tr w:rsidR="006C4215" w:rsidRPr="00177A02" w14:paraId="7EDC71F9" w14:textId="77777777" w:rsidTr="00B1450C">
        <w:trPr>
          <w:trHeight w:val="20"/>
          <w:jc w:val="center"/>
        </w:trPr>
        <w:tc>
          <w:tcPr>
            <w:tcW w:w="2906" w:type="pct"/>
            <w:tcBorders>
              <w:top w:val="single" w:sz="8" w:space="0" w:color="auto"/>
              <w:left w:val="threeDEmboss" w:sz="18" w:space="0" w:color="auto"/>
              <w:bottom w:val="single" w:sz="8" w:space="0" w:color="auto"/>
              <w:right w:val="single" w:sz="4" w:space="0" w:color="auto"/>
            </w:tcBorders>
            <w:vAlign w:val="center"/>
          </w:tcPr>
          <w:p w14:paraId="6FD91AE5"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البعد الثالث: رشاقة التطبيق</w:t>
            </w:r>
          </w:p>
        </w:tc>
        <w:tc>
          <w:tcPr>
            <w:tcW w:w="325" w:type="pct"/>
            <w:tcBorders>
              <w:top w:val="single" w:sz="8" w:space="0" w:color="auto"/>
              <w:left w:val="single" w:sz="4" w:space="0" w:color="auto"/>
              <w:bottom w:val="single" w:sz="8" w:space="0" w:color="auto"/>
              <w:right w:val="single" w:sz="4" w:space="0" w:color="auto"/>
            </w:tcBorders>
            <w:vAlign w:val="center"/>
          </w:tcPr>
          <w:p w14:paraId="76E9B53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71</w:t>
            </w:r>
          </w:p>
        </w:tc>
        <w:tc>
          <w:tcPr>
            <w:tcW w:w="894" w:type="pct"/>
            <w:tcBorders>
              <w:top w:val="single" w:sz="8" w:space="0" w:color="auto"/>
              <w:left w:val="single" w:sz="4" w:space="0" w:color="auto"/>
              <w:bottom w:val="single" w:sz="8" w:space="0" w:color="auto"/>
              <w:right w:val="single" w:sz="4" w:space="0" w:color="auto"/>
            </w:tcBorders>
            <w:noWrap/>
            <w:vAlign w:val="center"/>
          </w:tcPr>
          <w:p w14:paraId="7EDA83F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.600</w:t>
            </w:r>
          </w:p>
        </w:tc>
        <w:tc>
          <w:tcPr>
            <w:tcW w:w="875" w:type="pct"/>
            <w:tcBorders>
              <w:top w:val="single" w:sz="8" w:space="0" w:color="auto"/>
              <w:left w:val="single" w:sz="4" w:space="0" w:color="auto"/>
              <w:bottom w:val="single" w:sz="8" w:space="0" w:color="auto"/>
              <w:right w:val="threeDEmboss" w:sz="18" w:space="0" w:color="auto"/>
            </w:tcBorders>
            <w:noWrap/>
            <w:vAlign w:val="center"/>
          </w:tcPr>
          <w:p w14:paraId="20051AA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.865</w:t>
            </w:r>
          </w:p>
        </w:tc>
      </w:tr>
      <w:tr w:rsidR="006C4215" w:rsidRPr="00177A02" w14:paraId="00A6348C" w14:textId="77777777" w:rsidTr="00B1450C">
        <w:trPr>
          <w:trHeight w:val="20"/>
          <w:jc w:val="center"/>
        </w:trPr>
        <w:tc>
          <w:tcPr>
            <w:tcW w:w="2906" w:type="pct"/>
            <w:tcBorders>
              <w:top w:val="single" w:sz="8" w:space="0" w:color="auto"/>
              <w:left w:val="threeDEmboss" w:sz="18" w:space="0" w:color="auto"/>
              <w:bottom w:val="single" w:sz="8" w:space="0" w:color="auto"/>
              <w:right w:val="single" w:sz="4" w:space="0" w:color="auto"/>
            </w:tcBorders>
            <w:vAlign w:val="center"/>
          </w:tcPr>
          <w:p w14:paraId="6A0D6094" w14:textId="77777777" w:rsidR="006C4215" w:rsidRPr="00177A02" w:rsidRDefault="006C4215" w:rsidP="006C4215">
            <w:pPr>
              <w:pStyle w:val="R"/>
              <w:spacing w:line="276" w:lineRule="auto"/>
              <w:jc w:val="left"/>
              <w:rPr>
                <w:rFonts w:ascii="Arial" w:eastAsiaTheme="minorEastAsia" w:hAnsi="Arial" w:cs="Arial"/>
                <w:b/>
                <w:bCs/>
                <w:rtl/>
              </w:rPr>
            </w:pPr>
            <w:r w:rsidRPr="00177A02">
              <w:rPr>
                <w:rFonts w:ascii="Arial" w:eastAsiaTheme="minorEastAsia" w:hAnsi="Arial" w:cs="Arial"/>
                <w:b/>
                <w:bCs/>
                <w:rtl/>
              </w:rPr>
              <w:t>المحور المستقل: محور</w:t>
            </w:r>
            <w:r w:rsidRPr="00177A02">
              <w:rPr>
                <w:rFonts w:ascii="Arial" w:hAnsi="Arial" w:cs="Arial"/>
                <w:b/>
                <w:bCs/>
                <w:color w:val="000000"/>
                <w:rtl/>
              </w:rPr>
              <w:t>: مستوى تطبيق الحوكمة</w:t>
            </w:r>
          </w:p>
        </w:tc>
        <w:tc>
          <w:tcPr>
            <w:tcW w:w="325" w:type="pct"/>
            <w:tcBorders>
              <w:top w:val="single" w:sz="8" w:space="0" w:color="auto"/>
              <w:left w:val="single" w:sz="4" w:space="0" w:color="auto"/>
              <w:bottom w:val="single" w:sz="8" w:space="0" w:color="auto"/>
              <w:right w:val="single" w:sz="4" w:space="0" w:color="auto"/>
            </w:tcBorders>
            <w:vAlign w:val="center"/>
          </w:tcPr>
          <w:p w14:paraId="1E3F092D" w14:textId="77777777" w:rsidR="006C4215" w:rsidRPr="00177A02" w:rsidRDefault="006C4215" w:rsidP="006C4215">
            <w:pPr>
              <w:bidi/>
              <w:rPr>
                <w:rFonts w:ascii="Arial" w:hAnsi="Arial" w:cs="Arial"/>
                <w:color w:val="000000"/>
                <w:sz w:val="28"/>
                <w:szCs w:val="28"/>
              </w:rPr>
            </w:pPr>
          </w:p>
        </w:tc>
        <w:tc>
          <w:tcPr>
            <w:tcW w:w="894" w:type="pct"/>
            <w:tcBorders>
              <w:top w:val="single" w:sz="8" w:space="0" w:color="auto"/>
              <w:left w:val="single" w:sz="4" w:space="0" w:color="auto"/>
              <w:bottom w:val="single" w:sz="8" w:space="0" w:color="auto"/>
              <w:right w:val="single" w:sz="4" w:space="0" w:color="auto"/>
            </w:tcBorders>
            <w:noWrap/>
            <w:vAlign w:val="center"/>
          </w:tcPr>
          <w:p w14:paraId="734FBD0A" w14:textId="77777777" w:rsidR="006C4215" w:rsidRPr="00177A02" w:rsidRDefault="006C4215" w:rsidP="006C4215">
            <w:pPr>
              <w:bidi/>
              <w:rPr>
                <w:rFonts w:ascii="Arial" w:hAnsi="Arial" w:cs="Arial"/>
                <w:color w:val="000000"/>
                <w:sz w:val="28"/>
                <w:szCs w:val="28"/>
              </w:rPr>
            </w:pPr>
          </w:p>
        </w:tc>
        <w:tc>
          <w:tcPr>
            <w:tcW w:w="875" w:type="pct"/>
            <w:tcBorders>
              <w:top w:val="single" w:sz="8" w:space="0" w:color="auto"/>
              <w:left w:val="single" w:sz="4" w:space="0" w:color="auto"/>
              <w:bottom w:val="single" w:sz="8" w:space="0" w:color="auto"/>
              <w:right w:val="threeDEmboss" w:sz="18" w:space="0" w:color="auto"/>
            </w:tcBorders>
            <w:noWrap/>
            <w:vAlign w:val="center"/>
          </w:tcPr>
          <w:p w14:paraId="55142397" w14:textId="77777777" w:rsidR="006C4215" w:rsidRPr="00177A02" w:rsidRDefault="006C4215" w:rsidP="006C4215">
            <w:pPr>
              <w:bidi/>
              <w:rPr>
                <w:rFonts w:ascii="Arial" w:hAnsi="Arial" w:cs="Arial"/>
                <w:color w:val="000000"/>
                <w:sz w:val="28"/>
                <w:szCs w:val="28"/>
              </w:rPr>
            </w:pPr>
          </w:p>
        </w:tc>
      </w:tr>
      <w:tr w:rsidR="006C4215" w:rsidRPr="00177A02" w14:paraId="57AAF30A" w14:textId="77777777" w:rsidTr="00B1450C">
        <w:trPr>
          <w:trHeight w:val="20"/>
          <w:jc w:val="center"/>
        </w:trPr>
        <w:tc>
          <w:tcPr>
            <w:tcW w:w="2906" w:type="pct"/>
            <w:tcBorders>
              <w:top w:val="single" w:sz="8" w:space="0" w:color="auto"/>
              <w:left w:val="threeDEmboss" w:sz="18" w:space="0" w:color="auto"/>
              <w:bottom w:val="single" w:sz="8" w:space="0" w:color="auto"/>
              <w:right w:val="single" w:sz="4" w:space="0" w:color="auto"/>
            </w:tcBorders>
            <w:vAlign w:val="center"/>
          </w:tcPr>
          <w:p w14:paraId="033A866D"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البعد الاول: جودة الإدارة الصحية </w:t>
            </w:r>
          </w:p>
        </w:tc>
        <w:tc>
          <w:tcPr>
            <w:tcW w:w="325" w:type="pct"/>
            <w:tcBorders>
              <w:top w:val="single" w:sz="8" w:space="0" w:color="auto"/>
              <w:left w:val="single" w:sz="4" w:space="0" w:color="auto"/>
              <w:bottom w:val="single" w:sz="8" w:space="0" w:color="auto"/>
              <w:right w:val="single" w:sz="4" w:space="0" w:color="auto"/>
            </w:tcBorders>
            <w:vAlign w:val="center"/>
          </w:tcPr>
          <w:p w14:paraId="7743B37A" w14:textId="77777777" w:rsidR="006C4215" w:rsidRPr="00177A02" w:rsidRDefault="006C4215" w:rsidP="006C4215">
            <w:pPr>
              <w:bidi/>
              <w:rPr>
                <w:rFonts w:ascii="Arial" w:hAnsi="Arial" w:cs="Arial"/>
                <w:color w:val="000000"/>
                <w:sz w:val="28"/>
                <w:szCs w:val="28"/>
              </w:rPr>
            </w:pPr>
          </w:p>
        </w:tc>
        <w:tc>
          <w:tcPr>
            <w:tcW w:w="894" w:type="pct"/>
            <w:tcBorders>
              <w:top w:val="single" w:sz="8" w:space="0" w:color="auto"/>
              <w:left w:val="single" w:sz="4" w:space="0" w:color="auto"/>
              <w:bottom w:val="single" w:sz="8" w:space="0" w:color="auto"/>
              <w:right w:val="single" w:sz="4" w:space="0" w:color="auto"/>
            </w:tcBorders>
            <w:noWrap/>
            <w:vAlign w:val="center"/>
          </w:tcPr>
          <w:p w14:paraId="7B493747" w14:textId="77777777" w:rsidR="006C4215" w:rsidRPr="00177A02" w:rsidRDefault="006C4215" w:rsidP="006C4215">
            <w:pPr>
              <w:bidi/>
              <w:rPr>
                <w:rFonts w:ascii="Arial" w:hAnsi="Arial" w:cs="Arial"/>
                <w:color w:val="000000"/>
                <w:sz w:val="28"/>
                <w:szCs w:val="28"/>
              </w:rPr>
            </w:pPr>
          </w:p>
        </w:tc>
        <w:tc>
          <w:tcPr>
            <w:tcW w:w="875" w:type="pct"/>
            <w:tcBorders>
              <w:top w:val="single" w:sz="8" w:space="0" w:color="auto"/>
              <w:left w:val="single" w:sz="4" w:space="0" w:color="auto"/>
              <w:bottom w:val="single" w:sz="8" w:space="0" w:color="auto"/>
              <w:right w:val="threeDEmboss" w:sz="18" w:space="0" w:color="auto"/>
            </w:tcBorders>
            <w:noWrap/>
            <w:vAlign w:val="center"/>
          </w:tcPr>
          <w:p w14:paraId="42DA9C4C" w14:textId="77777777" w:rsidR="006C4215" w:rsidRPr="00177A02" w:rsidRDefault="006C4215" w:rsidP="006C4215">
            <w:pPr>
              <w:bidi/>
              <w:rPr>
                <w:rFonts w:ascii="Arial" w:hAnsi="Arial" w:cs="Arial"/>
                <w:color w:val="000000"/>
                <w:sz w:val="28"/>
                <w:szCs w:val="28"/>
              </w:rPr>
            </w:pPr>
          </w:p>
        </w:tc>
      </w:tr>
      <w:tr w:rsidR="006C4215" w:rsidRPr="00177A02" w14:paraId="1C51FC7F" w14:textId="77777777" w:rsidTr="00B1450C">
        <w:trPr>
          <w:trHeight w:val="20"/>
          <w:jc w:val="center"/>
        </w:trPr>
        <w:tc>
          <w:tcPr>
            <w:tcW w:w="2906" w:type="pct"/>
            <w:tcBorders>
              <w:top w:val="single" w:sz="8" w:space="0" w:color="auto"/>
              <w:left w:val="threeDEmboss" w:sz="18" w:space="0" w:color="auto"/>
              <w:bottom w:val="single" w:sz="8" w:space="0" w:color="auto"/>
              <w:right w:val="single" w:sz="4" w:space="0" w:color="auto"/>
            </w:tcBorders>
            <w:vAlign w:val="center"/>
          </w:tcPr>
          <w:p w14:paraId="543AA1E5" w14:textId="77777777" w:rsidR="006C4215" w:rsidRPr="00177A02" w:rsidRDefault="006C4215" w:rsidP="006C4215">
            <w:pPr>
              <w:bidi/>
              <w:rPr>
                <w:rFonts w:ascii="Arial" w:hAnsi="Arial" w:cs="Arial"/>
                <w:sz w:val="28"/>
                <w:szCs w:val="28"/>
                <w:rtl/>
              </w:rPr>
            </w:pPr>
            <w:r w:rsidRPr="00177A02">
              <w:rPr>
                <w:rFonts w:ascii="Arial" w:hAnsi="Arial" w:cs="Arial"/>
                <w:color w:val="000000"/>
                <w:sz w:val="28"/>
                <w:szCs w:val="28"/>
                <w:rtl/>
              </w:rPr>
              <w:t>البعد الثاني:  الأمن الصحي</w:t>
            </w:r>
          </w:p>
        </w:tc>
        <w:tc>
          <w:tcPr>
            <w:tcW w:w="325" w:type="pct"/>
            <w:tcBorders>
              <w:top w:val="single" w:sz="8" w:space="0" w:color="auto"/>
              <w:left w:val="single" w:sz="4" w:space="0" w:color="auto"/>
              <w:bottom w:val="single" w:sz="8" w:space="0" w:color="auto"/>
              <w:right w:val="single" w:sz="4" w:space="0" w:color="auto"/>
            </w:tcBorders>
            <w:vAlign w:val="center"/>
          </w:tcPr>
          <w:p w14:paraId="6861B12B" w14:textId="77777777" w:rsidR="006C4215" w:rsidRPr="00177A02" w:rsidRDefault="006C4215" w:rsidP="006C4215">
            <w:pPr>
              <w:bidi/>
              <w:rPr>
                <w:rFonts w:ascii="Arial" w:hAnsi="Arial" w:cs="Arial"/>
                <w:color w:val="000000"/>
                <w:sz w:val="28"/>
                <w:szCs w:val="28"/>
              </w:rPr>
            </w:pPr>
          </w:p>
        </w:tc>
        <w:tc>
          <w:tcPr>
            <w:tcW w:w="894" w:type="pct"/>
            <w:tcBorders>
              <w:top w:val="single" w:sz="8" w:space="0" w:color="auto"/>
              <w:left w:val="single" w:sz="4" w:space="0" w:color="auto"/>
              <w:bottom w:val="single" w:sz="8" w:space="0" w:color="auto"/>
              <w:right w:val="single" w:sz="4" w:space="0" w:color="auto"/>
            </w:tcBorders>
            <w:noWrap/>
            <w:vAlign w:val="center"/>
          </w:tcPr>
          <w:p w14:paraId="06D6BCCE" w14:textId="77777777" w:rsidR="006C4215" w:rsidRPr="00177A02" w:rsidRDefault="006C4215" w:rsidP="006C4215">
            <w:pPr>
              <w:bidi/>
              <w:rPr>
                <w:rFonts w:ascii="Arial" w:hAnsi="Arial" w:cs="Arial"/>
                <w:color w:val="000000"/>
                <w:sz w:val="28"/>
                <w:szCs w:val="28"/>
              </w:rPr>
            </w:pPr>
          </w:p>
        </w:tc>
        <w:tc>
          <w:tcPr>
            <w:tcW w:w="875" w:type="pct"/>
            <w:tcBorders>
              <w:top w:val="single" w:sz="8" w:space="0" w:color="auto"/>
              <w:left w:val="single" w:sz="4" w:space="0" w:color="auto"/>
              <w:bottom w:val="single" w:sz="8" w:space="0" w:color="auto"/>
              <w:right w:val="threeDEmboss" w:sz="18" w:space="0" w:color="auto"/>
            </w:tcBorders>
            <w:noWrap/>
            <w:vAlign w:val="center"/>
          </w:tcPr>
          <w:p w14:paraId="7715D9D0" w14:textId="77777777" w:rsidR="006C4215" w:rsidRPr="00177A02" w:rsidRDefault="006C4215" w:rsidP="006C4215">
            <w:pPr>
              <w:bidi/>
              <w:rPr>
                <w:rFonts w:ascii="Arial" w:hAnsi="Arial" w:cs="Arial"/>
                <w:color w:val="000000"/>
                <w:sz w:val="28"/>
                <w:szCs w:val="28"/>
              </w:rPr>
            </w:pPr>
          </w:p>
        </w:tc>
      </w:tr>
      <w:tr w:rsidR="006C4215" w:rsidRPr="00177A02" w14:paraId="058E4367" w14:textId="77777777" w:rsidTr="00B1450C">
        <w:trPr>
          <w:trHeight w:val="20"/>
          <w:jc w:val="center"/>
        </w:trPr>
        <w:tc>
          <w:tcPr>
            <w:tcW w:w="2906" w:type="pct"/>
            <w:tcBorders>
              <w:top w:val="single" w:sz="8" w:space="0" w:color="auto"/>
              <w:left w:val="threeDEmboss" w:sz="18" w:space="0" w:color="auto"/>
              <w:bottom w:val="threeDEmboss" w:sz="18" w:space="0" w:color="auto"/>
              <w:right w:val="single" w:sz="4" w:space="0" w:color="auto"/>
            </w:tcBorders>
            <w:shd w:val="clear" w:color="auto" w:fill="F2F2F2" w:themeFill="background1" w:themeFillShade="F2"/>
            <w:vAlign w:val="center"/>
          </w:tcPr>
          <w:p w14:paraId="10505866" w14:textId="77777777" w:rsidR="006C4215" w:rsidRPr="00177A02" w:rsidRDefault="006C4215" w:rsidP="006C4215">
            <w:pPr>
              <w:pStyle w:val="R"/>
              <w:spacing w:line="276" w:lineRule="auto"/>
              <w:jc w:val="left"/>
              <w:rPr>
                <w:rFonts w:ascii="Arial" w:eastAsiaTheme="minorEastAsia" w:hAnsi="Arial" w:cs="Arial"/>
                <w:b/>
                <w:bCs/>
                <w:rtl/>
              </w:rPr>
            </w:pPr>
            <w:r w:rsidRPr="00177A02">
              <w:rPr>
                <w:rFonts w:ascii="Arial" w:eastAsiaTheme="minorEastAsia" w:hAnsi="Arial" w:cs="Arial"/>
                <w:b/>
                <w:bCs/>
                <w:rtl/>
              </w:rPr>
              <w:t xml:space="preserve">المحور التابع: محور </w:t>
            </w:r>
            <w:r w:rsidRPr="00177A02">
              <w:rPr>
                <w:rFonts w:ascii="Arial" w:hAnsi="Arial" w:cs="Arial"/>
                <w:b/>
                <w:bCs/>
                <w:color w:val="000000"/>
                <w:rtl/>
              </w:rPr>
              <w:t>مستوى الأمن الصحي وجودة الإدارة الصحية</w:t>
            </w:r>
          </w:p>
        </w:tc>
        <w:tc>
          <w:tcPr>
            <w:tcW w:w="325" w:type="pct"/>
            <w:tcBorders>
              <w:top w:val="single" w:sz="8" w:space="0" w:color="auto"/>
              <w:left w:val="single" w:sz="4" w:space="0" w:color="auto"/>
              <w:bottom w:val="threeDEmboss" w:sz="18" w:space="0" w:color="auto"/>
              <w:right w:val="single" w:sz="4" w:space="0" w:color="auto"/>
            </w:tcBorders>
            <w:shd w:val="clear" w:color="auto" w:fill="F2F2F2" w:themeFill="background1" w:themeFillShade="F2"/>
            <w:vAlign w:val="center"/>
          </w:tcPr>
          <w:p w14:paraId="755C06BC" w14:textId="77777777" w:rsidR="006C4215" w:rsidRPr="00177A02" w:rsidRDefault="006C4215" w:rsidP="006C4215">
            <w:pPr>
              <w:bidi/>
              <w:rPr>
                <w:rFonts w:ascii="Arial" w:hAnsi="Arial" w:cs="Arial"/>
                <w:b/>
                <w:bCs/>
                <w:color w:val="000000"/>
                <w:sz w:val="28"/>
                <w:szCs w:val="28"/>
              </w:rPr>
            </w:pPr>
          </w:p>
        </w:tc>
        <w:tc>
          <w:tcPr>
            <w:tcW w:w="894" w:type="pct"/>
            <w:tcBorders>
              <w:top w:val="single" w:sz="8" w:space="0" w:color="auto"/>
              <w:left w:val="single" w:sz="4" w:space="0" w:color="auto"/>
              <w:bottom w:val="threeDEmboss" w:sz="18" w:space="0" w:color="auto"/>
              <w:right w:val="single" w:sz="4" w:space="0" w:color="auto"/>
            </w:tcBorders>
            <w:shd w:val="clear" w:color="auto" w:fill="F2F2F2" w:themeFill="background1" w:themeFillShade="F2"/>
            <w:noWrap/>
            <w:vAlign w:val="center"/>
          </w:tcPr>
          <w:p w14:paraId="667B57A6" w14:textId="77777777" w:rsidR="006C4215" w:rsidRPr="00177A02" w:rsidRDefault="006C4215" w:rsidP="006C4215">
            <w:pPr>
              <w:bidi/>
              <w:rPr>
                <w:rFonts w:ascii="Arial" w:hAnsi="Arial" w:cs="Arial"/>
                <w:b/>
                <w:bCs/>
                <w:color w:val="000000"/>
                <w:sz w:val="28"/>
                <w:szCs w:val="28"/>
              </w:rPr>
            </w:pPr>
          </w:p>
        </w:tc>
        <w:tc>
          <w:tcPr>
            <w:tcW w:w="875" w:type="pct"/>
            <w:tcBorders>
              <w:top w:val="single" w:sz="8" w:space="0" w:color="auto"/>
              <w:left w:val="single" w:sz="4" w:space="0" w:color="auto"/>
              <w:bottom w:val="threeDEmboss" w:sz="18" w:space="0" w:color="auto"/>
              <w:right w:val="threeDEmboss" w:sz="18" w:space="0" w:color="auto"/>
            </w:tcBorders>
            <w:shd w:val="clear" w:color="auto" w:fill="F2F2F2" w:themeFill="background1" w:themeFillShade="F2"/>
            <w:noWrap/>
            <w:vAlign w:val="center"/>
          </w:tcPr>
          <w:p w14:paraId="24DE772A" w14:textId="77777777" w:rsidR="006C4215" w:rsidRPr="00177A02" w:rsidRDefault="006C4215" w:rsidP="006C4215">
            <w:pPr>
              <w:bidi/>
              <w:rPr>
                <w:rFonts w:ascii="Arial" w:hAnsi="Arial" w:cs="Arial"/>
                <w:b/>
                <w:bCs/>
                <w:color w:val="000000"/>
                <w:sz w:val="28"/>
                <w:szCs w:val="28"/>
              </w:rPr>
            </w:pPr>
          </w:p>
        </w:tc>
      </w:tr>
      <w:tr w:rsidR="006C4215" w:rsidRPr="00177A02" w14:paraId="69BD2EFB" w14:textId="77777777" w:rsidTr="00B1450C">
        <w:trPr>
          <w:trHeight w:val="20"/>
          <w:jc w:val="center"/>
        </w:trPr>
        <w:tc>
          <w:tcPr>
            <w:tcW w:w="2906" w:type="pct"/>
            <w:tcBorders>
              <w:top w:val="single" w:sz="8" w:space="0" w:color="auto"/>
              <w:left w:val="threeDEmboss" w:sz="18" w:space="0" w:color="auto"/>
              <w:bottom w:val="threeDEmboss" w:sz="18" w:space="0" w:color="auto"/>
              <w:right w:val="single" w:sz="4" w:space="0" w:color="auto"/>
            </w:tcBorders>
            <w:shd w:val="clear" w:color="auto" w:fill="F2F2F2" w:themeFill="background1" w:themeFillShade="F2"/>
            <w:vAlign w:val="center"/>
          </w:tcPr>
          <w:p w14:paraId="3DBC8249" w14:textId="77777777" w:rsidR="006C4215" w:rsidRPr="00177A02" w:rsidRDefault="006C4215" w:rsidP="006C4215">
            <w:pPr>
              <w:pStyle w:val="R"/>
              <w:spacing w:line="276" w:lineRule="auto"/>
              <w:jc w:val="left"/>
              <w:rPr>
                <w:rFonts w:ascii="Arial" w:eastAsiaTheme="minorEastAsia" w:hAnsi="Arial" w:cs="Arial"/>
                <w:b/>
                <w:bCs/>
                <w:rtl/>
              </w:rPr>
            </w:pPr>
            <w:r w:rsidRPr="00177A02">
              <w:rPr>
                <w:rFonts w:ascii="Arial" w:eastAsiaTheme="minorEastAsia" w:hAnsi="Arial" w:cs="Arial"/>
                <w:b/>
                <w:bCs/>
                <w:rtl/>
              </w:rPr>
              <w:t>المستوى الكلي للدارسة</w:t>
            </w:r>
          </w:p>
        </w:tc>
        <w:tc>
          <w:tcPr>
            <w:tcW w:w="325" w:type="pct"/>
            <w:tcBorders>
              <w:top w:val="single" w:sz="8" w:space="0" w:color="auto"/>
              <w:left w:val="single" w:sz="4" w:space="0" w:color="auto"/>
              <w:bottom w:val="threeDEmboss" w:sz="18" w:space="0" w:color="auto"/>
              <w:right w:val="single" w:sz="4" w:space="0" w:color="auto"/>
            </w:tcBorders>
            <w:shd w:val="clear" w:color="auto" w:fill="F2F2F2" w:themeFill="background1" w:themeFillShade="F2"/>
            <w:vAlign w:val="center"/>
          </w:tcPr>
          <w:p w14:paraId="03DF0962"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71</w:t>
            </w:r>
          </w:p>
        </w:tc>
        <w:tc>
          <w:tcPr>
            <w:tcW w:w="894" w:type="pct"/>
            <w:tcBorders>
              <w:top w:val="single" w:sz="8" w:space="0" w:color="auto"/>
              <w:left w:val="single" w:sz="4" w:space="0" w:color="auto"/>
              <w:bottom w:val="threeDEmboss" w:sz="18" w:space="0" w:color="auto"/>
              <w:right w:val="single" w:sz="4" w:space="0" w:color="auto"/>
            </w:tcBorders>
            <w:shd w:val="clear" w:color="auto" w:fill="F2F2F2" w:themeFill="background1" w:themeFillShade="F2"/>
            <w:noWrap/>
            <w:vAlign w:val="center"/>
          </w:tcPr>
          <w:p w14:paraId="1E77A66E"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.728</w:t>
            </w:r>
          </w:p>
        </w:tc>
        <w:tc>
          <w:tcPr>
            <w:tcW w:w="875" w:type="pct"/>
            <w:tcBorders>
              <w:top w:val="single" w:sz="8" w:space="0" w:color="auto"/>
              <w:left w:val="single" w:sz="4" w:space="0" w:color="auto"/>
              <w:bottom w:val="threeDEmboss" w:sz="18" w:space="0" w:color="auto"/>
              <w:right w:val="threeDEmboss" w:sz="18" w:space="0" w:color="auto"/>
            </w:tcBorders>
            <w:shd w:val="clear" w:color="auto" w:fill="F2F2F2" w:themeFill="background1" w:themeFillShade="F2"/>
            <w:noWrap/>
            <w:vAlign w:val="center"/>
          </w:tcPr>
          <w:p w14:paraId="6F389BC8"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.664</w:t>
            </w:r>
          </w:p>
        </w:tc>
      </w:tr>
    </w:tbl>
    <w:p w14:paraId="19C03F9C" w14:textId="77777777" w:rsidR="006C4215" w:rsidRDefault="006C4215" w:rsidP="00F6345F">
      <w:pPr>
        <w:tabs>
          <w:tab w:val="left" w:pos="-58"/>
        </w:tabs>
        <w:bidi/>
        <w:ind w:firstLine="454"/>
        <w:jc w:val="center"/>
        <w:rPr>
          <w:rFonts w:ascii="Arial" w:hAnsi="Arial" w:cs="Arial"/>
          <w:b/>
          <w:bCs/>
          <w:sz w:val="28"/>
          <w:szCs w:val="28"/>
          <w:rtl/>
        </w:rPr>
      </w:pPr>
    </w:p>
    <w:p w14:paraId="1182E0A7" w14:textId="63D47F9C" w:rsidR="004A1E01" w:rsidRDefault="006C4215" w:rsidP="00D9024C">
      <w:pPr>
        <w:tabs>
          <w:tab w:val="left" w:pos="-58"/>
        </w:tabs>
        <w:bidi/>
        <w:ind w:firstLine="454"/>
        <w:jc w:val="center"/>
        <w:rPr>
          <w:rFonts w:ascii="Arial" w:hAnsi="Arial" w:cs="Arial"/>
          <w:b/>
          <w:bCs/>
          <w:sz w:val="28"/>
          <w:szCs w:val="28"/>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p>
    <w:p w14:paraId="0F205F27" w14:textId="77777777" w:rsidR="004A1E01" w:rsidRPr="00177A02" w:rsidRDefault="004A1E01" w:rsidP="004A1E01">
      <w:pPr>
        <w:tabs>
          <w:tab w:val="left" w:pos="-58"/>
        </w:tabs>
        <w:bidi/>
        <w:ind w:firstLine="454"/>
        <w:jc w:val="center"/>
        <w:rPr>
          <w:rFonts w:ascii="Arial" w:hAnsi="Arial" w:cs="Arial"/>
          <w:sz w:val="28"/>
          <w:szCs w:val="28"/>
          <w:rtl/>
        </w:rPr>
      </w:pPr>
    </w:p>
    <w:p w14:paraId="06C4261F" w14:textId="1281B69A" w:rsidR="006C4215" w:rsidRPr="00F6345F" w:rsidRDefault="006C4215" w:rsidP="004A1E01">
      <w:pPr>
        <w:tabs>
          <w:tab w:val="left" w:pos="-58"/>
        </w:tabs>
        <w:bidi/>
        <w:spacing w:before="240"/>
        <w:rPr>
          <w:rFonts w:ascii="Arial" w:eastAsia="Times New Roman" w:hAnsi="Arial" w:cs="Arial"/>
          <w:sz w:val="28"/>
          <w:szCs w:val="28"/>
          <w:rtl/>
        </w:rPr>
      </w:pPr>
      <w:r w:rsidRPr="00177A02">
        <w:rPr>
          <w:rFonts w:ascii="Arial" w:eastAsia="Times New Roman" w:hAnsi="Arial" w:cs="Arial"/>
          <w:sz w:val="28"/>
          <w:szCs w:val="28"/>
          <w:rtl/>
        </w:rPr>
        <w:t xml:space="preserve">     يلاحظ من الجدول (</w:t>
      </w:r>
      <w:r>
        <w:rPr>
          <w:rFonts w:ascii="Arial" w:eastAsia="Times New Roman" w:hAnsi="Arial" w:cs="Arial" w:hint="cs"/>
          <w:sz w:val="28"/>
          <w:szCs w:val="28"/>
          <w:rtl/>
        </w:rPr>
        <w:t>7</w:t>
      </w:r>
      <w:r w:rsidRPr="00177A02">
        <w:rPr>
          <w:rFonts w:ascii="Arial" w:eastAsia="Times New Roman" w:hAnsi="Arial" w:cs="Arial"/>
          <w:sz w:val="28"/>
          <w:szCs w:val="28"/>
          <w:rtl/>
        </w:rPr>
        <w:t>) نتائج اختبار التوزيع الطبيعي أن قيمة مستوى الدلالة المعنوية لجميع متغيرات الدراسة أكبر من (0.05) وتعني أن هذه القيم توفر خاصية التوزيع الطبيعي لبيانات العينة في جميع أبعاد ومحاور متغيرات الدراسة مما يشير ذلك إلى إمكانية استخدام الاختبارات المعلمية لاختبار دلالة الفروق، كما يشير أن النتائج التي ستتوصل إليها الدراسة من خلال استخدام هذه الاختبارات تعبر بشكل دقيق عن المجتمع الذي أخذت منه العينة.</w:t>
      </w:r>
    </w:p>
    <w:p w14:paraId="2DF72E3B" w14:textId="77777777" w:rsidR="006C4215" w:rsidRPr="00177A02" w:rsidRDefault="006C4215" w:rsidP="006C4215">
      <w:pPr>
        <w:tabs>
          <w:tab w:val="left" w:pos="-58"/>
        </w:tabs>
        <w:bidi/>
        <w:spacing w:before="240"/>
        <w:rPr>
          <w:rFonts w:ascii="Arial" w:hAnsi="Arial" w:cs="Arial"/>
          <w:b/>
          <w:bCs/>
          <w:sz w:val="32"/>
          <w:szCs w:val="32"/>
          <w:rtl/>
        </w:rPr>
      </w:pPr>
      <w:r w:rsidRPr="00177A02">
        <w:rPr>
          <w:rFonts w:ascii="Arial" w:hAnsi="Arial" w:cs="Arial"/>
          <w:b/>
          <w:bCs/>
          <w:sz w:val="32"/>
          <w:szCs w:val="32"/>
          <w:rtl/>
        </w:rPr>
        <w:t xml:space="preserve">تاسعاً: الأساليب الإحصائية المستخدمة: </w:t>
      </w:r>
    </w:p>
    <w:p w14:paraId="7EB56565" w14:textId="77777777" w:rsidR="006C4215" w:rsidRPr="00177A02" w:rsidRDefault="006C4215" w:rsidP="006C4215">
      <w:pPr>
        <w:tabs>
          <w:tab w:val="left" w:pos="-58"/>
        </w:tabs>
        <w:bidi/>
        <w:spacing w:before="240"/>
        <w:rPr>
          <w:rFonts w:ascii="Arial" w:hAnsi="Arial" w:cs="Arial"/>
          <w:b/>
          <w:bCs/>
          <w:sz w:val="28"/>
          <w:szCs w:val="28"/>
          <w:rtl/>
        </w:rPr>
      </w:pPr>
      <w:r w:rsidRPr="00177A02">
        <w:rPr>
          <w:rFonts w:ascii="Arial" w:hAnsi="Arial" w:cs="Arial"/>
          <w:sz w:val="28"/>
          <w:szCs w:val="28"/>
        </w:rPr>
        <w:t xml:space="preserve">     </w:t>
      </w:r>
      <w:r w:rsidRPr="00177A02">
        <w:rPr>
          <w:rFonts w:ascii="Arial" w:hAnsi="Arial" w:cs="Arial"/>
          <w:sz w:val="28"/>
          <w:szCs w:val="28"/>
          <w:rtl/>
        </w:rPr>
        <w:t xml:space="preserve">حللت البيانات باستخدام البرنامج الاحصائي </w:t>
      </w:r>
      <w:r w:rsidRPr="00177A02">
        <w:rPr>
          <w:rFonts w:ascii="Arial" w:hAnsi="Arial" w:cs="Arial"/>
          <w:sz w:val="28"/>
          <w:szCs w:val="28"/>
          <w:lang w:val="x-none"/>
        </w:rPr>
        <w:t>SPSS</w:t>
      </w:r>
      <w:r w:rsidRPr="00177A02">
        <w:rPr>
          <w:rFonts w:ascii="Arial" w:hAnsi="Arial" w:cs="Arial"/>
          <w:sz w:val="28"/>
          <w:szCs w:val="28"/>
          <w:rtl/>
        </w:rPr>
        <w:t xml:space="preserve"> وقد تم استخدام الأساليب الإحصائية التالية:</w:t>
      </w:r>
    </w:p>
    <w:p w14:paraId="0FFFDD57" w14:textId="77777777" w:rsidR="006C4215" w:rsidRPr="00177A02" w:rsidRDefault="006C4215">
      <w:pPr>
        <w:numPr>
          <w:ilvl w:val="0"/>
          <w:numId w:val="10"/>
        </w:numPr>
        <w:tabs>
          <w:tab w:val="left" w:pos="-58"/>
        </w:tabs>
        <w:bidi/>
        <w:spacing w:after="0" w:line="240" w:lineRule="auto"/>
        <w:rPr>
          <w:rFonts w:ascii="Arial" w:hAnsi="Arial" w:cs="Arial"/>
          <w:b/>
          <w:bCs/>
          <w:sz w:val="28"/>
          <w:szCs w:val="28"/>
        </w:rPr>
      </w:pPr>
      <w:r w:rsidRPr="00177A02">
        <w:rPr>
          <w:rFonts w:ascii="Arial" w:hAnsi="Arial" w:cs="Arial"/>
          <w:b/>
          <w:bCs/>
          <w:sz w:val="28"/>
          <w:szCs w:val="28"/>
          <w:rtl/>
        </w:rPr>
        <w:t xml:space="preserve">إجراء اختبارات الصدق الثبات: </w:t>
      </w:r>
      <w:r w:rsidRPr="00177A02">
        <w:rPr>
          <w:rFonts w:ascii="Arial" w:hAnsi="Arial" w:cs="Arial"/>
          <w:sz w:val="28"/>
          <w:szCs w:val="28"/>
          <w:rtl/>
        </w:rPr>
        <w:t>وذلك باستخدام كل من الآتي:</w:t>
      </w:r>
    </w:p>
    <w:p w14:paraId="65DAF9A4" w14:textId="77777777" w:rsidR="006C4215" w:rsidRPr="00177A02" w:rsidRDefault="006C4215">
      <w:pPr>
        <w:pStyle w:val="ListParagraph"/>
        <w:numPr>
          <w:ilvl w:val="0"/>
          <w:numId w:val="16"/>
        </w:numPr>
        <w:tabs>
          <w:tab w:val="left" w:pos="-58"/>
        </w:tabs>
        <w:bidi/>
        <w:spacing w:after="0" w:line="240" w:lineRule="auto"/>
        <w:rPr>
          <w:rFonts w:ascii="Arial" w:hAnsi="Arial" w:cs="Arial"/>
          <w:b/>
          <w:bCs/>
          <w:sz w:val="28"/>
          <w:szCs w:val="28"/>
        </w:rPr>
      </w:pPr>
      <w:r w:rsidRPr="00177A02">
        <w:rPr>
          <w:rFonts w:ascii="Arial" w:hAnsi="Arial" w:cs="Arial"/>
          <w:b/>
          <w:bCs/>
          <w:sz w:val="28"/>
          <w:szCs w:val="28"/>
          <w:rtl/>
        </w:rPr>
        <w:t>معامل ارتباط بيرسون</w:t>
      </w:r>
      <w:r w:rsidRPr="00177A02">
        <w:rPr>
          <w:rFonts w:ascii="Arial" w:hAnsi="Arial" w:cs="Arial"/>
          <w:sz w:val="28"/>
          <w:szCs w:val="28"/>
          <w:rtl/>
        </w:rPr>
        <w:t xml:space="preserve"> (</w:t>
      </w:r>
      <w:r w:rsidRPr="00177A02">
        <w:rPr>
          <w:rFonts w:ascii="Arial" w:hAnsi="Arial" w:cs="Arial"/>
          <w:sz w:val="28"/>
          <w:szCs w:val="28"/>
          <w:lang w:val="x-none"/>
        </w:rPr>
        <w:t>Pearson Correlation Coefficient</w:t>
      </w:r>
      <w:r w:rsidRPr="00177A02">
        <w:rPr>
          <w:rFonts w:ascii="Arial" w:hAnsi="Arial" w:cs="Arial"/>
          <w:sz w:val="28"/>
          <w:szCs w:val="28"/>
          <w:rtl/>
        </w:rPr>
        <w:t>): لقياس درجة الارتباط تم استخدامه لحساب معاملات الاتساق الداخلي والصدق البنائي للاستبانة.</w:t>
      </w:r>
    </w:p>
    <w:p w14:paraId="1CA7FAC5" w14:textId="77777777" w:rsidR="006C4215" w:rsidRPr="00177A02" w:rsidRDefault="006C4215">
      <w:pPr>
        <w:pStyle w:val="ListParagraph"/>
        <w:numPr>
          <w:ilvl w:val="0"/>
          <w:numId w:val="16"/>
        </w:numPr>
        <w:tabs>
          <w:tab w:val="left" w:pos="-58"/>
        </w:tabs>
        <w:bidi/>
        <w:spacing w:after="0" w:line="240" w:lineRule="auto"/>
        <w:rPr>
          <w:rFonts w:ascii="Arial" w:hAnsi="Arial" w:cs="Arial"/>
          <w:b/>
          <w:bCs/>
          <w:sz w:val="28"/>
          <w:szCs w:val="28"/>
        </w:rPr>
      </w:pPr>
      <w:r w:rsidRPr="00177A02">
        <w:rPr>
          <w:rFonts w:ascii="Arial" w:hAnsi="Arial" w:cs="Arial"/>
          <w:b/>
          <w:bCs/>
          <w:sz w:val="28"/>
          <w:szCs w:val="28"/>
          <w:rtl/>
        </w:rPr>
        <w:t>ألفا كرونباخ</w:t>
      </w:r>
      <w:r w:rsidRPr="00177A02">
        <w:rPr>
          <w:rFonts w:ascii="Arial" w:hAnsi="Arial" w:cs="Arial"/>
          <w:sz w:val="28"/>
          <w:szCs w:val="28"/>
          <w:rtl/>
        </w:rPr>
        <w:t xml:space="preserve"> (</w:t>
      </w:r>
      <w:r w:rsidRPr="00177A02">
        <w:rPr>
          <w:rFonts w:ascii="Arial" w:hAnsi="Arial" w:cs="Arial"/>
          <w:sz w:val="28"/>
          <w:szCs w:val="28"/>
          <w:lang w:val="x-none"/>
        </w:rPr>
        <w:t>Cronbach's Alpha</w:t>
      </w:r>
      <w:r w:rsidRPr="00177A02">
        <w:rPr>
          <w:rFonts w:ascii="Arial" w:hAnsi="Arial" w:cs="Arial"/>
          <w:sz w:val="28"/>
          <w:szCs w:val="28"/>
          <w:rtl/>
        </w:rPr>
        <w:t>): لمعرفة ثبات عبارات الاستبانة.</w:t>
      </w:r>
    </w:p>
    <w:p w14:paraId="734C2A82" w14:textId="77777777" w:rsidR="006C4215" w:rsidRPr="00177A02" w:rsidRDefault="006C4215">
      <w:pPr>
        <w:pStyle w:val="ListParagraph"/>
        <w:numPr>
          <w:ilvl w:val="0"/>
          <w:numId w:val="16"/>
        </w:numPr>
        <w:tabs>
          <w:tab w:val="left" w:pos="-58"/>
        </w:tabs>
        <w:bidi/>
        <w:spacing w:after="0" w:line="240" w:lineRule="auto"/>
        <w:rPr>
          <w:rFonts w:ascii="Arial" w:hAnsi="Arial" w:cs="Arial"/>
          <w:b/>
          <w:bCs/>
          <w:sz w:val="28"/>
          <w:szCs w:val="28"/>
        </w:rPr>
      </w:pPr>
      <w:r w:rsidRPr="00177A02">
        <w:rPr>
          <w:rFonts w:ascii="Arial" w:hAnsi="Arial" w:cs="Arial"/>
          <w:b/>
          <w:bCs/>
          <w:sz w:val="28"/>
          <w:szCs w:val="28"/>
          <w:rtl/>
        </w:rPr>
        <w:t>طريقة التجزئة النصفية</w:t>
      </w:r>
      <w:r w:rsidRPr="00177A02">
        <w:rPr>
          <w:rFonts w:ascii="Arial" w:hAnsi="Arial" w:cs="Arial"/>
          <w:sz w:val="28"/>
          <w:szCs w:val="28"/>
          <w:rtl/>
        </w:rPr>
        <w:t xml:space="preserve"> </w:t>
      </w:r>
      <w:r w:rsidRPr="00177A02">
        <w:rPr>
          <w:rFonts w:ascii="Arial" w:hAnsi="Arial" w:cs="Arial"/>
          <w:sz w:val="28"/>
          <w:szCs w:val="28"/>
          <w:rtl/>
          <w:lang w:val="x-none"/>
        </w:rPr>
        <w:t>(</w:t>
      </w:r>
      <w:r w:rsidRPr="00177A02">
        <w:rPr>
          <w:rFonts w:ascii="Arial" w:hAnsi="Arial" w:cs="Arial"/>
          <w:sz w:val="28"/>
          <w:szCs w:val="28"/>
          <w:lang w:val="x-none"/>
        </w:rPr>
        <w:t>Split-Half Coefficient</w:t>
      </w:r>
      <w:r w:rsidRPr="00177A02">
        <w:rPr>
          <w:rFonts w:ascii="Arial" w:hAnsi="Arial" w:cs="Arial"/>
          <w:sz w:val="28"/>
          <w:szCs w:val="28"/>
          <w:rtl/>
        </w:rPr>
        <w:t xml:space="preserve">): للتعرف إلى ثبات المقاييس ومعامل الارتباط بين العبارات الفردية والزوجية والموثوقية وكلما اقتربت القيم من (الواحد) دل ذلك على درجة عالية من الموثوقية واستقرار المقياس والاتساق الداخلي للمقياس. </w:t>
      </w:r>
    </w:p>
    <w:p w14:paraId="4C07C05A" w14:textId="77777777" w:rsidR="006C4215" w:rsidRPr="00177A02" w:rsidRDefault="006C4215">
      <w:pPr>
        <w:numPr>
          <w:ilvl w:val="0"/>
          <w:numId w:val="16"/>
        </w:numPr>
        <w:tabs>
          <w:tab w:val="left" w:pos="-58"/>
        </w:tabs>
        <w:bidi/>
        <w:spacing w:after="0"/>
        <w:rPr>
          <w:rFonts w:ascii="Arial" w:hAnsi="Arial" w:cs="Arial"/>
          <w:sz w:val="28"/>
          <w:szCs w:val="28"/>
          <w:rtl/>
        </w:rPr>
      </w:pPr>
      <w:r w:rsidRPr="00177A02">
        <w:rPr>
          <w:rFonts w:ascii="Arial" w:hAnsi="Arial" w:cs="Arial"/>
          <w:sz w:val="28"/>
          <w:szCs w:val="28"/>
          <w:rtl/>
        </w:rPr>
        <w:t>ا</w:t>
      </w:r>
      <w:r w:rsidRPr="00177A02">
        <w:rPr>
          <w:rFonts w:ascii="Arial" w:hAnsi="Arial" w:cs="Arial"/>
          <w:b/>
          <w:bCs/>
          <w:sz w:val="28"/>
          <w:szCs w:val="28"/>
          <w:rtl/>
        </w:rPr>
        <w:t>ختبار</w:t>
      </w:r>
      <w:r w:rsidRPr="00177A02">
        <w:rPr>
          <w:rFonts w:ascii="Arial" w:hAnsi="Arial" w:cs="Arial"/>
          <w:sz w:val="28"/>
          <w:szCs w:val="28"/>
          <w:rtl/>
        </w:rPr>
        <w:t xml:space="preserve"> (</w:t>
      </w:r>
      <w:proofErr w:type="spellStart"/>
      <w:r w:rsidRPr="00177A02">
        <w:rPr>
          <w:rFonts w:ascii="Arial" w:hAnsi="Arial" w:cs="Arial"/>
          <w:sz w:val="28"/>
          <w:szCs w:val="28"/>
          <w:lang w:val="x-none"/>
        </w:rPr>
        <w:t>Smirov</w:t>
      </w:r>
      <w:proofErr w:type="spellEnd"/>
      <w:r w:rsidRPr="00177A02">
        <w:rPr>
          <w:rFonts w:ascii="Arial" w:hAnsi="Arial" w:cs="Arial"/>
          <w:sz w:val="28"/>
          <w:szCs w:val="28"/>
          <w:rtl/>
        </w:rPr>
        <w:t xml:space="preserve"> - </w:t>
      </w:r>
      <w:proofErr w:type="spellStart"/>
      <w:r w:rsidRPr="00177A02">
        <w:rPr>
          <w:rFonts w:ascii="Arial" w:hAnsi="Arial" w:cs="Arial"/>
          <w:sz w:val="28"/>
          <w:szCs w:val="28"/>
          <w:lang w:val="x-none"/>
        </w:rPr>
        <w:t>Kolmograv</w:t>
      </w:r>
      <w:proofErr w:type="spellEnd"/>
      <w:r w:rsidRPr="00177A02">
        <w:rPr>
          <w:rFonts w:ascii="Arial" w:hAnsi="Arial" w:cs="Arial"/>
          <w:sz w:val="28"/>
          <w:szCs w:val="28"/>
          <w:rtl/>
        </w:rPr>
        <w:t>) تم استخدامه لاختبار التوزيع الطبيعي لمتغيرات الدراسة.</w:t>
      </w:r>
    </w:p>
    <w:p w14:paraId="606B11BD" w14:textId="77777777" w:rsidR="006C4215" w:rsidRPr="00177A02" w:rsidRDefault="006C4215">
      <w:pPr>
        <w:numPr>
          <w:ilvl w:val="0"/>
          <w:numId w:val="10"/>
        </w:numPr>
        <w:tabs>
          <w:tab w:val="left" w:pos="-58"/>
        </w:tabs>
        <w:bidi/>
        <w:spacing w:after="0" w:line="240" w:lineRule="auto"/>
        <w:rPr>
          <w:rFonts w:ascii="Arial" w:hAnsi="Arial" w:cs="Arial"/>
          <w:sz w:val="28"/>
          <w:szCs w:val="28"/>
          <w:rtl/>
        </w:rPr>
      </w:pPr>
      <w:r w:rsidRPr="00177A02">
        <w:rPr>
          <w:rFonts w:ascii="Arial" w:hAnsi="Arial" w:cs="Arial"/>
          <w:b/>
          <w:bCs/>
          <w:sz w:val="28"/>
          <w:szCs w:val="28"/>
          <w:rtl/>
        </w:rPr>
        <w:t>النسب المئوية والتكرارات:</w:t>
      </w:r>
      <w:r w:rsidRPr="00177A02">
        <w:rPr>
          <w:rFonts w:ascii="Arial" w:hAnsi="Arial" w:cs="Arial"/>
          <w:sz w:val="28"/>
          <w:szCs w:val="28"/>
          <w:rtl/>
        </w:rPr>
        <w:t xml:space="preserve"> يستخدم هذا الأمر بشكل أساسي لأغراض معرفة تكرار فئات متغير ما</w:t>
      </w:r>
      <w:r w:rsidRPr="00177A02">
        <w:rPr>
          <w:rFonts w:ascii="Arial" w:hAnsi="Arial" w:cs="Arial"/>
          <w:sz w:val="28"/>
          <w:szCs w:val="28"/>
          <w:rtl/>
          <w:lang w:bidi="ar-YE"/>
        </w:rPr>
        <w:t xml:space="preserve">، </w:t>
      </w:r>
      <w:r w:rsidRPr="00177A02">
        <w:rPr>
          <w:rFonts w:ascii="Arial" w:hAnsi="Arial" w:cs="Arial"/>
          <w:sz w:val="28"/>
          <w:szCs w:val="28"/>
          <w:rtl/>
        </w:rPr>
        <w:t>ويتم الاستفادة منها في وصف عينة الدراسة المبحوثة.</w:t>
      </w:r>
    </w:p>
    <w:p w14:paraId="06945FB9" w14:textId="77777777" w:rsidR="006C4215" w:rsidRPr="00177A02" w:rsidRDefault="006C4215">
      <w:pPr>
        <w:numPr>
          <w:ilvl w:val="0"/>
          <w:numId w:val="10"/>
        </w:numPr>
        <w:tabs>
          <w:tab w:val="left" w:pos="-58"/>
        </w:tabs>
        <w:bidi/>
        <w:spacing w:after="0" w:line="240" w:lineRule="auto"/>
        <w:rPr>
          <w:rFonts w:ascii="Arial" w:hAnsi="Arial" w:cs="Arial"/>
          <w:sz w:val="28"/>
          <w:szCs w:val="28"/>
        </w:rPr>
      </w:pPr>
      <w:r w:rsidRPr="00177A02">
        <w:rPr>
          <w:rFonts w:ascii="Arial" w:hAnsi="Arial" w:cs="Arial"/>
          <w:b/>
          <w:bCs/>
          <w:sz w:val="28"/>
          <w:szCs w:val="28"/>
          <w:rtl/>
        </w:rPr>
        <w:t>أساليب الإحصاء الوصفي:</w:t>
      </w:r>
      <w:r w:rsidRPr="00177A02">
        <w:rPr>
          <w:rFonts w:ascii="Arial" w:hAnsi="Arial" w:cs="Arial"/>
          <w:sz w:val="28"/>
          <w:szCs w:val="28"/>
          <w:rtl/>
        </w:rPr>
        <w:t xml:space="preserve"> لوصف خصائص عبارات الدراسة، وذلك من خلال:</w:t>
      </w:r>
    </w:p>
    <w:p w14:paraId="0528EA71" w14:textId="77777777" w:rsidR="006C4215" w:rsidRPr="00177A02" w:rsidRDefault="006C4215">
      <w:pPr>
        <w:pStyle w:val="ListParagraph"/>
        <w:numPr>
          <w:ilvl w:val="0"/>
          <w:numId w:val="17"/>
        </w:numPr>
        <w:tabs>
          <w:tab w:val="left" w:pos="-58"/>
        </w:tabs>
        <w:bidi/>
        <w:spacing w:after="0" w:line="240" w:lineRule="auto"/>
        <w:rPr>
          <w:rFonts w:ascii="Arial" w:hAnsi="Arial" w:cs="Arial"/>
          <w:sz w:val="28"/>
          <w:szCs w:val="28"/>
        </w:rPr>
      </w:pPr>
      <w:r w:rsidRPr="00177A02">
        <w:rPr>
          <w:rFonts w:ascii="Arial" w:hAnsi="Arial" w:cs="Arial"/>
          <w:b/>
          <w:bCs/>
          <w:sz w:val="28"/>
          <w:szCs w:val="28"/>
          <w:rtl/>
        </w:rPr>
        <w:t>الوسط الحسابي:</w:t>
      </w:r>
      <w:r w:rsidRPr="00177A02">
        <w:rPr>
          <w:rFonts w:ascii="Arial" w:hAnsi="Arial" w:cs="Arial"/>
          <w:sz w:val="28"/>
          <w:szCs w:val="28"/>
          <w:rtl/>
        </w:rPr>
        <w:t xml:space="preserve"> حيث يتم حساب الوسط الحسابي لكل عبارة، ويتم مقارنة الوسط الحسابي للعبارة بالوسط الفرضي للدراسة حسب مقياس ليكرت المستخدم. </w:t>
      </w:r>
    </w:p>
    <w:p w14:paraId="0DB6A74D" w14:textId="77777777" w:rsidR="006C4215" w:rsidRPr="00177A02" w:rsidRDefault="006C4215">
      <w:pPr>
        <w:pStyle w:val="ListParagraph"/>
        <w:numPr>
          <w:ilvl w:val="0"/>
          <w:numId w:val="17"/>
        </w:numPr>
        <w:tabs>
          <w:tab w:val="left" w:pos="-58"/>
        </w:tabs>
        <w:bidi/>
        <w:spacing w:after="0" w:line="240" w:lineRule="auto"/>
        <w:rPr>
          <w:rFonts w:ascii="Arial" w:hAnsi="Arial" w:cs="Arial"/>
          <w:sz w:val="28"/>
          <w:szCs w:val="28"/>
        </w:rPr>
      </w:pPr>
      <w:r w:rsidRPr="00177A02">
        <w:rPr>
          <w:rFonts w:ascii="Arial" w:hAnsi="Arial" w:cs="Arial"/>
          <w:sz w:val="28"/>
          <w:szCs w:val="28"/>
          <w:rtl/>
        </w:rPr>
        <w:t xml:space="preserve"> </w:t>
      </w:r>
      <w:r w:rsidRPr="00177A02">
        <w:rPr>
          <w:rFonts w:ascii="Arial" w:hAnsi="Arial" w:cs="Arial"/>
          <w:b/>
          <w:bCs/>
          <w:sz w:val="28"/>
          <w:szCs w:val="28"/>
          <w:rtl/>
        </w:rPr>
        <w:t>الانحراف المعياري:</w:t>
      </w:r>
      <w:r w:rsidRPr="00177A02">
        <w:rPr>
          <w:rFonts w:ascii="Arial" w:hAnsi="Arial" w:cs="Arial"/>
          <w:sz w:val="28"/>
          <w:szCs w:val="28"/>
          <w:rtl/>
        </w:rPr>
        <w:t xml:space="preserve"> وذلك للتعرف على مدى انحراف استجابات أفراد عينة الدراسة لكل عبارة من عبارات متغيرات الدراسة عن متوسطها الحسابي، وكلما اقتربت قيمته من الصفر تركزت الاستجابات وانخفض تشتتها بين المقياس.</w:t>
      </w:r>
    </w:p>
    <w:p w14:paraId="333CFBEE" w14:textId="77777777" w:rsidR="006C4215" w:rsidRPr="00177A02" w:rsidRDefault="006C4215">
      <w:pPr>
        <w:pStyle w:val="ListParagraph"/>
        <w:numPr>
          <w:ilvl w:val="0"/>
          <w:numId w:val="17"/>
        </w:numPr>
        <w:tabs>
          <w:tab w:val="left" w:pos="-58"/>
        </w:tabs>
        <w:bidi/>
        <w:spacing w:after="0" w:line="240" w:lineRule="auto"/>
        <w:rPr>
          <w:rFonts w:ascii="Arial" w:hAnsi="Arial" w:cs="Arial"/>
          <w:b/>
          <w:bCs/>
          <w:sz w:val="28"/>
          <w:szCs w:val="28"/>
        </w:rPr>
      </w:pPr>
      <w:r w:rsidRPr="00177A02">
        <w:rPr>
          <w:rFonts w:ascii="Arial" w:hAnsi="Arial" w:cs="Arial"/>
          <w:b/>
          <w:bCs/>
          <w:sz w:val="28"/>
          <w:szCs w:val="28"/>
          <w:rtl/>
        </w:rPr>
        <w:t xml:space="preserve">الوزن النسبي%: </w:t>
      </w:r>
      <w:r w:rsidRPr="00177A02">
        <w:rPr>
          <w:rFonts w:ascii="Arial" w:hAnsi="Arial" w:cs="Arial"/>
          <w:sz w:val="28"/>
          <w:szCs w:val="28"/>
          <w:rtl/>
        </w:rPr>
        <w:t>وذلك للتعرف على النسبة المئوية للمتوسط الحسابي بقسمة المتوسط الحسابي في المقياس المستخدم في الدراسة بضرب في مئة%.</w:t>
      </w:r>
    </w:p>
    <w:p w14:paraId="4599B3D3" w14:textId="77777777" w:rsidR="006C4215" w:rsidRPr="00177A02" w:rsidRDefault="006C4215">
      <w:pPr>
        <w:numPr>
          <w:ilvl w:val="0"/>
          <w:numId w:val="10"/>
        </w:numPr>
        <w:tabs>
          <w:tab w:val="left" w:pos="-58"/>
        </w:tabs>
        <w:bidi/>
        <w:spacing w:after="0" w:line="240" w:lineRule="auto"/>
        <w:rPr>
          <w:rFonts w:ascii="Arial" w:hAnsi="Arial" w:cs="Arial"/>
          <w:sz w:val="28"/>
          <w:szCs w:val="28"/>
        </w:rPr>
      </w:pPr>
      <w:r w:rsidRPr="00177A02">
        <w:rPr>
          <w:rFonts w:ascii="Arial" w:hAnsi="Arial" w:cs="Arial"/>
          <w:b/>
          <w:bCs/>
          <w:sz w:val="28"/>
          <w:szCs w:val="28"/>
          <w:rtl/>
        </w:rPr>
        <w:t>اختبار (</w:t>
      </w:r>
      <w:r w:rsidRPr="00177A02">
        <w:rPr>
          <w:rFonts w:ascii="Arial" w:hAnsi="Arial" w:cs="Arial"/>
          <w:b/>
          <w:bCs/>
          <w:sz w:val="28"/>
          <w:szCs w:val="28"/>
        </w:rPr>
        <w:t>t</w:t>
      </w:r>
      <w:r w:rsidRPr="00177A02">
        <w:rPr>
          <w:rFonts w:ascii="Arial" w:hAnsi="Arial" w:cs="Arial"/>
          <w:b/>
          <w:bCs/>
          <w:sz w:val="28"/>
          <w:szCs w:val="28"/>
          <w:rtl/>
        </w:rPr>
        <w:t>) لعينة واحدة:</w:t>
      </w:r>
      <w:r w:rsidRPr="00177A02">
        <w:rPr>
          <w:rFonts w:ascii="Arial" w:hAnsi="Arial" w:cs="Arial"/>
          <w:sz w:val="28"/>
          <w:szCs w:val="28"/>
          <w:rtl/>
        </w:rPr>
        <w:t xml:space="preserve"> لاختبار مستوى استجابة العينة على عبارات أبعاد ومحاور الدراسة.</w:t>
      </w:r>
    </w:p>
    <w:p w14:paraId="349481BE" w14:textId="77777777" w:rsidR="006C4215" w:rsidRPr="00177A02" w:rsidRDefault="006C4215">
      <w:pPr>
        <w:numPr>
          <w:ilvl w:val="0"/>
          <w:numId w:val="10"/>
        </w:numPr>
        <w:tabs>
          <w:tab w:val="left" w:pos="-58"/>
        </w:tabs>
        <w:bidi/>
        <w:spacing w:after="0" w:line="240" w:lineRule="auto"/>
        <w:rPr>
          <w:rFonts w:ascii="Arial" w:hAnsi="Arial" w:cs="Arial"/>
          <w:sz w:val="28"/>
          <w:szCs w:val="28"/>
          <w:rtl/>
        </w:rPr>
      </w:pPr>
      <w:r w:rsidRPr="00177A02">
        <w:rPr>
          <w:rFonts w:ascii="Arial" w:hAnsi="Arial" w:cs="Arial"/>
          <w:b/>
          <w:bCs/>
          <w:sz w:val="28"/>
          <w:szCs w:val="28"/>
          <w:rtl/>
        </w:rPr>
        <w:t>تحليل الانحدار البسيط:</w:t>
      </w:r>
      <w:r w:rsidRPr="00177A02">
        <w:rPr>
          <w:rFonts w:ascii="Arial" w:hAnsi="Arial" w:cs="Arial"/>
          <w:sz w:val="28"/>
          <w:szCs w:val="28"/>
          <w:rtl/>
        </w:rPr>
        <w:t xml:space="preserve"> لاختبار الدلالة الإحصائية لفروض الدراسة وذلك من خلال:</w:t>
      </w:r>
    </w:p>
    <w:p w14:paraId="40421291" w14:textId="77777777" w:rsidR="006C4215" w:rsidRPr="00177A02" w:rsidRDefault="006C4215">
      <w:pPr>
        <w:numPr>
          <w:ilvl w:val="0"/>
          <w:numId w:val="11"/>
        </w:numPr>
        <w:tabs>
          <w:tab w:val="left" w:pos="-58"/>
        </w:tabs>
        <w:bidi/>
        <w:spacing w:after="0" w:line="240" w:lineRule="auto"/>
        <w:rPr>
          <w:rFonts w:ascii="Arial" w:hAnsi="Arial" w:cs="Arial"/>
          <w:sz w:val="28"/>
          <w:szCs w:val="28"/>
        </w:rPr>
      </w:pPr>
      <w:r w:rsidRPr="00177A02">
        <w:rPr>
          <w:rFonts w:ascii="Arial" w:hAnsi="Arial" w:cs="Arial"/>
          <w:b/>
          <w:bCs/>
          <w:sz w:val="28"/>
          <w:szCs w:val="28"/>
          <w:rtl/>
        </w:rPr>
        <w:lastRenderedPageBreak/>
        <w:t>معامل الارتباط (</w:t>
      </w:r>
      <w:r w:rsidRPr="00177A02">
        <w:rPr>
          <w:rFonts w:ascii="Arial" w:hAnsi="Arial" w:cs="Arial"/>
          <w:b/>
          <w:bCs/>
          <w:sz w:val="28"/>
          <w:szCs w:val="28"/>
          <w:lang w:val="x-none"/>
        </w:rPr>
        <w:t>R</w:t>
      </w:r>
      <w:r w:rsidRPr="00177A02">
        <w:rPr>
          <w:rFonts w:ascii="Arial" w:hAnsi="Arial" w:cs="Arial"/>
          <w:b/>
          <w:bCs/>
          <w:sz w:val="28"/>
          <w:szCs w:val="28"/>
          <w:rtl/>
        </w:rPr>
        <w:t>):</w:t>
      </w:r>
      <w:r w:rsidRPr="00177A02">
        <w:rPr>
          <w:rFonts w:ascii="Arial" w:hAnsi="Arial" w:cs="Arial"/>
          <w:sz w:val="28"/>
          <w:szCs w:val="28"/>
          <w:rtl/>
        </w:rPr>
        <w:t xml:space="preserve"> وهو مؤشر إحصائي يستخدم لتحديد نوع ودرجة العلاقة بين المتغيرات، وكلما اقتربت قيمته من الواحد الصحيح دل ذلك على قوة العلاقة، وكلما اقتربت قيمته من الصفر دل ذلك على ضعف العلاقة بين المتغيرات، كم أن إشارة معامل الارتباط تدل على نوع العلاقة، فإذا كانت الإشارة موجبة تدل على وجود ارتباط طردي، والإشارة السالبة تدل على وجود علاقة عكسية.</w:t>
      </w:r>
    </w:p>
    <w:p w14:paraId="41CF1586" w14:textId="77777777" w:rsidR="006C4215" w:rsidRPr="00177A02" w:rsidRDefault="006C4215">
      <w:pPr>
        <w:numPr>
          <w:ilvl w:val="0"/>
          <w:numId w:val="11"/>
        </w:numPr>
        <w:tabs>
          <w:tab w:val="left" w:pos="-58"/>
        </w:tabs>
        <w:bidi/>
        <w:spacing w:after="0" w:line="240" w:lineRule="auto"/>
        <w:rPr>
          <w:rFonts w:ascii="Arial" w:hAnsi="Arial" w:cs="Arial"/>
          <w:sz w:val="28"/>
          <w:szCs w:val="28"/>
        </w:rPr>
      </w:pPr>
      <w:r w:rsidRPr="00177A02">
        <w:rPr>
          <w:rFonts w:ascii="Arial" w:hAnsi="Arial" w:cs="Arial"/>
          <w:b/>
          <w:bCs/>
          <w:sz w:val="28"/>
          <w:szCs w:val="28"/>
        </w:rPr>
        <w:t xml:space="preserve"> </w:t>
      </w:r>
      <w:r w:rsidRPr="00177A02">
        <w:rPr>
          <w:rFonts w:ascii="Arial" w:hAnsi="Arial" w:cs="Arial"/>
          <w:b/>
          <w:bCs/>
          <w:sz w:val="28"/>
          <w:szCs w:val="28"/>
          <w:rtl/>
        </w:rPr>
        <w:t xml:space="preserve">معامل التحديد </w:t>
      </w:r>
      <w:r w:rsidRPr="00177A02">
        <w:rPr>
          <w:rFonts w:ascii="Arial" w:hAnsi="Arial" w:cs="Arial"/>
          <w:b/>
          <w:bCs/>
          <w:sz w:val="28"/>
          <w:szCs w:val="28"/>
        </w:rPr>
        <w:t>(</w:t>
      </w:r>
      <w:r w:rsidRPr="00177A02">
        <w:rPr>
          <w:rFonts w:ascii="Arial" w:hAnsi="Arial" w:cs="Arial"/>
          <w:b/>
          <w:bCs/>
          <w:sz w:val="28"/>
          <w:szCs w:val="28"/>
          <w:lang w:val="x-none"/>
        </w:rPr>
        <w:t>R square</w:t>
      </w:r>
      <w:r w:rsidRPr="00177A02">
        <w:rPr>
          <w:rFonts w:ascii="Arial" w:hAnsi="Arial" w:cs="Arial"/>
          <w:b/>
          <w:bCs/>
          <w:sz w:val="28"/>
          <w:szCs w:val="28"/>
        </w:rPr>
        <w:t>)</w:t>
      </w:r>
      <w:r w:rsidRPr="00177A02">
        <w:rPr>
          <w:rFonts w:ascii="Arial" w:hAnsi="Arial" w:cs="Arial"/>
          <w:b/>
          <w:bCs/>
          <w:sz w:val="28"/>
          <w:szCs w:val="28"/>
          <w:rtl/>
        </w:rPr>
        <w:t>:</w:t>
      </w:r>
      <w:r w:rsidRPr="00177A02">
        <w:rPr>
          <w:rFonts w:ascii="Arial" w:hAnsi="Arial" w:cs="Arial"/>
          <w:sz w:val="28"/>
          <w:szCs w:val="28"/>
          <w:rtl/>
        </w:rPr>
        <w:t xml:space="preserve"> وهو مؤشر يستخدم للتعرف على قدرة النموذج على تفسير العلاقة بين المتغيرات، فكلما اقتربت قيمته من الواحد الصحيح دل ذلك على جودة توافق العلاقة بين المتغيرات المستقلة والمتغير التابع، وبالتالي تزداد القوة التفسيرية للمتغيرات المستقلة، والعكس هو الصحيح، فكلما اقتربت قيمته من الصفر دل ذلك على عدم جودة توافق العلاقة بين المتغيرات المستقلة والمتغير التابع.</w:t>
      </w:r>
    </w:p>
    <w:p w14:paraId="40798F25" w14:textId="77777777" w:rsidR="006C4215" w:rsidRPr="00177A02" w:rsidRDefault="006C4215">
      <w:pPr>
        <w:pStyle w:val="ListParagraph"/>
        <w:numPr>
          <w:ilvl w:val="0"/>
          <w:numId w:val="10"/>
        </w:numPr>
        <w:tabs>
          <w:tab w:val="left" w:pos="-58"/>
        </w:tabs>
        <w:bidi/>
        <w:spacing w:after="0" w:line="240" w:lineRule="auto"/>
        <w:rPr>
          <w:rFonts w:ascii="Arial" w:hAnsi="Arial" w:cs="Arial"/>
          <w:sz w:val="28"/>
          <w:szCs w:val="28"/>
        </w:rPr>
      </w:pPr>
      <w:r w:rsidRPr="00177A02">
        <w:rPr>
          <w:rFonts w:ascii="Arial" w:hAnsi="Arial" w:cs="Arial"/>
          <w:b/>
          <w:bCs/>
          <w:sz w:val="28"/>
          <w:szCs w:val="28"/>
          <w:rtl/>
        </w:rPr>
        <w:t xml:space="preserve">الاختبار الاحصائي </w:t>
      </w:r>
      <w:r w:rsidRPr="00177A02">
        <w:rPr>
          <w:rFonts w:ascii="Arial" w:hAnsi="Arial" w:cs="Arial"/>
          <w:b/>
          <w:bCs/>
          <w:sz w:val="28"/>
          <w:szCs w:val="28"/>
        </w:rPr>
        <w:t>t-test</w:t>
      </w:r>
      <w:r w:rsidRPr="00177A02">
        <w:rPr>
          <w:rFonts w:ascii="Arial" w:hAnsi="Arial" w:cs="Arial"/>
          <w:b/>
          <w:bCs/>
          <w:sz w:val="28"/>
          <w:szCs w:val="28"/>
          <w:rtl/>
        </w:rPr>
        <w:t xml:space="preserve"> لعينتين مستقلتين</w:t>
      </w:r>
      <w:r w:rsidRPr="00177A02">
        <w:rPr>
          <w:rFonts w:ascii="Arial" w:hAnsi="Arial" w:cs="Arial"/>
          <w:b/>
          <w:bCs/>
          <w:sz w:val="28"/>
          <w:szCs w:val="28"/>
          <w:rtl/>
          <w:lang w:val="x-none"/>
        </w:rPr>
        <w:t xml:space="preserve"> </w:t>
      </w:r>
      <w:r w:rsidRPr="00177A02">
        <w:rPr>
          <w:rFonts w:ascii="Arial" w:hAnsi="Arial" w:cs="Arial"/>
          <w:b/>
          <w:bCs/>
          <w:sz w:val="28"/>
          <w:szCs w:val="28"/>
          <w:rtl/>
        </w:rPr>
        <w:t>(</w:t>
      </w:r>
      <w:proofErr w:type="spellStart"/>
      <w:r w:rsidRPr="00177A02">
        <w:rPr>
          <w:rFonts w:ascii="Arial" w:hAnsi="Arial" w:cs="Arial"/>
          <w:b/>
          <w:bCs/>
          <w:sz w:val="28"/>
          <w:szCs w:val="28"/>
          <w:lang w:val="x-none"/>
        </w:rPr>
        <w:t>indepindent</w:t>
      </w:r>
      <w:proofErr w:type="spellEnd"/>
      <w:r w:rsidRPr="00177A02">
        <w:rPr>
          <w:rFonts w:ascii="Arial" w:hAnsi="Arial" w:cs="Arial"/>
          <w:b/>
          <w:bCs/>
          <w:sz w:val="28"/>
          <w:szCs w:val="28"/>
          <w:lang w:val="x-none"/>
        </w:rPr>
        <w:t xml:space="preserve"> samples t-test</w:t>
      </w:r>
      <w:r w:rsidRPr="00177A02">
        <w:rPr>
          <w:rFonts w:ascii="Arial" w:hAnsi="Arial" w:cs="Arial"/>
          <w:sz w:val="28"/>
          <w:szCs w:val="28"/>
          <w:rtl/>
          <w:lang w:val="x-none"/>
        </w:rPr>
        <w:t xml:space="preserve">) </w:t>
      </w:r>
      <w:r w:rsidRPr="00177A02">
        <w:rPr>
          <w:rFonts w:ascii="Arial" w:hAnsi="Arial" w:cs="Arial"/>
          <w:sz w:val="28"/>
          <w:szCs w:val="28"/>
          <w:rtl/>
        </w:rPr>
        <w:t>وهو أحد الاختبارات الاحصائية المعلمية لمعرفة الفروق بين متوسطات استجابات عينة الدراسة تبعاً لاختلاف متغير (الجنس).</w:t>
      </w:r>
    </w:p>
    <w:p w14:paraId="127553A3" w14:textId="77777777" w:rsidR="006C4215" w:rsidRPr="00177A02" w:rsidRDefault="006C4215">
      <w:pPr>
        <w:pStyle w:val="ListParagraph"/>
        <w:numPr>
          <w:ilvl w:val="0"/>
          <w:numId w:val="10"/>
        </w:numPr>
        <w:tabs>
          <w:tab w:val="left" w:pos="-58"/>
        </w:tabs>
        <w:bidi/>
        <w:spacing w:after="0" w:line="240" w:lineRule="auto"/>
        <w:rPr>
          <w:rFonts w:ascii="Arial" w:hAnsi="Arial" w:cs="Arial"/>
          <w:sz w:val="28"/>
          <w:szCs w:val="28"/>
        </w:rPr>
      </w:pPr>
      <w:r w:rsidRPr="00177A02">
        <w:rPr>
          <w:rFonts w:ascii="Arial" w:hAnsi="Arial" w:cs="Arial"/>
          <w:b/>
          <w:bCs/>
          <w:sz w:val="28"/>
          <w:szCs w:val="28"/>
          <w:rtl/>
        </w:rPr>
        <w:t>اختبار تحليل التباين الأحادي (</w:t>
      </w:r>
      <w:r w:rsidRPr="00177A02">
        <w:rPr>
          <w:rFonts w:ascii="Arial" w:hAnsi="Arial" w:cs="Arial"/>
          <w:b/>
          <w:bCs/>
          <w:sz w:val="28"/>
          <w:szCs w:val="28"/>
          <w:lang w:val="x-none"/>
        </w:rPr>
        <w:t>Way Anova</w:t>
      </w:r>
      <w:r w:rsidRPr="00177A02">
        <w:rPr>
          <w:rFonts w:ascii="Arial" w:hAnsi="Arial" w:cs="Arial"/>
          <w:b/>
          <w:bCs/>
          <w:sz w:val="28"/>
          <w:szCs w:val="28"/>
          <w:rtl/>
          <w:lang w:val="x-none"/>
        </w:rPr>
        <w:t xml:space="preserve"> </w:t>
      </w:r>
      <w:r w:rsidRPr="00177A02">
        <w:rPr>
          <w:rFonts w:ascii="Arial" w:hAnsi="Arial" w:cs="Arial"/>
          <w:b/>
          <w:bCs/>
          <w:sz w:val="28"/>
          <w:szCs w:val="28"/>
          <w:lang w:val="x-none"/>
        </w:rPr>
        <w:t>One</w:t>
      </w:r>
      <w:r w:rsidRPr="00177A02">
        <w:rPr>
          <w:rFonts w:ascii="Arial" w:hAnsi="Arial" w:cs="Arial"/>
          <w:sz w:val="28"/>
          <w:szCs w:val="28"/>
          <w:rtl/>
          <w:lang w:val="x-none"/>
        </w:rPr>
        <w:t xml:space="preserve">) </w:t>
      </w:r>
      <w:r w:rsidRPr="00177A02">
        <w:rPr>
          <w:rFonts w:ascii="Arial" w:hAnsi="Arial" w:cs="Arial"/>
          <w:sz w:val="28"/>
          <w:szCs w:val="28"/>
          <w:rtl/>
        </w:rPr>
        <w:t>وهي أحد الاختبارات الاحصائية لمعرفة الفروق بين متوسطات استجابات عينة الدراسة تبعا لمتغيرات (نوع المؤسسة الصحية، المسمى الوظيفي، المستوي الإداري، سنوات الخبرة).</w:t>
      </w:r>
    </w:p>
    <w:p w14:paraId="3A165BD9" w14:textId="77777777" w:rsidR="006C4215" w:rsidRPr="00177A02" w:rsidRDefault="006C4215">
      <w:pPr>
        <w:pStyle w:val="ListParagraph"/>
        <w:numPr>
          <w:ilvl w:val="0"/>
          <w:numId w:val="10"/>
        </w:numPr>
        <w:tabs>
          <w:tab w:val="left" w:pos="-58"/>
        </w:tabs>
        <w:bidi/>
        <w:spacing w:after="0" w:line="240" w:lineRule="auto"/>
        <w:rPr>
          <w:rFonts w:ascii="Arial" w:hAnsi="Arial" w:cs="Arial"/>
          <w:sz w:val="28"/>
          <w:szCs w:val="28"/>
        </w:rPr>
      </w:pPr>
      <w:r w:rsidRPr="00177A02">
        <w:rPr>
          <w:rFonts w:ascii="Arial" w:hAnsi="Arial" w:cs="Arial"/>
          <w:b/>
          <w:bCs/>
          <w:sz w:val="28"/>
          <w:szCs w:val="28"/>
          <w:rtl/>
        </w:rPr>
        <w:t>اختبار طريقة شفيه</w:t>
      </w:r>
      <w:r w:rsidRPr="00177A02">
        <w:rPr>
          <w:rFonts w:ascii="Arial" w:hAnsi="Arial" w:cs="Arial"/>
          <w:sz w:val="28"/>
          <w:szCs w:val="28"/>
          <w:rtl/>
        </w:rPr>
        <w:t xml:space="preserve"> (</w:t>
      </w:r>
      <w:r w:rsidRPr="00177A02">
        <w:rPr>
          <w:rFonts w:ascii="Arial" w:hAnsi="Arial" w:cs="Arial"/>
          <w:b/>
          <w:bCs/>
          <w:sz w:val="28"/>
          <w:szCs w:val="28"/>
          <w:lang w:val="x-none"/>
        </w:rPr>
        <w:t>Scheffe</w:t>
      </w:r>
      <w:r w:rsidRPr="00177A02">
        <w:rPr>
          <w:rFonts w:ascii="Arial" w:hAnsi="Arial" w:cs="Arial"/>
          <w:sz w:val="28"/>
          <w:szCs w:val="28"/>
          <w:rtl/>
        </w:rPr>
        <w:t>) ولبيان مصادر الفروق الإحصائية تم استخدام طريقة شفيه (</w:t>
      </w:r>
      <w:r w:rsidRPr="00177A02">
        <w:rPr>
          <w:rFonts w:ascii="Arial" w:hAnsi="Arial" w:cs="Arial"/>
          <w:b/>
          <w:bCs/>
          <w:sz w:val="28"/>
          <w:szCs w:val="28"/>
          <w:lang w:val="x-none"/>
        </w:rPr>
        <w:t>Scheffe</w:t>
      </w:r>
      <w:r w:rsidRPr="00177A02">
        <w:rPr>
          <w:rFonts w:ascii="Arial" w:hAnsi="Arial" w:cs="Arial"/>
          <w:sz w:val="28"/>
          <w:szCs w:val="28"/>
          <w:rtl/>
        </w:rPr>
        <w:t>) للمقارنات البعدية.</w:t>
      </w:r>
    </w:p>
    <w:p w14:paraId="06CE6030" w14:textId="77777777" w:rsidR="006C4215" w:rsidRPr="00A24377" w:rsidRDefault="006C4215" w:rsidP="00A24377">
      <w:pPr>
        <w:pStyle w:val="a2"/>
        <w:jc w:val="left"/>
        <w:rPr>
          <w:b/>
          <w:bCs/>
          <w:color w:val="auto"/>
          <w:rtl/>
        </w:rPr>
      </w:pPr>
      <w:bookmarkStart w:id="77" w:name="_Toc235213450"/>
      <w:r w:rsidRPr="00A24377">
        <w:rPr>
          <w:b/>
          <w:bCs/>
          <w:color w:val="auto"/>
          <w:rtl/>
        </w:rPr>
        <w:t>عاشراً: مقياس الدراسة</w:t>
      </w:r>
      <w:bookmarkEnd w:id="77"/>
      <w:r w:rsidRPr="00A24377">
        <w:rPr>
          <w:b/>
          <w:bCs/>
          <w:color w:val="auto"/>
          <w:rtl/>
        </w:rPr>
        <w:t xml:space="preserve"> </w:t>
      </w:r>
    </w:p>
    <w:p w14:paraId="364CC870" w14:textId="77777777" w:rsidR="006C4215" w:rsidRDefault="006C4215" w:rsidP="006C4215">
      <w:pPr>
        <w:tabs>
          <w:tab w:val="left" w:pos="-58"/>
        </w:tabs>
        <w:bidi/>
        <w:spacing w:before="240"/>
        <w:rPr>
          <w:rFonts w:ascii="Arial" w:hAnsi="Arial" w:cs="Arial"/>
          <w:sz w:val="28"/>
          <w:szCs w:val="28"/>
        </w:rPr>
      </w:pPr>
      <w:r w:rsidRPr="00177A02">
        <w:rPr>
          <w:rFonts w:ascii="Arial" w:hAnsi="Arial" w:cs="Arial"/>
          <w:sz w:val="28"/>
          <w:szCs w:val="28"/>
          <w:rtl/>
        </w:rPr>
        <w:t>تم قياس درجة الاستجابات حسب مقياس ليكرت الخماسي (</w:t>
      </w:r>
      <w:proofErr w:type="spellStart"/>
      <w:r w:rsidRPr="00177A02">
        <w:rPr>
          <w:rFonts w:ascii="Arial" w:hAnsi="Arial" w:cs="Arial"/>
          <w:sz w:val="28"/>
          <w:szCs w:val="28"/>
        </w:rPr>
        <w:t>Likart</w:t>
      </w:r>
      <w:proofErr w:type="spellEnd"/>
      <w:r w:rsidRPr="00177A02">
        <w:rPr>
          <w:rFonts w:ascii="Arial" w:hAnsi="Arial" w:cs="Arial"/>
          <w:sz w:val="28"/>
          <w:szCs w:val="28"/>
        </w:rPr>
        <w:t xml:space="preserve"> Scale</w:t>
      </w:r>
      <w:r w:rsidRPr="00177A02">
        <w:rPr>
          <w:rFonts w:ascii="Arial" w:hAnsi="Arial" w:cs="Arial"/>
          <w:sz w:val="28"/>
          <w:szCs w:val="28"/>
          <w:rtl/>
        </w:rPr>
        <w:t>)، والذي يتراوح من لا اوافق بشدة وبدرجة إلى موافق بشدة وبدرجة عالية جداً، وفقا للتدرج التالي:</w:t>
      </w:r>
    </w:p>
    <w:p w14:paraId="3AB2309A" w14:textId="77777777" w:rsidR="006C4215" w:rsidRPr="00177A02" w:rsidRDefault="006C4215" w:rsidP="006C4215">
      <w:pPr>
        <w:tabs>
          <w:tab w:val="left" w:pos="-58"/>
        </w:tabs>
        <w:bidi/>
        <w:spacing w:before="240"/>
        <w:rPr>
          <w:rFonts w:ascii="Arial" w:hAnsi="Arial" w:cs="Arial"/>
          <w:sz w:val="28"/>
          <w:szCs w:val="28"/>
          <w:rtl/>
        </w:rPr>
      </w:pPr>
    </w:p>
    <w:tbl>
      <w:tblPr>
        <w:tblStyle w:val="TableGridLight"/>
        <w:bidiVisual/>
        <w:tblW w:w="8840" w:type="dxa"/>
        <w:tblLook w:val="04A0" w:firstRow="1" w:lastRow="0" w:firstColumn="1" w:lastColumn="0" w:noHBand="0" w:noVBand="1"/>
      </w:tblPr>
      <w:tblGrid>
        <w:gridCol w:w="1705"/>
        <w:gridCol w:w="1705"/>
        <w:gridCol w:w="1704"/>
        <w:gridCol w:w="1704"/>
        <w:gridCol w:w="2022"/>
      </w:tblGrid>
      <w:tr w:rsidR="006C4215" w:rsidRPr="00177A02" w14:paraId="35E149FD" w14:textId="77777777" w:rsidTr="00B1450C">
        <w:tc>
          <w:tcPr>
            <w:tcW w:w="1705" w:type="dxa"/>
          </w:tcPr>
          <w:p w14:paraId="60FF5B76"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w:t>
            </w:r>
            <w:r w:rsidRPr="00177A02">
              <w:rPr>
                <w:rFonts w:ascii="Arial" w:hAnsi="Arial" w:cs="Arial"/>
                <w:sz w:val="28"/>
                <w:szCs w:val="28"/>
              </w:rPr>
              <w:t>5</w:t>
            </w:r>
            <w:r w:rsidRPr="00177A02">
              <w:rPr>
                <w:rFonts w:ascii="Arial" w:hAnsi="Arial" w:cs="Arial"/>
                <w:sz w:val="28"/>
                <w:szCs w:val="28"/>
                <w:rtl/>
              </w:rPr>
              <w:t>)</w:t>
            </w:r>
          </w:p>
        </w:tc>
        <w:tc>
          <w:tcPr>
            <w:tcW w:w="1705" w:type="dxa"/>
          </w:tcPr>
          <w:p w14:paraId="3F649DB3"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w:t>
            </w:r>
            <w:r w:rsidRPr="00177A02">
              <w:rPr>
                <w:rFonts w:ascii="Arial" w:hAnsi="Arial" w:cs="Arial"/>
                <w:sz w:val="28"/>
                <w:szCs w:val="28"/>
              </w:rPr>
              <w:t>4</w:t>
            </w:r>
            <w:r w:rsidRPr="00177A02">
              <w:rPr>
                <w:rFonts w:ascii="Arial" w:hAnsi="Arial" w:cs="Arial"/>
                <w:sz w:val="28"/>
                <w:szCs w:val="28"/>
                <w:rtl/>
              </w:rPr>
              <w:t>)</w:t>
            </w:r>
          </w:p>
        </w:tc>
        <w:tc>
          <w:tcPr>
            <w:tcW w:w="1704" w:type="dxa"/>
          </w:tcPr>
          <w:p w14:paraId="1202C215"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w:t>
            </w:r>
            <w:r w:rsidRPr="00177A02">
              <w:rPr>
                <w:rFonts w:ascii="Arial" w:hAnsi="Arial" w:cs="Arial"/>
                <w:sz w:val="28"/>
                <w:szCs w:val="28"/>
              </w:rPr>
              <w:t>3</w:t>
            </w:r>
            <w:r w:rsidRPr="00177A02">
              <w:rPr>
                <w:rFonts w:ascii="Arial" w:hAnsi="Arial" w:cs="Arial"/>
                <w:sz w:val="28"/>
                <w:szCs w:val="28"/>
                <w:rtl/>
              </w:rPr>
              <w:t>)</w:t>
            </w:r>
          </w:p>
        </w:tc>
        <w:tc>
          <w:tcPr>
            <w:tcW w:w="1704" w:type="dxa"/>
          </w:tcPr>
          <w:p w14:paraId="0EDC623E"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w:t>
            </w:r>
            <w:r w:rsidRPr="00177A02">
              <w:rPr>
                <w:rFonts w:ascii="Arial" w:hAnsi="Arial" w:cs="Arial"/>
                <w:sz w:val="28"/>
                <w:szCs w:val="28"/>
              </w:rPr>
              <w:t>2</w:t>
            </w:r>
            <w:r w:rsidRPr="00177A02">
              <w:rPr>
                <w:rFonts w:ascii="Arial" w:hAnsi="Arial" w:cs="Arial"/>
                <w:sz w:val="28"/>
                <w:szCs w:val="28"/>
                <w:rtl/>
              </w:rPr>
              <w:t>)</w:t>
            </w:r>
          </w:p>
        </w:tc>
        <w:tc>
          <w:tcPr>
            <w:tcW w:w="2022" w:type="dxa"/>
          </w:tcPr>
          <w:p w14:paraId="37B1AA5C"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w:t>
            </w:r>
            <w:r w:rsidRPr="00177A02">
              <w:rPr>
                <w:rFonts w:ascii="Arial" w:hAnsi="Arial" w:cs="Arial"/>
                <w:sz w:val="28"/>
                <w:szCs w:val="28"/>
              </w:rPr>
              <w:t>1</w:t>
            </w:r>
            <w:r w:rsidRPr="00177A02">
              <w:rPr>
                <w:rFonts w:ascii="Arial" w:hAnsi="Arial" w:cs="Arial"/>
                <w:sz w:val="28"/>
                <w:szCs w:val="28"/>
                <w:rtl/>
              </w:rPr>
              <w:t>)</w:t>
            </w:r>
          </w:p>
        </w:tc>
      </w:tr>
      <w:tr w:rsidR="006C4215" w:rsidRPr="00177A02" w14:paraId="0F6A23B8" w14:textId="77777777" w:rsidTr="00B1450C">
        <w:tc>
          <w:tcPr>
            <w:tcW w:w="1705" w:type="dxa"/>
          </w:tcPr>
          <w:p w14:paraId="1EE03C17"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موافق بشدة</w:t>
            </w:r>
          </w:p>
        </w:tc>
        <w:tc>
          <w:tcPr>
            <w:tcW w:w="1705" w:type="dxa"/>
          </w:tcPr>
          <w:p w14:paraId="1B6DF548"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موافق</w:t>
            </w:r>
          </w:p>
        </w:tc>
        <w:tc>
          <w:tcPr>
            <w:tcW w:w="1704" w:type="dxa"/>
          </w:tcPr>
          <w:p w14:paraId="6467841A"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محايد</w:t>
            </w:r>
          </w:p>
        </w:tc>
        <w:tc>
          <w:tcPr>
            <w:tcW w:w="1704" w:type="dxa"/>
          </w:tcPr>
          <w:p w14:paraId="7243B514"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غير موافق</w:t>
            </w:r>
          </w:p>
        </w:tc>
        <w:tc>
          <w:tcPr>
            <w:tcW w:w="2022" w:type="dxa"/>
          </w:tcPr>
          <w:p w14:paraId="2A86C617"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غير موافق بشدة</w:t>
            </w:r>
          </w:p>
        </w:tc>
      </w:tr>
    </w:tbl>
    <w:p w14:paraId="75E908A1" w14:textId="77777777" w:rsidR="006C4215" w:rsidRDefault="006C4215" w:rsidP="006C4215">
      <w:pPr>
        <w:bidi/>
        <w:ind w:left="360"/>
        <w:rPr>
          <w:rFonts w:ascii="Arial" w:hAnsi="Arial" w:cs="Arial"/>
          <w:sz w:val="28"/>
          <w:szCs w:val="28"/>
        </w:rPr>
      </w:pPr>
    </w:p>
    <w:p w14:paraId="07FD10F0" w14:textId="5B385947" w:rsidR="006C4215" w:rsidRDefault="006C4215" w:rsidP="006C4215">
      <w:pPr>
        <w:bidi/>
        <w:ind w:left="360"/>
        <w:rPr>
          <w:rFonts w:ascii="Arial" w:hAnsi="Arial" w:cs="Arial"/>
          <w:sz w:val="28"/>
          <w:szCs w:val="28"/>
          <w:rtl/>
        </w:rPr>
      </w:pPr>
      <w:r w:rsidRPr="00177A02">
        <w:rPr>
          <w:rFonts w:ascii="Arial" w:hAnsi="Arial" w:cs="Arial"/>
          <w:sz w:val="28"/>
          <w:szCs w:val="28"/>
          <w:rtl/>
        </w:rPr>
        <w:t>واستناداً إلى المعادلة التالية: (الحد الأعلى– الحد الأدنى) مقسوما على الحد الأعلى أي أن (</w:t>
      </w:r>
      <w:r w:rsidRPr="00177A02">
        <w:rPr>
          <w:rFonts w:ascii="Arial" w:hAnsi="Arial" w:cs="Arial"/>
          <w:sz w:val="28"/>
          <w:szCs w:val="28"/>
        </w:rPr>
        <w:t>1-5</w:t>
      </w:r>
      <w:r w:rsidRPr="00177A02">
        <w:rPr>
          <w:rFonts w:ascii="Arial" w:hAnsi="Arial" w:cs="Arial"/>
          <w:sz w:val="28"/>
          <w:szCs w:val="28"/>
          <w:rtl/>
        </w:rPr>
        <w:t>) مقسوما على (</w:t>
      </w:r>
      <w:r w:rsidRPr="00177A02">
        <w:rPr>
          <w:rFonts w:ascii="Arial" w:hAnsi="Arial" w:cs="Arial"/>
          <w:sz w:val="28"/>
          <w:szCs w:val="28"/>
        </w:rPr>
        <w:t>5</w:t>
      </w:r>
      <w:r w:rsidRPr="00177A02">
        <w:rPr>
          <w:rFonts w:ascii="Arial" w:hAnsi="Arial" w:cs="Arial"/>
          <w:sz w:val="28"/>
          <w:szCs w:val="28"/>
          <w:rtl/>
        </w:rPr>
        <w:t>) نحصل على قيمة المعامل (</w:t>
      </w:r>
      <w:r w:rsidRPr="00177A02">
        <w:rPr>
          <w:rFonts w:ascii="Arial" w:hAnsi="Arial" w:cs="Arial"/>
          <w:sz w:val="28"/>
          <w:szCs w:val="28"/>
        </w:rPr>
        <w:t>0.80</w:t>
      </w:r>
      <w:r w:rsidRPr="00177A02">
        <w:rPr>
          <w:rFonts w:ascii="Arial" w:hAnsi="Arial" w:cs="Arial"/>
          <w:sz w:val="28"/>
          <w:szCs w:val="28"/>
          <w:rtl/>
        </w:rPr>
        <w:t>) وبإضافة طول الفئة التي قيمتها (</w:t>
      </w:r>
      <w:r w:rsidRPr="00177A02">
        <w:rPr>
          <w:rFonts w:ascii="Arial" w:hAnsi="Arial" w:cs="Arial"/>
          <w:sz w:val="28"/>
          <w:szCs w:val="28"/>
        </w:rPr>
        <w:t>1</w:t>
      </w:r>
      <w:r w:rsidRPr="00177A02">
        <w:rPr>
          <w:rFonts w:ascii="Arial" w:hAnsi="Arial" w:cs="Arial"/>
          <w:sz w:val="28"/>
          <w:szCs w:val="28"/>
          <w:rtl/>
        </w:rPr>
        <w:t>) في مقياس ليكرت الخماسي إلى المعامل نحصل على الحد الأدنى للفئة الأولى (</w:t>
      </w:r>
      <w:r w:rsidRPr="00177A02">
        <w:rPr>
          <w:rFonts w:ascii="Arial" w:hAnsi="Arial" w:cs="Arial"/>
          <w:sz w:val="28"/>
          <w:szCs w:val="28"/>
        </w:rPr>
        <w:t>1.80</w:t>
      </w:r>
      <w:r w:rsidRPr="00177A02">
        <w:rPr>
          <w:rFonts w:ascii="Arial" w:hAnsi="Arial" w:cs="Arial"/>
          <w:sz w:val="28"/>
          <w:szCs w:val="28"/>
          <w:rtl/>
        </w:rPr>
        <w:t>) وبتكرار إضافة المعامل إلى الحدود الدنيا لكل فئة نحصل على المستويات الخمسة التالية وكما هو موضح في جدول .</w:t>
      </w:r>
    </w:p>
    <w:p w14:paraId="26A7F350" w14:textId="77777777" w:rsidR="00F6345F" w:rsidRDefault="00F6345F" w:rsidP="00A24377">
      <w:pPr>
        <w:bidi/>
        <w:rPr>
          <w:rFonts w:ascii="Arial" w:hAnsi="Arial" w:cs="Arial"/>
          <w:sz w:val="28"/>
          <w:szCs w:val="28"/>
        </w:rPr>
      </w:pPr>
    </w:p>
    <w:p w14:paraId="607F8E38" w14:textId="77777777" w:rsidR="00D9024C" w:rsidRDefault="00D9024C" w:rsidP="00D9024C">
      <w:pPr>
        <w:bidi/>
        <w:rPr>
          <w:rFonts w:ascii="Arial" w:hAnsi="Arial" w:cs="Arial"/>
          <w:sz w:val="28"/>
          <w:szCs w:val="28"/>
        </w:rPr>
      </w:pPr>
    </w:p>
    <w:p w14:paraId="7F45EF57" w14:textId="77777777" w:rsidR="00D9024C" w:rsidRDefault="00D9024C" w:rsidP="00D9024C">
      <w:pPr>
        <w:bidi/>
        <w:rPr>
          <w:rFonts w:ascii="Arial" w:hAnsi="Arial" w:cs="Arial"/>
          <w:sz w:val="28"/>
          <w:szCs w:val="28"/>
        </w:rPr>
      </w:pPr>
    </w:p>
    <w:p w14:paraId="127F71D3" w14:textId="77777777" w:rsidR="006C4215" w:rsidRPr="00C4285F" w:rsidRDefault="006C4215" w:rsidP="006C4215">
      <w:pPr>
        <w:tabs>
          <w:tab w:val="left" w:pos="-58"/>
        </w:tabs>
        <w:bidi/>
        <w:spacing w:before="240"/>
        <w:ind w:left="360"/>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8</w:t>
      </w:r>
      <w:r w:rsidRPr="00177A02">
        <w:rPr>
          <w:rFonts w:ascii="Arial" w:hAnsi="Arial" w:cs="Arial"/>
          <w:sz w:val="28"/>
          <w:szCs w:val="28"/>
          <w:rtl/>
        </w:rPr>
        <w:t>) مقياس درجة الاجابة</w:t>
      </w:r>
    </w:p>
    <w:tbl>
      <w:tblPr>
        <w:tblW w:w="53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2459"/>
        <w:gridCol w:w="1730"/>
        <w:gridCol w:w="2592"/>
        <w:gridCol w:w="889"/>
        <w:gridCol w:w="1476"/>
      </w:tblGrid>
      <w:tr w:rsidR="006C4215" w:rsidRPr="00177A02" w14:paraId="613E6467" w14:textId="77777777" w:rsidTr="00B1450C">
        <w:trPr>
          <w:trHeight w:val="674"/>
          <w:jc w:val="center"/>
        </w:trPr>
        <w:tc>
          <w:tcPr>
            <w:tcW w:w="1344" w:type="pct"/>
            <w:tcBorders>
              <w:top w:val="single" w:sz="24" w:space="0" w:color="808080" w:themeColor="background1" w:themeShade="80"/>
              <w:left w:val="single" w:sz="24" w:space="0" w:color="808080" w:themeColor="background1" w:themeShade="80"/>
              <w:bottom w:val="single" w:sz="24" w:space="0" w:color="808080" w:themeColor="background1" w:themeShade="80"/>
            </w:tcBorders>
            <w:shd w:val="clear" w:color="auto" w:fill="F2F2F2" w:themeFill="background1" w:themeFillShade="F2"/>
            <w:vAlign w:val="center"/>
          </w:tcPr>
          <w:p w14:paraId="3E3E6CB1"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الدلالة الإحصائية</w:t>
            </w:r>
          </w:p>
        </w:tc>
        <w:tc>
          <w:tcPr>
            <w:tcW w:w="946" w:type="pct"/>
            <w:tcBorders>
              <w:top w:val="single" w:sz="24" w:space="0" w:color="808080" w:themeColor="background1" w:themeShade="80"/>
              <w:bottom w:val="single" w:sz="24" w:space="0" w:color="808080" w:themeColor="background1" w:themeShade="80"/>
            </w:tcBorders>
            <w:shd w:val="clear" w:color="auto" w:fill="F2F2F2" w:themeFill="background1" w:themeFillShade="F2"/>
            <w:vAlign w:val="center"/>
          </w:tcPr>
          <w:p w14:paraId="7BDC8F40"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الوزن النسبي%</w:t>
            </w:r>
          </w:p>
        </w:tc>
        <w:tc>
          <w:tcPr>
            <w:tcW w:w="1417" w:type="pct"/>
            <w:tcBorders>
              <w:top w:val="single" w:sz="24" w:space="0" w:color="808080" w:themeColor="background1" w:themeShade="80"/>
              <w:bottom w:val="single" w:sz="24" w:space="0" w:color="808080" w:themeColor="background1" w:themeShade="80"/>
            </w:tcBorders>
            <w:shd w:val="clear" w:color="auto" w:fill="F2F2F2" w:themeFill="background1" w:themeFillShade="F2"/>
            <w:vAlign w:val="center"/>
          </w:tcPr>
          <w:p w14:paraId="577078FE"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المتوسطات الحسابية</w:t>
            </w:r>
          </w:p>
        </w:tc>
        <w:tc>
          <w:tcPr>
            <w:tcW w:w="486" w:type="pct"/>
            <w:tcBorders>
              <w:top w:val="single" w:sz="24" w:space="0" w:color="808080" w:themeColor="background1" w:themeShade="80"/>
              <w:bottom w:val="single" w:sz="24" w:space="0" w:color="808080" w:themeColor="background1" w:themeShade="80"/>
            </w:tcBorders>
            <w:shd w:val="clear" w:color="auto" w:fill="F2F2F2" w:themeFill="background1" w:themeFillShade="F2"/>
            <w:vAlign w:val="center"/>
          </w:tcPr>
          <w:p w14:paraId="10DE9419"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الدرجة</w:t>
            </w:r>
          </w:p>
        </w:tc>
        <w:tc>
          <w:tcPr>
            <w:tcW w:w="807" w:type="pct"/>
            <w:tcBorders>
              <w:top w:val="single" w:sz="24" w:space="0" w:color="808080" w:themeColor="background1" w:themeShade="80"/>
              <w:bottom w:val="single" w:sz="24" w:space="0" w:color="808080" w:themeColor="background1" w:themeShade="80"/>
              <w:right w:val="single" w:sz="24" w:space="0" w:color="808080" w:themeColor="background1" w:themeShade="80"/>
            </w:tcBorders>
            <w:shd w:val="clear" w:color="auto" w:fill="F2F2F2" w:themeFill="background1" w:themeFillShade="F2"/>
            <w:vAlign w:val="center"/>
          </w:tcPr>
          <w:p w14:paraId="45E4452B"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المعيار</w:t>
            </w:r>
          </w:p>
        </w:tc>
      </w:tr>
      <w:tr w:rsidR="006C4215" w:rsidRPr="00177A02" w14:paraId="5DEF8024" w14:textId="77777777" w:rsidTr="00B1450C">
        <w:trPr>
          <w:trHeight w:val="685"/>
          <w:jc w:val="center"/>
        </w:trPr>
        <w:tc>
          <w:tcPr>
            <w:tcW w:w="1344" w:type="pct"/>
            <w:tcBorders>
              <w:top w:val="single" w:sz="24" w:space="0" w:color="808080" w:themeColor="background1" w:themeShade="80"/>
              <w:left w:val="single" w:sz="24" w:space="0" w:color="808080" w:themeColor="background1" w:themeShade="80"/>
            </w:tcBorders>
            <w:vAlign w:val="center"/>
          </w:tcPr>
          <w:p w14:paraId="319E9ED5"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درجة الاستجابة مرتفعة جداً</w:t>
            </w:r>
          </w:p>
        </w:tc>
        <w:tc>
          <w:tcPr>
            <w:tcW w:w="946" w:type="pct"/>
            <w:tcBorders>
              <w:top w:val="single" w:sz="24" w:space="0" w:color="808080" w:themeColor="background1" w:themeShade="80"/>
            </w:tcBorders>
            <w:vAlign w:val="center"/>
          </w:tcPr>
          <w:p w14:paraId="2D401BEF"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أكبر من83%</w:t>
            </w:r>
          </w:p>
        </w:tc>
        <w:tc>
          <w:tcPr>
            <w:tcW w:w="1417" w:type="pct"/>
            <w:tcBorders>
              <w:top w:val="single" w:sz="24" w:space="0" w:color="808080" w:themeColor="background1" w:themeShade="80"/>
            </w:tcBorders>
            <w:vAlign w:val="center"/>
          </w:tcPr>
          <w:p w14:paraId="0F7C6F67"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من 4.20 إلي اقل من 5</w:t>
            </w:r>
          </w:p>
        </w:tc>
        <w:tc>
          <w:tcPr>
            <w:tcW w:w="486" w:type="pct"/>
            <w:tcBorders>
              <w:top w:val="single" w:sz="24" w:space="0" w:color="808080" w:themeColor="background1" w:themeShade="80"/>
            </w:tcBorders>
            <w:vAlign w:val="center"/>
          </w:tcPr>
          <w:p w14:paraId="33CA7226"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5</w:t>
            </w:r>
          </w:p>
        </w:tc>
        <w:tc>
          <w:tcPr>
            <w:tcW w:w="807" w:type="pct"/>
            <w:tcBorders>
              <w:top w:val="single" w:sz="24" w:space="0" w:color="808080" w:themeColor="background1" w:themeShade="80"/>
              <w:right w:val="single" w:sz="24" w:space="0" w:color="808080" w:themeColor="background1" w:themeShade="80"/>
            </w:tcBorders>
            <w:vAlign w:val="center"/>
          </w:tcPr>
          <w:p w14:paraId="7889EA54"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موافق بشدة</w:t>
            </w:r>
          </w:p>
        </w:tc>
      </w:tr>
      <w:tr w:rsidR="006C4215" w:rsidRPr="00177A02" w14:paraId="11B68289" w14:textId="77777777" w:rsidTr="00B1450C">
        <w:trPr>
          <w:trHeight w:val="674"/>
          <w:jc w:val="center"/>
        </w:trPr>
        <w:tc>
          <w:tcPr>
            <w:tcW w:w="1344" w:type="pct"/>
            <w:tcBorders>
              <w:left w:val="single" w:sz="24" w:space="0" w:color="808080" w:themeColor="background1" w:themeShade="80"/>
            </w:tcBorders>
            <w:vAlign w:val="center"/>
          </w:tcPr>
          <w:p w14:paraId="4813C702"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 xml:space="preserve">درجة الاستجابة مرتفعة </w:t>
            </w:r>
          </w:p>
        </w:tc>
        <w:tc>
          <w:tcPr>
            <w:tcW w:w="946" w:type="pct"/>
            <w:vAlign w:val="center"/>
          </w:tcPr>
          <w:p w14:paraId="39C68114"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68-83%</w:t>
            </w:r>
          </w:p>
        </w:tc>
        <w:tc>
          <w:tcPr>
            <w:tcW w:w="1417" w:type="pct"/>
            <w:vAlign w:val="center"/>
          </w:tcPr>
          <w:p w14:paraId="0F529E95"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من 3.40 إلي أقل من 4.20</w:t>
            </w:r>
          </w:p>
        </w:tc>
        <w:tc>
          <w:tcPr>
            <w:tcW w:w="486" w:type="pct"/>
            <w:vAlign w:val="center"/>
          </w:tcPr>
          <w:p w14:paraId="6F9A6416"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4</w:t>
            </w:r>
          </w:p>
        </w:tc>
        <w:tc>
          <w:tcPr>
            <w:tcW w:w="807" w:type="pct"/>
            <w:tcBorders>
              <w:right w:val="single" w:sz="24" w:space="0" w:color="808080" w:themeColor="background1" w:themeShade="80"/>
            </w:tcBorders>
            <w:vAlign w:val="center"/>
          </w:tcPr>
          <w:p w14:paraId="10FE9568"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موافق</w:t>
            </w:r>
          </w:p>
        </w:tc>
      </w:tr>
      <w:tr w:rsidR="006C4215" w:rsidRPr="00177A02" w14:paraId="2F863AE3" w14:textId="77777777" w:rsidTr="00B1450C">
        <w:trPr>
          <w:trHeight w:val="685"/>
          <w:jc w:val="center"/>
        </w:trPr>
        <w:tc>
          <w:tcPr>
            <w:tcW w:w="1344" w:type="pct"/>
            <w:tcBorders>
              <w:left w:val="single" w:sz="24" w:space="0" w:color="808080" w:themeColor="background1" w:themeShade="80"/>
            </w:tcBorders>
            <w:vAlign w:val="center"/>
          </w:tcPr>
          <w:p w14:paraId="21BA8DC0"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درجة الاستجابة متوسطة</w:t>
            </w:r>
          </w:p>
        </w:tc>
        <w:tc>
          <w:tcPr>
            <w:tcW w:w="946" w:type="pct"/>
            <w:vAlign w:val="center"/>
          </w:tcPr>
          <w:p w14:paraId="0CDCB946"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52-67%</w:t>
            </w:r>
          </w:p>
        </w:tc>
        <w:tc>
          <w:tcPr>
            <w:tcW w:w="1417" w:type="pct"/>
            <w:vAlign w:val="center"/>
          </w:tcPr>
          <w:p w14:paraId="0ABC6097"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من 2.60 إلي اقل من 3.40</w:t>
            </w:r>
          </w:p>
        </w:tc>
        <w:tc>
          <w:tcPr>
            <w:tcW w:w="486" w:type="pct"/>
            <w:vAlign w:val="center"/>
          </w:tcPr>
          <w:p w14:paraId="77D23022"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3</w:t>
            </w:r>
          </w:p>
        </w:tc>
        <w:tc>
          <w:tcPr>
            <w:tcW w:w="807" w:type="pct"/>
            <w:tcBorders>
              <w:right w:val="single" w:sz="24" w:space="0" w:color="808080" w:themeColor="background1" w:themeShade="80"/>
            </w:tcBorders>
            <w:vAlign w:val="center"/>
          </w:tcPr>
          <w:p w14:paraId="558D79CB"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محايد</w:t>
            </w:r>
          </w:p>
        </w:tc>
      </w:tr>
      <w:tr w:rsidR="006C4215" w:rsidRPr="00177A02" w14:paraId="43C9AFE6" w14:textId="77777777" w:rsidTr="00B1450C">
        <w:trPr>
          <w:trHeight w:val="190"/>
          <w:jc w:val="center"/>
        </w:trPr>
        <w:tc>
          <w:tcPr>
            <w:tcW w:w="1344" w:type="pct"/>
            <w:tcBorders>
              <w:left w:val="single" w:sz="24" w:space="0" w:color="808080" w:themeColor="background1" w:themeShade="80"/>
            </w:tcBorders>
            <w:vAlign w:val="center"/>
          </w:tcPr>
          <w:p w14:paraId="4B8DDDA5"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درجة الاستجابة منخفضة</w:t>
            </w:r>
          </w:p>
        </w:tc>
        <w:tc>
          <w:tcPr>
            <w:tcW w:w="946" w:type="pct"/>
            <w:vAlign w:val="center"/>
          </w:tcPr>
          <w:p w14:paraId="1C7CF236"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36-51%</w:t>
            </w:r>
          </w:p>
        </w:tc>
        <w:tc>
          <w:tcPr>
            <w:tcW w:w="1417" w:type="pct"/>
            <w:vAlign w:val="center"/>
          </w:tcPr>
          <w:p w14:paraId="0064D158"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من 1.80 إلي اقل من 2.60</w:t>
            </w:r>
          </w:p>
        </w:tc>
        <w:tc>
          <w:tcPr>
            <w:tcW w:w="486" w:type="pct"/>
            <w:vAlign w:val="center"/>
          </w:tcPr>
          <w:p w14:paraId="36BFDAA3"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2</w:t>
            </w:r>
          </w:p>
        </w:tc>
        <w:tc>
          <w:tcPr>
            <w:tcW w:w="807" w:type="pct"/>
            <w:tcBorders>
              <w:right w:val="single" w:sz="24" w:space="0" w:color="808080" w:themeColor="background1" w:themeShade="80"/>
            </w:tcBorders>
            <w:vAlign w:val="center"/>
          </w:tcPr>
          <w:p w14:paraId="7933657F"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غير موافق</w:t>
            </w:r>
          </w:p>
        </w:tc>
      </w:tr>
      <w:tr w:rsidR="006C4215" w:rsidRPr="00177A02" w14:paraId="037F8131" w14:textId="77777777" w:rsidTr="00B1450C">
        <w:trPr>
          <w:trHeight w:val="317"/>
          <w:jc w:val="center"/>
        </w:trPr>
        <w:tc>
          <w:tcPr>
            <w:tcW w:w="1344" w:type="pct"/>
            <w:tcBorders>
              <w:left w:val="single" w:sz="24" w:space="0" w:color="808080" w:themeColor="background1" w:themeShade="80"/>
              <w:bottom w:val="single" w:sz="24" w:space="0" w:color="808080" w:themeColor="background1" w:themeShade="80"/>
            </w:tcBorders>
            <w:vAlign w:val="center"/>
          </w:tcPr>
          <w:p w14:paraId="2B6DE0A6"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درجة الاستجابة منخفضةجداً</w:t>
            </w:r>
          </w:p>
        </w:tc>
        <w:tc>
          <w:tcPr>
            <w:tcW w:w="946" w:type="pct"/>
            <w:tcBorders>
              <w:bottom w:val="single" w:sz="24" w:space="0" w:color="808080" w:themeColor="background1" w:themeShade="80"/>
            </w:tcBorders>
            <w:vAlign w:val="center"/>
          </w:tcPr>
          <w:p w14:paraId="31500ED5"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أقل من 35%</w:t>
            </w:r>
          </w:p>
        </w:tc>
        <w:tc>
          <w:tcPr>
            <w:tcW w:w="1417" w:type="pct"/>
            <w:tcBorders>
              <w:bottom w:val="single" w:sz="24" w:space="0" w:color="808080" w:themeColor="background1" w:themeShade="80"/>
            </w:tcBorders>
            <w:vAlign w:val="center"/>
          </w:tcPr>
          <w:p w14:paraId="6755C2A4"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من 1 إلي أقل من 1.80</w:t>
            </w:r>
          </w:p>
        </w:tc>
        <w:tc>
          <w:tcPr>
            <w:tcW w:w="486" w:type="pct"/>
            <w:tcBorders>
              <w:bottom w:val="single" w:sz="24" w:space="0" w:color="808080" w:themeColor="background1" w:themeShade="80"/>
            </w:tcBorders>
            <w:vAlign w:val="center"/>
          </w:tcPr>
          <w:p w14:paraId="6018EF6F"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1</w:t>
            </w:r>
          </w:p>
        </w:tc>
        <w:tc>
          <w:tcPr>
            <w:tcW w:w="807" w:type="pct"/>
            <w:tcBorders>
              <w:bottom w:val="single" w:sz="24" w:space="0" w:color="808080" w:themeColor="background1" w:themeShade="80"/>
              <w:right w:val="single" w:sz="24" w:space="0" w:color="808080" w:themeColor="background1" w:themeShade="80"/>
            </w:tcBorders>
            <w:vAlign w:val="center"/>
          </w:tcPr>
          <w:p w14:paraId="37A657B5"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tl/>
              </w:rPr>
              <w:t>غير موافق بشدة</w:t>
            </w:r>
          </w:p>
        </w:tc>
      </w:tr>
    </w:tbl>
    <w:p w14:paraId="4E7CF44F" w14:textId="77777777" w:rsidR="00A24377" w:rsidRDefault="00A24377" w:rsidP="006C4215">
      <w:pPr>
        <w:tabs>
          <w:tab w:val="left" w:pos="-58"/>
        </w:tabs>
        <w:bidi/>
        <w:spacing w:before="240"/>
        <w:rPr>
          <w:rFonts w:ascii="Arial" w:hAnsi="Arial" w:cs="Arial"/>
          <w:sz w:val="28"/>
          <w:szCs w:val="28"/>
          <w:rtl/>
        </w:rPr>
      </w:pPr>
    </w:p>
    <w:p w14:paraId="4D8BDE63" w14:textId="3390A0FE" w:rsidR="006C4215" w:rsidRPr="00177A02" w:rsidRDefault="006C4215" w:rsidP="00A24377">
      <w:pPr>
        <w:tabs>
          <w:tab w:val="left" w:pos="-58"/>
        </w:tabs>
        <w:bidi/>
        <w:spacing w:before="240"/>
        <w:rPr>
          <w:rFonts w:ascii="Arial" w:hAnsi="Arial" w:cs="Arial"/>
          <w:b/>
          <w:bCs/>
          <w:sz w:val="28"/>
          <w:szCs w:val="28"/>
          <w:rtl/>
        </w:rPr>
      </w:pPr>
      <w:r w:rsidRPr="00177A02">
        <w:rPr>
          <w:rFonts w:ascii="Arial" w:hAnsi="Arial" w:cs="Arial"/>
          <w:sz w:val="28"/>
          <w:szCs w:val="28"/>
          <w:rtl/>
        </w:rPr>
        <w:t>من جدول (</w:t>
      </w:r>
      <w:r>
        <w:rPr>
          <w:rFonts w:ascii="Arial" w:hAnsi="Arial" w:cs="Arial" w:hint="cs"/>
          <w:sz w:val="28"/>
          <w:szCs w:val="28"/>
          <w:rtl/>
        </w:rPr>
        <w:t>8</w:t>
      </w:r>
      <w:r w:rsidRPr="00177A02">
        <w:rPr>
          <w:rFonts w:ascii="Arial" w:hAnsi="Arial" w:cs="Arial"/>
          <w:sz w:val="28"/>
          <w:szCs w:val="28"/>
          <w:rtl/>
        </w:rPr>
        <w:t>) واستنادا الى ذلك فإن قيم المتوسطات الحسابية التي وصلت اليها الدراسة سيتم التعامل معها لتفسير البيانات وعلى النحو التالي، المستوى الأول شديد الأهمية أي مرتفعة والذي يكون الوسط الحسابي للإجابات (</w:t>
      </w:r>
      <w:r w:rsidRPr="00177A02">
        <w:rPr>
          <w:rFonts w:ascii="Arial" w:hAnsi="Arial" w:cs="Arial"/>
          <w:sz w:val="28"/>
          <w:szCs w:val="28"/>
        </w:rPr>
        <w:t>4.5</w:t>
      </w:r>
      <w:r w:rsidRPr="00177A02">
        <w:rPr>
          <w:rFonts w:ascii="Arial" w:hAnsi="Arial" w:cs="Arial"/>
          <w:sz w:val="28"/>
          <w:szCs w:val="28"/>
          <w:rtl/>
        </w:rPr>
        <w:t>) أو أكثر، حيث إن هذه الإجابة إذا ما قربت تصبح (</w:t>
      </w:r>
      <w:r w:rsidRPr="00177A02">
        <w:rPr>
          <w:rFonts w:ascii="Arial" w:hAnsi="Arial" w:cs="Arial"/>
          <w:sz w:val="28"/>
          <w:szCs w:val="28"/>
        </w:rPr>
        <w:t>5</w:t>
      </w:r>
      <w:r w:rsidRPr="00177A02">
        <w:rPr>
          <w:rFonts w:ascii="Arial" w:hAnsi="Arial" w:cs="Arial"/>
          <w:sz w:val="28"/>
          <w:szCs w:val="28"/>
          <w:rtl/>
        </w:rPr>
        <w:t>) وهي مهمة جدا حسب مقياس ليكرت الخماسي المستخدم في هذه الدراسة، والمستوى الثاني مهمة إذا كان الوسط الحسابي للإجابات على العبارة يقل عن (</w:t>
      </w:r>
      <w:r w:rsidRPr="00177A02">
        <w:rPr>
          <w:rFonts w:ascii="Arial" w:hAnsi="Arial" w:cs="Arial"/>
          <w:sz w:val="28"/>
          <w:szCs w:val="28"/>
        </w:rPr>
        <w:t>4.5</w:t>
      </w:r>
      <w:r w:rsidRPr="00177A02">
        <w:rPr>
          <w:rFonts w:ascii="Arial" w:hAnsi="Arial" w:cs="Arial"/>
          <w:sz w:val="28"/>
          <w:szCs w:val="28"/>
          <w:rtl/>
        </w:rPr>
        <w:t>) ويزيد أو يساوي (</w:t>
      </w:r>
      <w:r w:rsidRPr="00177A02">
        <w:rPr>
          <w:rFonts w:ascii="Arial" w:hAnsi="Arial" w:cs="Arial"/>
          <w:sz w:val="28"/>
          <w:szCs w:val="28"/>
        </w:rPr>
        <w:t>3.5</w:t>
      </w:r>
      <w:r w:rsidRPr="00177A02">
        <w:rPr>
          <w:rFonts w:ascii="Arial" w:hAnsi="Arial" w:cs="Arial"/>
          <w:sz w:val="28"/>
          <w:szCs w:val="28"/>
          <w:rtl/>
        </w:rPr>
        <w:t>) أي اذا قربت تصبح (</w:t>
      </w:r>
      <w:r w:rsidRPr="00177A02">
        <w:rPr>
          <w:rFonts w:ascii="Arial" w:hAnsi="Arial" w:cs="Arial"/>
          <w:sz w:val="28"/>
          <w:szCs w:val="28"/>
        </w:rPr>
        <w:t>4</w:t>
      </w:r>
      <w:r w:rsidRPr="00177A02">
        <w:rPr>
          <w:rFonts w:ascii="Arial" w:hAnsi="Arial" w:cs="Arial"/>
          <w:sz w:val="28"/>
          <w:szCs w:val="28"/>
          <w:rtl/>
        </w:rPr>
        <w:t>) وهي مهمة أي مرتفعة حسب المقياس المستخدم، والمستوى الثالث متوسط الأهمية إذا كان الوسط الحسابي يقل عن (</w:t>
      </w:r>
      <w:r w:rsidRPr="00177A02">
        <w:rPr>
          <w:rFonts w:ascii="Arial" w:hAnsi="Arial" w:cs="Arial"/>
          <w:sz w:val="28"/>
          <w:szCs w:val="28"/>
        </w:rPr>
        <w:t>3.5</w:t>
      </w:r>
      <w:r w:rsidRPr="00177A02">
        <w:rPr>
          <w:rFonts w:ascii="Arial" w:hAnsi="Arial" w:cs="Arial"/>
          <w:sz w:val="28"/>
          <w:szCs w:val="28"/>
          <w:rtl/>
        </w:rPr>
        <w:t>) ويزيد او يساوي (</w:t>
      </w:r>
      <w:r w:rsidRPr="00177A02">
        <w:rPr>
          <w:rFonts w:ascii="Arial" w:hAnsi="Arial" w:cs="Arial"/>
          <w:sz w:val="28"/>
          <w:szCs w:val="28"/>
        </w:rPr>
        <w:t>2.5</w:t>
      </w:r>
      <w:r w:rsidRPr="00177A02">
        <w:rPr>
          <w:rFonts w:ascii="Arial" w:hAnsi="Arial" w:cs="Arial"/>
          <w:sz w:val="28"/>
          <w:szCs w:val="28"/>
          <w:rtl/>
        </w:rPr>
        <w:t>) اي اذا قربت تصبح (</w:t>
      </w:r>
      <w:r w:rsidRPr="00177A02">
        <w:rPr>
          <w:rFonts w:ascii="Arial" w:hAnsi="Arial" w:cs="Arial"/>
          <w:sz w:val="28"/>
          <w:szCs w:val="28"/>
        </w:rPr>
        <w:t>3</w:t>
      </w:r>
      <w:r w:rsidRPr="00177A02">
        <w:rPr>
          <w:rFonts w:ascii="Arial" w:hAnsi="Arial" w:cs="Arial"/>
          <w:sz w:val="28"/>
          <w:szCs w:val="28"/>
          <w:rtl/>
        </w:rPr>
        <w:t>) وهي متوسط الأهمية متوسطة، والمستوى الرابع غير مهمة إذا كان الوسط الحسابي للإجابات على عبارة يقل عن (</w:t>
      </w:r>
      <w:r w:rsidRPr="00177A02">
        <w:rPr>
          <w:rFonts w:ascii="Arial" w:hAnsi="Arial" w:cs="Arial"/>
          <w:sz w:val="28"/>
          <w:szCs w:val="28"/>
        </w:rPr>
        <w:t>2.5</w:t>
      </w:r>
      <w:r w:rsidRPr="00177A02">
        <w:rPr>
          <w:rFonts w:ascii="Arial" w:hAnsi="Arial" w:cs="Arial"/>
          <w:sz w:val="28"/>
          <w:szCs w:val="28"/>
          <w:rtl/>
        </w:rPr>
        <w:t>) حسب المقياس المستخدم في الدراسة.</w:t>
      </w:r>
      <w:r w:rsidRPr="00177A02">
        <w:rPr>
          <w:rFonts w:ascii="Arial" w:hAnsi="Arial" w:cs="Arial"/>
          <w:sz w:val="28"/>
          <w:szCs w:val="28"/>
          <w:rtl/>
        </w:rPr>
        <w:br w:type="page"/>
      </w:r>
    </w:p>
    <w:p w14:paraId="09DF4E8A" w14:textId="142E16C9" w:rsidR="006C4215" w:rsidRPr="00F6345F" w:rsidRDefault="006C4215" w:rsidP="00F6345F">
      <w:pPr>
        <w:pStyle w:val="Heading1"/>
        <w:bidi/>
        <w:spacing w:line="240" w:lineRule="auto"/>
        <w:jc w:val="center"/>
        <w:rPr>
          <w:rFonts w:ascii="Arial" w:hAnsi="Arial" w:cs="Arial"/>
          <w:b/>
          <w:bCs/>
          <w:color w:val="auto"/>
          <w:sz w:val="32"/>
          <w:szCs w:val="32"/>
          <w:rtl/>
        </w:rPr>
      </w:pPr>
      <w:r w:rsidRPr="00F6345F">
        <w:rPr>
          <w:rFonts w:ascii="Arial" w:hAnsi="Arial" w:cs="Arial"/>
          <w:b/>
          <w:bCs/>
          <w:color w:val="auto"/>
          <w:sz w:val="32"/>
          <w:szCs w:val="32"/>
          <w:rtl/>
        </w:rPr>
        <w:lastRenderedPageBreak/>
        <w:t>الفصل الرابع</w:t>
      </w:r>
    </w:p>
    <w:p w14:paraId="56D4BE0D" w14:textId="77777777" w:rsidR="006C4215" w:rsidRPr="00F6345F" w:rsidRDefault="006C4215" w:rsidP="00F6345F">
      <w:pPr>
        <w:pStyle w:val="Heading1"/>
        <w:bidi/>
        <w:spacing w:line="240" w:lineRule="auto"/>
        <w:jc w:val="center"/>
        <w:rPr>
          <w:rFonts w:ascii="Arial" w:hAnsi="Arial" w:cs="Arial"/>
          <w:b/>
          <w:bCs/>
          <w:color w:val="auto"/>
          <w:sz w:val="32"/>
          <w:szCs w:val="32"/>
        </w:rPr>
      </w:pPr>
      <w:r w:rsidRPr="00F6345F">
        <w:rPr>
          <w:rFonts w:ascii="Arial" w:hAnsi="Arial" w:cs="Arial"/>
          <w:b/>
          <w:bCs/>
          <w:color w:val="auto"/>
          <w:sz w:val="32"/>
          <w:szCs w:val="32"/>
          <w:rtl/>
        </w:rPr>
        <w:t>تحليل نتائج الدراسة ومناقشتها</w:t>
      </w:r>
    </w:p>
    <w:p w14:paraId="3A8BE239" w14:textId="77777777" w:rsidR="006C4215" w:rsidRPr="00F6345F" w:rsidRDefault="006C4215" w:rsidP="00F6345F">
      <w:pPr>
        <w:bidi/>
        <w:jc w:val="center"/>
        <w:rPr>
          <w:b/>
          <w:bCs/>
        </w:rPr>
      </w:pPr>
    </w:p>
    <w:p w14:paraId="237274F5" w14:textId="77777777" w:rsidR="006C4215" w:rsidRPr="00A24377" w:rsidRDefault="006C4215" w:rsidP="006C4215">
      <w:pPr>
        <w:pStyle w:val="Heading6"/>
        <w:bidi/>
        <w:rPr>
          <w:rFonts w:hint="cs"/>
          <w:b/>
          <w:bCs/>
          <w:i w:val="0"/>
          <w:iCs w:val="0"/>
          <w:sz w:val="32"/>
          <w:szCs w:val="32"/>
          <w:rtl/>
        </w:rPr>
      </w:pPr>
      <w:r w:rsidRPr="00A24377">
        <w:rPr>
          <w:rFonts w:hint="cs"/>
          <w:b/>
          <w:bCs/>
          <w:i w:val="0"/>
          <w:iCs w:val="0"/>
          <w:color w:val="auto"/>
          <w:sz w:val="32"/>
          <w:szCs w:val="32"/>
          <w:rtl/>
        </w:rPr>
        <w:t>مقدمة</w:t>
      </w:r>
      <w:r w:rsidRPr="00A24377">
        <w:rPr>
          <w:rFonts w:hint="cs"/>
          <w:b/>
          <w:bCs/>
          <w:i w:val="0"/>
          <w:iCs w:val="0"/>
          <w:sz w:val="32"/>
          <w:szCs w:val="32"/>
          <w:rtl/>
        </w:rPr>
        <w:t xml:space="preserve"> </w:t>
      </w:r>
    </w:p>
    <w:p w14:paraId="78FDA315" w14:textId="77777777" w:rsidR="006C4215" w:rsidRDefault="006C4215" w:rsidP="006C4215">
      <w:pPr>
        <w:bidi/>
        <w:rPr>
          <w:rFonts w:ascii="Arial" w:hAnsi="Arial" w:cs="Arial"/>
          <w:sz w:val="28"/>
          <w:szCs w:val="28"/>
          <w:rtl/>
        </w:rPr>
      </w:pPr>
      <w:r w:rsidRPr="00177A02">
        <w:rPr>
          <w:rFonts w:ascii="Arial" w:hAnsi="Arial" w:cs="Arial"/>
          <w:sz w:val="28"/>
          <w:szCs w:val="28"/>
          <w:rtl/>
        </w:rPr>
        <w:t xml:space="preserve">  يتناول هذا الفصل عرضا تفصيلياً للنتائج التي توصلت اليها الدراسة الحالية، بما أثر الحوكمة الصحية في تعزيز الأمن الصحي وتحسين جودة الادارة الصحية في المؤسسات الصحية بالمملكة العربية السعودية فيما يلي النتائج المتعلقة بكل من الخصائص الشخصية والوظيفية للمستجيبين وكل من اسئلة الدراسة وفرضيتها وفق المعالجات الإحصائية المناسبة وكانت على النحو التالي:</w:t>
      </w:r>
    </w:p>
    <w:p w14:paraId="356652CB" w14:textId="77777777" w:rsidR="006C4215" w:rsidRPr="00177A02" w:rsidRDefault="006C4215" w:rsidP="006C4215">
      <w:pPr>
        <w:bidi/>
        <w:rPr>
          <w:rFonts w:ascii="Arial" w:hAnsi="Arial" w:cs="Arial"/>
          <w:sz w:val="28"/>
          <w:szCs w:val="28"/>
          <w:rtl/>
        </w:rPr>
      </w:pPr>
    </w:p>
    <w:p w14:paraId="3182FA75" w14:textId="77777777" w:rsidR="006C4215" w:rsidRPr="00177A02" w:rsidRDefault="006C4215" w:rsidP="006C4215">
      <w:pPr>
        <w:bidi/>
        <w:rPr>
          <w:rFonts w:ascii="Arial" w:hAnsi="Arial" w:cs="Arial"/>
          <w:b/>
          <w:bCs/>
          <w:sz w:val="32"/>
          <w:szCs w:val="32"/>
          <w:rtl/>
        </w:rPr>
      </w:pPr>
      <w:r w:rsidRPr="00177A02">
        <w:rPr>
          <w:rFonts w:ascii="Arial" w:hAnsi="Arial" w:cs="Arial"/>
          <w:b/>
          <w:bCs/>
          <w:sz w:val="32"/>
          <w:szCs w:val="32"/>
          <w:rtl/>
        </w:rPr>
        <w:t>أولاً: الخصائص الشخصية والوظيفية للمستجيبين</w:t>
      </w:r>
    </w:p>
    <w:p w14:paraId="08CF23A3" w14:textId="77777777" w:rsidR="006C4215" w:rsidRPr="00A24377" w:rsidRDefault="006C4215" w:rsidP="00A24377">
      <w:pPr>
        <w:tabs>
          <w:tab w:val="left" w:pos="-58"/>
        </w:tabs>
        <w:bidi/>
        <w:spacing w:before="240" w:after="0" w:line="240" w:lineRule="auto"/>
        <w:ind w:left="-360"/>
        <w:rPr>
          <w:rFonts w:ascii="Arial" w:hAnsi="Arial" w:cs="Arial"/>
          <w:b/>
          <w:bCs/>
          <w:sz w:val="28"/>
          <w:szCs w:val="28"/>
          <w:rtl/>
        </w:rPr>
      </w:pPr>
      <w:r w:rsidRPr="00A24377">
        <w:rPr>
          <w:rFonts w:ascii="Arial" w:hAnsi="Arial" w:cs="Arial"/>
          <w:b/>
          <w:bCs/>
          <w:sz w:val="28"/>
          <w:szCs w:val="28"/>
          <w:rtl/>
        </w:rPr>
        <w:t>الخصائص الشخصية والوظيفية للمستجيبين:</w:t>
      </w:r>
    </w:p>
    <w:p w14:paraId="0D96E27C" w14:textId="77777777" w:rsidR="006C4215" w:rsidRPr="00177A02" w:rsidRDefault="006C4215" w:rsidP="006C4215">
      <w:pPr>
        <w:bidi/>
        <w:rPr>
          <w:rFonts w:ascii="Arial" w:hAnsi="Arial" w:cs="Arial"/>
          <w:sz w:val="28"/>
          <w:szCs w:val="28"/>
          <w:rtl/>
        </w:rPr>
      </w:pPr>
      <w:r w:rsidRPr="00177A02">
        <w:rPr>
          <w:rFonts w:ascii="Arial" w:hAnsi="Arial" w:cs="Arial"/>
          <w:sz w:val="28"/>
          <w:szCs w:val="28"/>
        </w:rPr>
        <w:t xml:space="preserve"> </w:t>
      </w:r>
      <w:r w:rsidRPr="00177A02">
        <w:rPr>
          <w:rFonts w:ascii="Arial" w:hAnsi="Arial" w:cs="Arial"/>
          <w:sz w:val="28"/>
          <w:szCs w:val="28"/>
          <w:rtl/>
        </w:rPr>
        <w:t>فيما يلي عرض</w:t>
      </w:r>
      <w:r w:rsidRPr="00177A02">
        <w:rPr>
          <w:rFonts w:ascii="Arial" w:hAnsi="Arial" w:cs="Arial"/>
          <w:sz w:val="28"/>
          <w:szCs w:val="28"/>
        </w:rPr>
        <w:t xml:space="preserve"> </w:t>
      </w:r>
      <w:r w:rsidRPr="00177A02">
        <w:rPr>
          <w:rFonts w:ascii="Arial" w:hAnsi="Arial" w:cs="Arial"/>
          <w:sz w:val="28"/>
          <w:szCs w:val="28"/>
          <w:rtl/>
        </w:rPr>
        <w:t>نتائج التوزيع التكراري للخصائص الشخصية والوظيفية لأفراد عينة الدراسة كما يلي</w:t>
      </w:r>
      <w:r w:rsidRPr="00177A02">
        <w:rPr>
          <w:rFonts w:ascii="Arial" w:hAnsi="Arial" w:cs="Arial"/>
          <w:sz w:val="28"/>
          <w:szCs w:val="28"/>
        </w:rPr>
        <w:t>:</w:t>
      </w:r>
    </w:p>
    <w:p w14:paraId="707B6059" w14:textId="77777777" w:rsidR="006C4215" w:rsidRPr="00A24377" w:rsidRDefault="006C4215" w:rsidP="00A24377">
      <w:pPr>
        <w:bidi/>
        <w:spacing w:before="240" w:after="240" w:line="240" w:lineRule="auto"/>
        <w:rPr>
          <w:rFonts w:ascii="Arial" w:hAnsi="Arial" w:cs="Arial"/>
          <w:b/>
          <w:bCs/>
          <w:sz w:val="32"/>
          <w:szCs w:val="32"/>
          <w:rtl/>
        </w:rPr>
      </w:pPr>
      <w:r w:rsidRPr="00A24377">
        <w:rPr>
          <w:rFonts w:ascii="Arial" w:hAnsi="Arial" w:cs="Arial"/>
          <w:b/>
          <w:bCs/>
          <w:sz w:val="32"/>
          <w:szCs w:val="32"/>
          <w:rtl/>
        </w:rPr>
        <w:t>الجنس:</w:t>
      </w:r>
    </w:p>
    <w:p w14:paraId="6071D754" w14:textId="472CE4E0" w:rsidR="006C4215" w:rsidRPr="00177A02" w:rsidRDefault="006C4215" w:rsidP="00F6345F">
      <w:pPr>
        <w:bidi/>
        <w:ind w:left="26" w:firstLine="6"/>
        <w:rPr>
          <w:rFonts w:ascii="Arial" w:hAnsi="Arial" w:cs="Arial"/>
          <w:sz w:val="28"/>
          <w:szCs w:val="28"/>
          <w:rtl/>
        </w:rPr>
      </w:pPr>
      <w:r w:rsidRPr="00177A02">
        <w:rPr>
          <w:rFonts w:ascii="Arial" w:hAnsi="Arial" w:cs="Arial"/>
          <w:sz w:val="28"/>
          <w:szCs w:val="28"/>
          <w:rtl/>
        </w:rPr>
        <w:t>يوضح الجدول (</w:t>
      </w:r>
      <w:r>
        <w:rPr>
          <w:rFonts w:ascii="Arial" w:hAnsi="Arial" w:cs="Arial" w:hint="cs"/>
          <w:sz w:val="28"/>
          <w:szCs w:val="28"/>
          <w:rtl/>
        </w:rPr>
        <w:t>9</w:t>
      </w:r>
      <w:r w:rsidRPr="00177A02">
        <w:rPr>
          <w:rFonts w:ascii="Arial" w:hAnsi="Arial" w:cs="Arial"/>
          <w:sz w:val="28"/>
          <w:szCs w:val="28"/>
          <w:rtl/>
        </w:rPr>
        <w:t>) التوزيع التكراري لأفراد عينة الدراسة وفق متغير الجنس</w:t>
      </w:r>
    </w:p>
    <w:tbl>
      <w:tblPr>
        <w:bidiVisual/>
        <w:tblW w:w="670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3400"/>
        <w:gridCol w:w="960"/>
        <w:gridCol w:w="2340"/>
      </w:tblGrid>
      <w:tr w:rsidR="006C4215" w:rsidRPr="00177A02" w14:paraId="74D19A5E" w14:textId="77777777" w:rsidTr="00B1450C">
        <w:trPr>
          <w:trHeight w:val="358"/>
          <w:tblHeader/>
          <w:jc w:val="center"/>
        </w:trPr>
        <w:tc>
          <w:tcPr>
            <w:tcW w:w="3400" w:type="dxa"/>
            <w:shd w:val="clear" w:color="000000" w:fill="F2F2F2"/>
            <w:noWrap/>
            <w:vAlign w:val="center"/>
            <w:hideMark/>
          </w:tcPr>
          <w:p w14:paraId="0A5EA236"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الجنس</w:t>
            </w:r>
          </w:p>
        </w:tc>
        <w:tc>
          <w:tcPr>
            <w:tcW w:w="960" w:type="dxa"/>
            <w:shd w:val="clear" w:color="000000" w:fill="F2F2F2"/>
            <w:noWrap/>
            <w:vAlign w:val="center"/>
            <w:hideMark/>
          </w:tcPr>
          <w:p w14:paraId="6B81AC49"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العدد</w:t>
            </w:r>
          </w:p>
        </w:tc>
        <w:tc>
          <w:tcPr>
            <w:tcW w:w="2340" w:type="dxa"/>
            <w:shd w:val="clear" w:color="000000" w:fill="F2F2F2"/>
            <w:noWrap/>
            <w:vAlign w:val="center"/>
            <w:hideMark/>
          </w:tcPr>
          <w:p w14:paraId="68BB4EF9"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النسبة المئوية</w:t>
            </w:r>
          </w:p>
        </w:tc>
      </w:tr>
      <w:tr w:rsidR="006C4215" w:rsidRPr="00177A02" w14:paraId="78AE38EF" w14:textId="77777777" w:rsidTr="00B1450C">
        <w:trPr>
          <w:trHeight w:val="321"/>
          <w:jc w:val="center"/>
        </w:trPr>
        <w:tc>
          <w:tcPr>
            <w:tcW w:w="3400" w:type="dxa"/>
            <w:noWrap/>
            <w:vAlign w:val="center"/>
          </w:tcPr>
          <w:p w14:paraId="281C0847"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ذكر</w:t>
            </w:r>
          </w:p>
        </w:tc>
        <w:tc>
          <w:tcPr>
            <w:tcW w:w="960" w:type="dxa"/>
            <w:noWrap/>
            <w:vAlign w:val="center"/>
          </w:tcPr>
          <w:p w14:paraId="567656A5"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54</w:t>
            </w:r>
          </w:p>
        </w:tc>
        <w:tc>
          <w:tcPr>
            <w:tcW w:w="2340" w:type="dxa"/>
            <w:noWrap/>
            <w:vAlign w:val="center"/>
          </w:tcPr>
          <w:p w14:paraId="14E6E36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84.4%</w:t>
            </w:r>
          </w:p>
        </w:tc>
      </w:tr>
      <w:tr w:rsidR="006C4215" w:rsidRPr="00177A02" w14:paraId="0CEA762E" w14:textId="77777777" w:rsidTr="00B1450C">
        <w:trPr>
          <w:trHeight w:val="413"/>
          <w:jc w:val="center"/>
        </w:trPr>
        <w:tc>
          <w:tcPr>
            <w:tcW w:w="3400" w:type="dxa"/>
            <w:noWrap/>
            <w:vAlign w:val="center"/>
          </w:tcPr>
          <w:p w14:paraId="4ECB1F3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أنثى</w:t>
            </w:r>
          </w:p>
        </w:tc>
        <w:tc>
          <w:tcPr>
            <w:tcW w:w="960" w:type="dxa"/>
            <w:noWrap/>
            <w:vAlign w:val="center"/>
          </w:tcPr>
          <w:p w14:paraId="6179342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10</w:t>
            </w:r>
          </w:p>
        </w:tc>
        <w:tc>
          <w:tcPr>
            <w:tcW w:w="2340" w:type="dxa"/>
            <w:noWrap/>
            <w:vAlign w:val="center"/>
          </w:tcPr>
          <w:p w14:paraId="01D2BEB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15.6%</w:t>
            </w:r>
          </w:p>
        </w:tc>
      </w:tr>
      <w:tr w:rsidR="006C4215" w:rsidRPr="00177A02" w14:paraId="6C66C23B" w14:textId="77777777" w:rsidTr="00B1450C">
        <w:trPr>
          <w:trHeight w:val="321"/>
          <w:jc w:val="center"/>
        </w:trPr>
        <w:tc>
          <w:tcPr>
            <w:tcW w:w="3400" w:type="dxa"/>
            <w:shd w:val="clear" w:color="000000" w:fill="F2F2F2"/>
            <w:noWrap/>
            <w:vAlign w:val="center"/>
            <w:hideMark/>
          </w:tcPr>
          <w:p w14:paraId="19C46914"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tl/>
              </w:rPr>
              <w:t>المجموع</w:t>
            </w:r>
          </w:p>
        </w:tc>
        <w:tc>
          <w:tcPr>
            <w:tcW w:w="960" w:type="dxa"/>
            <w:shd w:val="clear" w:color="000000" w:fill="F2F2F2"/>
            <w:noWrap/>
            <w:vAlign w:val="center"/>
          </w:tcPr>
          <w:p w14:paraId="1EFFEEBD"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64</w:t>
            </w:r>
          </w:p>
        </w:tc>
        <w:tc>
          <w:tcPr>
            <w:tcW w:w="2340" w:type="dxa"/>
            <w:shd w:val="clear" w:color="000000" w:fill="F2F2F2"/>
            <w:noWrap/>
            <w:vAlign w:val="center"/>
          </w:tcPr>
          <w:p w14:paraId="5B768204"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100.0%</w:t>
            </w:r>
          </w:p>
        </w:tc>
      </w:tr>
    </w:tbl>
    <w:p w14:paraId="3D3653CF" w14:textId="77777777" w:rsidR="006C4215" w:rsidRDefault="006C4215" w:rsidP="006C4215">
      <w:pPr>
        <w:tabs>
          <w:tab w:val="left" w:pos="-58"/>
        </w:tabs>
        <w:bidi/>
        <w:rPr>
          <w:rFonts w:ascii="Arial" w:hAnsi="Arial" w:cs="Arial"/>
          <w:b/>
          <w:bCs/>
          <w:sz w:val="28"/>
          <w:szCs w:val="28"/>
          <w:rtl/>
        </w:rPr>
      </w:pPr>
    </w:p>
    <w:p w14:paraId="683A0822" w14:textId="77777777" w:rsidR="006C4215" w:rsidRPr="00177A02" w:rsidRDefault="006C4215" w:rsidP="00F6345F">
      <w:pPr>
        <w:tabs>
          <w:tab w:val="left" w:pos="-58"/>
        </w:tabs>
        <w:bidi/>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1556FBB0" w14:textId="77777777" w:rsidR="006C4215" w:rsidRPr="00177A02" w:rsidRDefault="006C4215" w:rsidP="006C4215">
      <w:pPr>
        <w:tabs>
          <w:tab w:val="left" w:pos="-58"/>
        </w:tabs>
        <w:bidi/>
        <w:spacing w:before="240"/>
        <w:rPr>
          <w:rFonts w:ascii="Arial" w:hAnsi="Arial" w:cs="Arial"/>
          <w:sz w:val="28"/>
          <w:szCs w:val="28"/>
          <w:rtl/>
        </w:rPr>
      </w:pPr>
      <w:r w:rsidRPr="00177A02">
        <w:rPr>
          <w:rFonts w:ascii="Arial" w:hAnsi="Arial" w:cs="Arial"/>
          <w:sz w:val="28"/>
          <w:szCs w:val="28"/>
          <w:rtl/>
        </w:rPr>
        <w:t xml:space="preserve">  من الجدول (</w:t>
      </w:r>
      <w:r>
        <w:rPr>
          <w:rFonts w:ascii="Arial" w:hAnsi="Arial" w:cs="Arial" w:hint="cs"/>
          <w:sz w:val="28"/>
          <w:szCs w:val="28"/>
          <w:rtl/>
        </w:rPr>
        <w:t>9</w:t>
      </w:r>
      <w:r w:rsidRPr="00177A02">
        <w:rPr>
          <w:rFonts w:ascii="Arial" w:hAnsi="Arial" w:cs="Arial"/>
          <w:sz w:val="28"/>
          <w:szCs w:val="28"/>
          <w:rtl/>
        </w:rPr>
        <w:t>) والشكل رقم () بينت النتائج أن غالبية أفراد العينة هم من الذكور بنسبة (</w:t>
      </w:r>
      <w:r w:rsidRPr="00177A02">
        <w:rPr>
          <w:rFonts w:ascii="Arial" w:hAnsi="Arial" w:cs="Arial"/>
          <w:sz w:val="28"/>
          <w:szCs w:val="28"/>
        </w:rPr>
        <w:t>84.4</w:t>
      </w:r>
      <w:r w:rsidRPr="00177A02">
        <w:rPr>
          <w:rFonts w:ascii="Arial" w:hAnsi="Arial" w:cs="Arial"/>
          <w:sz w:val="28"/>
          <w:szCs w:val="28"/>
          <w:rtl/>
        </w:rPr>
        <w:t>%) كما بلغت نسبة الاناث بنسبة (</w:t>
      </w:r>
      <w:r w:rsidRPr="00177A02">
        <w:rPr>
          <w:rFonts w:ascii="Arial" w:hAnsi="Arial" w:cs="Arial"/>
          <w:sz w:val="28"/>
          <w:szCs w:val="28"/>
        </w:rPr>
        <w:t>15.6</w:t>
      </w:r>
      <w:r w:rsidRPr="00177A02">
        <w:rPr>
          <w:rFonts w:ascii="Arial" w:hAnsi="Arial" w:cs="Arial"/>
          <w:sz w:val="28"/>
          <w:szCs w:val="28"/>
          <w:rtl/>
        </w:rPr>
        <w:t xml:space="preserve">%) ويتضح ان نسبة الذكور اكبر من عدد الاناث </w:t>
      </w:r>
      <w:r w:rsidRPr="00177A02">
        <w:rPr>
          <w:rFonts w:ascii="Arial" w:hAnsi="Arial" w:cs="Arial"/>
          <w:sz w:val="28"/>
          <w:szCs w:val="28"/>
          <w:rtl/>
        </w:rPr>
        <w:lastRenderedPageBreak/>
        <w:t>في المؤسسات الصحية في المملكة العربية السعودية، وبالتالي فإن العينة الاستبانة شملت الجنسين الذكور والاناث</w:t>
      </w:r>
    </w:p>
    <w:p w14:paraId="450241AA" w14:textId="77777777" w:rsidR="006C4215" w:rsidRPr="00A24377" w:rsidRDefault="006C4215" w:rsidP="00A24377">
      <w:pPr>
        <w:tabs>
          <w:tab w:val="left" w:pos="-58"/>
        </w:tabs>
        <w:bidi/>
        <w:spacing w:before="240" w:after="0" w:line="240" w:lineRule="auto"/>
        <w:rPr>
          <w:rFonts w:ascii="Arial" w:hAnsi="Arial" w:cs="Arial"/>
          <w:sz w:val="32"/>
          <w:szCs w:val="32"/>
          <w:rtl/>
        </w:rPr>
      </w:pPr>
      <w:r w:rsidRPr="00A24377">
        <w:rPr>
          <w:rFonts w:ascii="Arial" w:hAnsi="Arial" w:cs="Arial"/>
          <w:b/>
          <w:bCs/>
          <w:sz w:val="32"/>
          <w:szCs w:val="32"/>
          <w:rtl/>
        </w:rPr>
        <w:t>نوع المؤسسة الصحية:</w:t>
      </w:r>
    </w:p>
    <w:p w14:paraId="029DEF7A" w14:textId="77777777" w:rsidR="006C4215" w:rsidRPr="00177A02" w:rsidRDefault="006C4215" w:rsidP="006C4215">
      <w:pPr>
        <w:pStyle w:val="ListParagraph"/>
        <w:bidi/>
        <w:ind w:left="1080"/>
        <w:rPr>
          <w:rFonts w:ascii="Arial" w:hAnsi="Arial" w:cs="Arial"/>
          <w:b/>
          <w:bCs/>
          <w:sz w:val="28"/>
          <w:szCs w:val="28"/>
          <w:rtl/>
        </w:rPr>
      </w:pPr>
      <w:r w:rsidRPr="00177A02">
        <w:rPr>
          <w:rFonts w:ascii="Arial" w:hAnsi="Arial" w:cs="Arial"/>
          <w:sz w:val="28"/>
          <w:szCs w:val="28"/>
          <w:rtl/>
        </w:rPr>
        <w:t>يوضح الجدول (</w:t>
      </w:r>
      <w:r>
        <w:rPr>
          <w:rFonts w:ascii="Arial" w:hAnsi="Arial" w:cs="Arial" w:hint="cs"/>
          <w:sz w:val="28"/>
          <w:szCs w:val="28"/>
          <w:rtl/>
        </w:rPr>
        <w:t>10</w:t>
      </w:r>
      <w:r w:rsidRPr="00177A02">
        <w:rPr>
          <w:rFonts w:ascii="Arial" w:hAnsi="Arial" w:cs="Arial"/>
          <w:sz w:val="28"/>
          <w:szCs w:val="28"/>
          <w:rtl/>
        </w:rPr>
        <w:t>) التوزيع التكراري لأفراد عينة الدراسة وفق متغير نوع المؤسسة الصحية</w:t>
      </w:r>
    </w:p>
    <w:tbl>
      <w:tblPr>
        <w:bidiVisual/>
        <w:tblW w:w="670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3400"/>
        <w:gridCol w:w="960"/>
        <w:gridCol w:w="2340"/>
      </w:tblGrid>
      <w:tr w:rsidR="006C4215" w:rsidRPr="00177A02" w14:paraId="26BC043E" w14:textId="77777777" w:rsidTr="00B1450C">
        <w:trPr>
          <w:trHeight w:val="358"/>
          <w:tblHeader/>
          <w:jc w:val="center"/>
        </w:trPr>
        <w:tc>
          <w:tcPr>
            <w:tcW w:w="3400" w:type="dxa"/>
            <w:shd w:val="clear" w:color="000000" w:fill="F2F2F2"/>
            <w:noWrap/>
            <w:vAlign w:val="center"/>
            <w:hideMark/>
          </w:tcPr>
          <w:p w14:paraId="7FF8D131"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نوع المؤسسة الصحية</w:t>
            </w:r>
          </w:p>
        </w:tc>
        <w:tc>
          <w:tcPr>
            <w:tcW w:w="960" w:type="dxa"/>
            <w:shd w:val="clear" w:color="000000" w:fill="F2F2F2"/>
            <w:noWrap/>
            <w:vAlign w:val="center"/>
            <w:hideMark/>
          </w:tcPr>
          <w:p w14:paraId="077E35A6"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العدد</w:t>
            </w:r>
          </w:p>
        </w:tc>
        <w:tc>
          <w:tcPr>
            <w:tcW w:w="2340" w:type="dxa"/>
            <w:shd w:val="clear" w:color="000000" w:fill="F2F2F2"/>
            <w:noWrap/>
            <w:vAlign w:val="center"/>
            <w:hideMark/>
          </w:tcPr>
          <w:p w14:paraId="0FDCDAA1"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النسبة المئوية</w:t>
            </w:r>
          </w:p>
        </w:tc>
      </w:tr>
      <w:tr w:rsidR="006C4215" w:rsidRPr="00177A02" w14:paraId="302834F1" w14:textId="77777777" w:rsidTr="00B1450C">
        <w:trPr>
          <w:trHeight w:val="321"/>
          <w:jc w:val="center"/>
        </w:trPr>
        <w:tc>
          <w:tcPr>
            <w:tcW w:w="3400" w:type="dxa"/>
            <w:noWrap/>
            <w:vAlign w:val="center"/>
            <w:hideMark/>
          </w:tcPr>
          <w:p w14:paraId="15FB8961"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مستشفى </w:t>
            </w:r>
          </w:p>
        </w:tc>
        <w:tc>
          <w:tcPr>
            <w:tcW w:w="960" w:type="dxa"/>
            <w:noWrap/>
            <w:vAlign w:val="center"/>
          </w:tcPr>
          <w:p w14:paraId="6DD2135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22</w:t>
            </w:r>
          </w:p>
        </w:tc>
        <w:tc>
          <w:tcPr>
            <w:tcW w:w="2340" w:type="dxa"/>
            <w:noWrap/>
            <w:vAlign w:val="center"/>
          </w:tcPr>
          <w:p w14:paraId="2F3C1CC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34.4%</w:t>
            </w:r>
          </w:p>
        </w:tc>
      </w:tr>
      <w:tr w:rsidR="006C4215" w:rsidRPr="00177A02" w14:paraId="417A1EC9" w14:textId="77777777" w:rsidTr="00B1450C">
        <w:trPr>
          <w:trHeight w:val="413"/>
          <w:jc w:val="center"/>
        </w:trPr>
        <w:tc>
          <w:tcPr>
            <w:tcW w:w="3400" w:type="dxa"/>
            <w:noWrap/>
            <w:vAlign w:val="center"/>
          </w:tcPr>
          <w:p w14:paraId="1183BBB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 xml:space="preserve">مركز صحي </w:t>
            </w:r>
          </w:p>
        </w:tc>
        <w:tc>
          <w:tcPr>
            <w:tcW w:w="960" w:type="dxa"/>
            <w:noWrap/>
            <w:vAlign w:val="center"/>
          </w:tcPr>
          <w:p w14:paraId="05C473B5"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33</w:t>
            </w:r>
          </w:p>
        </w:tc>
        <w:tc>
          <w:tcPr>
            <w:tcW w:w="2340" w:type="dxa"/>
            <w:noWrap/>
            <w:vAlign w:val="center"/>
          </w:tcPr>
          <w:p w14:paraId="5C97AAA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51.6%</w:t>
            </w:r>
          </w:p>
        </w:tc>
      </w:tr>
      <w:tr w:rsidR="006C4215" w:rsidRPr="00177A02" w14:paraId="298E4E23" w14:textId="77777777" w:rsidTr="00B1450C">
        <w:trPr>
          <w:trHeight w:val="413"/>
          <w:jc w:val="center"/>
        </w:trPr>
        <w:tc>
          <w:tcPr>
            <w:tcW w:w="3400" w:type="dxa"/>
            <w:noWrap/>
            <w:vAlign w:val="center"/>
            <w:hideMark/>
          </w:tcPr>
          <w:p w14:paraId="04FBCA4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مجمع طبي</w:t>
            </w:r>
          </w:p>
        </w:tc>
        <w:tc>
          <w:tcPr>
            <w:tcW w:w="960" w:type="dxa"/>
            <w:noWrap/>
            <w:vAlign w:val="center"/>
          </w:tcPr>
          <w:p w14:paraId="4A8AF32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w:t>
            </w:r>
          </w:p>
        </w:tc>
        <w:tc>
          <w:tcPr>
            <w:tcW w:w="2340" w:type="dxa"/>
            <w:noWrap/>
            <w:vAlign w:val="center"/>
          </w:tcPr>
          <w:p w14:paraId="4F9F33AD"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14.1%</w:t>
            </w:r>
          </w:p>
        </w:tc>
      </w:tr>
      <w:tr w:rsidR="006C4215" w:rsidRPr="00177A02" w14:paraId="0488979B" w14:textId="77777777" w:rsidTr="00B1450C">
        <w:trPr>
          <w:trHeight w:val="321"/>
          <w:jc w:val="center"/>
        </w:trPr>
        <w:tc>
          <w:tcPr>
            <w:tcW w:w="3400" w:type="dxa"/>
            <w:shd w:val="clear" w:color="000000" w:fill="F2F2F2"/>
            <w:noWrap/>
            <w:vAlign w:val="center"/>
            <w:hideMark/>
          </w:tcPr>
          <w:p w14:paraId="535869D5"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tl/>
              </w:rPr>
              <w:t>المجموع</w:t>
            </w:r>
          </w:p>
        </w:tc>
        <w:tc>
          <w:tcPr>
            <w:tcW w:w="960" w:type="dxa"/>
            <w:shd w:val="clear" w:color="000000" w:fill="F2F2F2"/>
            <w:noWrap/>
            <w:vAlign w:val="center"/>
          </w:tcPr>
          <w:p w14:paraId="01E0F769"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64</w:t>
            </w:r>
          </w:p>
        </w:tc>
        <w:tc>
          <w:tcPr>
            <w:tcW w:w="2340" w:type="dxa"/>
            <w:shd w:val="clear" w:color="000000" w:fill="F2F2F2"/>
            <w:noWrap/>
            <w:vAlign w:val="center"/>
          </w:tcPr>
          <w:p w14:paraId="2E802141"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100.0%</w:t>
            </w:r>
          </w:p>
        </w:tc>
      </w:tr>
    </w:tbl>
    <w:p w14:paraId="028385DA" w14:textId="77777777" w:rsidR="00F6345F" w:rsidRDefault="00F6345F" w:rsidP="00F6345F">
      <w:pPr>
        <w:tabs>
          <w:tab w:val="left" w:pos="-58"/>
        </w:tabs>
        <w:bidi/>
        <w:jc w:val="center"/>
        <w:rPr>
          <w:rFonts w:ascii="Arial" w:hAnsi="Arial" w:cs="Arial"/>
          <w:b/>
          <w:bCs/>
          <w:sz w:val="28"/>
          <w:szCs w:val="28"/>
          <w:rtl/>
        </w:rPr>
      </w:pPr>
    </w:p>
    <w:p w14:paraId="072CC963" w14:textId="205546A2" w:rsidR="006C4215" w:rsidRPr="00177A02" w:rsidRDefault="006C4215" w:rsidP="00F6345F">
      <w:pPr>
        <w:tabs>
          <w:tab w:val="left" w:pos="-58"/>
        </w:tabs>
        <w:bidi/>
        <w:jc w:val="center"/>
        <w:rPr>
          <w:rFonts w:ascii="Arial" w:hAnsi="Arial" w:cs="Arial"/>
          <w:b/>
          <w:bCs/>
          <w:sz w:val="28"/>
          <w:szCs w:val="28"/>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7873B0E5" w14:textId="77777777" w:rsidR="00D9024C" w:rsidRDefault="00D9024C" w:rsidP="00D9024C">
      <w:pPr>
        <w:pStyle w:val="NormalWeb"/>
        <w:bidi/>
        <w:rPr>
          <w:rFonts w:ascii="Arial" w:hAnsi="Arial" w:cs="Arial"/>
          <w:sz w:val="28"/>
          <w:szCs w:val="28"/>
        </w:rPr>
      </w:pPr>
    </w:p>
    <w:p w14:paraId="531EF9CD" w14:textId="310DC60D" w:rsidR="00F6345F" w:rsidRPr="00177A02" w:rsidRDefault="006C4215" w:rsidP="00D9024C">
      <w:pPr>
        <w:pStyle w:val="NormalWeb"/>
        <w:bidi/>
        <w:rPr>
          <w:rFonts w:ascii="Arial" w:hAnsi="Arial" w:cs="Arial"/>
          <w:sz w:val="28"/>
          <w:szCs w:val="28"/>
        </w:rPr>
      </w:pPr>
      <w:r w:rsidRPr="00177A02">
        <w:rPr>
          <w:rFonts w:ascii="Arial" w:hAnsi="Arial" w:cs="Arial"/>
          <w:sz w:val="28"/>
          <w:szCs w:val="28"/>
          <w:rtl/>
        </w:rPr>
        <w:t xml:space="preserve"> من الجدول (</w:t>
      </w:r>
      <w:r>
        <w:rPr>
          <w:rFonts w:ascii="Arial" w:hAnsi="Arial" w:cs="Arial" w:hint="cs"/>
          <w:sz w:val="28"/>
          <w:szCs w:val="28"/>
          <w:rtl/>
        </w:rPr>
        <w:t>10</w:t>
      </w:r>
      <w:r w:rsidRPr="00177A02">
        <w:rPr>
          <w:rFonts w:ascii="Arial" w:hAnsi="Arial" w:cs="Arial"/>
          <w:sz w:val="28"/>
          <w:szCs w:val="28"/>
          <w:rtl/>
        </w:rPr>
        <w:t>) بينت النتائج أن غالبية أفراد العينة يعملون في المراكز الصحية، حيث بلغت نسبتهم (51.6%) من إجمالي أفراد العينة، تليها المستشفيات بنسبة (34.4%)، في حين جاءت المجمعات الطبية في المرتبة الأخيرة بنسبة (14.1%). ويعكس هذا التوزيع تنوع المؤسسات الصحية التي ينتمي إليها أفراد العينة، مما يسهم في تمثيل مختلف بيئات العمل في القطاع الصحي، ويعزز من شمولية نتائج الدراسة وإمكانية الاستفادة منها في تفسير أثر الحوكمة على الأمن الصحي وجودة الإدارة الصحية في المؤسسات الصحية داخل المملكة العربية السعودية</w:t>
      </w:r>
      <w:r w:rsidRPr="00177A02">
        <w:rPr>
          <w:rFonts w:ascii="Arial" w:hAnsi="Arial" w:cs="Arial"/>
          <w:sz w:val="28"/>
          <w:szCs w:val="28"/>
        </w:rPr>
        <w:t>.</w:t>
      </w:r>
    </w:p>
    <w:p w14:paraId="4962FC1E" w14:textId="77777777" w:rsidR="00D9024C" w:rsidRDefault="00D9024C" w:rsidP="00A24377">
      <w:pPr>
        <w:bidi/>
        <w:spacing w:before="240" w:after="240" w:line="240" w:lineRule="auto"/>
        <w:rPr>
          <w:rFonts w:ascii="Arial" w:hAnsi="Arial" w:cs="Arial"/>
          <w:b/>
          <w:bCs/>
          <w:sz w:val="32"/>
          <w:szCs w:val="32"/>
        </w:rPr>
      </w:pPr>
    </w:p>
    <w:p w14:paraId="3819718D" w14:textId="77777777" w:rsidR="00D9024C" w:rsidRDefault="00D9024C" w:rsidP="00D9024C">
      <w:pPr>
        <w:bidi/>
        <w:spacing w:before="240" w:after="240" w:line="240" w:lineRule="auto"/>
        <w:rPr>
          <w:rFonts w:ascii="Arial" w:hAnsi="Arial" w:cs="Arial"/>
          <w:b/>
          <w:bCs/>
          <w:sz w:val="32"/>
          <w:szCs w:val="32"/>
        </w:rPr>
      </w:pPr>
    </w:p>
    <w:p w14:paraId="24B423A0" w14:textId="77777777" w:rsidR="00D9024C" w:rsidRDefault="00D9024C" w:rsidP="00D9024C">
      <w:pPr>
        <w:bidi/>
        <w:spacing w:before="240" w:after="240" w:line="240" w:lineRule="auto"/>
        <w:rPr>
          <w:rFonts w:ascii="Arial" w:hAnsi="Arial" w:cs="Arial"/>
          <w:b/>
          <w:bCs/>
          <w:sz w:val="32"/>
          <w:szCs w:val="32"/>
        </w:rPr>
      </w:pPr>
    </w:p>
    <w:p w14:paraId="57DDDD6C" w14:textId="77777777" w:rsidR="00D9024C" w:rsidRDefault="00D9024C" w:rsidP="00D9024C">
      <w:pPr>
        <w:bidi/>
        <w:spacing w:before="240" w:after="240" w:line="240" w:lineRule="auto"/>
        <w:rPr>
          <w:rFonts w:ascii="Arial" w:hAnsi="Arial" w:cs="Arial"/>
          <w:b/>
          <w:bCs/>
          <w:sz w:val="32"/>
          <w:szCs w:val="32"/>
        </w:rPr>
      </w:pPr>
    </w:p>
    <w:p w14:paraId="7394CECF" w14:textId="77777777" w:rsidR="00D9024C" w:rsidRDefault="00D9024C" w:rsidP="00D9024C">
      <w:pPr>
        <w:bidi/>
        <w:spacing w:before="240" w:after="240" w:line="240" w:lineRule="auto"/>
        <w:rPr>
          <w:rFonts w:ascii="Arial" w:hAnsi="Arial" w:cs="Arial"/>
          <w:b/>
          <w:bCs/>
          <w:sz w:val="32"/>
          <w:szCs w:val="32"/>
        </w:rPr>
      </w:pPr>
    </w:p>
    <w:p w14:paraId="3564E6D1" w14:textId="758467F3" w:rsidR="006C4215" w:rsidRPr="00A24377" w:rsidRDefault="006C4215" w:rsidP="00D9024C">
      <w:pPr>
        <w:bidi/>
        <w:spacing w:before="240" w:after="240" w:line="240" w:lineRule="auto"/>
        <w:rPr>
          <w:rFonts w:ascii="Arial" w:hAnsi="Arial" w:cs="Arial"/>
          <w:b/>
          <w:bCs/>
          <w:sz w:val="32"/>
          <w:szCs w:val="32"/>
          <w:rtl/>
        </w:rPr>
      </w:pPr>
      <w:r w:rsidRPr="00A24377">
        <w:rPr>
          <w:rFonts w:ascii="Arial" w:hAnsi="Arial" w:cs="Arial"/>
          <w:b/>
          <w:bCs/>
          <w:sz w:val="32"/>
          <w:szCs w:val="32"/>
          <w:rtl/>
        </w:rPr>
        <w:lastRenderedPageBreak/>
        <w:t>العمر:</w:t>
      </w:r>
    </w:p>
    <w:p w14:paraId="0B53D4C0" w14:textId="66621253" w:rsidR="006C4215" w:rsidRPr="00177A02" w:rsidRDefault="006C4215" w:rsidP="00F6345F">
      <w:pPr>
        <w:bidi/>
        <w:ind w:left="26" w:firstLine="6"/>
        <w:rPr>
          <w:rFonts w:ascii="Arial" w:hAnsi="Arial" w:cs="Arial"/>
          <w:sz w:val="28"/>
          <w:szCs w:val="28"/>
          <w:rtl/>
        </w:rPr>
      </w:pPr>
      <w:r w:rsidRPr="00177A02">
        <w:rPr>
          <w:rFonts w:ascii="Arial" w:hAnsi="Arial" w:cs="Arial"/>
          <w:sz w:val="28"/>
          <w:szCs w:val="28"/>
          <w:rtl/>
        </w:rPr>
        <w:t>يوضح الجدول (</w:t>
      </w:r>
      <w:r>
        <w:rPr>
          <w:rFonts w:ascii="Arial" w:hAnsi="Arial" w:cs="Arial" w:hint="cs"/>
          <w:sz w:val="28"/>
          <w:szCs w:val="28"/>
          <w:rtl/>
        </w:rPr>
        <w:t>11</w:t>
      </w:r>
      <w:r w:rsidRPr="00177A02">
        <w:rPr>
          <w:rFonts w:ascii="Arial" w:hAnsi="Arial" w:cs="Arial"/>
          <w:sz w:val="28"/>
          <w:szCs w:val="28"/>
          <w:rtl/>
        </w:rPr>
        <w:t>) التوزيع التكراري لأفراد عينة الدراسة وفق متغير العمر</w:t>
      </w:r>
    </w:p>
    <w:tbl>
      <w:tblPr>
        <w:bidiVisual/>
        <w:tblW w:w="670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3400"/>
        <w:gridCol w:w="960"/>
        <w:gridCol w:w="2340"/>
      </w:tblGrid>
      <w:tr w:rsidR="006C4215" w:rsidRPr="00177A02" w14:paraId="25B3216C" w14:textId="77777777" w:rsidTr="00B1450C">
        <w:trPr>
          <w:trHeight w:val="358"/>
          <w:tblHeader/>
          <w:jc w:val="center"/>
        </w:trPr>
        <w:tc>
          <w:tcPr>
            <w:tcW w:w="3400" w:type="dxa"/>
            <w:shd w:val="clear" w:color="000000" w:fill="F2F2F2"/>
            <w:noWrap/>
            <w:vAlign w:val="center"/>
            <w:hideMark/>
          </w:tcPr>
          <w:p w14:paraId="2A158A6A"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العمر</w:t>
            </w:r>
          </w:p>
        </w:tc>
        <w:tc>
          <w:tcPr>
            <w:tcW w:w="960" w:type="dxa"/>
            <w:shd w:val="clear" w:color="000000" w:fill="F2F2F2"/>
            <w:noWrap/>
            <w:vAlign w:val="center"/>
            <w:hideMark/>
          </w:tcPr>
          <w:p w14:paraId="176BD4FC"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العدد</w:t>
            </w:r>
          </w:p>
        </w:tc>
        <w:tc>
          <w:tcPr>
            <w:tcW w:w="2340" w:type="dxa"/>
            <w:shd w:val="clear" w:color="000000" w:fill="F2F2F2"/>
            <w:noWrap/>
            <w:vAlign w:val="center"/>
            <w:hideMark/>
          </w:tcPr>
          <w:p w14:paraId="1ED67E2C"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النسبة المئوية</w:t>
            </w:r>
          </w:p>
        </w:tc>
      </w:tr>
      <w:tr w:rsidR="006C4215" w:rsidRPr="00177A02" w14:paraId="711F3BA1" w14:textId="77777777" w:rsidTr="00B1450C">
        <w:trPr>
          <w:trHeight w:val="321"/>
          <w:jc w:val="center"/>
        </w:trPr>
        <w:tc>
          <w:tcPr>
            <w:tcW w:w="3400" w:type="dxa"/>
            <w:noWrap/>
            <w:vAlign w:val="center"/>
          </w:tcPr>
          <w:p w14:paraId="6415F1FE" w14:textId="77777777" w:rsidR="006C4215" w:rsidRPr="00177A02" w:rsidRDefault="006C4215" w:rsidP="006C4215">
            <w:pPr>
              <w:bidi/>
              <w:divId w:val="562253709"/>
              <w:rPr>
                <w:rFonts w:ascii="Arial" w:hAnsi="Arial" w:cs="Arial"/>
                <w:color w:val="000000"/>
                <w:sz w:val="28"/>
                <w:szCs w:val="28"/>
              </w:rPr>
            </w:pPr>
            <w:r w:rsidRPr="00177A02">
              <w:rPr>
                <w:rFonts w:ascii="Arial" w:hAnsi="Arial" w:cs="Arial"/>
                <w:color w:val="000000"/>
                <w:sz w:val="28"/>
                <w:szCs w:val="28"/>
                <w:rtl/>
              </w:rPr>
              <w:t xml:space="preserve">اقل من ٣٠ سنة </w:t>
            </w:r>
          </w:p>
        </w:tc>
        <w:tc>
          <w:tcPr>
            <w:tcW w:w="960" w:type="dxa"/>
            <w:noWrap/>
            <w:vAlign w:val="center"/>
          </w:tcPr>
          <w:p w14:paraId="38F17B3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17</w:t>
            </w:r>
          </w:p>
        </w:tc>
        <w:tc>
          <w:tcPr>
            <w:tcW w:w="2340" w:type="dxa"/>
            <w:noWrap/>
            <w:vAlign w:val="center"/>
          </w:tcPr>
          <w:p w14:paraId="23117E19"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26.6%</w:t>
            </w:r>
          </w:p>
        </w:tc>
      </w:tr>
      <w:tr w:rsidR="006C4215" w:rsidRPr="00177A02" w14:paraId="49FBEC77" w14:textId="77777777" w:rsidTr="00B1450C">
        <w:trPr>
          <w:trHeight w:val="413"/>
          <w:jc w:val="center"/>
        </w:trPr>
        <w:tc>
          <w:tcPr>
            <w:tcW w:w="3400" w:type="dxa"/>
            <w:noWrap/>
            <w:vAlign w:val="center"/>
          </w:tcPr>
          <w:p w14:paraId="563F7251" w14:textId="77777777" w:rsidR="006C4215" w:rsidRPr="00177A02" w:rsidRDefault="006C4215" w:rsidP="006C4215">
            <w:pPr>
              <w:bidi/>
              <w:divId w:val="1217594398"/>
              <w:rPr>
                <w:rFonts w:ascii="Arial" w:hAnsi="Arial" w:cs="Arial"/>
                <w:color w:val="000000"/>
                <w:sz w:val="28"/>
                <w:szCs w:val="28"/>
              </w:rPr>
            </w:pPr>
            <w:r w:rsidRPr="00177A02">
              <w:rPr>
                <w:rFonts w:ascii="Arial" w:hAnsi="Arial" w:cs="Arial"/>
                <w:color w:val="000000"/>
                <w:sz w:val="28"/>
                <w:szCs w:val="28"/>
                <w:rtl/>
              </w:rPr>
              <w:t xml:space="preserve">بين ٣٠ سنة -٣٩ سنة </w:t>
            </w:r>
          </w:p>
        </w:tc>
        <w:tc>
          <w:tcPr>
            <w:tcW w:w="960" w:type="dxa"/>
            <w:noWrap/>
            <w:vAlign w:val="center"/>
          </w:tcPr>
          <w:p w14:paraId="5B117DB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43</w:t>
            </w:r>
          </w:p>
        </w:tc>
        <w:tc>
          <w:tcPr>
            <w:tcW w:w="2340" w:type="dxa"/>
            <w:noWrap/>
            <w:vAlign w:val="center"/>
          </w:tcPr>
          <w:p w14:paraId="4911C69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67.2%</w:t>
            </w:r>
          </w:p>
        </w:tc>
      </w:tr>
      <w:tr w:rsidR="006C4215" w:rsidRPr="00177A02" w14:paraId="47128C39" w14:textId="77777777" w:rsidTr="00B1450C">
        <w:trPr>
          <w:trHeight w:val="413"/>
          <w:jc w:val="center"/>
        </w:trPr>
        <w:tc>
          <w:tcPr>
            <w:tcW w:w="3400" w:type="dxa"/>
            <w:noWrap/>
            <w:vAlign w:val="center"/>
          </w:tcPr>
          <w:p w14:paraId="60AB5CC2" w14:textId="77777777" w:rsidR="006C4215" w:rsidRPr="00177A02" w:rsidRDefault="006C4215" w:rsidP="006C4215">
            <w:pPr>
              <w:bidi/>
              <w:divId w:val="1950239388"/>
              <w:rPr>
                <w:rFonts w:ascii="Arial" w:hAnsi="Arial" w:cs="Arial"/>
                <w:color w:val="000000"/>
                <w:sz w:val="28"/>
                <w:szCs w:val="28"/>
              </w:rPr>
            </w:pPr>
            <w:r w:rsidRPr="00177A02">
              <w:rPr>
                <w:rFonts w:ascii="Arial" w:hAnsi="Arial" w:cs="Arial"/>
                <w:color w:val="000000"/>
                <w:sz w:val="28"/>
                <w:szCs w:val="28"/>
                <w:rtl/>
              </w:rPr>
              <w:t xml:space="preserve">بين ٤٠ سنة -٤٩سنة </w:t>
            </w:r>
          </w:p>
        </w:tc>
        <w:tc>
          <w:tcPr>
            <w:tcW w:w="960" w:type="dxa"/>
            <w:noWrap/>
            <w:vAlign w:val="center"/>
          </w:tcPr>
          <w:p w14:paraId="29125BE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w:t>
            </w:r>
          </w:p>
        </w:tc>
        <w:tc>
          <w:tcPr>
            <w:tcW w:w="2340" w:type="dxa"/>
            <w:noWrap/>
            <w:vAlign w:val="center"/>
          </w:tcPr>
          <w:p w14:paraId="405CE6E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6.3%</w:t>
            </w:r>
          </w:p>
        </w:tc>
      </w:tr>
      <w:tr w:rsidR="006C4215" w:rsidRPr="00177A02" w14:paraId="18587F93" w14:textId="77777777" w:rsidTr="00B1450C">
        <w:trPr>
          <w:trHeight w:val="321"/>
          <w:jc w:val="center"/>
        </w:trPr>
        <w:tc>
          <w:tcPr>
            <w:tcW w:w="3400" w:type="dxa"/>
            <w:shd w:val="clear" w:color="000000" w:fill="F2F2F2"/>
            <w:noWrap/>
            <w:vAlign w:val="center"/>
            <w:hideMark/>
          </w:tcPr>
          <w:p w14:paraId="2D9A46EB"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tl/>
              </w:rPr>
              <w:t>المجموع</w:t>
            </w:r>
          </w:p>
        </w:tc>
        <w:tc>
          <w:tcPr>
            <w:tcW w:w="960" w:type="dxa"/>
            <w:shd w:val="clear" w:color="000000" w:fill="F2F2F2"/>
            <w:noWrap/>
            <w:vAlign w:val="center"/>
          </w:tcPr>
          <w:p w14:paraId="129F618B"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64</w:t>
            </w:r>
          </w:p>
        </w:tc>
        <w:tc>
          <w:tcPr>
            <w:tcW w:w="2340" w:type="dxa"/>
            <w:shd w:val="clear" w:color="000000" w:fill="F2F2F2"/>
            <w:noWrap/>
            <w:vAlign w:val="center"/>
          </w:tcPr>
          <w:p w14:paraId="076DBF81"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100.0%</w:t>
            </w:r>
          </w:p>
        </w:tc>
      </w:tr>
    </w:tbl>
    <w:p w14:paraId="1622D75D" w14:textId="77777777" w:rsidR="006C4215" w:rsidRDefault="006C4215" w:rsidP="006C4215">
      <w:pPr>
        <w:tabs>
          <w:tab w:val="left" w:pos="-58"/>
        </w:tabs>
        <w:bidi/>
        <w:rPr>
          <w:rFonts w:ascii="Arial" w:hAnsi="Arial" w:cs="Arial"/>
          <w:b/>
          <w:bCs/>
          <w:sz w:val="28"/>
          <w:szCs w:val="28"/>
          <w:rtl/>
        </w:rPr>
      </w:pPr>
    </w:p>
    <w:p w14:paraId="51ACBDA9" w14:textId="5B65E6B9" w:rsidR="006C4215" w:rsidRPr="00177A02" w:rsidRDefault="006C4215" w:rsidP="00F6345F">
      <w:pPr>
        <w:tabs>
          <w:tab w:val="left" w:pos="-58"/>
        </w:tabs>
        <w:bidi/>
        <w:jc w:val="center"/>
        <w:rPr>
          <w:rFonts w:ascii="Arial" w:hAnsi="Arial" w:cs="Arial"/>
          <w:b/>
          <w:bCs/>
          <w:sz w:val="28"/>
          <w:szCs w:val="28"/>
          <w:rtl/>
        </w:rPr>
      </w:pPr>
      <w:r w:rsidRPr="00177A02">
        <w:rPr>
          <w:rFonts w:ascii="Arial" w:hAnsi="Arial" w:cs="Arial"/>
          <w:b/>
          <w:bCs/>
          <w:sz w:val="28"/>
          <w:szCs w:val="28"/>
          <w:rtl/>
        </w:rPr>
        <w:t>المصدر: إعداد الباحث من نتائج الدراسة الميدانية 2025 باعتماد على مخرجات برنامج</w:t>
      </w:r>
      <w:r w:rsidRPr="00177A02">
        <w:rPr>
          <w:rFonts w:ascii="Arial" w:hAnsi="Arial" w:cs="Arial"/>
          <w:b/>
          <w:bCs/>
          <w:sz w:val="28"/>
          <w:szCs w:val="28"/>
        </w:rPr>
        <w:t xml:space="preserve"> </w:t>
      </w:r>
      <w:proofErr w:type="spellStart"/>
      <w:r w:rsidRPr="00177A02">
        <w:rPr>
          <w:rFonts w:ascii="Arial" w:hAnsi="Arial" w:cs="Arial"/>
          <w:b/>
          <w:bCs/>
          <w:sz w:val="28"/>
          <w:szCs w:val="28"/>
        </w:rPr>
        <w:t>spss</w:t>
      </w:r>
      <w:proofErr w:type="spellEnd"/>
    </w:p>
    <w:p w14:paraId="6AF4E30B" w14:textId="77777777" w:rsidR="006C4215" w:rsidRPr="00F6345F" w:rsidRDefault="006C4215" w:rsidP="006C4215">
      <w:pPr>
        <w:pStyle w:val="NormalWeb"/>
        <w:bidi/>
        <w:rPr>
          <w:rFonts w:ascii="Arial" w:hAnsi="Arial" w:cs="Arial"/>
          <w:rtl/>
        </w:rPr>
      </w:pPr>
      <w:r w:rsidRPr="00177A02">
        <w:rPr>
          <w:rFonts w:ascii="Arial" w:hAnsi="Arial" w:cs="Arial"/>
          <w:sz w:val="28"/>
          <w:szCs w:val="28"/>
          <w:rtl/>
        </w:rPr>
        <w:t>من الجدول (</w:t>
      </w:r>
      <w:r>
        <w:rPr>
          <w:rFonts w:ascii="Arial" w:hAnsi="Arial" w:cs="Arial" w:hint="cs"/>
          <w:sz w:val="28"/>
          <w:szCs w:val="28"/>
          <w:rtl/>
        </w:rPr>
        <w:t>11</w:t>
      </w:r>
      <w:r w:rsidRPr="00177A02">
        <w:rPr>
          <w:rFonts w:ascii="Arial" w:hAnsi="Arial" w:cs="Arial"/>
          <w:sz w:val="28"/>
          <w:szCs w:val="28"/>
          <w:rtl/>
        </w:rPr>
        <w:t xml:space="preserve">) بينت النتائج أن غالبية أفراد العينة تقع أعمارهم بين (30–39) سنة، حيث بلغت نسبتهم (67.2%) من إجمالي أفراد العينة، يليهم الأفراد الذين تقل أعمارهم عن (30) سنة بنسبة (26.6%)، بينما جاءت الفئة العمرية (40–49) سنة في المرتبة الأخيرة بنسبة (6.3%). ويعكس هذا التوزيع أن معظم المشاركين في الدراسة ينتمون إلى الفئة العمرية الأكثر نشاطًا في بيئة العمل الصحية، الأمر الذي يعزز من موثوقية آرائهم حول واقع تطبيق الحوكمة وأثرها في </w:t>
      </w:r>
      <w:r w:rsidRPr="00F6345F">
        <w:rPr>
          <w:rFonts w:ascii="Arial" w:hAnsi="Arial" w:cs="Arial"/>
          <w:rtl/>
        </w:rPr>
        <w:t>الأمن الصحي وجودة الإدارة الصحية في المؤسسات الصحية داخل المملكة العربية السعودية.</w:t>
      </w:r>
    </w:p>
    <w:p w14:paraId="4FB7175A" w14:textId="77777777" w:rsidR="006C4215" w:rsidRPr="00A24377" w:rsidRDefault="006C4215" w:rsidP="00A24377">
      <w:pPr>
        <w:bidi/>
        <w:spacing w:before="240" w:after="240" w:line="240" w:lineRule="auto"/>
        <w:rPr>
          <w:rFonts w:ascii="Arial" w:hAnsi="Arial" w:cs="Arial"/>
          <w:b/>
          <w:bCs/>
          <w:sz w:val="32"/>
          <w:szCs w:val="32"/>
          <w:rtl/>
        </w:rPr>
      </w:pPr>
      <w:r w:rsidRPr="00A24377">
        <w:rPr>
          <w:rFonts w:ascii="Arial" w:hAnsi="Arial" w:cs="Arial"/>
          <w:b/>
          <w:bCs/>
          <w:sz w:val="32"/>
          <w:szCs w:val="32"/>
          <w:rtl/>
        </w:rPr>
        <w:t>المؤهل العلمي:</w:t>
      </w:r>
    </w:p>
    <w:p w14:paraId="4BC4BD51" w14:textId="178FEDF9" w:rsidR="006C4215" w:rsidRPr="00177A02" w:rsidRDefault="006C4215" w:rsidP="00F6345F">
      <w:pPr>
        <w:bidi/>
        <w:rPr>
          <w:rFonts w:ascii="Arial" w:hAnsi="Arial" w:cs="Arial"/>
          <w:sz w:val="28"/>
          <w:szCs w:val="28"/>
          <w:rtl/>
        </w:rPr>
      </w:pPr>
      <w:r w:rsidRPr="00177A02">
        <w:rPr>
          <w:rFonts w:ascii="Arial" w:hAnsi="Arial" w:cs="Arial"/>
          <w:sz w:val="28"/>
          <w:szCs w:val="28"/>
          <w:rtl/>
        </w:rPr>
        <w:t>يوضح الجدول (</w:t>
      </w:r>
      <w:r>
        <w:rPr>
          <w:rFonts w:ascii="Arial" w:hAnsi="Arial" w:cs="Arial" w:hint="cs"/>
          <w:sz w:val="28"/>
          <w:szCs w:val="28"/>
          <w:rtl/>
        </w:rPr>
        <w:t>12</w:t>
      </w:r>
      <w:r w:rsidRPr="00177A02">
        <w:rPr>
          <w:rFonts w:ascii="Arial" w:hAnsi="Arial" w:cs="Arial"/>
          <w:sz w:val="28"/>
          <w:szCs w:val="28"/>
          <w:rtl/>
        </w:rPr>
        <w:t>) التوزيع التكراري لأفراد عينة الدراسة وفق متغير المؤهل العلمي</w:t>
      </w:r>
    </w:p>
    <w:tbl>
      <w:tblPr>
        <w:bidiVisual/>
        <w:tblW w:w="670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3400"/>
        <w:gridCol w:w="960"/>
        <w:gridCol w:w="2340"/>
      </w:tblGrid>
      <w:tr w:rsidR="006C4215" w:rsidRPr="00F6345F" w14:paraId="54010915" w14:textId="77777777" w:rsidTr="00B1450C">
        <w:trPr>
          <w:trHeight w:val="637"/>
          <w:tblHeader/>
          <w:jc w:val="center"/>
        </w:trPr>
        <w:tc>
          <w:tcPr>
            <w:tcW w:w="3400" w:type="dxa"/>
            <w:shd w:val="clear" w:color="000000" w:fill="F2F2F2"/>
            <w:noWrap/>
            <w:vAlign w:val="center"/>
            <w:hideMark/>
          </w:tcPr>
          <w:p w14:paraId="559F9FAC" w14:textId="77777777" w:rsidR="006C4215" w:rsidRPr="00F6345F" w:rsidRDefault="006C4215" w:rsidP="006C4215">
            <w:pPr>
              <w:tabs>
                <w:tab w:val="left" w:pos="-58"/>
              </w:tabs>
              <w:bidi/>
              <w:rPr>
                <w:rFonts w:ascii="Arial" w:hAnsi="Arial" w:cs="Arial"/>
                <w:b/>
                <w:bCs/>
                <w:sz w:val="24"/>
                <w:szCs w:val="24"/>
              </w:rPr>
            </w:pPr>
            <w:r w:rsidRPr="00F6345F">
              <w:rPr>
                <w:rFonts w:ascii="Arial" w:hAnsi="Arial" w:cs="Arial"/>
                <w:b/>
                <w:bCs/>
                <w:sz w:val="24"/>
                <w:szCs w:val="24"/>
                <w:rtl/>
              </w:rPr>
              <w:t>المؤهل العلمي </w:t>
            </w:r>
          </w:p>
        </w:tc>
        <w:tc>
          <w:tcPr>
            <w:tcW w:w="960" w:type="dxa"/>
            <w:shd w:val="clear" w:color="000000" w:fill="F2F2F2"/>
            <w:noWrap/>
            <w:vAlign w:val="center"/>
            <w:hideMark/>
          </w:tcPr>
          <w:p w14:paraId="67BD5BC1" w14:textId="77777777" w:rsidR="006C4215" w:rsidRPr="00F6345F" w:rsidRDefault="006C4215" w:rsidP="006C4215">
            <w:pPr>
              <w:tabs>
                <w:tab w:val="left" w:pos="-58"/>
              </w:tabs>
              <w:bidi/>
              <w:rPr>
                <w:rFonts w:ascii="Arial" w:hAnsi="Arial" w:cs="Arial"/>
                <w:b/>
                <w:bCs/>
                <w:sz w:val="24"/>
                <w:szCs w:val="24"/>
              </w:rPr>
            </w:pPr>
            <w:r w:rsidRPr="00F6345F">
              <w:rPr>
                <w:rFonts w:ascii="Arial" w:hAnsi="Arial" w:cs="Arial"/>
                <w:b/>
                <w:bCs/>
                <w:sz w:val="24"/>
                <w:szCs w:val="24"/>
                <w:rtl/>
              </w:rPr>
              <w:t>العدد</w:t>
            </w:r>
          </w:p>
        </w:tc>
        <w:tc>
          <w:tcPr>
            <w:tcW w:w="2340" w:type="dxa"/>
            <w:shd w:val="clear" w:color="000000" w:fill="F2F2F2"/>
            <w:noWrap/>
            <w:vAlign w:val="center"/>
            <w:hideMark/>
          </w:tcPr>
          <w:p w14:paraId="6675E5E2" w14:textId="77777777" w:rsidR="006C4215" w:rsidRPr="00F6345F" w:rsidRDefault="006C4215" w:rsidP="006C4215">
            <w:pPr>
              <w:tabs>
                <w:tab w:val="left" w:pos="-58"/>
              </w:tabs>
              <w:bidi/>
              <w:rPr>
                <w:rFonts w:ascii="Arial" w:hAnsi="Arial" w:cs="Arial"/>
                <w:b/>
                <w:bCs/>
                <w:sz w:val="24"/>
                <w:szCs w:val="24"/>
              </w:rPr>
            </w:pPr>
            <w:r w:rsidRPr="00F6345F">
              <w:rPr>
                <w:rFonts w:ascii="Arial" w:hAnsi="Arial" w:cs="Arial"/>
                <w:b/>
                <w:bCs/>
                <w:sz w:val="24"/>
                <w:szCs w:val="24"/>
                <w:rtl/>
              </w:rPr>
              <w:t>النسبة المئوية</w:t>
            </w:r>
          </w:p>
        </w:tc>
      </w:tr>
      <w:tr w:rsidR="006C4215" w:rsidRPr="00F6345F" w14:paraId="5CF45BC0" w14:textId="77777777" w:rsidTr="00B1450C">
        <w:trPr>
          <w:trHeight w:val="321"/>
          <w:jc w:val="center"/>
        </w:trPr>
        <w:tc>
          <w:tcPr>
            <w:tcW w:w="3400" w:type="dxa"/>
            <w:noWrap/>
            <w:vAlign w:val="center"/>
          </w:tcPr>
          <w:p w14:paraId="46C65FBE" w14:textId="77777777" w:rsidR="006C4215" w:rsidRPr="00F6345F" w:rsidRDefault="006C4215" w:rsidP="006C4215">
            <w:pPr>
              <w:bidi/>
              <w:divId w:val="2125687826"/>
              <w:rPr>
                <w:rFonts w:ascii="Arial" w:hAnsi="Arial" w:cs="Arial"/>
                <w:color w:val="000000"/>
                <w:sz w:val="24"/>
                <w:szCs w:val="24"/>
              </w:rPr>
            </w:pPr>
            <w:r w:rsidRPr="00F6345F">
              <w:rPr>
                <w:rFonts w:ascii="Arial" w:hAnsi="Arial" w:cs="Arial"/>
                <w:color w:val="000000"/>
                <w:sz w:val="24"/>
                <w:szCs w:val="24"/>
                <w:rtl/>
              </w:rPr>
              <w:t>دبلوم</w:t>
            </w:r>
          </w:p>
        </w:tc>
        <w:tc>
          <w:tcPr>
            <w:tcW w:w="960" w:type="dxa"/>
            <w:noWrap/>
            <w:vAlign w:val="center"/>
          </w:tcPr>
          <w:p w14:paraId="4353D231" w14:textId="77777777" w:rsidR="006C4215" w:rsidRPr="00F6345F" w:rsidRDefault="006C4215" w:rsidP="006C4215">
            <w:pPr>
              <w:bidi/>
              <w:rPr>
                <w:rFonts w:ascii="Arial" w:hAnsi="Arial" w:cs="Arial"/>
                <w:color w:val="000000"/>
                <w:sz w:val="24"/>
                <w:szCs w:val="24"/>
              </w:rPr>
            </w:pPr>
            <w:r w:rsidRPr="00F6345F">
              <w:rPr>
                <w:rFonts w:ascii="Arial" w:hAnsi="Arial" w:cs="Arial"/>
                <w:color w:val="000000"/>
                <w:sz w:val="24"/>
                <w:szCs w:val="24"/>
              </w:rPr>
              <w:t>4</w:t>
            </w:r>
          </w:p>
        </w:tc>
        <w:tc>
          <w:tcPr>
            <w:tcW w:w="2340" w:type="dxa"/>
            <w:noWrap/>
            <w:vAlign w:val="center"/>
          </w:tcPr>
          <w:p w14:paraId="01B3774C" w14:textId="77777777" w:rsidR="006C4215" w:rsidRPr="00F6345F" w:rsidRDefault="006C4215" w:rsidP="006C4215">
            <w:pPr>
              <w:bidi/>
              <w:rPr>
                <w:rFonts w:ascii="Arial" w:hAnsi="Arial" w:cs="Arial"/>
                <w:color w:val="000000"/>
                <w:sz w:val="24"/>
                <w:szCs w:val="24"/>
              </w:rPr>
            </w:pPr>
            <w:r w:rsidRPr="00F6345F">
              <w:rPr>
                <w:rFonts w:ascii="Arial" w:hAnsi="Arial" w:cs="Arial"/>
                <w:color w:val="000000"/>
                <w:sz w:val="24"/>
                <w:szCs w:val="24"/>
              </w:rPr>
              <w:t>6.3%</w:t>
            </w:r>
          </w:p>
        </w:tc>
      </w:tr>
      <w:tr w:rsidR="006C4215" w:rsidRPr="00F6345F" w14:paraId="440FAFB1" w14:textId="77777777" w:rsidTr="00B1450C">
        <w:trPr>
          <w:trHeight w:val="413"/>
          <w:jc w:val="center"/>
        </w:trPr>
        <w:tc>
          <w:tcPr>
            <w:tcW w:w="3400" w:type="dxa"/>
            <w:noWrap/>
            <w:vAlign w:val="center"/>
          </w:tcPr>
          <w:p w14:paraId="2570B6FC" w14:textId="77777777" w:rsidR="006C4215" w:rsidRPr="00F6345F" w:rsidRDefault="006C4215" w:rsidP="006C4215">
            <w:pPr>
              <w:bidi/>
              <w:divId w:val="1507328877"/>
              <w:rPr>
                <w:rFonts w:ascii="Arial" w:hAnsi="Arial" w:cs="Arial"/>
                <w:color w:val="000000"/>
                <w:sz w:val="24"/>
                <w:szCs w:val="24"/>
              </w:rPr>
            </w:pPr>
            <w:r w:rsidRPr="00F6345F">
              <w:rPr>
                <w:rFonts w:ascii="Arial" w:hAnsi="Arial" w:cs="Arial"/>
                <w:color w:val="000000"/>
                <w:sz w:val="24"/>
                <w:szCs w:val="24"/>
                <w:rtl/>
              </w:rPr>
              <w:t>بكالوريوس</w:t>
            </w:r>
          </w:p>
        </w:tc>
        <w:tc>
          <w:tcPr>
            <w:tcW w:w="960" w:type="dxa"/>
            <w:noWrap/>
            <w:vAlign w:val="center"/>
          </w:tcPr>
          <w:p w14:paraId="7028B10B" w14:textId="77777777" w:rsidR="006C4215" w:rsidRPr="00F6345F" w:rsidRDefault="006C4215" w:rsidP="006C4215">
            <w:pPr>
              <w:bidi/>
              <w:rPr>
                <w:rFonts w:ascii="Arial" w:hAnsi="Arial" w:cs="Arial"/>
                <w:color w:val="000000"/>
                <w:sz w:val="24"/>
                <w:szCs w:val="24"/>
              </w:rPr>
            </w:pPr>
            <w:r w:rsidRPr="00F6345F">
              <w:rPr>
                <w:rFonts w:ascii="Arial" w:hAnsi="Arial" w:cs="Arial"/>
                <w:color w:val="000000"/>
                <w:sz w:val="24"/>
                <w:szCs w:val="24"/>
              </w:rPr>
              <w:t>46</w:t>
            </w:r>
          </w:p>
        </w:tc>
        <w:tc>
          <w:tcPr>
            <w:tcW w:w="2340" w:type="dxa"/>
            <w:noWrap/>
            <w:vAlign w:val="center"/>
          </w:tcPr>
          <w:p w14:paraId="641CE87B" w14:textId="77777777" w:rsidR="006C4215" w:rsidRPr="00F6345F" w:rsidRDefault="006C4215" w:rsidP="006C4215">
            <w:pPr>
              <w:bidi/>
              <w:rPr>
                <w:rFonts w:ascii="Arial" w:hAnsi="Arial" w:cs="Arial"/>
                <w:color w:val="000000"/>
                <w:sz w:val="24"/>
                <w:szCs w:val="24"/>
              </w:rPr>
            </w:pPr>
            <w:r w:rsidRPr="00F6345F">
              <w:rPr>
                <w:rFonts w:ascii="Arial" w:hAnsi="Arial" w:cs="Arial"/>
                <w:color w:val="000000"/>
                <w:sz w:val="24"/>
                <w:szCs w:val="24"/>
              </w:rPr>
              <w:t>71.9%</w:t>
            </w:r>
          </w:p>
        </w:tc>
      </w:tr>
      <w:tr w:rsidR="006C4215" w:rsidRPr="00F6345F" w14:paraId="1D4D2F9A" w14:textId="77777777" w:rsidTr="00B1450C">
        <w:trPr>
          <w:trHeight w:val="413"/>
          <w:jc w:val="center"/>
        </w:trPr>
        <w:tc>
          <w:tcPr>
            <w:tcW w:w="3400" w:type="dxa"/>
            <w:noWrap/>
            <w:vAlign w:val="center"/>
          </w:tcPr>
          <w:p w14:paraId="28D4008E" w14:textId="77777777" w:rsidR="006C4215" w:rsidRPr="00F6345F" w:rsidRDefault="006C4215" w:rsidP="006C4215">
            <w:pPr>
              <w:bidi/>
              <w:divId w:val="1248884758"/>
              <w:rPr>
                <w:rFonts w:ascii="Arial" w:hAnsi="Arial" w:cs="Arial"/>
                <w:color w:val="000000"/>
                <w:sz w:val="24"/>
                <w:szCs w:val="24"/>
              </w:rPr>
            </w:pPr>
            <w:r w:rsidRPr="00F6345F">
              <w:rPr>
                <w:rFonts w:ascii="Arial" w:hAnsi="Arial" w:cs="Arial"/>
                <w:color w:val="000000"/>
                <w:sz w:val="24"/>
                <w:szCs w:val="24"/>
                <w:rtl/>
              </w:rPr>
              <w:t>ماجستير</w:t>
            </w:r>
          </w:p>
        </w:tc>
        <w:tc>
          <w:tcPr>
            <w:tcW w:w="960" w:type="dxa"/>
            <w:noWrap/>
            <w:vAlign w:val="center"/>
          </w:tcPr>
          <w:p w14:paraId="68260699" w14:textId="77777777" w:rsidR="006C4215" w:rsidRPr="00F6345F" w:rsidRDefault="006C4215" w:rsidP="006C4215">
            <w:pPr>
              <w:bidi/>
              <w:rPr>
                <w:rFonts w:ascii="Arial" w:hAnsi="Arial" w:cs="Arial"/>
                <w:color w:val="000000"/>
                <w:sz w:val="24"/>
                <w:szCs w:val="24"/>
              </w:rPr>
            </w:pPr>
            <w:r w:rsidRPr="00F6345F">
              <w:rPr>
                <w:rFonts w:ascii="Arial" w:hAnsi="Arial" w:cs="Arial"/>
                <w:color w:val="000000"/>
                <w:sz w:val="24"/>
                <w:szCs w:val="24"/>
              </w:rPr>
              <w:t>14</w:t>
            </w:r>
          </w:p>
        </w:tc>
        <w:tc>
          <w:tcPr>
            <w:tcW w:w="2340" w:type="dxa"/>
            <w:noWrap/>
            <w:vAlign w:val="center"/>
          </w:tcPr>
          <w:p w14:paraId="15D81292" w14:textId="77777777" w:rsidR="006C4215" w:rsidRPr="00F6345F" w:rsidRDefault="006C4215" w:rsidP="006C4215">
            <w:pPr>
              <w:bidi/>
              <w:rPr>
                <w:rFonts w:ascii="Arial" w:hAnsi="Arial" w:cs="Arial"/>
                <w:color w:val="000000"/>
                <w:sz w:val="24"/>
                <w:szCs w:val="24"/>
              </w:rPr>
            </w:pPr>
            <w:r w:rsidRPr="00F6345F">
              <w:rPr>
                <w:rFonts w:ascii="Arial" w:hAnsi="Arial" w:cs="Arial"/>
                <w:color w:val="000000"/>
                <w:sz w:val="24"/>
                <w:szCs w:val="24"/>
              </w:rPr>
              <w:t>21.9%</w:t>
            </w:r>
          </w:p>
        </w:tc>
      </w:tr>
      <w:tr w:rsidR="006C4215" w:rsidRPr="00F6345F" w14:paraId="6D512498" w14:textId="77777777" w:rsidTr="00B1450C">
        <w:trPr>
          <w:trHeight w:val="321"/>
          <w:jc w:val="center"/>
        </w:trPr>
        <w:tc>
          <w:tcPr>
            <w:tcW w:w="3400" w:type="dxa"/>
            <w:shd w:val="clear" w:color="000000" w:fill="F2F2F2"/>
            <w:noWrap/>
            <w:vAlign w:val="center"/>
            <w:hideMark/>
          </w:tcPr>
          <w:p w14:paraId="3527E224" w14:textId="77777777" w:rsidR="006C4215" w:rsidRPr="00F6345F" w:rsidRDefault="006C4215" w:rsidP="006C4215">
            <w:pPr>
              <w:bidi/>
              <w:rPr>
                <w:rFonts w:ascii="Arial" w:hAnsi="Arial" w:cs="Arial"/>
                <w:b/>
                <w:bCs/>
                <w:color w:val="000000"/>
                <w:sz w:val="24"/>
                <w:szCs w:val="24"/>
              </w:rPr>
            </w:pPr>
            <w:r w:rsidRPr="00F6345F">
              <w:rPr>
                <w:rFonts w:ascii="Arial" w:hAnsi="Arial" w:cs="Arial"/>
                <w:b/>
                <w:bCs/>
                <w:color w:val="000000"/>
                <w:sz w:val="24"/>
                <w:szCs w:val="24"/>
                <w:rtl/>
              </w:rPr>
              <w:t>المجموع</w:t>
            </w:r>
          </w:p>
        </w:tc>
        <w:tc>
          <w:tcPr>
            <w:tcW w:w="960" w:type="dxa"/>
            <w:shd w:val="clear" w:color="000000" w:fill="F2F2F2"/>
            <w:noWrap/>
            <w:vAlign w:val="center"/>
          </w:tcPr>
          <w:p w14:paraId="561B4596" w14:textId="77777777" w:rsidR="006C4215" w:rsidRPr="00F6345F" w:rsidRDefault="006C4215" w:rsidP="006C4215">
            <w:pPr>
              <w:bidi/>
              <w:rPr>
                <w:rFonts w:ascii="Arial" w:hAnsi="Arial" w:cs="Arial"/>
                <w:b/>
                <w:bCs/>
                <w:color w:val="000000"/>
                <w:sz w:val="24"/>
                <w:szCs w:val="24"/>
              </w:rPr>
            </w:pPr>
            <w:r w:rsidRPr="00F6345F">
              <w:rPr>
                <w:rFonts w:ascii="Arial" w:hAnsi="Arial" w:cs="Arial"/>
                <w:b/>
                <w:bCs/>
                <w:color w:val="000000"/>
                <w:sz w:val="24"/>
                <w:szCs w:val="24"/>
              </w:rPr>
              <w:t>64</w:t>
            </w:r>
          </w:p>
        </w:tc>
        <w:tc>
          <w:tcPr>
            <w:tcW w:w="2340" w:type="dxa"/>
            <w:shd w:val="clear" w:color="000000" w:fill="F2F2F2"/>
            <w:noWrap/>
            <w:vAlign w:val="center"/>
          </w:tcPr>
          <w:p w14:paraId="6F496268" w14:textId="77777777" w:rsidR="006C4215" w:rsidRPr="00F6345F" w:rsidRDefault="006C4215" w:rsidP="006C4215">
            <w:pPr>
              <w:bidi/>
              <w:rPr>
                <w:rFonts w:ascii="Arial" w:hAnsi="Arial" w:cs="Arial"/>
                <w:b/>
                <w:bCs/>
                <w:color w:val="000000"/>
                <w:sz w:val="24"/>
                <w:szCs w:val="24"/>
              </w:rPr>
            </w:pPr>
            <w:r w:rsidRPr="00F6345F">
              <w:rPr>
                <w:rFonts w:ascii="Arial" w:hAnsi="Arial" w:cs="Arial"/>
                <w:b/>
                <w:bCs/>
                <w:color w:val="000000"/>
                <w:sz w:val="24"/>
                <w:szCs w:val="24"/>
              </w:rPr>
              <w:t>100.0%</w:t>
            </w:r>
          </w:p>
        </w:tc>
      </w:tr>
    </w:tbl>
    <w:p w14:paraId="5CF5BBF3" w14:textId="77777777" w:rsidR="006C4215" w:rsidRPr="00177A02" w:rsidRDefault="006C4215" w:rsidP="00F6345F">
      <w:pPr>
        <w:tabs>
          <w:tab w:val="left" w:pos="-58"/>
        </w:tabs>
        <w:bidi/>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5A38464C" w14:textId="77777777" w:rsidR="006C4215" w:rsidRPr="00177A02" w:rsidRDefault="006C4215" w:rsidP="006C4215">
      <w:pPr>
        <w:tabs>
          <w:tab w:val="left" w:pos="-58"/>
        </w:tabs>
        <w:bidi/>
        <w:spacing w:before="240"/>
        <w:rPr>
          <w:rFonts w:ascii="Arial" w:hAnsi="Arial" w:cs="Arial"/>
          <w:sz w:val="28"/>
          <w:szCs w:val="28"/>
          <w:rtl/>
        </w:rPr>
      </w:pPr>
      <w:r w:rsidRPr="00177A02">
        <w:rPr>
          <w:rFonts w:ascii="Arial" w:hAnsi="Arial" w:cs="Arial"/>
          <w:sz w:val="28"/>
          <w:szCs w:val="28"/>
          <w:rtl/>
        </w:rPr>
        <w:lastRenderedPageBreak/>
        <w:t>من الجدول (</w:t>
      </w:r>
      <w:r>
        <w:rPr>
          <w:rFonts w:ascii="Arial" w:hAnsi="Arial" w:cs="Arial" w:hint="cs"/>
          <w:sz w:val="28"/>
          <w:szCs w:val="28"/>
          <w:rtl/>
        </w:rPr>
        <w:t>12</w:t>
      </w:r>
      <w:r w:rsidRPr="00177A02">
        <w:rPr>
          <w:rFonts w:ascii="Arial" w:hAnsi="Arial" w:cs="Arial"/>
          <w:sz w:val="28"/>
          <w:szCs w:val="28"/>
          <w:rtl/>
        </w:rPr>
        <w:t>) بينت النتائج أن غالبية أفراد العينة يحملون مؤهل البكالوريوس، حيث بلغت نسبتهم (71.9%) من إجمالي أفراد العينة، يليهم الحاصلون على درجة الماجستير بنسبة (21.9%)، بينما جاءت فئة الحاصلين على الدبلوم في المرتبة الأخيرة بنسبة (6.3%). ويعكس هذا التوزيع أن معظم المشاركين يتمتعون بمستوى تعليمي جامعي، الأمر الذي يعزز من قدرتهم على فهم مفاهيم الحوكمة والأمن الصحي وجودة الإدارة الصحية، ويزيد من موثوقية البيانات التي تم جمعها لأغراض الدراسة.</w:t>
      </w:r>
      <w:r w:rsidRPr="00177A02">
        <w:rPr>
          <w:rFonts w:ascii="Arial" w:hAnsi="Arial" w:cs="Arial"/>
          <w:sz w:val="28"/>
          <w:szCs w:val="28"/>
        </w:rPr>
        <w:t>.</w:t>
      </w:r>
    </w:p>
    <w:p w14:paraId="3BEDB677" w14:textId="77777777" w:rsidR="006C4215" w:rsidRPr="00A24377" w:rsidRDefault="006C4215" w:rsidP="00A24377">
      <w:pPr>
        <w:bidi/>
        <w:spacing w:before="240" w:after="240" w:line="240" w:lineRule="auto"/>
        <w:rPr>
          <w:rFonts w:ascii="Arial" w:hAnsi="Arial" w:cs="Arial"/>
          <w:b/>
          <w:bCs/>
          <w:sz w:val="32"/>
          <w:szCs w:val="32"/>
          <w:rtl/>
        </w:rPr>
      </w:pPr>
      <w:r w:rsidRPr="00A24377">
        <w:rPr>
          <w:rFonts w:ascii="Arial" w:hAnsi="Arial" w:cs="Arial"/>
          <w:b/>
          <w:bCs/>
          <w:sz w:val="32"/>
          <w:szCs w:val="32"/>
          <w:rtl/>
        </w:rPr>
        <w:t>المسمى الوظيفي:</w:t>
      </w:r>
    </w:p>
    <w:p w14:paraId="573FDF18" w14:textId="3C16D651" w:rsidR="006C4215" w:rsidRPr="00F6345F" w:rsidRDefault="006C4215" w:rsidP="00F6345F">
      <w:pPr>
        <w:bidi/>
        <w:ind w:left="26" w:firstLine="6"/>
        <w:rPr>
          <w:rFonts w:ascii="Arial" w:hAnsi="Arial" w:cs="Arial"/>
          <w:sz w:val="28"/>
          <w:szCs w:val="28"/>
          <w:rtl/>
        </w:rPr>
      </w:pPr>
      <w:r w:rsidRPr="00177A02">
        <w:rPr>
          <w:rFonts w:ascii="Arial" w:hAnsi="Arial" w:cs="Arial"/>
          <w:sz w:val="28"/>
          <w:szCs w:val="28"/>
          <w:rtl/>
        </w:rPr>
        <w:t>يوضح الجدول (</w:t>
      </w:r>
      <w:r>
        <w:rPr>
          <w:rFonts w:ascii="Arial" w:hAnsi="Arial" w:cs="Arial" w:hint="cs"/>
          <w:sz w:val="28"/>
          <w:szCs w:val="28"/>
          <w:rtl/>
        </w:rPr>
        <w:t>13</w:t>
      </w:r>
      <w:r w:rsidRPr="00177A02">
        <w:rPr>
          <w:rFonts w:ascii="Arial" w:hAnsi="Arial" w:cs="Arial"/>
          <w:sz w:val="28"/>
          <w:szCs w:val="28"/>
          <w:rtl/>
        </w:rPr>
        <w:t>) التوزيع التكراري لأفراد عينة الدراسة وفق متغير ا المسمى الوظيفي</w:t>
      </w:r>
    </w:p>
    <w:tbl>
      <w:tblPr>
        <w:bidiVisual/>
        <w:tblW w:w="670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3400"/>
        <w:gridCol w:w="960"/>
        <w:gridCol w:w="2340"/>
      </w:tblGrid>
      <w:tr w:rsidR="006C4215" w:rsidRPr="00C4285F" w14:paraId="04FF8D43" w14:textId="77777777" w:rsidTr="00B1450C">
        <w:trPr>
          <w:trHeight w:val="358"/>
          <w:tblHeader/>
          <w:jc w:val="center"/>
        </w:trPr>
        <w:tc>
          <w:tcPr>
            <w:tcW w:w="3400" w:type="dxa"/>
            <w:shd w:val="clear" w:color="000000" w:fill="F2F2F2"/>
            <w:noWrap/>
            <w:vAlign w:val="center"/>
            <w:hideMark/>
          </w:tcPr>
          <w:p w14:paraId="485E7AA7"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المسمى الوظيفي</w:t>
            </w:r>
          </w:p>
        </w:tc>
        <w:tc>
          <w:tcPr>
            <w:tcW w:w="960" w:type="dxa"/>
            <w:shd w:val="clear" w:color="000000" w:fill="F2F2F2"/>
            <w:noWrap/>
            <w:vAlign w:val="center"/>
            <w:hideMark/>
          </w:tcPr>
          <w:p w14:paraId="6B9437D3"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العدد</w:t>
            </w:r>
          </w:p>
        </w:tc>
        <w:tc>
          <w:tcPr>
            <w:tcW w:w="2340" w:type="dxa"/>
            <w:shd w:val="clear" w:color="000000" w:fill="F2F2F2"/>
            <w:noWrap/>
            <w:vAlign w:val="center"/>
            <w:hideMark/>
          </w:tcPr>
          <w:p w14:paraId="302E8DB8"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النسبة المئوية</w:t>
            </w:r>
          </w:p>
        </w:tc>
      </w:tr>
      <w:tr w:rsidR="006C4215" w:rsidRPr="00C4285F" w14:paraId="1541B947" w14:textId="77777777" w:rsidTr="00B1450C">
        <w:trPr>
          <w:trHeight w:val="321"/>
          <w:jc w:val="center"/>
        </w:trPr>
        <w:tc>
          <w:tcPr>
            <w:tcW w:w="3400" w:type="dxa"/>
            <w:noWrap/>
            <w:vAlign w:val="center"/>
          </w:tcPr>
          <w:p w14:paraId="5ADAE668" w14:textId="77777777" w:rsidR="006C4215" w:rsidRPr="00C4285F" w:rsidRDefault="006C4215" w:rsidP="006C4215">
            <w:pPr>
              <w:bidi/>
              <w:divId w:val="847448640"/>
              <w:rPr>
                <w:rFonts w:ascii="Arial" w:hAnsi="Arial" w:cs="Arial"/>
                <w:color w:val="000000"/>
                <w:sz w:val="24"/>
                <w:szCs w:val="24"/>
              </w:rPr>
            </w:pPr>
            <w:r w:rsidRPr="00C4285F">
              <w:rPr>
                <w:rFonts w:ascii="Arial" w:hAnsi="Arial" w:cs="Arial"/>
                <w:color w:val="000000"/>
                <w:sz w:val="24"/>
                <w:szCs w:val="24"/>
                <w:rtl/>
              </w:rPr>
              <w:t xml:space="preserve">طبيب  </w:t>
            </w:r>
          </w:p>
        </w:tc>
        <w:tc>
          <w:tcPr>
            <w:tcW w:w="960" w:type="dxa"/>
            <w:noWrap/>
            <w:vAlign w:val="center"/>
          </w:tcPr>
          <w:p w14:paraId="1AC5FDEC"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w:t>
            </w:r>
          </w:p>
        </w:tc>
        <w:tc>
          <w:tcPr>
            <w:tcW w:w="2340" w:type="dxa"/>
            <w:noWrap/>
            <w:vAlign w:val="center"/>
          </w:tcPr>
          <w:p w14:paraId="38AB0DEB"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1.6%</w:t>
            </w:r>
          </w:p>
        </w:tc>
      </w:tr>
      <w:tr w:rsidR="006C4215" w:rsidRPr="00C4285F" w14:paraId="0B27FD65" w14:textId="77777777" w:rsidTr="00B1450C">
        <w:trPr>
          <w:trHeight w:val="413"/>
          <w:jc w:val="center"/>
        </w:trPr>
        <w:tc>
          <w:tcPr>
            <w:tcW w:w="3400" w:type="dxa"/>
            <w:noWrap/>
            <w:vAlign w:val="center"/>
          </w:tcPr>
          <w:p w14:paraId="156DA885" w14:textId="77777777" w:rsidR="006C4215" w:rsidRPr="00C4285F" w:rsidRDefault="006C4215" w:rsidP="006C4215">
            <w:pPr>
              <w:bidi/>
              <w:divId w:val="1632202761"/>
              <w:rPr>
                <w:rFonts w:ascii="Arial" w:hAnsi="Arial" w:cs="Arial"/>
                <w:color w:val="000000"/>
                <w:sz w:val="24"/>
                <w:szCs w:val="24"/>
              </w:rPr>
            </w:pPr>
            <w:r w:rsidRPr="00C4285F">
              <w:rPr>
                <w:rFonts w:ascii="Arial" w:hAnsi="Arial" w:cs="Arial"/>
                <w:color w:val="000000"/>
                <w:sz w:val="24"/>
                <w:szCs w:val="24"/>
                <w:rtl/>
              </w:rPr>
              <w:t xml:space="preserve">ممرض  </w:t>
            </w:r>
          </w:p>
        </w:tc>
        <w:tc>
          <w:tcPr>
            <w:tcW w:w="960" w:type="dxa"/>
            <w:noWrap/>
            <w:vAlign w:val="center"/>
          </w:tcPr>
          <w:p w14:paraId="2AE6B3FC"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w:t>
            </w:r>
          </w:p>
        </w:tc>
        <w:tc>
          <w:tcPr>
            <w:tcW w:w="2340" w:type="dxa"/>
            <w:noWrap/>
            <w:vAlign w:val="center"/>
          </w:tcPr>
          <w:p w14:paraId="6F9390D4"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6.3%</w:t>
            </w:r>
          </w:p>
        </w:tc>
      </w:tr>
      <w:tr w:rsidR="006C4215" w:rsidRPr="00C4285F" w14:paraId="2717F248" w14:textId="77777777" w:rsidTr="00B1450C">
        <w:trPr>
          <w:trHeight w:val="413"/>
          <w:jc w:val="center"/>
        </w:trPr>
        <w:tc>
          <w:tcPr>
            <w:tcW w:w="3400" w:type="dxa"/>
            <w:noWrap/>
            <w:vAlign w:val="center"/>
          </w:tcPr>
          <w:p w14:paraId="1830C038" w14:textId="77777777" w:rsidR="006C4215" w:rsidRPr="00C4285F" w:rsidRDefault="006C4215" w:rsidP="006C4215">
            <w:pPr>
              <w:bidi/>
              <w:divId w:val="156112288"/>
              <w:rPr>
                <w:rFonts w:ascii="Arial" w:hAnsi="Arial" w:cs="Arial"/>
                <w:color w:val="000000"/>
                <w:sz w:val="24"/>
                <w:szCs w:val="24"/>
              </w:rPr>
            </w:pPr>
            <w:r w:rsidRPr="00C4285F">
              <w:rPr>
                <w:rFonts w:ascii="Arial" w:hAnsi="Arial" w:cs="Arial"/>
                <w:color w:val="000000"/>
                <w:sz w:val="24"/>
                <w:szCs w:val="24"/>
                <w:rtl/>
              </w:rPr>
              <w:t xml:space="preserve">صيدلي  </w:t>
            </w:r>
          </w:p>
        </w:tc>
        <w:tc>
          <w:tcPr>
            <w:tcW w:w="960" w:type="dxa"/>
            <w:noWrap/>
            <w:vAlign w:val="center"/>
          </w:tcPr>
          <w:p w14:paraId="214AE47C"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w:t>
            </w:r>
          </w:p>
        </w:tc>
        <w:tc>
          <w:tcPr>
            <w:tcW w:w="2340" w:type="dxa"/>
            <w:noWrap/>
            <w:vAlign w:val="center"/>
          </w:tcPr>
          <w:p w14:paraId="512C2F1B"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1.6%</w:t>
            </w:r>
          </w:p>
        </w:tc>
      </w:tr>
      <w:tr w:rsidR="006C4215" w:rsidRPr="00C4285F" w14:paraId="744995DB" w14:textId="77777777" w:rsidTr="00B1450C">
        <w:trPr>
          <w:trHeight w:val="413"/>
          <w:jc w:val="center"/>
        </w:trPr>
        <w:tc>
          <w:tcPr>
            <w:tcW w:w="3400" w:type="dxa"/>
            <w:noWrap/>
            <w:vAlign w:val="center"/>
          </w:tcPr>
          <w:p w14:paraId="5CB674F8" w14:textId="77777777" w:rsidR="006C4215" w:rsidRPr="00C4285F" w:rsidRDefault="006C4215" w:rsidP="006C4215">
            <w:pPr>
              <w:bidi/>
              <w:divId w:val="1020472510"/>
              <w:rPr>
                <w:rFonts w:ascii="Arial" w:hAnsi="Arial" w:cs="Arial"/>
                <w:color w:val="000000"/>
                <w:sz w:val="24"/>
                <w:szCs w:val="24"/>
              </w:rPr>
            </w:pPr>
            <w:r w:rsidRPr="00C4285F">
              <w:rPr>
                <w:rFonts w:ascii="Arial" w:hAnsi="Arial" w:cs="Arial"/>
                <w:color w:val="000000"/>
                <w:sz w:val="24"/>
                <w:szCs w:val="24"/>
                <w:rtl/>
              </w:rPr>
              <w:t xml:space="preserve">فني صحي  </w:t>
            </w:r>
          </w:p>
        </w:tc>
        <w:tc>
          <w:tcPr>
            <w:tcW w:w="960" w:type="dxa"/>
            <w:noWrap/>
            <w:vAlign w:val="center"/>
          </w:tcPr>
          <w:p w14:paraId="5EB22C80"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17</w:t>
            </w:r>
          </w:p>
        </w:tc>
        <w:tc>
          <w:tcPr>
            <w:tcW w:w="2340" w:type="dxa"/>
            <w:noWrap/>
            <w:vAlign w:val="center"/>
          </w:tcPr>
          <w:p w14:paraId="7462259B"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26.6%</w:t>
            </w:r>
          </w:p>
        </w:tc>
      </w:tr>
      <w:tr w:rsidR="006C4215" w:rsidRPr="00C4285F" w14:paraId="27A6F24E" w14:textId="77777777" w:rsidTr="00B1450C">
        <w:trPr>
          <w:trHeight w:val="413"/>
          <w:jc w:val="center"/>
        </w:trPr>
        <w:tc>
          <w:tcPr>
            <w:tcW w:w="3400" w:type="dxa"/>
            <w:noWrap/>
            <w:vAlign w:val="center"/>
          </w:tcPr>
          <w:p w14:paraId="4606D7C9" w14:textId="77777777" w:rsidR="006C4215" w:rsidRPr="00C4285F" w:rsidRDefault="006C4215" w:rsidP="006C4215">
            <w:pPr>
              <w:bidi/>
              <w:divId w:val="1216894878"/>
              <w:rPr>
                <w:rFonts w:ascii="Arial" w:hAnsi="Arial" w:cs="Arial"/>
                <w:color w:val="000000"/>
                <w:sz w:val="24"/>
                <w:szCs w:val="24"/>
              </w:rPr>
            </w:pPr>
            <w:r w:rsidRPr="00C4285F">
              <w:rPr>
                <w:rFonts w:ascii="Arial" w:hAnsi="Arial" w:cs="Arial"/>
                <w:color w:val="000000"/>
                <w:sz w:val="24"/>
                <w:szCs w:val="24"/>
                <w:rtl/>
              </w:rPr>
              <w:t xml:space="preserve">أخرى  </w:t>
            </w:r>
          </w:p>
        </w:tc>
        <w:tc>
          <w:tcPr>
            <w:tcW w:w="960" w:type="dxa"/>
            <w:noWrap/>
            <w:vAlign w:val="center"/>
          </w:tcPr>
          <w:p w14:paraId="0F91232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41</w:t>
            </w:r>
          </w:p>
        </w:tc>
        <w:tc>
          <w:tcPr>
            <w:tcW w:w="2340" w:type="dxa"/>
            <w:noWrap/>
            <w:vAlign w:val="center"/>
          </w:tcPr>
          <w:p w14:paraId="4DFE163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64.1%</w:t>
            </w:r>
          </w:p>
        </w:tc>
      </w:tr>
      <w:tr w:rsidR="006C4215" w:rsidRPr="00C4285F" w14:paraId="46F5D83D" w14:textId="77777777" w:rsidTr="00B1450C">
        <w:trPr>
          <w:trHeight w:val="321"/>
          <w:jc w:val="center"/>
        </w:trPr>
        <w:tc>
          <w:tcPr>
            <w:tcW w:w="3400" w:type="dxa"/>
            <w:shd w:val="clear" w:color="000000" w:fill="F2F2F2"/>
            <w:noWrap/>
            <w:vAlign w:val="center"/>
            <w:hideMark/>
          </w:tcPr>
          <w:p w14:paraId="4AAA6843"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tl/>
              </w:rPr>
              <w:t>المجموع</w:t>
            </w:r>
          </w:p>
        </w:tc>
        <w:tc>
          <w:tcPr>
            <w:tcW w:w="960" w:type="dxa"/>
            <w:shd w:val="clear" w:color="000000" w:fill="F2F2F2"/>
            <w:noWrap/>
            <w:vAlign w:val="center"/>
          </w:tcPr>
          <w:p w14:paraId="066EA896"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64</w:t>
            </w:r>
          </w:p>
        </w:tc>
        <w:tc>
          <w:tcPr>
            <w:tcW w:w="2340" w:type="dxa"/>
            <w:shd w:val="clear" w:color="000000" w:fill="F2F2F2"/>
            <w:noWrap/>
            <w:vAlign w:val="center"/>
          </w:tcPr>
          <w:p w14:paraId="5E463897"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100.0%</w:t>
            </w:r>
          </w:p>
        </w:tc>
      </w:tr>
    </w:tbl>
    <w:p w14:paraId="60757EC4" w14:textId="77777777" w:rsidR="006C4215" w:rsidRDefault="006C4215" w:rsidP="00F6345F">
      <w:pPr>
        <w:tabs>
          <w:tab w:val="left" w:pos="-58"/>
        </w:tabs>
        <w:bidi/>
        <w:jc w:val="center"/>
        <w:rPr>
          <w:rFonts w:ascii="Arial" w:hAnsi="Arial" w:cs="Arial"/>
          <w:b/>
          <w:bCs/>
          <w:sz w:val="28"/>
          <w:szCs w:val="28"/>
          <w:rtl/>
        </w:rPr>
      </w:pPr>
    </w:p>
    <w:p w14:paraId="168D008B" w14:textId="77777777" w:rsidR="006C4215" w:rsidRPr="00177A02" w:rsidRDefault="006C4215" w:rsidP="00F6345F">
      <w:pPr>
        <w:tabs>
          <w:tab w:val="left" w:pos="-58"/>
        </w:tabs>
        <w:bidi/>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3A5A9815" w14:textId="77777777" w:rsidR="006C4215" w:rsidRPr="00177A02" w:rsidRDefault="006C4215" w:rsidP="006C4215">
      <w:pPr>
        <w:tabs>
          <w:tab w:val="left" w:pos="-58"/>
        </w:tabs>
        <w:bidi/>
        <w:spacing w:before="240"/>
        <w:rPr>
          <w:rFonts w:ascii="Arial" w:hAnsi="Arial" w:cs="Arial"/>
          <w:sz w:val="28"/>
          <w:szCs w:val="28"/>
        </w:rPr>
      </w:pPr>
      <w:r w:rsidRPr="00177A02">
        <w:rPr>
          <w:rFonts w:ascii="Arial" w:hAnsi="Arial" w:cs="Arial"/>
          <w:sz w:val="28"/>
          <w:szCs w:val="28"/>
          <w:rtl/>
        </w:rPr>
        <w:t>من الجدول (</w:t>
      </w:r>
      <w:r>
        <w:rPr>
          <w:rFonts w:ascii="Arial" w:hAnsi="Arial" w:cs="Arial" w:hint="cs"/>
          <w:sz w:val="28"/>
          <w:szCs w:val="28"/>
          <w:rtl/>
        </w:rPr>
        <w:t>13</w:t>
      </w:r>
      <w:r w:rsidRPr="00177A02">
        <w:rPr>
          <w:rFonts w:ascii="Arial" w:hAnsi="Arial" w:cs="Arial"/>
          <w:sz w:val="28"/>
          <w:szCs w:val="28"/>
          <w:rtl/>
        </w:rPr>
        <w:t>) بينت النتائج أن غالبية أفراد العينة يندرجون ضمن فئة (أخرى) للمسمى الوظيفي، حيث بلغت نسبتهم (64.1%) من إجمالي أفراد العينة، يليهم فنيّو الصحة بنسبة (26.6%)، ثم الممرضون بنسبة (6.3%)، في حين جاءت وظيفتا الطبيب والصيدلي في المرتبة الأخيرة بنسبة (1.6%) لكل منهما. ويعكس هذا التوزيع تنوع المسميات الوظيفية للمشاركين في الدراسة، مما يسهم في الحصول على آراء من فئات وظيفية مختلفة داخل المؤسسات الصحية، ويعزز من شمولية النتائج المتعلقة بتطبيق الحوكمة وأثرها في الأمن الصحي وجودة الإدارة الصحية.</w:t>
      </w:r>
      <w:r w:rsidRPr="00177A02">
        <w:rPr>
          <w:rFonts w:ascii="Arial" w:hAnsi="Arial" w:cs="Arial"/>
          <w:sz w:val="28"/>
          <w:szCs w:val="28"/>
        </w:rPr>
        <w:t>.</w:t>
      </w:r>
    </w:p>
    <w:p w14:paraId="4E9BE8FF" w14:textId="77777777" w:rsidR="00D9024C" w:rsidRDefault="00D9024C" w:rsidP="00A24377">
      <w:pPr>
        <w:bidi/>
        <w:spacing w:before="240" w:after="240" w:line="240" w:lineRule="auto"/>
        <w:rPr>
          <w:rFonts w:ascii="Arial" w:hAnsi="Arial" w:cs="Arial"/>
          <w:b/>
          <w:bCs/>
          <w:sz w:val="28"/>
          <w:szCs w:val="28"/>
        </w:rPr>
      </w:pPr>
    </w:p>
    <w:p w14:paraId="7A8F3F91" w14:textId="77777777" w:rsidR="00D9024C" w:rsidRDefault="00D9024C" w:rsidP="00D9024C">
      <w:pPr>
        <w:bidi/>
        <w:spacing w:before="240" w:after="240" w:line="240" w:lineRule="auto"/>
        <w:rPr>
          <w:rFonts w:ascii="Arial" w:hAnsi="Arial" w:cs="Arial"/>
          <w:b/>
          <w:bCs/>
          <w:sz w:val="28"/>
          <w:szCs w:val="28"/>
        </w:rPr>
      </w:pPr>
    </w:p>
    <w:p w14:paraId="40893153" w14:textId="4E46509C" w:rsidR="006C4215" w:rsidRPr="00A24377" w:rsidRDefault="006C4215" w:rsidP="00D9024C">
      <w:pPr>
        <w:bidi/>
        <w:spacing w:before="240" w:after="240" w:line="240" w:lineRule="auto"/>
        <w:rPr>
          <w:rFonts w:ascii="Arial" w:hAnsi="Arial" w:cs="Arial"/>
          <w:b/>
          <w:bCs/>
          <w:sz w:val="28"/>
          <w:szCs w:val="28"/>
          <w:rtl/>
        </w:rPr>
      </w:pPr>
      <w:r w:rsidRPr="00A24377">
        <w:rPr>
          <w:rFonts w:ascii="Arial" w:hAnsi="Arial" w:cs="Arial"/>
          <w:b/>
          <w:bCs/>
          <w:sz w:val="28"/>
          <w:szCs w:val="28"/>
          <w:rtl/>
        </w:rPr>
        <w:lastRenderedPageBreak/>
        <w:t>عدد سنوات الخبرة:</w:t>
      </w:r>
    </w:p>
    <w:p w14:paraId="6A3612DE"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يوضح الجدول (</w:t>
      </w:r>
      <w:r>
        <w:rPr>
          <w:rFonts w:ascii="Arial" w:hAnsi="Arial" w:cs="Arial" w:hint="cs"/>
          <w:sz w:val="28"/>
          <w:szCs w:val="28"/>
          <w:rtl/>
        </w:rPr>
        <w:t>14</w:t>
      </w:r>
      <w:r w:rsidRPr="00177A02">
        <w:rPr>
          <w:rFonts w:ascii="Arial" w:hAnsi="Arial" w:cs="Arial"/>
          <w:sz w:val="28"/>
          <w:szCs w:val="28"/>
          <w:rtl/>
        </w:rPr>
        <w:t>) التوزيع التكراري لأفراد عينة الدراسة وفق متغير عدد سنوات الخبر</w:t>
      </w:r>
    </w:p>
    <w:tbl>
      <w:tblPr>
        <w:bidiVisual/>
        <w:tblW w:w="670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3400"/>
        <w:gridCol w:w="960"/>
        <w:gridCol w:w="2340"/>
      </w:tblGrid>
      <w:tr w:rsidR="006C4215" w:rsidRPr="00177A02" w14:paraId="5BEF00C5" w14:textId="77777777" w:rsidTr="00B1450C">
        <w:trPr>
          <w:trHeight w:val="358"/>
          <w:jc w:val="center"/>
        </w:trPr>
        <w:tc>
          <w:tcPr>
            <w:tcW w:w="3400" w:type="dxa"/>
            <w:shd w:val="clear" w:color="000000" w:fill="F2F2F2"/>
            <w:noWrap/>
            <w:vAlign w:val="center"/>
            <w:hideMark/>
          </w:tcPr>
          <w:p w14:paraId="377EC70F"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عدد سنوات الخبرة</w:t>
            </w:r>
          </w:p>
        </w:tc>
        <w:tc>
          <w:tcPr>
            <w:tcW w:w="960" w:type="dxa"/>
            <w:shd w:val="clear" w:color="000000" w:fill="F2F2F2"/>
            <w:noWrap/>
            <w:vAlign w:val="center"/>
            <w:hideMark/>
          </w:tcPr>
          <w:p w14:paraId="15A76052"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العدد</w:t>
            </w:r>
          </w:p>
        </w:tc>
        <w:tc>
          <w:tcPr>
            <w:tcW w:w="2340" w:type="dxa"/>
            <w:shd w:val="clear" w:color="000000" w:fill="F2F2F2"/>
            <w:noWrap/>
            <w:vAlign w:val="center"/>
            <w:hideMark/>
          </w:tcPr>
          <w:p w14:paraId="5126E368"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النسبة المئوية</w:t>
            </w:r>
          </w:p>
        </w:tc>
      </w:tr>
      <w:tr w:rsidR="006C4215" w:rsidRPr="00177A02" w14:paraId="61D3EB07" w14:textId="77777777" w:rsidTr="00B1450C">
        <w:trPr>
          <w:trHeight w:val="321"/>
          <w:jc w:val="center"/>
        </w:trPr>
        <w:tc>
          <w:tcPr>
            <w:tcW w:w="3400" w:type="dxa"/>
            <w:noWrap/>
            <w:vAlign w:val="center"/>
          </w:tcPr>
          <w:p w14:paraId="7AFD664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اقل من 5 سنوات</w:t>
            </w:r>
          </w:p>
        </w:tc>
        <w:tc>
          <w:tcPr>
            <w:tcW w:w="960" w:type="dxa"/>
            <w:noWrap/>
            <w:vAlign w:val="center"/>
          </w:tcPr>
          <w:p w14:paraId="664A5E8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35</w:t>
            </w:r>
          </w:p>
        </w:tc>
        <w:tc>
          <w:tcPr>
            <w:tcW w:w="2340" w:type="dxa"/>
            <w:noWrap/>
            <w:vAlign w:val="center"/>
          </w:tcPr>
          <w:p w14:paraId="4E1A4B9F"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54.7%</w:t>
            </w:r>
          </w:p>
        </w:tc>
      </w:tr>
      <w:tr w:rsidR="006C4215" w:rsidRPr="00177A02" w14:paraId="0798C3AE" w14:textId="77777777" w:rsidTr="00B1450C">
        <w:trPr>
          <w:trHeight w:val="413"/>
          <w:jc w:val="center"/>
        </w:trPr>
        <w:tc>
          <w:tcPr>
            <w:tcW w:w="3400" w:type="dxa"/>
            <w:noWrap/>
            <w:vAlign w:val="center"/>
          </w:tcPr>
          <w:p w14:paraId="19EC445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5 سنوات واقل من 10سنوات</w:t>
            </w:r>
          </w:p>
        </w:tc>
        <w:tc>
          <w:tcPr>
            <w:tcW w:w="960" w:type="dxa"/>
            <w:noWrap/>
            <w:vAlign w:val="center"/>
          </w:tcPr>
          <w:p w14:paraId="1806541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24</w:t>
            </w:r>
          </w:p>
        </w:tc>
        <w:tc>
          <w:tcPr>
            <w:tcW w:w="2340" w:type="dxa"/>
            <w:noWrap/>
            <w:vAlign w:val="center"/>
          </w:tcPr>
          <w:p w14:paraId="45D4965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37.5%</w:t>
            </w:r>
          </w:p>
        </w:tc>
      </w:tr>
      <w:tr w:rsidR="006C4215" w:rsidRPr="00177A02" w14:paraId="2BDFA799" w14:textId="77777777" w:rsidTr="00B1450C">
        <w:trPr>
          <w:trHeight w:val="413"/>
          <w:jc w:val="center"/>
        </w:trPr>
        <w:tc>
          <w:tcPr>
            <w:tcW w:w="3400" w:type="dxa"/>
            <w:noWrap/>
            <w:vAlign w:val="center"/>
          </w:tcPr>
          <w:p w14:paraId="0A979A8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أكثر من 10 سنوات</w:t>
            </w:r>
          </w:p>
        </w:tc>
        <w:tc>
          <w:tcPr>
            <w:tcW w:w="960" w:type="dxa"/>
            <w:noWrap/>
            <w:vAlign w:val="center"/>
          </w:tcPr>
          <w:p w14:paraId="7510800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5</w:t>
            </w:r>
          </w:p>
        </w:tc>
        <w:tc>
          <w:tcPr>
            <w:tcW w:w="2340" w:type="dxa"/>
            <w:noWrap/>
            <w:vAlign w:val="center"/>
          </w:tcPr>
          <w:p w14:paraId="150CECA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7.8%</w:t>
            </w:r>
          </w:p>
        </w:tc>
      </w:tr>
      <w:tr w:rsidR="006C4215" w:rsidRPr="00177A02" w14:paraId="4017E571" w14:textId="77777777" w:rsidTr="00B1450C">
        <w:trPr>
          <w:trHeight w:val="321"/>
          <w:jc w:val="center"/>
        </w:trPr>
        <w:tc>
          <w:tcPr>
            <w:tcW w:w="3400" w:type="dxa"/>
            <w:shd w:val="clear" w:color="000000" w:fill="F2F2F2"/>
            <w:noWrap/>
            <w:vAlign w:val="center"/>
            <w:hideMark/>
          </w:tcPr>
          <w:p w14:paraId="3E2D65C2"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المجموع</w:t>
            </w:r>
          </w:p>
        </w:tc>
        <w:tc>
          <w:tcPr>
            <w:tcW w:w="960" w:type="dxa"/>
            <w:shd w:val="clear" w:color="000000" w:fill="F2F2F2"/>
            <w:noWrap/>
            <w:vAlign w:val="center"/>
          </w:tcPr>
          <w:p w14:paraId="6EA5A0C2"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64</w:t>
            </w:r>
          </w:p>
        </w:tc>
        <w:tc>
          <w:tcPr>
            <w:tcW w:w="2340" w:type="dxa"/>
            <w:shd w:val="clear" w:color="000000" w:fill="F2F2F2"/>
            <w:noWrap/>
            <w:vAlign w:val="center"/>
          </w:tcPr>
          <w:p w14:paraId="63153826"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100.0%</w:t>
            </w:r>
          </w:p>
        </w:tc>
      </w:tr>
    </w:tbl>
    <w:p w14:paraId="5DE6E2E4" w14:textId="77777777" w:rsidR="00F6345F" w:rsidRDefault="00F6345F" w:rsidP="006C4215">
      <w:pPr>
        <w:tabs>
          <w:tab w:val="left" w:pos="-58"/>
        </w:tabs>
        <w:bidi/>
        <w:rPr>
          <w:rFonts w:ascii="Arial" w:hAnsi="Arial" w:cs="Arial"/>
          <w:b/>
          <w:bCs/>
          <w:sz w:val="28"/>
          <w:szCs w:val="28"/>
          <w:rtl/>
        </w:rPr>
      </w:pPr>
    </w:p>
    <w:p w14:paraId="6FC9FF82" w14:textId="5328C3A8" w:rsidR="006C4215" w:rsidRPr="00177A02" w:rsidRDefault="006C4215" w:rsidP="00F6345F">
      <w:pPr>
        <w:tabs>
          <w:tab w:val="left" w:pos="-58"/>
        </w:tabs>
        <w:bidi/>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 xml:space="preserve"> </w:t>
      </w:r>
    </w:p>
    <w:p w14:paraId="14774319" w14:textId="6486A824" w:rsidR="00A24377" w:rsidRPr="00177A02" w:rsidRDefault="006C4215" w:rsidP="00D9024C">
      <w:pPr>
        <w:tabs>
          <w:tab w:val="left" w:pos="-58"/>
        </w:tabs>
        <w:bidi/>
        <w:spacing w:before="240"/>
        <w:rPr>
          <w:rFonts w:ascii="Arial" w:hAnsi="Arial" w:cs="Arial"/>
          <w:sz w:val="28"/>
          <w:szCs w:val="28"/>
        </w:rPr>
      </w:pPr>
      <w:r w:rsidRPr="00177A02">
        <w:rPr>
          <w:rFonts w:ascii="Arial" w:hAnsi="Arial" w:cs="Arial"/>
          <w:sz w:val="28"/>
          <w:szCs w:val="28"/>
          <w:rtl/>
        </w:rPr>
        <w:t>من الجدول (</w:t>
      </w:r>
      <w:r>
        <w:rPr>
          <w:rFonts w:ascii="Arial" w:hAnsi="Arial" w:cs="Arial" w:hint="cs"/>
          <w:sz w:val="28"/>
          <w:szCs w:val="28"/>
          <w:rtl/>
        </w:rPr>
        <w:t>14</w:t>
      </w:r>
      <w:r w:rsidRPr="00177A02">
        <w:rPr>
          <w:rFonts w:ascii="Arial" w:hAnsi="Arial" w:cs="Arial"/>
          <w:sz w:val="28"/>
          <w:szCs w:val="28"/>
          <w:rtl/>
        </w:rPr>
        <w:t xml:space="preserve">) بينت النتائج أن غالبية أفراد العينة لديهم خبرة تقل عن (5) سنوات، حيث بلغت نسبتهم (54.7%) من إجمالي أفراد العينة، يليهم الذين تتراوح سنوات خبرتهم بين (5) سنوات وأقل من (10) سنوات بنسبة (37.5%)، بينما جاءت فئة الذين تزيد خبرتهم على (10) سنوات في المرتبة الأخيرة بنسبة (7.8%). مما يشير أن معظم المشاركين من ذوي الخبرة الحديثة في القطاع الصحي، مع وجود نسبة من ذوي الخبرات المتوسطة والطويلة، مما يسهم في تنوع وجهات النظر حول واقع تطبيق الحوكمة وأثرها في الأمن الصحي وجودة الإدارة الصحية داخل المؤسسات الصحية. </w:t>
      </w:r>
    </w:p>
    <w:p w14:paraId="6EA39C21" w14:textId="77777777" w:rsidR="006C4215" w:rsidRPr="001D4562" w:rsidRDefault="006C4215" w:rsidP="006C4215">
      <w:pPr>
        <w:bidi/>
        <w:rPr>
          <w:rFonts w:ascii="Arial" w:hAnsi="Arial" w:cs="Arial"/>
          <w:sz w:val="32"/>
          <w:szCs w:val="32"/>
          <w:rtl/>
        </w:rPr>
      </w:pPr>
      <w:r w:rsidRPr="001D4562">
        <w:rPr>
          <w:rFonts w:ascii="Arial" w:hAnsi="Arial" w:cs="Arial"/>
          <w:b/>
          <w:bCs/>
          <w:sz w:val="32"/>
          <w:szCs w:val="32"/>
          <w:rtl/>
        </w:rPr>
        <w:t>ثانياً: تساؤلات الدراسة:</w:t>
      </w:r>
      <w:r w:rsidRPr="001D4562">
        <w:rPr>
          <w:rFonts w:ascii="Arial" w:hAnsi="Arial" w:cs="Arial"/>
          <w:sz w:val="32"/>
          <w:szCs w:val="32"/>
          <w:rtl/>
        </w:rPr>
        <w:t xml:space="preserve"> </w:t>
      </w:r>
    </w:p>
    <w:p w14:paraId="15A99068" w14:textId="77777777" w:rsidR="006C4215" w:rsidRDefault="006C4215" w:rsidP="006C4215">
      <w:pPr>
        <w:bidi/>
        <w:rPr>
          <w:rFonts w:ascii="Arial" w:hAnsi="Arial" w:cs="Arial"/>
          <w:sz w:val="28"/>
          <w:szCs w:val="28"/>
          <w:rtl/>
        </w:rPr>
      </w:pPr>
      <w:r w:rsidRPr="00177A02">
        <w:rPr>
          <w:rFonts w:ascii="Arial" w:hAnsi="Arial" w:cs="Arial"/>
          <w:sz w:val="28"/>
          <w:szCs w:val="28"/>
          <w:rtl/>
        </w:rPr>
        <w:t>تم تحليل البيانات حيث تم حساب المتوسطات الحسابية والانحرافات المعيارية والوزن النسبي وتحليل استجابات العينة وفقا لأبعاد ومحاور الدراسة المختلفة، كما يلي:</w:t>
      </w:r>
    </w:p>
    <w:p w14:paraId="1F8B5CF0" w14:textId="77777777" w:rsidR="00A24377" w:rsidRPr="00177A02" w:rsidRDefault="00A24377" w:rsidP="00A24377">
      <w:pPr>
        <w:bidi/>
        <w:rPr>
          <w:rFonts w:ascii="Arial" w:hAnsi="Arial" w:cs="Arial"/>
          <w:sz w:val="28"/>
          <w:szCs w:val="28"/>
          <w:rtl/>
        </w:rPr>
      </w:pPr>
    </w:p>
    <w:p w14:paraId="2515A758" w14:textId="77777777" w:rsidR="006C4215" w:rsidRPr="00A24377" w:rsidRDefault="006C4215" w:rsidP="00A24377">
      <w:pPr>
        <w:bidi/>
        <w:spacing w:before="240" w:after="0" w:line="240" w:lineRule="auto"/>
        <w:ind w:left="360"/>
        <w:rPr>
          <w:rFonts w:ascii="Arial" w:hAnsi="Arial" w:cs="Arial"/>
          <w:b/>
          <w:bCs/>
          <w:sz w:val="28"/>
          <w:szCs w:val="28"/>
          <w:rtl/>
        </w:rPr>
      </w:pPr>
      <w:r w:rsidRPr="00A24377">
        <w:rPr>
          <w:rFonts w:ascii="Arial" w:hAnsi="Arial" w:cs="Arial"/>
          <w:b/>
          <w:bCs/>
          <w:sz w:val="28"/>
          <w:szCs w:val="28"/>
          <w:rtl/>
        </w:rPr>
        <w:t>النتائج المتعلقة بسؤال الأول ومناقشتها:</w:t>
      </w:r>
    </w:p>
    <w:p w14:paraId="4AC1B256"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للإجابة عن السؤال الأول الذي ينص على: ما مستوى تطبيق الحوكمة في المؤسسات الصحية داخل المملكة العربية السعودية فيما يلي: </w:t>
      </w:r>
    </w:p>
    <w:p w14:paraId="03E35F25" w14:textId="77777777" w:rsidR="006C4215" w:rsidRDefault="006C4215" w:rsidP="006C4215">
      <w:pPr>
        <w:tabs>
          <w:tab w:val="left" w:pos="-58"/>
        </w:tabs>
        <w:bidi/>
        <w:rPr>
          <w:rFonts w:ascii="Arial" w:hAnsi="Arial" w:cs="Arial"/>
          <w:sz w:val="28"/>
          <w:szCs w:val="28"/>
        </w:rPr>
      </w:pPr>
      <w:r w:rsidRPr="00177A02">
        <w:rPr>
          <w:rFonts w:ascii="Arial" w:hAnsi="Arial" w:cs="Arial"/>
          <w:sz w:val="28"/>
          <w:szCs w:val="28"/>
          <w:rtl/>
        </w:rPr>
        <w:t xml:space="preserve">  تحليل البيانات حيث تم حساب المتوسطات الحسابية والانحرافات المعيارية والوزن النسبي وتحليل استجابات العينة وفقا لأبعاده المختلفة، وجاءت النتائج كما يلي:</w:t>
      </w:r>
    </w:p>
    <w:p w14:paraId="59A34A8E" w14:textId="77777777" w:rsidR="00D9024C" w:rsidRPr="00177A02" w:rsidRDefault="00D9024C" w:rsidP="00D9024C">
      <w:pPr>
        <w:tabs>
          <w:tab w:val="left" w:pos="-58"/>
        </w:tabs>
        <w:bidi/>
        <w:rPr>
          <w:rFonts w:ascii="Arial" w:hAnsi="Arial" w:cs="Arial"/>
          <w:sz w:val="28"/>
          <w:szCs w:val="28"/>
          <w:rtl/>
        </w:rPr>
      </w:pPr>
    </w:p>
    <w:p w14:paraId="44C5B002" w14:textId="77777777" w:rsidR="006C4215" w:rsidRPr="00A24377" w:rsidRDefault="006C4215" w:rsidP="00A24377">
      <w:pPr>
        <w:tabs>
          <w:tab w:val="left" w:pos="-58"/>
        </w:tabs>
        <w:bidi/>
        <w:spacing w:before="240" w:after="0" w:line="240" w:lineRule="auto"/>
        <w:rPr>
          <w:rFonts w:ascii="Arial" w:hAnsi="Arial" w:cs="Arial"/>
          <w:b/>
          <w:bCs/>
          <w:sz w:val="28"/>
          <w:szCs w:val="28"/>
        </w:rPr>
      </w:pPr>
      <w:r w:rsidRPr="00A24377">
        <w:rPr>
          <w:rFonts w:ascii="Arial" w:hAnsi="Arial" w:cs="Arial"/>
          <w:b/>
          <w:bCs/>
          <w:sz w:val="28"/>
          <w:szCs w:val="28"/>
          <w:rtl/>
        </w:rPr>
        <w:t>البعد الأول: (الشفافية والمساءلة)</w:t>
      </w:r>
    </w:p>
    <w:p w14:paraId="26DC7185" w14:textId="38CBC68B" w:rsidR="006C4215" w:rsidRPr="00177A02" w:rsidRDefault="006C4215" w:rsidP="00F6345F">
      <w:pPr>
        <w:tabs>
          <w:tab w:val="left" w:pos="26"/>
        </w:tabs>
        <w:bidi/>
        <w:ind w:left="-2"/>
        <w:rPr>
          <w:rFonts w:ascii="Arial" w:hAnsi="Arial" w:cs="Arial"/>
          <w:sz w:val="28"/>
          <w:szCs w:val="28"/>
          <w:rtl/>
        </w:rPr>
      </w:pPr>
      <w:r w:rsidRPr="00177A02">
        <w:rPr>
          <w:rFonts w:ascii="Arial" w:hAnsi="Arial" w:cs="Arial"/>
          <w:sz w:val="28"/>
          <w:szCs w:val="28"/>
          <w:rtl/>
        </w:rPr>
        <w:t>يعرض الجدول (</w:t>
      </w:r>
      <w:r>
        <w:rPr>
          <w:rFonts w:ascii="Arial" w:hAnsi="Arial" w:cs="Arial" w:hint="cs"/>
          <w:sz w:val="28"/>
          <w:szCs w:val="28"/>
          <w:rtl/>
        </w:rPr>
        <w:t>15</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"لبعد (الشفافية والمساءلة)" وكما يلي:</w:t>
      </w:r>
    </w:p>
    <w:p w14:paraId="71FBBCE0"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15</w:t>
      </w:r>
      <w:r w:rsidRPr="00177A02">
        <w:rPr>
          <w:rFonts w:ascii="Arial" w:hAnsi="Arial" w:cs="Arial"/>
          <w:sz w:val="28"/>
          <w:szCs w:val="28"/>
          <w:rtl/>
        </w:rPr>
        <w:t>) يبين المتوسطات الحسابية والانحرافات المعيارية والوزن النسبي</w:t>
      </w:r>
    </w:p>
    <w:p w14:paraId="00A76CDC" w14:textId="7C8C887A" w:rsidR="006C4215" w:rsidRPr="00177A02" w:rsidRDefault="006C4215" w:rsidP="00F6345F">
      <w:pPr>
        <w:tabs>
          <w:tab w:val="left" w:pos="-58"/>
        </w:tabs>
        <w:bidi/>
        <w:rPr>
          <w:rFonts w:ascii="Arial" w:hAnsi="Arial" w:cs="Arial"/>
          <w:sz w:val="28"/>
          <w:szCs w:val="28"/>
          <w:rtl/>
        </w:rPr>
      </w:pPr>
      <w:r w:rsidRPr="00177A02">
        <w:rPr>
          <w:rFonts w:ascii="Arial" w:hAnsi="Arial" w:cs="Arial"/>
          <w:sz w:val="28"/>
          <w:szCs w:val="28"/>
          <w:rtl/>
        </w:rPr>
        <w:t>لعبارات "بعد (الشفافية والمساءلة)"</w:t>
      </w:r>
    </w:p>
    <w:tbl>
      <w:tblPr>
        <w:bidiVisual/>
        <w:tblW w:w="9346" w:type="dxa"/>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55"/>
        <w:gridCol w:w="4530"/>
        <w:gridCol w:w="869"/>
        <w:gridCol w:w="914"/>
        <w:gridCol w:w="953"/>
        <w:gridCol w:w="945"/>
        <w:gridCol w:w="780"/>
      </w:tblGrid>
      <w:tr w:rsidR="006C4215" w:rsidRPr="00C4285F" w14:paraId="50615FAC" w14:textId="77777777" w:rsidTr="00B1450C">
        <w:trPr>
          <w:trHeight w:val="635"/>
          <w:tblHeader/>
          <w:jc w:val="center"/>
        </w:trPr>
        <w:tc>
          <w:tcPr>
            <w:tcW w:w="355" w:type="dxa"/>
            <w:tcBorders>
              <w:top w:val="threeDEmboss" w:sz="18" w:space="0" w:color="auto"/>
              <w:left w:val="threeDEmboss" w:sz="18" w:space="0" w:color="auto"/>
            </w:tcBorders>
            <w:shd w:val="clear" w:color="auto" w:fill="F2F2F2"/>
            <w:vAlign w:val="center"/>
          </w:tcPr>
          <w:p w14:paraId="3207E36D"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م</w:t>
            </w:r>
          </w:p>
        </w:tc>
        <w:tc>
          <w:tcPr>
            <w:tcW w:w="4605" w:type="dxa"/>
            <w:tcBorders>
              <w:top w:val="threeDEmboss" w:sz="18" w:space="0" w:color="auto"/>
            </w:tcBorders>
            <w:shd w:val="clear" w:color="auto" w:fill="F2F2F2"/>
            <w:vAlign w:val="center"/>
          </w:tcPr>
          <w:p w14:paraId="73ACAC94"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العبارة</w:t>
            </w:r>
          </w:p>
        </w:tc>
        <w:tc>
          <w:tcPr>
            <w:tcW w:w="825" w:type="dxa"/>
            <w:tcBorders>
              <w:top w:val="threeDEmboss" w:sz="18" w:space="0" w:color="auto"/>
            </w:tcBorders>
            <w:shd w:val="clear" w:color="auto" w:fill="F2F2F2"/>
            <w:vAlign w:val="center"/>
          </w:tcPr>
          <w:p w14:paraId="4265A942"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المتوسط الحسابي</w:t>
            </w:r>
          </w:p>
        </w:tc>
        <w:tc>
          <w:tcPr>
            <w:tcW w:w="914" w:type="dxa"/>
            <w:tcBorders>
              <w:top w:val="threeDEmboss" w:sz="18" w:space="0" w:color="auto"/>
            </w:tcBorders>
            <w:shd w:val="clear" w:color="auto" w:fill="F2F2F2"/>
            <w:vAlign w:val="center"/>
          </w:tcPr>
          <w:p w14:paraId="511B1208"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الانحراف المعياري</w:t>
            </w:r>
          </w:p>
        </w:tc>
        <w:tc>
          <w:tcPr>
            <w:tcW w:w="950" w:type="dxa"/>
            <w:tcBorders>
              <w:top w:val="threeDEmboss" w:sz="18" w:space="0" w:color="auto"/>
            </w:tcBorders>
            <w:shd w:val="clear" w:color="auto" w:fill="F2F2F2"/>
            <w:vAlign w:val="center"/>
          </w:tcPr>
          <w:p w14:paraId="168F9A92"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الوزن النسبي%</w:t>
            </w:r>
          </w:p>
        </w:tc>
        <w:tc>
          <w:tcPr>
            <w:tcW w:w="948" w:type="dxa"/>
            <w:tcBorders>
              <w:top w:val="threeDEmboss" w:sz="18" w:space="0" w:color="auto"/>
            </w:tcBorders>
            <w:shd w:val="clear" w:color="auto" w:fill="F2F2F2"/>
            <w:vAlign w:val="center"/>
          </w:tcPr>
          <w:p w14:paraId="1E298877"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مستوى التطبيق</w:t>
            </w:r>
          </w:p>
        </w:tc>
        <w:tc>
          <w:tcPr>
            <w:tcW w:w="749" w:type="dxa"/>
            <w:tcBorders>
              <w:top w:val="threeDEmboss" w:sz="18" w:space="0" w:color="auto"/>
              <w:right w:val="threeDEmboss" w:sz="18" w:space="0" w:color="auto"/>
            </w:tcBorders>
            <w:shd w:val="clear" w:color="auto" w:fill="F2F2F2"/>
            <w:vAlign w:val="center"/>
          </w:tcPr>
          <w:p w14:paraId="3A650443"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الترتيب</w:t>
            </w:r>
          </w:p>
        </w:tc>
      </w:tr>
      <w:tr w:rsidR="006C4215" w:rsidRPr="00C4285F" w14:paraId="387EA0EB" w14:textId="77777777" w:rsidTr="00B1450C">
        <w:trPr>
          <w:jc w:val="center"/>
        </w:trPr>
        <w:tc>
          <w:tcPr>
            <w:tcW w:w="355" w:type="dxa"/>
            <w:tcBorders>
              <w:left w:val="threeDEmboss" w:sz="18" w:space="0" w:color="auto"/>
            </w:tcBorders>
            <w:vAlign w:val="center"/>
          </w:tcPr>
          <w:p w14:paraId="42A02173"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1</w:t>
            </w:r>
          </w:p>
        </w:tc>
        <w:tc>
          <w:tcPr>
            <w:tcW w:w="4605" w:type="dxa"/>
            <w:vAlign w:val="center"/>
          </w:tcPr>
          <w:p w14:paraId="14301C0F"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تتسم القرارات الإدارية في المؤسسة بالشفافية</w:t>
            </w:r>
          </w:p>
        </w:tc>
        <w:tc>
          <w:tcPr>
            <w:tcW w:w="825" w:type="dxa"/>
            <w:vAlign w:val="center"/>
          </w:tcPr>
          <w:p w14:paraId="14B138C7"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3.86</w:t>
            </w:r>
          </w:p>
        </w:tc>
        <w:tc>
          <w:tcPr>
            <w:tcW w:w="914" w:type="dxa"/>
            <w:vAlign w:val="center"/>
          </w:tcPr>
          <w:p w14:paraId="6DDBEF2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1.021</w:t>
            </w:r>
          </w:p>
        </w:tc>
        <w:tc>
          <w:tcPr>
            <w:tcW w:w="950" w:type="dxa"/>
            <w:vAlign w:val="center"/>
          </w:tcPr>
          <w:p w14:paraId="2972823D"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77.2%</w:t>
            </w:r>
          </w:p>
        </w:tc>
        <w:tc>
          <w:tcPr>
            <w:tcW w:w="948" w:type="dxa"/>
            <w:vAlign w:val="center"/>
          </w:tcPr>
          <w:p w14:paraId="28FB145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4347E73B" w14:textId="77777777" w:rsidR="006C4215" w:rsidRPr="00C4285F" w:rsidRDefault="006C4215" w:rsidP="006C4215">
            <w:pPr>
              <w:bidi/>
              <w:rPr>
                <w:rFonts w:ascii="Arial" w:hAnsi="Arial" w:cs="Arial"/>
                <w:sz w:val="24"/>
                <w:szCs w:val="24"/>
              </w:rPr>
            </w:pPr>
            <w:r w:rsidRPr="00C4285F">
              <w:rPr>
                <w:rFonts w:ascii="Arial" w:hAnsi="Arial" w:cs="Arial"/>
                <w:sz w:val="24"/>
                <w:szCs w:val="24"/>
              </w:rPr>
              <w:t>2</w:t>
            </w:r>
          </w:p>
        </w:tc>
      </w:tr>
      <w:tr w:rsidR="006C4215" w:rsidRPr="00C4285F" w14:paraId="46C206D2" w14:textId="77777777" w:rsidTr="00B1450C">
        <w:trPr>
          <w:jc w:val="center"/>
        </w:trPr>
        <w:tc>
          <w:tcPr>
            <w:tcW w:w="355" w:type="dxa"/>
            <w:tcBorders>
              <w:left w:val="threeDEmboss" w:sz="18" w:space="0" w:color="auto"/>
            </w:tcBorders>
            <w:vAlign w:val="center"/>
          </w:tcPr>
          <w:p w14:paraId="6CF03315"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2</w:t>
            </w:r>
          </w:p>
        </w:tc>
        <w:tc>
          <w:tcPr>
            <w:tcW w:w="4605" w:type="dxa"/>
            <w:vAlign w:val="center"/>
          </w:tcPr>
          <w:p w14:paraId="55E4930E"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توجد آليات واضحة للمساءلة والمحاسبة داخل المؤسسة</w:t>
            </w:r>
          </w:p>
        </w:tc>
        <w:tc>
          <w:tcPr>
            <w:tcW w:w="825" w:type="dxa"/>
            <w:vAlign w:val="center"/>
          </w:tcPr>
          <w:p w14:paraId="3CEA659D"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3.70</w:t>
            </w:r>
          </w:p>
        </w:tc>
        <w:tc>
          <w:tcPr>
            <w:tcW w:w="914" w:type="dxa"/>
            <w:vAlign w:val="center"/>
          </w:tcPr>
          <w:p w14:paraId="07491699"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1.178</w:t>
            </w:r>
          </w:p>
        </w:tc>
        <w:tc>
          <w:tcPr>
            <w:tcW w:w="950" w:type="dxa"/>
            <w:vAlign w:val="center"/>
          </w:tcPr>
          <w:p w14:paraId="19F4A7E7"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74.1%</w:t>
            </w:r>
          </w:p>
        </w:tc>
        <w:tc>
          <w:tcPr>
            <w:tcW w:w="948" w:type="dxa"/>
            <w:vAlign w:val="center"/>
          </w:tcPr>
          <w:p w14:paraId="59DA04DC"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1BF951C0" w14:textId="77777777" w:rsidR="006C4215" w:rsidRPr="00C4285F" w:rsidRDefault="006C4215" w:rsidP="006C4215">
            <w:pPr>
              <w:bidi/>
              <w:rPr>
                <w:rFonts w:ascii="Arial" w:hAnsi="Arial" w:cs="Arial"/>
                <w:sz w:val="24"/>
                <w:szCs w:val="24"/>
              </w:rPr>
            </w:pPr>
            <w:r w:rsidRPr="00C4285F">
              <w:rPr>
                <w:rFonts w:ascii="Arial" w:hAnsi="Arial" w:cs="Arial"/>
                <w:sz w:val="24"/>
                <w:szCs w:val="24"/>
              </w:rPr>
              <w:t>3</w:t>
            </w:r>
          </w:p>
        </w:tc>
      </w:tr>
      <w:tr w:rsidR="006C4215" w:rsidRPr="00C4285F" w14:paraId="6C8B42B7" w14:textId="77777777" w:rsidTr="00B1450C">
        <w:trPr>
          <w:jc w:val="center"/>
        </w:trPr>
        <w:tc>
          <w:tcPr>
            <w:tcW w:w="355" w:type="dxa"/>
            <w:tcBorders>
              <w:left w:val="threeDEmboss" w:sz="18" w:space="0" w:color="auto"/>
            </w:tcBorders>
            <w:vAlign w:val="center"/>
          </w:tcPr>
          <w:p w14:paraId="1C8C787D"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3</w:t>
            </w:r>
          </w:p>
        </w:tc>
        <w:tc>
          <w:tcPr>
            <w:tcW w:w="4605" w:type="dxa"/>
            <w:vAlign w:val="center"/>
          </w:tcPr>
          <w:p w14:paraId="53F710DA" w14:textId="77777777" w:rsidR="006C4215" w:rsidRPr="00C4285F" w:rsidRDefault="006C4215" w:rsidP="006C4215">
            <w:pPr>
              <w:bidi/>
              <w:spacing w:after="360"/>
              <w:rPr>
                <w:rFonts w:ascii="Arial" w:hAnsi="Arial" w:cs="Arial"/>
                <w:sz w:val="24"/>
                <w:szCs w:val="24"/>
              </w:rPr>
            </w:pPr>
            <w:r w:rsidRPr="00C4285F">
              <w:rPr>
                <w:rFonts w:ascii="Arial" w:hAnsi="Arial" w:cs="Arial"/>
                <w:sz w:val="24"/>
                <w:szCs w:val="24"/>
                <w:rtl/>
              </w:rPr>
              <w:t>تشجع المؤسسة الإفصاح عن المعلومات المتعلقة بالأداء المؤسسي</w:t>
            </w:r>
          </w:p>
        </w:tc>
        <w:tc>
          <w:tcPr>
            <w:tcW w:w="825" w:type="dxa"/>
            <w:vAlign w:val="center"/>
          </w:tcPr>
          <w:p w14:paraId="484E52F0"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3.95</w:t>
            </w:r>
          </w:p>
        </w:tc>
        <w:tc>
          <w:tcPr>
            <w:tcW w:w="914" w:type="dxa"/>
            <w:vAlign w:val="center"/>
          </w:tcPr>
          <w:p w14:paraId="7FD08F8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.950</w:t>
            </w:r>
          </w:p>
        </w:tc>
        <w:tc>
          <w:tcPr>
            <w:tcW w:w="950" w:type="dxa"/>
            <w:vAlign w:val="center"/>
          </w:tcPr>
          <w:p w14:paraId="7F206100"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79.1%</w:t>
            </w:r>
          </w:p>
        </w:tc>
        <w:tc>
          <w:tcPr>
            <w:tcW w:w="948" w:type="dxa"/>
            <w:vAlign w:val="center"/>
          </w:tcPr>
          <w:p w14:paraId="1836272D"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7089ABA8" w14:textId="77777777" w:rsidR="006C4215" w:rsidRPr="00C4285F" w:rsidRDefault="006C4215" w:rsidP="006C4215">
            <w:pPr>
              <w:bidi/>
              <w:rPr>
                <w:rFonts w:ascii="Arial" w:hAnsi="Arial" w:cs="Arial"/>
                <w:sz w:val="24"/>
                <w:szCs w:val="24"/>
              </w:rPr>
            </w:pPr>
            <w:r w:rsidRPr="00C4285F">
              <w:rPr>
                <w:rFonts w:ascii="Arial" w:hAnsi="Arial" w:cs="Arial"/>
                <w:sz w:val="24"/>
                <w:szCs w:val="24"/>
              </w:rPr>
              <w:t>1</w:t>
            </w:r>
          </w:p>
        </w:tc>
      </w:tr>
      <w:tr w:rsidR="006C4215" w:rsidRPr="00C4285F" w14:paraId="03836C01" w14:textId="77777777" w:rsidTr="00B1450C">
        <w:trPr>
          <w:trHeight w:val="754"/>
          <w:jc w:val="center"/>
        </w:trPr>
        <w:tc>
          <w:tcPr>
            <w:tcW w:w="4960" w:type="dxa"/>
            <w:gridSpan w:val="2"/>
            <w:tcBorders>
              <w:left w:val="threeDEmboss" w:sz="18" w:space="0" w:color="auto"/>
              <w:bottom w:val="threeDEmboss" w:sz="18" w:space="0" w:color="auto"/>
            </w:tcBorders>
            <w:shd w:val="clear" w:color="auto" w:fill="F2F2F2"/>
            <w:vAlign w:val="center"/>
          </w:tcPr>
          <w:p w14:paraId="358B5BE5" w14:textId="77777777" w:rsidR="006C4215" w:rsidRPr="00C4285F" w:rsidRDefault="006C4215" w:rsidP="006C4215">
            <w:pPr>
              <w:tabs>
                <w:tab w:val="left" w:pos="225"/>
                <w:tab w:val="left" w:pos="5996"/>
              </w:tabs>
              <w:bidi/>
              <w:rPr>
                <w:rFonts w:ascii="Arial" w:hAnsi="Arial" w:cs="Arial"/>
                <w:b/>
                <w:bCs/>
                <w:sz w:val="24"/>
                <w:szCs w:val="24"/>
                <w:rtl/>
                <w:lang w:bidi="ar-YE"/>
              </w:rPr>
            </w:pPr>
            <w:r w:rsidRPr="00C4285F">
              <w:rPr>
                <w:rFonts w:ascii="Arial" w:hAnsi="Arial" w:cs="Arial"/>
                <w:b/>
                <w:bCs/>
                <w:sz w:val="24"/>
                <w:szCs w:val="24"/>
                <w:rtl/>
                <w:lang w:bidi="ar-YE"/>
              </w:rPr>
              <w:t>جميع العبارات</w:t>
            </w:r>
          </w:p>
        </w:tc>
        <w:tc>
          <w:tcPr>
            <w:tcW w:w="825" w:type="dxa"/>
            <w:tcBorders>
              <w:bottom w:val="threeDEmboss" w:sz="18" w:space="0" w:color="auto"/>
            </w:tcBorders>
            <w:shd w:val="clear" w:color="auto" w:fill="F2F2F2"/>
            <w:vAlign w:val="center"/>
          </w:tcPr>
          <w:p w14:paraId="3E512BF2"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3.84</w:t>
            </w:r>
          </w:p>
        </w:tc>
        <w:tc>
          <w:tcPr>
            <w:tcW w:w="914" w:type="dxa"/>
            <w:tcBorders>
              <w:bottom w:val="threeDEmboss" w:sz="18" w:space="0" w:color="auto"/>
            </w:tcBorders>
            <w:shd w:val="clear" w:color="auto" w:fill="F2F2F2"/>
            <w:vAlign w:val="center"/>
          </w:tcPr>
          <w:p w14:paraId="4B0FAEE4"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.935</w:t>
            </w:r>
          </w:p>
        </w:tc>
        <w:tc>
          <w:tcPr>
            <w:tcW w:w="950" w:type="dxa"/>
            <w:tcBorders>
              <w:bottom w:val="threeDEmboss" w:sz="18" w:space="0" w:color="auto"/>
            </w:tcBorders>
            <w:shd w:val="clear" w:color="auto" w:fill="F2F2F2"/>
            <w:vAlign w:val="center"/>
          </w:tcPr>
          <w:p w14:paraId="33B541B6"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76.8%</w:t>
            </w:r>
          </w:p>
        </w:tc>
        <w:tc>
          <w:tcPr>
            <w:tcW w:w="948" w:type="dxa"/>
            <w:tcBorders>
              <w:bottom w:val="threeDEmboss" w:sz="18" w:space="0" w:color="auto"/>
            </w:tcBorders>
            <w:shd w:val="clear" w:color="auto" w:fill="F2F2F2"/>
            <w:vAlign w:val="center"/>
          </w:tcPr>
          <w:p w14:paraId="4BA6B7A3"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tl/>
              </w:rPr>
              <w:t>مرتفعة</w:t>
            </w:r>
          </w:p>
        </w:tc>
        <w:tc>
          <w:tcPr>
            <w:tcW w:w="749" w:type="dxa"/>
            <w:tcBorders>
              <w:bottom w:val="threeDEmboss" w:sz="18" w:space="0" w:color="auto"/>
              <w:right w:val="threeDEmboss" w:sz="18" w:space="0" w:color="auto"/>
            </w:tcBorders>
            <w:shd w:val="clear" w:color="auto" w:fill="F2F2F2"/>
            <w:vAlign w:val="center"/>
          </w:tcPr>
          <w:p w14:paraId="55DFBDDB" w14:textId="77777777" w:rsidR="006C4215" w:rsidRPr="00C4285F" w:rsidRDefault="006C4215" w:rsidP="006C4215">
            <w:pPr>
              <w:tabs>
                <w:tab w:val="left" w:pos="225"/>
                <w:tab w:val="left" w:pos="5996"/>
              </w:tabs>
              <w:bidi/>
              <w:rPr>
                <w:rFonts w:ascii="Arial" w:hAnsi="Arial" w:cs="Arial"/>
                <w:b/>
                <w:bCs/>
                <w:sz w:val="24"/>
                <w:szCs w:val="24"/>
                <w:lang w:bidi="ar-YE"/>
              </w:rPr>
            </w:pPr>
            <w:r w:rsidRPr="00C4285F">
              <w:rPr>
                <w:rFonts w:ascii="Arial" w:hAnsi="Arial" w:cs="Arial"/>
                <w:b/>
                <w:bCs/>
                <w:sz w:val="24"/>
                <w:szCs w:val="24"/>
                <w:rtl/>
                <w:lang w:bidi="ar-YE"/>
              </w:rPr>
              <w:t>-</w:t>
            </w:r>
          </w:p>
        </w:tc>
      </w:tr>
    </w:tbl>
    <w:p w14:paraId="63D315FD" w14:textId="77777777" w:rsidR="006C4215" w:rsidRDefault="006C4215" w:rsidP="006C4215">
      <w:pPr>
        <w:tabs>
          <w:tab w:val="left" w:pos="-58"/>
        </w:tabs>
        <w:bidi/>
        <w:spacing w:after="240"/>
        <w:rPr>
          <w:rFonts w:ascii="Arial" w:hAnsi="Arial" w:cs="Arial"/>
          <w:sz w:val="28"/>
          <w:szCs w:val="28"/>
          <w:rtl/>
        </w:rPr>
      </w:pPr>
    </w:p>
    <w:p w14:paraId="17F5536C" w14:textId="425509CE" w:rsidR="00F6345F" w:rsidRPr="00A24377" w:rsidRDefault="006C4215" w:rsidP="00A24377">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691452F6"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 xml:space="preserve">    تظهر النتائج بالجدول (</w:t>
      </w:r>
      <w:r>
        <w:rPr>
          <w:rFonts w:ascii="Arial" w:hAnsi="Arial" w:cs="Arial" w:hint="cs"/>
          <w:sz w:val="28"/>
          <w:szCs w:val="28"/>
          <w:rtl/>
        </w:rPr>
        <w:t>15</w:t>
      </w:r>
      <w:r w:rsidRPr="00177A02">
        <w:rPr>
          <w:rFonts w:ascii="Arial" w:hAnsi="Arial" w:cs="Arial"/>
          <w:sz w:val="28"/>
          <w:szCs w:val="28"/>
          <w:rtl/>
        </w:rPr>
        <w:t>) أن الدرجة الكلية الخاصة بدرجة ما مستوى تطبيق الحوكمة في المؤسسات الصحية داخل المملكة العربية السعودية لبعد (الشفافية والمساءلة) قد ظهرت بدرجة مرتفعة حسب الإجابات بمتوسط حسابي (3.84)، وبانحراف معياري (</w:t>
      </w:r>
      <w:r w:rsidRPr="00177A02">
        <w:rPr>
          <w:rFonts w:ascii="Arial" w:hAnsi="Arial" w:cs="Arial"/>
          <w:sz w:val="28"/>
          <w:szCs w:val="28"/>
        </w:rPr>
        <w:t>.935</w:t>
      </w:r>
      <w:r w:rsidRPr="00177A02">
        <w:rPr>
          <w:rFonts w:ascii="Arial" w:hAnsi="Arial" w:cs="Arial"/>
          <w:sz w:val="28"/>
          <w:szCs w:val="28"/>
          <w:rtl/>
        </w:rPr>
        <w:t>) حيث بلغت نسبة مستوى الشفافية والمساءلة بوزن نسبي(</w:t>
      </w:r>
      <w:r w:rsidRPr="00177A02">
        <w:rPr>
          <w:rFonts w:ascii="Arial" w:hAnsi="Arial" w:cs="Arial"/>
          <w:sz w:val="28"/>
          <w:szCs w:val="28"/>
        </w:rPr>
        <w:t>%76.8</w:t>
      </w:r>
      <w:r w:rsidRPr="00177A02">
        <w:rPr>
          <w:rFonts w:ascii="Arial" w:hAnsi="Arial" w:cs="Arial"/>
          <w:sz w:val="28"/>
          <w:szCs w:val="28"/>
          <w:rtl/>
        </w:rPr>
        <w:t>) وتشير هذه النتيجة إلى أن أفراد عينة الدراسة يرون أن المؤسسات الصحية تطبق ممارسات الشفافية والمساءلة بدرجة مرتفعة، وقد كانت جميع عبارات الجدول التي تقيس بعد (الشفافية والمساءلة) جاءت جمعها بدرجة مرتفعة حيث تتراوح قيم المتوسطات الحسابية للبعد بين (</w:t>
      </w:r>
      <w:r w:rsidRPr="00177A02">
        <w:rPr>
          <w:rFonts w:ascii="Arial" w:hAnsi="Arial" w:cs="Arial"/>
          <w:sz w:val="28"/>
          <w:szCs w:val="28"/>
        </w:rPr>
        <w:t>3.70</w:t>
      </w:r>
      <w:r w:rsidRPr="00177A02">
        <w:rPr>
          <w:rFonts w:ascii="Arial" w:hAnsi="Arial" w:cs="Arial"/>
          <w:sz w:val="28"/>
          <w:szCs w:val="28"/>
          <w:rtl/>
        </w:rPr>
        <w:t xml:space="preserve">- </w:t>
      </w:r>
      <w:r w:rsidRPr="00177A02">
        <w:rPr>
          <w:rFonts w:ascii="Arial" w:hAnsi="Arial" w:cs="Arial"/>
          <w:sz w:val="28"/>
          <w:szCs w:val="28"/>
        </w:rPr>
        <w:t>3.95</w:t>
      </w:r>
      <w:r w:rsidRPr="00177A02">
        <w:rPr>
          <w:rFonts w:ascii="Arial" w:hAnsi="Arial" w:cs="Arial"/>
          <w:sz w:val="28"/>
          <w:szCs w:val="28"/>
          <w:rtl/>
        </w:rPr>
        <w:t>) وتلك القيم جميعها تزيد عن درجة القياس المعتمدة لغاية هذه الدراسة البالغة (</w:t>
      </w:r>
      <w:r w:rsidRPr="00177A02">
        <w:rPr>
          <w:rFonts w:ascii="Arial" w:hAnsi="Arial" w:cs="Arial"/>
          <w:sz w:val="28"/>
          <w:szCs w:val="28"/>
        </w:rPr>
        <w:t>3.4</w:t>
      </w:r>
      <w:r w:rsidRPr="00177A02">
        <w:rPr>
          <w:rFonts w:ascii="Arial" w:hAnsi="Arial" w:cs="Arial"/>
          <w:sz w:val="28"/>
          <w:szCs w:val="28"/>
          <w:rtl/>
        </w:rPr>
        <w:t>) وكانت بدرجة مرتفعة، وأن العبارة رقم (</w:t>
      </w:r>
      <w:r w:rsidRPr="00177A02">
        <w:rPr>
          <w:rFonts w:ascii="Arial" w:hAnsi="Arial" w:cs="Arial"/>
          <w:sz w:val="28"/>
          <w:szCs w:val="28"/>
        </w:rPr>
        <w:t>3</w:t>
      </w:r>
      <w:r w:rsidRPr="00177A02">
        <w:rPr>
          <w:rFonts w:ascii="Arial" w:hAnsi="Arial" w:cs="Arial"/>
          <w:sz w:val="28"/>
          <w:szCs w:val="28"/>
          <w:rtl/>
        </w:rPr>
        <w:t>) ظهرت أهم عبارة حيث حازت على المرتبة الأولى إذ تنص(تشجع المؤسسة الإفصاح عن المعلومات المتعلقة بالأداء المؤسسي) وكانت درجة تطبيقها بدرجة مرتفعة وبوزن نسبي (79.1%)، مما يدل على اهتمام المؤسسات الصحية بتعزيز الإفصاح عن المعلومات المتعلقة بالأداء المؤسسي باعتباره أحد المبادئ الأساسية للحوكمة، وحلت العبارة رقم (1) في المرتبة الثانية من حيث مستوى تطبيقها والتي تنص (تتسم القرارات الإدارية في المؤسسة بالشفافية) وكانت درجة تطبيقها بدرجة مرتفعة بوزن نسبي (77.2%) مما يعكس حرص المؤسسات الصحية على تعزيز الشفافية في عملية اتخاذ القرارات الإدارية..</w:t>
      </w:r>
    </w:p>
    <w:p w14:paraId="4BBF96DC"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ويتضح أن أقل الفقرات شيوعا لدى أفراد عينة الدراسة هي العبارة رقم (2) والتي تنص على (توجد آليات واضحة للمساءلة والمحاسبة داخل المؤسسة) فقد حلت بالمرتبة الاخيرة وبوزن نسبي (74.1%)، حيث جاءت بدرجة تطبيق مرتفعة ايضاً من حيث شيوعها لدى أفراد العينة مما يشير إلى وجود آليات للمساءلة والمحاسبة داخل المؤسسات الصحية، مع إمكانية العمل على تعزيزها وتطويرها بما يسهم في رفع مستوى تطبيق الحوكمة.</w:t>
      </w:r>
    </w:p>
    <w:p w14:paraId="4654BDAF" w14:textId="687004C6" w:rsidR="00F6345F" w:rsidRPr="00177A02" w:rsidRDefault="006C4215" w:rsidP="00D9024C">
      <w:pPr>
        <w:bidi/>
        <w:rPr>
          <w:rFonts w:ascii="Arial" w:hAnsi="Arial" w:cs="Arial"/>
          <w:sz w:val="28"/>
          <w:szCs w:val="28"/>
        </w:rPr>
      </w:pPr>
      <w:r w:rsidRPr="00177A02">
        <w:rPr>
          <w:rFonts w:ascii="Arial" w:hAnsi="Arial" w:cs="Arial"/>
          <w:sz w:val="28"/>
          <w:szCs w:val="28"/>
          <w:rtl/>
        </w:rPr>
        <w:t>ويرى الباحث هذه النتائج إلى أن المؤسسات الصحية تتمتع بمستوى عالٍ من الشفافية والمساءلة، من خلال تعزيز الإفصاح عن المعلومات المتعلقة بالأداء المؤسسي، والحرص على شفافية القرارات الإدارية، وتطبيق آليات للمساءلة والمحاسبة. كما تشير النتائج إلى وجود بيئة تنظيمية داعمة لممارسات الحوكمة، مع الحاجة إلى مزيد من التطوير لرفع كفاءة أنظمة المساءلة وتعزيزها بما يتوافق مع أفضل الممارسات في حوكمة المؤسسات الصحية.</w:t>
      </w:r>
    </w:p>
    <w:p w14:paraId="1E9DAAE4" w14:textId="77777777" w:rsidR="006C4215" w:rsidRPr="00A24377" w:rsidRDefault="006C4215" w:rsidP="00A24377">
      <w:pPr>
        <w:tabs>
          <w:tab w:val="left" w:pos="-58"/>
        </w:tabs>
        <w:bidi/>
        <w:spacing w:before="240" w:after="0" w:line="240" w:lineRule="auto"/>
        <w:rPr>
          <w:rFonts w:ascii="Arial" w:hAnsi="Arial" w:cs="Arial"/>
          <w:b/>
          <w:bCs/>
          <w:sz w:val="28"/>
          <w:szCs w:val="28"/>
          <w:rtl/>
        </w:rPr>
      </w:pPr>
      <w:r w:rsidRPr="00A24377">
        <w:rPr>
          <w:rFonts w:ascii="Arial" w:eastAsia="Times New Roman" w:hAnsi="Arial" w:cs="Arial"/>
          <w:b/>
          <w:bCs/>
          <w:vanish/>
          <w:sz w:val="28"/>
          <w:szCs w:val="28"/>
          <w:rtl/>
        </w:rPr>
        <w:t>أعلى النموذج</w:t>
      </w:r>
      <w:r w:rsidRPr="00A24377">
        <w:rPr>
          <w:rFonts w:ascii="Arial" w:hAnsi="Arial" w:cs="Arial"/>
          <w:b/>
          <w:bCs/>
          <w:sz w:val="28"/>
          <w:szCs w:val="28"/>
          <w:rtl/>
        </w:rPr>
        <w:t>البعد الثاني: (الالتزام بالأنظمة والإجراءات)</w:t>
      </w:r>
    </w:p>
    <w:p w14:paraId="21B1B43D"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يعرض الجدول (</w:t>
      </w:r>
      <w:r>
        <w:rPr>
          <w:rFonts w:ascii="Arial" w:hAnsi="Arial" w:cs="Arial" w:hint="cs"/>
          <w:sz w:val="28"/>
          <w:szCs w:val="28"/>
          <w:rtl/>
        </w:rPr>
        <w:t>16</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"لبعد (الالتزام بالأنظمة والإجراءات)" وكما يلي:</w:t>
      </w:r>
    </w:p>
    <w:p w14:paraId="395C3F9C"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16</w:t>
      </w:r>
      <w:r w:rsidRPr="00177A02">
        <w:rPr>
          <w:rFonts w:ascii="Arial" w:hAnsi="Arial" w:cs="Arial"/>
          <w:sz w:val="28"/>
          <w:szCs w:val="28"/>
          <w:rtl/>
        </w:rPr>
        <w:t>) يبين المتوسطات الحسابية والانحرافات المعيارية والوزن النسبي</w:t>
      </w:r>
    </w:p>
    <w:p w14:paraId="23010709"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لعبارات "بعد (الالتزام بالأنظمة والإجراءات)"</w:t>
      </w:r>
    </w:p>
    <w:tbl>
      <w:tblPr>
        <w:bidiVisual/>
        <w:tblW w:w="8801" w:type="dxa"/>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72"/>
        <w:gridCol w:w="3582"/>
        <w:gridCol w:w="978"/>
        <w:gridCol w:w="1030"/>
        <w:gridCol w:w="1076"/>
        <w:gridCol w:w="889"/>
        <w:gridCol w:w="874"/>
      </w:tblGrid>
      <w:tr w:rsidR="006C4215" w:rsidRPr="00177A02" w14:paraId="47A5FB04" w14:textId="77777777" w:rsidTr="00B1450C">
        <w:trPr>
          <w:trHeight w:val="635"/>
          <w:tblHeader/>
          <w:jc w:val="center"/>
        </w:trPr>
        <w:tc>
          <w:tcPr>
            <w:tcW w:w="355" w:type="dxa"/>
            <w:tcBorders>
              <w:top w:val="threeDEmboss" w:sz="18" w:space="0" w:color="auto"/>
              <w:left w:val="threeDEmboss" w:sz="18" w:space="0" w:color="auto"/>
            </w:tcBorders>
            <w:shd w:val="clear" w:color="auto" w:fill="F2F2F2"/>
            <w:vAlign w:val="center"/>
          </w:tcPr>
          <w:p w14:paraId="7977A30E"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w:t>
            </w:r>
          </w:p>
        </w:tc>
        <w:tc>
          <w:tcPr>
            <w:tcW w:w="4182" w:type="dxa"/>
            <w:tcBorders>
              <w:top w:val="threeDEmboss" w:sz="18" w:space="0" w:color="auto"/>
            </w:tcBorders>
            <w:shd w:val="clear" w:color="auto" w:fill="F2F2F2"/>
            <w:vAlign w:val="center"/>
          </w:tcPr>
          <w:p w14:paraId="7DB75887"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العبارة</w:t>
            </w:r>
          </w:p>
        </w:tc>
        <w:tc>
          <w:tcPr>
            <w:tcW w:w="824" w:type="dxa"/>
            <w:tcBorders>
              <w:top w:val="threeDEmboss" w:sz="18" w:space="0" w:color="auto"/>
            </w:tcBorders>
            <w:shd w:val="clear" w:color="auto" w:fill="F2F2F2"/>
            <w:vAlign w:val="center"/>
          </w:tcPr>
          <w:p w14:paraId="7DCC2A66"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المتوسط الحسابي</w:t>
            </w:r>
          </w:p>
        </w:tc>
        <w:tc>
          <w:tcPr>
            <w:tcW w:w="913" w:type="dxa"/>
            <w:tcBorders>
              <w:top w:val="threeDEmboss" w:sz="18" w:space="0" w:color="auto"/>
            </w:tcBorders>
            <w:shd w:val="clear" w:color="auto" w:fill="F2F2F2"/>
            <w:vAlign w:val="center"/>
          </w:tcPr>
          <w:p w14:paraId="1C8398E5"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الانحراف المعياري</w:t>
            </w:r>
          </w:p>
        </w:tc>
        <w:tc>
          <w:tcPr>
            <w:tcW w:w="965" w:type="dxa"/>
            <w:tcBorders>
              <w:top w:val="threeDEmboss" w:sz="18" w:space="0" w:color="auto"/>
            </w:tcBorders>
            <w:shd w:val="clear" w:color="auto" w:fill="F2F2F2"/>
            <w:vAlign w:val="center"/>
          </w:tcPr>
          <w:p w14:paraId="7F8D5D2F"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الوزن النسبي%</w:t>
            </w:r>
          </w:p>
        </w:tc>
        <w:tc>
          <w:tcPr>
            <w:tcW w:w="813" w:type="dxa"/>
            <w:tcBorders>
              <w:top w:val="threeDEmboss" w:sz="18" w:space="0" w:color="auto"/>
            </w:tcBorders>
            <w:shd w:val="clear" w:color="auto" w:fill="F2F2F2"/>
            <w:vAlign w:val="center"/>
          </w:tcPr>
          <w:p w14:paraId="6D3CC5AA"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التطبيق</w:t>
            </w:r>
          </w:p>
        </w:tc>
        <w:tc>
          <w:tcPr>
            <w:tcW w:w="749" w:type="dxa"/>
            <w:tcBorders>
              <w:top w:val="threeDEmboss" w:sz="18" w:space="0" w:color="auto"/>
              <w:right w:val="threeDEmboss" w:sz="18" w:space="0" w:color="auto"/>
            </w:tcBorders>
            <w:shd w:val="clear" w:color="auto" w:fill="F2F2F2"/>
            <w:vAlign w:val="center"/>
          </w:tcPr>
          <w:p w14:paraId="4F77F2AF"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الترتيب</w:t>
            </w:r>
          </w:p>
        </w:tc>
      </w:tr>
      <w:tr w:rsidR="006C4215" w:rsidRPr="00177A02" w14:paraId="6F7DDA8E" w14:textId="77777777" w:rsidTr="00B1450C">
        <w:trPr>
          <w:jc w:val="center"/>
        </w:trPr>
        <w:tc>
          <w:tcPr>
            <w:tcW w:w="355" w:type="dxa"/>
            <w:tcBorders>
              <w:left w:val="threeDEmboss" w:sz="18" w:space="0" w:color="auto"/>
            </w:tcBorders>
            <w:vAlign w:val="center"/>
          </w:tcPr>
          <w:p w14:paraId="459BA151"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Pr>
              <w:t>1</w:t>
            </w:r>
          </w:p>
        </w:tc>
        <w:tc>
          <w:tcPr>
            <w:tcW w:w="4182" w:type="dxa"/>
            <w:vAlign w:val="bottom"/>
          </w:tcPr>
          <w:p w14:paraId="7E888A98"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تطبق المؤسسة سياسات وإجراءات عمل واضحة ومعلنة</w:t>
            </w:r>
          </w:p>
        </w:tc>
        <w:tc>
          <w:tcPr>
            <w:tcW w:w="824" w:type="dxa"/>
            <w:vAlign w:val="center"/>
          </w:tcPr>
          <w:p w14:paraId="5739F82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3.88</w:t>
            </w:r>
          </w:p>
        </w:tc>
        <w:tc>
          <w:tcPr>
            <w:tcW w:w="913" w:type="dxa"/>
            <w:vAlign w:val="center"/>
          </w:tcPr>
          <w:p w14:paraId="65F2EC6D"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1.016</w:t>
            </w:r>
          </w:p>
        </w:tc>
        <w:tc>
          <w:tcPr>
            <w:tcW w:w="965" w:type="dxa"/>
            <w:vAlign w:val="center"/>
          </w:tcPr>
          <w:p w14:paraId="33650B2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77.5%</w:t>
            </w:r>
          </w:p>
        </w:tc>
        <w:tc>
          <w:tcPr>
            <w:tcW w:w="813" w:type="dxa"/>
            <w:vAlign w:val="center"/>
          </w:tcPr>
          <w:p w14:paraId="4668E2A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w:t>
            </w:r>
          </w:p>
        </w:tc>
        <w:tc>
          <w:tcPr>
            <w:tcW w:w="749" w:type="dxa"/>
            <w:tcBorders>
              <w:right w:val="threeDEmboss" w:sz="18" w:space="0" w:color="auto"/>
            </w:tcBorders>
            <w:vAlign w:val="center"/>
          </w:tcPr>
          <w:p w14:paraId="40CC0F90" w14:textId="77777777" w:rsidR="006C4215" w:rsidRPr="00177A02" w:rsidRDefault="006C4215" w:rsidP="006C4215">
            <w:pPr>
              <w:bidi/>
              <w:rPr>
                <w:rFonts w:ascii="Arial" w:hAnsi="Arial" w:cs="Arial"/>
                <w:sz w:val="28"/>
                <w:szCs w:val="28"/>
              </w:rPr>
            </w:pPr>
            <w:r w:rsidRPr="00177A02">
              <w:rPr>
                <w:rFonts w:ascii="Arial" w:hAnsi="Arial" w:cs="Arial"/>
                <w:sz w:val="28"/>
                <w:szCs w:val="28"/>
              </w:rPr>
              <w:t>1</w:t>
            </w:r>
          </w:p>
        </w:tc>
      </w:tr>
      <w:tr w:rsidR="006C4215" w:rsidRPr="00177A02" w14:paraId="57F7C80D" w14:textId="77777777" w:rsidTr="00B1450C">
        <w:trPr>
          <w:jc w:val="center"/>
        </w:trPr>
        <w:tc>
          <w:tcPr>
            <w:tcW w:w="355" w:type="dxa"/>
            <w:tcBorders>
              <w:left w:val="threeDEmboss" w:sz="18" w:space="0" w:color="auto"/>
            </w:tcBorders>
            <w:vAlign w:val="center"/>
          </w:tcPr>
          <w:p w14:paraId="4A367238"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Pr>
              <w:t>2</w:t>
            </w:r>
          </w:p>
        </w:tc>
        <w:tc>
          <w:tcPr>
            <w:tcW w:w="4182" w:type="dxa"/>
            <w:vAlign w:val="bottom"/>
          </w:tcPr>
          <w:p w14:paraId="25C8B945"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يتم الالتزام بالأنظمة واللوائح الصحية المعمول بها </w:t>
            </w:r>
          </w:p>
        </w:tc>
        <w:tc>
          <w:tcPr>
            <w:tcW w:w="824" w:type="dxa"/>
            <w:vAlign w:val="center"/>
          </w:tcPr>
          <w:p w14:paraId="2078474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3.75</w:t>
            </w:r>
          </w:p>
        </w:tc>
        <w:tc>
          <w:tcPr>
            <w:tcW w:w="913" w:type="dxa"/>
            <w:vAlign w:val="center"/>
          </w:tcPr>
          <w:p w14:paraId="41529BD9"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1.024</w:t>
            </w:r>
          </w:p>
        </w:tc>
        <w:tc>
          <w:tcPr>
            <w:tcW w:w="965" w:type="dxa"/>
            <w:vAlign w:val="center"/>
          </w:tcPr>
          <w:p w14:paraId="1931AAC0"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75.0%</w:t>
            </w:r>
          </w:p>
        </w:tc>
        <w:tc>
          <w:tcPr>
            <w:tcW w:w="813" w:type="dxa"/>
            <w:vAlign w:val="center"/>
          </w:tcPr>
          <w:p w14:paraId="21705634"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w:t>
            </w:r>
          </w:p>
        </w:tc>
        <w:tc>
          <w:tcPr>
            <w:tcW w:w="749" w:type="dxa"/>
            <w:tcBorders>
              <w:right w:val="threeDEmboss" w:sz="18" w:space="0" w:color="auto"/>
            </w:tcBorders>
            <w:vAlign w:val="center"/>
          </w:tcPr>
          <w:p w14:paraId="6DA7C32F" w14:textId="77777777" w:rsidR="006C4215" w:rsidRPr="00177A02" w:rsidRDefault="006C4215" w:rsidP="006C4215">
            <w:pPr>
              <w:bidi/>
              <w:rPr>
                <w:rFonts w:ascii="Arial" w:hAnsi="Arial" w:cs="Arial"/>
                <w:sz w:val="28"/>
                <w:szCs w:val="28"/>
              </w:rPr>
            </w:pPr>
            <w:r w:rsidRPr="00177A02">
              <w:rPr>
                <w:rFonts w:ascii="Arial" w:hAnsi="Arial" w:cs="Arial"/>
                <w:sz w:val="28"/>
                <w:szCs w:val="28"/>
              </w:rPr>
              <w:t>2</w:t>
            </w:r>
          </w:p>
        </w:tc>
      </w:tr>
      <w:tr w:rsidR="006C4215" w:rsidRPr="00177A02" w14:paraId="4ACCCF14" w14:textId="77777777" w:rsidTr="00B1450C">
        <w:trPr>
          <w:jc w:val="center"/>
        </w:trPr>
        <w:tc>
          <w:tcPr>
            <w:tcW w:w="4537" w:type="dxa"/>
            <w:gridSpan w:val="2"/>
            <w:tcBorders>
              <w:left w:val="threeDEmboss" w:sz="18" w:space="0" w:color="auto"/>
              <w:bottom w:val="threeDEmboss" w:sz="18" w:space="0" w:color="auto"/>
            </w:tcBorders>
            <w:shd w:val="clear" w:color="auto" w:fill="F2F2F2"/>
            <w:vAlign w:val="center"/>
          </w:tcPr>
          <w:p w14:paraId="57C27CC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جميع العبارات</w:t>
            </w:r>
          </w:p>
        </w:tc>
        <w:tc>
          <w:tcPr>
            <w:tcW w:w="824" w:type="dxa"/>
            <w:tcBorders>
              <w:bottom w:val="threeDEmboss" w:sz="18" w:space="0" w:color="auto"/>
            </w:tcBorders>
            <w:shd w:val="clear" w:color="auto" w:fill="F2F2F2"/>
            <w:vAlign w:val="center"/>
          </w:tcPr>
          <w:p w14:paraId="5B3ABBC2"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3.81</w:t>
            </w:r>
          </w:p>
        </w:tc>
        <w:tc>
          <w:tcPr>
            <w:tcW w:w="913" w:type="dxa"/>
            <w:tcBorders>
              <w:bottom w:val="threeDEmboss" w:sz="18" w:space="0" w:color="auto"/>
            </w:tcBorders>
            <w:shd w:val="clear" w:color="auto" w:fill="F2F2F2"/>
            <w:vAlign w:val="center"/>
          </w:tcPr>
          <w:p w14:paraId="7741E1E8"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.945</w:t>
            </w:r>
          </w:p>
        </w:tc>
        <w:tc>
          <w:tcPr>
            <w:tcW w:w="965" w:type="dxa"/>
            <w:tcBorders>
              <w:bottom w:val="threeDEmboss" w:sz="18" w:space="0" w:color="auto"/>
            </w:tcBorders>
            <w:shd w:val="clear" w:color="auto" w:fill="F2F2F2"/>
            <w:vAlign w:val="center"/>
          </w:tcPr>
          <w:p w14:paraId="358478B8"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76.3%</w:t>
            </w:r>
          </w:p>
        </w:tc>
        <w:tc>
          <w:tcPr>
            <w:tcW w:w="813" w:type="dxa"/>
            <w:tcBorders>
              <w:bottom w:val="threeDEmboss" w:sz="18" w:space="0" w:color="auto"/>
            </w:tcBorders>
            <w:shd w:val="clear" w:color="auto" w:fill="F2F2F2"/>
            <w:vAlign w:val="center"/>
          </w:tcPr>
          <w:p w14:paraId="3617F300"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tl/>
              </w:rPr>
              <w:t>مرتفعة</w:t>
            </w:r>
          </w:p>
        </w:tc>
        <w:tc>
          <w:tcPr>
            <w:tcW w:w="749" w:type="dxa"/>
            <w:tcBorders>
              <w:bottom w:val="threeDEmboss" w:sz="18" w:space="0" w:color="auto"/>
              <w:right w:val="threeDEmboss" w:sz="18" w:space="0" w:color="auto"/>
            </w:tcBorders>
            <w:shd w:val="clear" w:color="auto" w:fill="F2F2F2"/>
            <w:vAlign w:val="center"/>
          </w:tcPr>
          <w:p w14:paraId="4FD21DC4"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w:t>
            </w:r>
          </w:p>
        </w:tc>
      </w:tr>
    </w:tbl>
    <w:p w14:paraId="2E311B2B" w14:textId="77777777" w:rsidR="006C4215" w:rsidRDefault="006C4215" w:rsidP="006C4215">
      <w:pPr>
        <w:tabs>
          <w:tab w:val="left" w:pos="-58"/>
        </w:tabs>
        <w:bidi/>
        <w:spacing w:after="240"/>
        <w:rPr>
          <w:rFonts w:ascii="Arial" w:hAnsi="Arial" w:cs="Arial"/>
          <w:b/>
          <w:bCs/>
          <w:sz w:val="28"/>
          <w:szCs w:val="28"/>
          <w:rtl/>
        </w:rPr>
      </w:pPr>
      <w:r w:rsidRPr="00177A02">
        <w:rPr>
          <w:rFonts w:ascii="Arial" w:hAnsi="Arial" w:cs="Arial"/>
          <w:sz w:val="28"/>
          <w:szCs w:val="28"/>
          <w:rtl/>
        </w:rPr>
        <w:t xml:space="preserve"> </w:t>
      </w:r>
      <w:r w:rsidRPr="00177A02">
        <w:rPr>
          <w:rFonts w:ascii="Arial" w:hAnsi="Arial" w:cs="Arial"/>
          <w:b/>
          <w:bCs/>
          <w:sz w:val="28"/>
          <w:szCs w:val="28"/>
          <w:rtl/>
        </w:rPr>
        <w:t xml:space="preserve"> </w:t>
      </w:r>
    </w:p>
    <w:p w14:paraId="2CEBFF7D" w14:textId="3BFDAF3A" w:rsidR="006C4215" w:rsidRPr="001D4562" w:rsidRDefault="006C4215" w:rsidP="00F6345F">
      <w:pPr>
        <w:tabs>
          <w:tab w:val="left" w:pos="-58"/>
        </w:tabs>
        <w:bidi/>
        <w:spacing w:after="240"/>
        <w:jc w:val="center"/>
        <w:rPr>
          <w:rFonts w:ascii="Arial" w:hAnsi="Arial" w:cs="Arial"/>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74B52118"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 xml:space="preserve">   </w:t>
      </w:r>
      <w:r w:rsidRPr="00177A02">
        <w:rPr>
          <w:rFonts w:ascii="Arial" w:hAnsi="Arial" w:cs="Arial"/>
          <w:sz w:val="28"/>
          <w:szCs w:val="28"/>
        </w:rPr>
        <w:t xml:space="preserve">  </w:t>
      </w:r>
      <w:r w:rsidRPr="00177A02">
        <w:rPr>
          <w:rFonts w:ascii="Arial" w:hAnsi="Arial" w:cs="Arial"/>
          <w:sz w:val="28"/>
          <w:szCs w:val="28"/>
          <w:rtl/>
        </w:rPr>
        <w:t>تظهر النتائج في الجدول (</w:t>
      </w:r>
      <w:r>
        <w:rPr>
          <w:rFonts w:ascii="Arial" w:hAnsi="Arial" w:cs="Arial" w:hint="cs"/>
          <w:sz w:val="28"/>
          <w:szCs w:val="28"/>
          <w:rtl/>
        </w:rPr>
        <w:t>16</w:t>
      </w:r>
      <w:r w:rsidRPr="00177A02">
        <w:rPr>
          <w:rFonts w:ascii="Arial" w:hAnsi="Arial" w:cs="Arial"/>
          <w:sz w:val="28"/>
          <w:szCs w:val="28"/>
          <w:rtl/>
        </w:rPr>
        <w:t>) أن الدرجة الكلية لبعد (الالتزام بالأنظمة والإجراءات)، أحد أبعاد الحوكمة في المؤسسات الصحية داخل المملكة العربية السعودية، جاءت بدرجة تطبيق مرتفعة، حيث بلغ المتوسط الحسابي (3.81)، والانحراف المعياري (</w:t>
      </w:r>
      <w:r w:rsidRPr="00177A02">
        <w:rPr>
          <w:rFonts w:ascii="Arial" w:hAnsi="Arial" w:cs="Arial"/>
          <w:sz w:val="28"/>
          <w:szCs w:val="28"/>
        </w:rPr>
        <w:t>.945</w:t>
      </w:r>
      <w:r w:rsidRPr="00177A02">
        <w:rPr>
          <w:rFonts w:ascii="Arial" w:hAnsi="Arial" w:cs="Arial"/>
          <w:sz w:val="28"/>
          <w:szCs w:val="28"/>
          <w:rtl/>
        </w:rPr>
        <w:t>)، وبوزن نسبي (76.3%). وتشير هذه النتيجة إلى أن أفراد عينة الدراسة يرون أن المؤسسات الصحية تلتزم بتطبيق الأنظمة والإجراءات المنظمة للعمل بدرجة مرتفعة. كما جاءت جميع عبارات هذا البعد بدرجة تطبيق مرتفعة، إذ تراوحت المتوسطات الحسابية بين (3.75–3.88)، وهي جميعها أعلى من متوسط أداة القياس المعتمد في الدراسة (3.40)، وقد جاءت العبارة رقم (1) والتي تنص على: (تطبق المؤسسة سياسات وإجراءات عمل واضحة ومعلنة) في المرتبة الأولى بوزن نسبي (77.5%)، مما يدل على اهتمام المؤسسات الصحية بوضع سياسات وإجراءات عمل واضحة ومعلنة بما يسهم في تنظيم سير العمل وتحقيق متطلبات الحوكمة، وجاءت العبارة رقم (2) والتي تنص على: (يتم الالتزام بالأنظمة واللوائح الصحية المعمول بها) في المرتبة الثانية والأخيرة، بوزن نسبي (75.0%). وعلى الرغم من حصولها على المرتبة الأخيرة، إلا أنها جاءت بدرجة تطبيق مرتفعة، مما يشير إلى التزام المؤسسات الصحية بالأنظمة واللوائح الصحية، مع وجود فرصة لتعزيز مستوى الامتثال بصورة أكبر.</w:t>
      </w:r>
    </w:p>
    <w:p w14:paraId="63C388E2" w14:textId="77777777" w:rsidR="006C4215" w:rsidRPr="00177A02" w:rsidRDefault="006C4215" w:rsidP="006C4215">
      <w:pPr>
        <w:tabs>
          <w:tab w:val="left" w:pos="26"/>
        </w:tabs>
        <w:bidi/>
        <w:ind w:left="-2"/>
        <w:rPr>
          <w:rFonts w:ascii="Arial" w:hAnsi="Arial" w:cs="Arial"/>
          <w:sz w:val="28"/>
          <w:szCs w:val="28"/>
        </w:rPr>
      </w:pPr>
      <w:r w:rsidRPr="00177A02">
        <w:rPr>
          <w:rFonts w:ascii="Arial" w:hAnsi="Arial" w:cs="Arial"/>
          <w:sz w:val="28"/>
          <w:szCs w:val="28"/>
          <w:rtl/>
        </w:rPr>
        <w:t>ويرى الباحث أن هذه النتائج تعكس اهتمام المؤسسات الصحية بتطبيق السياسات والإجراءات التنظيمية والالتزام بالأنظمة واللوائح الصحية، الأمر الذي يسهم في ترسيخ مبادئ الحوكمة، وتحسين كفاءة الأداء المؤسسي، وتعزيز جودة الإدارة الصحية. كما تشير النتائج إلى أهمية الاستمرار في تطوير الإجراءات التنظيمية ومتابعة الالتزام بالأنظمة الصحية بما يواكب المستجدات التنظيمية وأفضل الممارسات في القطاع الصحي.</w:t>
      </w:r>
    </w:p>
    <w:p w14:paraId="5F6726FB" w14:textId="77777777" w:rsidR="006C4215" w:rsidRPr="00A24377" w:rsidRDefault="006C4215" w:rsidP="00A24377">
      <w:pPr>
        <w:tabs>
          <w:tab w:val="left" w:pos="-58"/>
        </w:tabs>
        <w:bidi/>
        <w:spacing w:before="240" w:after="0" w:line="240" w:lineRule="auto"/>
        <w:rPr>
          <w:rFonts w:ascii="Arial" w:hAnsi="Arial" w:cs="Arial"/>
          <w:b/>
          <w:bCs/>
          <w:sz w:val="28"/>
          <w:szCs w:val="28"/>
          <w:rtl/>
        </w:rPr>
      </w:pPr>
      <w:r w:rsidRPr="00A24377">
        <w:rPr>
          <w:rFonts w:ascii="Arial" w:hAnsi="Arial" w:cs="Arial"/>
          <w:sz w:val="28"/>
          <w:szCs w:val="28"/>
          <w:rtl/>
        </w:rPr>
        <w:t xml:space="preserve"> </w:t>
      </w:r>
      <w:r w:rsidRPr="00A24377">
        <w:rPr>
          <w:rFonts w:ascii="Arial" w:hAnsi="Arial" w:cs="Arial"/>
          <w:b/>
          <w:bCs/>
          <w:sz w:val="28"/>
          <w:szCs w:val="28"/>
          <w:rtl/>
        </w:rPr>
        <w:t>البعد الثالث: (تحديات تطبيق الحوكمة)</w:t>
      </w:r>
    </w:p>
    <w:p w14:paraId="134F6612"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يعرض الجدول (</w:t>
      </w:r>
      <w:r>
        <w:rPr>
          <w:rFonts w:ascii="Arial" w:hAnsi="Arial" w:cs="Arial" w:hint="cs"/>
          <w:sz w:val="28"/>
          <w:szCs w:val="28"/>
          <w:rtl/>
        </w:rPr>
        <w:t>17</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"لبعد (تحديات تطبيق الحوكمة)" وكما يلي:</w:t>
      </w:r>
    </w:p>
    <w:p w14:paraId="680B6FD1"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17</w:t>
      </w:r>
      <w:r w:rsidRPr="00177A02">
        <w:rPr>
          <w:rFonts w:ascii="Arial" w:hAnsi="Arial" w:cs="Arial"/>
          <w:sz w:val="28"/>
          <w:szCs w:val="28"/>
          <w:rtl/>
        </w:rPr>
        <w:t>) يبين المتوسطات الحسابية والانحرافات المعيارية والوزن النسبي</w:t>
      </w:r>
    </w:p>
    <w:p w14:paraId="19CD965F"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لعبارات "بعد (تحديات تطبيق الحوكمة)"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72"/>
        <w:gridCol w:w="3345"/>
        <w:gridCol w:w="978"/>
        <w:gridCol w:w="1030"/>
        <w:gridCol w:w="1076"/>
        <w:gridCol w:w="889"/>
        <w:gridCol w:w="874"/>
      </w:tblGrid>
      <w:tr w:rsidR="006C4215" w:rsidRPr="00177A02" w14:paraId="53AFA001" w14:textId="77777777" w:rsidTr="00B1450C">
        <w:trPr>
          <w:trHeight w:val="635"/>
          <w:tblHeader/>
          <w:jc w:val="center"/>
        </w:trPr>
        <w:tc>
          <w:tcPr>
            <w:tcW w:w="192" w:type="pct"/>
            <w:tcBorders>
              <w:top w:val="threeDEmboss" w:sz="18" w:space="0" w:color="auto"/>
              <w:left w:val="threeDEmboss" w:sz="18" w:space="0" w:color="auto"/>
            </w:tcBorders>
            <w:shd w:val="clear" w:color="auto" w:fill="F2F2F2"/>
            <w:vAlign w:val="center"/>
          </w:tcPr>
          <w:p w14:paraId="7F0E6E22"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w:t>
            </w:r>
          </w:p>
        </w:tc>
        <w:tc>
          <w:tcPr>
            <w:tcW w:w="2445" w:type="pct"/>
            <w:tcBorders>
              <w:top w:val="threeDEmboss" w:sz="18" w:space="0" w:color="auto"/>
            </w:tcBorders>
            <w:shd w:val="clear" w:color="auto" w:fill="F2F2F2"/>
            <w:vAlign w:val="center"/>
          </w:tcPr>
          <w:p w14:paraId="67A41452"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العبارة</w:t>
            </w:r>
          </w:p>
        </w:tc>
        <w:tc>
          <w:tcPr>
            <w:tcW w:w="474" w:type="pct"/>
            <w:tcBorders>
              <w:top w:val="threeDEmboss" w:sz="18" w:space="0" w:color="auto"/>
            </w:tcBorders>
            <w:shd w:val="clear" w:color="auto" w:fill="F2F2F2"/>
            <w:vAlign w:val="center"/>
          </w:tcPr>
          <w:p w14:paraId="1CAC854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المتوسط الحسابي</w:t>
            </w:r>
          </w:p>
        </w:tc>
        <w:tc>
          <w:tcPr>
            <w:tcW w:w="556" w:type="pct"/>
            <w:tcBorders>
              <w:top w:val="threeDEmboss" w:sz="18" w:space="0" w:color="auto"/>
            </w:tcBorders>
            <w:shd w:val="clear" w:color="auto" w:fill="F2F2F2"/>
            <w:vAlign w:val="center"/>
          </w:tcPr>
          <w:p w14:paraId="2182A9F3"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الانحراف المعياري</w:t>
            </w:r>
          </w:p>
        </w:tc>
        <w:tc>
          <w:tcPr>
            <w:tcW w:w="553" w:type="pct"/>
            <w:tcBorders>
              <w:top w:val="threeDEmboss" w:sz="18" w:space="0" w:color="auto"/>
            </w:tcBorders>
            <w:shd w:val="clear" w:color="auto" w:fill="F2F2F2"/>
            <w:vAlign w:val="center"/>
          </w:tcPr>
          <w:p w14:paraId="2CBE93FD"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الوزن النسبي%</w:t>
            </w:r>
          </w:p>
        </w:tc>
        <w:tc>
          <w:tcPr>
            <w:tcW w:w="394" w:type="pct"/>
            <w:tcBorders>
              <w:top w:val="threeDEmboss" w:sz="18" w:space="0" w:color="auto"/>
            </w:tcBorders>
            <w:shd w:val="clear" w:color="auto" w:fill="F2F2F2"/>
            <w:vAlign w:val="center"/>
          </w:tcPr>
          <w:p w14:paraId="26401A0B"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التطبيق</w:t>
            </w:r>
          </w:p>
        </w:tc>
        <w:tc>
          <w:tcPr>
            <w:tcW w:w="386" w:type="pct"/>
            <w:tcBorders>
              <w:top w:val="threeDEmboss" w:sz="18" w:space="0" w:color="auto"/>
              <w:right w:val="threeDEmboss" w:sz="18" w:space="0" w:color="auto"/>
            </w:tcBorders>
            <w:shd w:val="clear" w:color="auto" w:fill="F2F2F2"/>
            <w:vAlign w:val="center"/>
          </w:tcPr>
          <w:p w14:paraId="0433D644"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الترتيب</w:t>
            </w:r>
          </w:p>
        </w:tc>
      </w:tr>
      <w:tr w:rsidR="006C4215" w:rsidRPr="00177A02" w14:paraId="71CE8B37" w14:textId="77777777" w:rsidTr="00B1450C">
        <w:trPr>
          <w:jc w:val="center"/>
        </w:trPr>
        <w:tc>
          <w:tcPr>
            <w:tcW w:w="192" w:type="pct"/>
            <w:tcBorders>
              <w:left w:val="threeDEmboss" w:sz="18" w:space="0" w:color="auto"/>
            </w:tcBorders>
            <w:vAlign w:val="center"/>
          </w:tcPr>
          <w:p w14:paraId="139A3423"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Pr>
              <w:t>1</w:t>
            </w:r>
          </w:p>
        </w:tc>
        <w:tc>
          <w:tcPr>
            <w:tcW w:w="2445" w:type="pct"/>
            <w:vAlign w:val="bottom"/>
          </w:tcPr>
          <w:p w14:paraId="1DCEDA2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توجد تحديات تحد من التطبيق الكامل للحوكمة داخل المؤسسة</w:t>
            </w:r>
          </w:p>
        </w:tc>
        <w:tc>
          <w:tcPr>
            <w:tcW w:w="474" w:type="pct"/>
            <w:vAlign w:val="center"/>
          </w:tcPr>
          <w:p w14:paraId="2394409F"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4.11</w:t>
            </w:r>
          </w:p>
        </w:tc>
        <w:tc>
          <w:tcPr>
            <w:tcW w:w="556" w:type="pct"/>
            <w:vAlign w:val="center"/>
          </w:tcPr>
          <w:p w14:paraId="097FD28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.819</w:t>
            </w:r>
          </w:p>
        </w:tc>
        <w:tc>
          <w:tcPr>
            <w:tcW w:w="553" w:type="pct"/>
            <w:vAlign w:val="center"/>
          </w:tcPr>
          <w:p w14:paraId="07BD4D4F"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82.2%</w:t>
            </w:r>
          </w:p>
        </w:tc>
        <w:tc>
          <w:tcPr>
            <w:tcW w:w="394" w:type="pct"/>
            <w:vAlign w:val="center"/>
          </w:tcPr>
          <w:p w14:paraId="044B7A4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w:t>
            </w:r>
          </w:p>
        </w:tc>
        <w:tc>
          <w:tcPr>
            <w:tcW w:w="386" w:type="pct"/>
            <w:tcBorders>
              <w:right w:val="threeDEmboss" w:sz="18" w:space="0" w:color="auto"/>
            </w:tcBorders>
            <w:vAlign w:val="center"/>
          </w:tcPr>
          <w:p w14:paraId="5E9E1668"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3</w:t>
            </w:r>
          </w:p>
        </w:tc>
      </w:tr>
      <w:tr w:rsidR="006C4215" w:rsidRPr="00177A02" w14:paraId="1D110F97" w14:textId="77777777" w:rsidTr="00B1450C">
        <w:trPr>
          <w:jc w:val="center"/>
        </w:trPr>
        <w:tc>
          <w:tcPr>
            <w:tcW w:w="192" w:type="pct"/>
            <w:tcBorders>
              <w:left w:val="threeDEmboss" w:sz="18" w:space="0" w:color="auto"/>
            </w:tcBorders>
            <w:vAlign w:val="center"/>
          </w:tcPr>
          <w:p w14:paraId="1BBFAB5A"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Pr>
              <w:t>2</w:t>
            </w:r>
          </w:p>
        </w:tc>
        <w:tc>
          <w:tcPr>
            <w:tcW w:w="2445" w:type="pct"/>
            <w:vAlign w:val="center"/>
          </w:tcPr>
          <w:p w14:paraId="231D649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نقص التدريب يؤثر على تطبيق الحوكمة</w:t>
            </w:r>
          </w:p>
        </w:tc>
        <w:tc>
          <w:tcPr>
            <w:tcW w:w="474" w:type="pct"/>
            <w:vAlign w:val="center"/>
          </w:tcPr>
          <w:p w14:paraId="39A937A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4.23</w:t>
            </w:r>
          </w:p>
        </w:tc>
        <w:tc>
          <w:tcPr>
            <w:tcW w:w="556" w:type="pct"/>
            <w:vAlign w:val="center"/>
          </w:tcPr>
          <w:p w14:paraId="2BC97F27"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.868</w:t>
            </w:r>
          </w:p>
        </w:tc>
        <w:tc>
          <w:tcPr>
            <w:tcW w:w="553" w:type="pct"/>
            <w:vAlign w:val="center"/>
          </w:tcPr>
          <w:p w14:paraId="6C1FC17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84.7%</w:t>
            </w:r>
          </w:p>
        </w:tc>
        <w:tc>
          <w:tcPr>
            <w:tcW w:w="394" w:type="pct"/>
            <w:vAlign w:val="center"/>
          </w:tcPr>
          <w:p w14:paraId="194D412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 جداً</w:t>
            </w:r>
          </w:p>
        </w:tc>
        <w:tc>
          <w:tcPr>
            <w:tcW w:w="386" w:type="pct"/>
            <w:tcBorders>
              <w:right w:val="threeDEmboss" w:sz="18" w:space="0" w:color="auto"/>
            </w:tcBorders>
            <w:vAlign w:val="center"/>
          </w:tcPr>
          <w:p w14:paraId="43C9500E"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2</w:t>
            </w:r>
          </w:p>
        </w:tc>
      </w:tr>
      <w:tr w:rsidR="006C4215" w:rsidRPr="00177A02" w14:paraId="5CEE4762" w14:textId="77777777" w:rsidTr="00B1450C">
        <w:trPr>
          <w:jc w:val="center"/>
        </w:trPr>
        <w:tc>
          <w:tcPr>
            <w:tcW w:w="192" w:type="pct"/>
            <w:tcBorders>
              <w:left w:val="threeDEmboss" w:sz="18" w:space="0" w:color="auto"/>
            </w:tcBorders>
            <w:vAlign w:val="center"/>
          </w:tcPr>
          <w:p w14:paraId="328FD9EA" w14:textId="77777777" w:rsidR="006C4215" w:rsidRPr="00177A02" w:rsidRDefault="006C4215" w:rsidP="006C4215">
            <w:pPr>
              <w:tabs>
                <w:tab w:val="left" w:pos="-58"/>
              </w:tabs>
              <w:bidi/>
              <w:rPr>
                <w:rFonts w:ascii="Arial" w:hAnsi="Arial" w:cs="Arial"/>
                <w:sz w:val="28"/>
                <w:szCs w:val="28"/>
              </w:rPr>
            </w:pPr>
            <w:r w:rsidRPr="00177A02">
              <w:rPr>
                <w:rFonts w:ascii="Arial" w:hAnsi="Arial" w:cs="Arial"/>
                <w:sz w:val="28"/>
                <w:szCs w:val="28"/>
              </w:rPr>
              <w:t>3</w:t>
            </w:r>
          </w:p>
        </w:tc>
        <w:tc>
          <w:tcPr>
            <w:tcW w:w="2445" w:type="pct"/>
            <w:vAlign w:val="bottom"/>
          </w:tcPr>
          <w:p w14:paraId="53A7B97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تحتاج الأنظمة الحالية إلى تطوير لدعم الحوكمة بشكل أفضل</w:t>
            </w:r>
          </w:p>
        </w:tc>
        <w:tc>
          <w:tcPr>
            <w:tcW w:w="474" w:type="pct"/>
            <w:vAlign w:val="center"/>
          </w:tcPr>
          <w:p w14:paraId="6483647F"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4.45</w:t>
            </w:r>
          </w:p>
        </w:tc>
        <w:tc>
          <w:tcPr>
            <w:tcW w:w="556" w:type="pct"/>
            <w:vAlign w:val="center"/>
          </w:tcPr>
          <w:p w14:paraId="1FB33A8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.688</w:t>
            </w:r>
          </w:p>
        </w:tc>
        <w:tc>
          <w:tcPr>
            <w:tcW w:w="553" w:type="pct"/>
            <w:vAlign w:val="center"/>
          </w:tcPr>
          <w:p w14:paraId="39D9E19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89.1%</w:t>
            </w:r>
          </w:p>
        </w:tc>
        <w:tc>
          <w:tcPr>
            <w:tcW w:w="394" w:type="pct"/>
            <w:vAlign w:val="center"/>
          </w:tcPr>
          <w:p w14:paraId="76B0BB7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 جداً</w:t>
            </w:r>
          </w:p>
        </w:tc>
        <w:tc>
          <w:tcPr>
            <w:tcW w:w="386" w:type="pct"/>
            <w:tcBorders>
              <w:right w:val="threeDEmboss" w:sz="18" w:space="0" w:color="auto"/>
            </w:tcBorders>
            <w:vAlign w:val="center"/>
          </w:tcPr>
          <w:p w14:paraId="7515B5D9"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1</w:t>
            </w:r>
          </w:p>
        </w:tc>
      </w:tr>
      <w:tr w:rsidR="006C4215" w:rsidRPr="00177A02" w14:paraId="5687F4E3" w14:textId="77777777" w:rsidTr="00B1450C">
        <w:trPr>
          <w:jc w:val="center"/>
        </w:trPr>
        <w:tc>
          <w:tcPr>
            <w:tcW w:w="2636" w:type="pct"/>
            <w:gridSpan w:val="2"/>
            <w:tcBorders>
              <w:left w:val="threeDEmboss" w:sz="18" w:space="0" w:color="auto"/>
              <w:bottom w:val="threeDEmboss" w:sz="18" w:space="0" w:color="auto"/>
            </w:tcBorders>
            <w:shd w:val="clear" w:color="auto" w:fill="F2F2F2"/>
            <w:vAlign w:val="center"/>
          </w:tcPr>
          <w:p w14:paraId="3C3556B0"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جميع العبارات</w:t>
            </w:r>
          </w:p>
        </w:tc>
        <w:tc>
          <w:tcPr>
            <w:tcW w:w="474" w:type="pct"/>
            <w:tcBorders>
              <w:bottom w:val="threeDEmboss" w:sz="18" w:space="0" w:color="auto"/>
            </w:tcBorders>
            <w:shd w:val="clear" w:color="auto" w:fill="F2F2F2"/>
            <w:vAlign w:val="center"/>
          </w:tcPr>
          <w:p w14:paraId="654B80D7"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4.27</w:t>
            </w:r>
          </w:p>
        </w:tc>
        <w:tc>
          <w:tcPr>
            <w:tcW w:w="556" w:type="pct"/>
            <w:tcBorders>
              <w:bottom w:val="threeDEmboss" w:sz="18" w:space="0" w:color="auto"/>
            </w:tcBorders>
            <w:shd w:val="clear" w:color="auto" w:fill="F2F2F2"/>
            <w:vAlign w:val="center"/>
          </w:tcPr>
          <w:p w14:paraId="1C9AAF52"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.670</w:t>
            </w:r>
          </w:p>
        </w:tc>
        <w:tc>
          <w:tcPr>
            <w:tcW w:w="553" w:type="pct"/>
            <w:tcBorders>
              <w:bottom w:val="threeDEmboss" w:sz="18" w:space="0" w:color="auto"/>
            </w:tcBorders>
            <w:shd w:val="clear" w:color="auto" w:fill="F2F2F2"/>
            <w:vAlign w:val="center"/>
          </w:tcPr>
          <w:p w14:paraId="75448FE3"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85.3%</w:t>
            </w:r>
          </w:p>
        </w:tc>
        <w:tc>
          <w:tcPr>
            <w:tcW w:w="780" w:type="pct"/>
            <w:gridSpan w:val="2"/>
            <w:tcBorders>
              <w:bottom w:val="threeDEmboss" w:sz="18" w:space="0" w:color="auto"/>
              <w:right w:val="threeDEmboss" w:sz="18" w:space="0" w:color="auto"/>
            </w:tcBorders>
            <w:shd w:val="clear" w:color="auto" w:fill="F2F2F2"/>
            <w:vAlign w:val="center"/>
          </w:tcPr>
          <w:p w14:paraId="6250F305"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color w:val="000000"/>
                <w:sz w:val="28"/>
                <w:szCs w:val="28"/>
                <w:rtl/>
              </w:rPr>
              <w:t>مرتفعة جداً</w:t>
            </w:r>
          </w:p>
        </w:tc>
      </w:tr>
    </w:tbl>
    <w:p w14:paraId="38CA7BC9" w14:textId="77777777" w:rsidR="006C4215" w:rsidRDefault="006C4215" w:rsidP="006C4215">
      <w:pPr>
        <w:tabs>
          <w:tab w:val="left" w:pos="-58"/>
        </w:tabs>
        <w:bidi/>
        <w:spacing w:after="240"/>
        <w:rPr>
          <w:rFonts w:ascii="Arial" w:hAnsi="Arial" w:cs="Arial"/>
          <w:sz w:val="28"/>
          <w:szCs w:val="28"/>
          <w:rtl/>
        </w:rPr>
      </w:pPr>
    </w:p>
    <w:p w14:paraId="4AFBA742" w14:textId="0E3816F2" w:rsidR="006C4215" w:rsidRPr="00177A02" w:rsidRDefault="006C4215" w:rsidP="00F6345F">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334C75A1"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 xml:space="preserve">   تبين النتائج بالجدول (</w:t>
      </w:r>
      <w:r>
        <w:rPr>
          <w:rFonts w:ascii="Arial" w:hAnsi="Arial" w:cs="Arial" w:hint="cs"/>
          <w:sz w:val="28"/>
          <w:szCs w:val="28"/>
          <w:rtl/>
        </w:rPr>
        <w:t>17</w:t>
      </w:r>
      <w:r w:rsidRPr="00177A02">
        <w:rPr>
          <w:rFonts w:ascii="Arial" w:hAnsi="Arial" w:cs="Arial"/>
          <w:sz w:val="28"/>
          <w:szCs w:val="28"/>
          <w:rtl/>
        </w:rPr>
        <w:t>) أن الدرجة الكلية الخاصة بدرجة ما مستوى تطبيق الحوكمة في المؤسسات الصحية داخل المملكة العربية السعودية لبعد (تحديات تطبيق الحوكمة) قد ظهرت بدرجة مرتفعة حسب الإجابات بمتوسط حسابي (4.27)، وبانحراف معياري (</w:t>
      </w:r>
      <w:r w:rsidRPr="00177A02">
        <w:rPr>
          <w:rFonts w:ascii="Arial" w:hAnsi="Arial" w:cs="Arial"/>
          <w:sz w:val="28"/>
          <w:szCs w:val="28"/>
        </w:rPr>
        <w:t>.670</w:t>
      </w:r>
      <w:r w:rsidRPr="00177A02">
        <w:rPr>
          <w:rFonts w:ascii="Arial" w:hAnsi="Arial" w:cs="Arial"/>
          <w:sz w:val="28"/>
          <w:szCs w:val="28"/>
          <w:rtl/>
        </w:rPr>
        <w:t>) حيث بلغت نسبة مستوى تحديات تطبيق الحوكمة بوزن نسبي(</w:t>
      </w:r>
      <w:r w:rsidRPr="00177A02">
        <w:rPr>
          <w:rFonts w:ascii="Arial" w:hAnsi="Arial" w:cs="Arial"/>
          <w:sz w:val="28"/>
          <w:szCs w:val="28"/>
        </w:rPr>
        <w:t>%77.8</w:t>
      </w:r>
      <w:r w:rsidRPr="00177A02">
        <w:rPr>
          <w:rFonts w:ascii="Arial" w:hAnsi="Arial" w:cs="Arial"/>
          <w:sz w:val="28"/>
          <w:szCs w:val="28"/>
          <w:rtl/>
        </w:rPr>
        <w:t>) وبدرجة تطبيق مرتفعة جداً. وتشير هذه النتيجة إلى ارتفاع مستوى اتفاق أفراد عينة الدراسة على وجود عوامل وتحديات تؤثر في تطبيق الحوكمة داخل المؤسسات الصحية. كما جاءت جميع عبارات هذا البعد بدرجات تطبيق تراوحت بين المرتفعة والمرتفعة جداً، حيث تراوحت المتوسطات الحسابية بين (4.11–4.45)، وهي جميعها أعلى من متوسط أداة القياس المعتمد في الدراسة (3.40)، وقد جاءت العبارة رقم (3) والتي تنص على: (تحتاج الأنظمة الحالية إلى تطوير لدعم الحوكمة بشكل أفضل) في المرتبة الأولى، بوزن نسبي (89.1%)، وبدرجة تطبيق مرتفعة جداً، مما يشير إلى اتفاق أفراد العينة على أن تطوير الأنظمة الحالية يعد من أهم المتطلبات اللازمة لتعزيز تطبيق الحوكمة في المؤسسات الصحية، وجاءت العبارة رقم (2) والتي تنص على: (نقص التدريب يؤثر على تطبيق الحوكمة) في المرتبة الثانية ووزن نسبي (84.7%)، وبدرجة تطبيق مرتفعة جداً، مما يعكس إدراك أفراد العينة لأهمية التدريب في دعم تطبيق الحوكمة ورفع كفاءة العاملين في هذا المجال.</w:t>
      </w:r>
    </w:p>
    <w:p w14:paraId="1749757C"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ويتضح أن أقل الفقرات شيوعا لدى أفراد عينة الدراسة هي العبارة رقم (1) والتي تنص على: (توجد تحديات تحد من التطبيق الكامل للحوكمة داخل المؤسسة) في المرتبة الثالثة والأخيرة، بوزن نسبي (82.2%)، وبدرجة تطبيق مرتفعة، مما يدل على اتفاق أفراد العينة على وجود تحديات تؤثر في التطبيق الكامل للحوكمة، وإن كانت بدرجة أقل مقارنة ببقية العبارات.</w:t>
      </w:r>
    </w:p>
    <w:p w14:paraId="782CE146" w14:textId="77777777" w:rsidR="006C4215" w:rsidRDefault="006C4215" w:rsidP="006C4215">
      <w:pPr>
        <w:bidi/>
        <w:rPr>
          <w:rFonts w:ascii="Arial" w:hAnsi="Arial" w:cs="Arial"/>
          <w:sz w:val="28"/>
          <w:szCs w:val="28"/>
          <w:rtl/>
        </w:rPr>
      </w:pPr>
      <w:r w:rsidRPr="00177A02">
        <w:rPr>
          <w:rFonts w:ascii="Arial" w:hAnsi="Arial" w:cs="Arial"/>
          <w:sz w:val="28"/>
          <w:szCs w:val="28"/>
          <w:rtl/>
        </w:rPr>
        <w:t>ويرى الباحث أن هذه النتائج تعكس إدراك أفراد العينة لوجود مجموعة من التحديات التي قد تحد من التطبيق الفاعل للحوكمة في المؤسسات الصحية، وفي مقدمتها الحاجة إلى تطوير الأنظمة الحالية، وتعزيز البرامج التدريبية للعاملين، بما يسهم في تحسين مستوى تطبيق الحوكمة وتحقيق أهدافها في رفع كفاءة الإدارة الصحية وتعزيز الأمن الصحي.</w:t>
      </w:r>
    </w:p>
    <w:p w14:paraId="13C92E62" w14:textId="77777777" w:rsidR="00A24377" w:rsidRPr="00177A02" w:rsidRDefault="00A24377" w:rsidP="00A24377">
      <w:pPr>
        <w:bidi/>
        <w:rPr>
          <w:rFonts w:ascii="Arial" w:hAnsi="Arial" w:cs="Arial"/>
          <w:sz w:val="28"/>
          <w:szCs w:val="28"/>
          <w:rtl/>
        </w:rPr>
      </w:pPr>
    </w:p>
    <w:p w14:paraId="715F3B9A" w14:textId="280510D6" w:rsidR="00F6345F" w:rsidRPr="00177A02" w:rsidRDefault="006C4215" w:rsidP="00A24377">
      <w:pPr>
        <w:tabs>
          <w:tab w:val="left" w:pos="26"/>
        </w:tabs>
        <w:bidi/>
        <w:spacing w:before="240"/>
        <w:ind w:left="-2"/>
        <w:rPr>
          <w:rFonts w:ascii="Arial" w:hAnsi="Arial" w:cs="Arial"/>
          <w:b/>
          <w:bCs/>
          <w:sz w:val="28"/>
          <w:szCs w:val="28"/>
          <w:rtl/>
        </w:rPr>
      </w:pPr>
      <w:r w:rsidRPr="00177A02">
        <w:rPr>
          <w:rFonts w:ascii="Arial" w:hAnsi="Arial" w:cs="Arial"/>
          <w:b/>
          <w:bCs/>
          <w:sz w:val="28"/>
          <w:szCs w:val="28"/>
          <w:rtl/>
        </w:rPr>
        <w:t>وعلى المستوى الكلي لمستوى تطبيق الحوكمة التي تم التوصل إلية من نتائج للإجابة عن السؤال الرئيسي الأول الذي ينص على: ما مستوى تطبيق الحوكمة في المؤسسات الصحية داخل المملكة العربية السعودية فيما يلي:</w:t>
      </w:r>
    </w:p>
    <w:p w14:paraId="47F1D480"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يعرض الجدول (</w:t>
      </w:r>
      <w:r>
        <w:rPr>
          <w:rFonts w:ascii="Arial" w:hAnsi="Arial" w:cs="Arial" w:hint="cs"/>
          <w:sz w:val="28"/>
          <w:szCs w:val="28"/>
          <w:rtl/>
        </w:rPr>
        <w:t>18</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"بما مستوى تطبيق الحوكمة في المؤسسات الصحية داخل المملكة العربية السعودية " وكما يلي:</w:t>
      </w:r>
    </w:p>
    <w:p w14:paraId="23720B71"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18</w:t>
      </w:r>
      <w:r w:rsidRPr="00177A02">
        <w:rPr>
          <w:rFonts w:ascii="Arial" w:hAnsi="Arial" w:cs="Arial"/>
          <w:sz w:val="28"/>
          <w:szCs w:val="28"/>
          <w:rtl/>
        </w:rPr>
        <w:t xml:space="preserve">) يبين المتوسطات الحسابية والانحرافات المعيارية والوزن النسبي </w:t>
      </w:r>
    </w:p>
    <w:p w14:paraId="692DB8D4" w14:textId="77777777" w:rsidR="006C4215" w:rsidRPr="00177A02" w:rsidRDefault="006C4215" w:rsidP="006C4215">
      <w:pPr>
        <w:tabs>
          <w:tab w:val="left" w:pos="26"/>
        </w:tabs>
        <w:bidi/>
        <w:ind w:left="-2"/>
        <w:rPr>
          <w:rFonts w:ascii="Arial" w:hAnsi="Arial" w:cs="Arial"/>
          <w:sz w:val="28"/>
          <w:szCs w:val="28"/>
        </w:rPr>
      </w:pPr>
      <w:r w:rsidRPr="00177A02">
        <w:rPr>
          <w:rFonts w:ascii="Arial" w:hAnsi="Arial" w:cs="Arial"/>
          <w:sz w:val="28"/>
          <w:szCs w:val="28"/>
          <w:rtl/>
        </w:rPr>
        <w:t>لعبارات "ما مستوى تطبيق الحوكمة في المؤسسات الصحية داخل المملكة العربية السعودية"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363"/>
        <w:gridCol w:w="629"/>
        <w:gridCol w:w="954"/>
        <w:gridCol w:w="932"/>
        <w:gridCol w:w="1033"/>
        <w:gridCol w:w="834"/>
        <w:gridCol w:w="819"/>
      </w:tblGrid>
      <w:tr w:rsidR="006C4215" w:rsidRPr="00C4285F" w14:paraId="5E7888B2" w14:textId="77777777" w:rsidTr="00B1450C">
        <w:trPr>
          <w:trHeight w:val="635"/>
          <w:tblHeader/>
          <w:jc w:val="center"/>
        </w:trPr>
        <w:tc>
          <w:tcPr>
            <w:tcW w:w="1964" w:type="pct"/>
            <w:tcBorders>
              <w:top w:val="threeDEmboss" w:sz="18" w:space="0" w:color="auto"/>
              <w:left w:val="threeDEmboss" w:sz="18" w:space="0" w:color="auto"/>
            </w:tcBorders>
            <w:shd w:val="clear" w:color="auto" w:fill="F2F2F2" w:themeFill="background1" w:themeFillShade="F2"/>
            <w:vAlign w:val="center"/>
          </w:tcPr>
          <w:p w14:paraId="1A18817F"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 xml:space="preserve">مستوى تطبيق الحوكمة </w:t>
            </w:r>
          </w:p>
        </w:tc>
        <w:tc>
          <w:tcPr>
            <w:tcW w:w="367" w:type="pct"/>
            <w:tcBorders>
              <w:top w:val="threeDEmboss" w:sz="18" w:space="0" w:color="auto"/>
            </w:tcBorders>
            <w:shd w:val="clear" w:color="auto" w:fill="F2F2F2" w:themeFill="background1" w:themeFillShade="F2"/>
            <w:vAlign w:val="center"/>
          </w:tcPr>
          <w:p w14:paraId="392CAEDE"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العدد</w:t>
            </w:r>
          </w:p>
        </w:tc>
        <w:tc>
          <w:tcPr>
            <w:tcW w:w="557" w:type="pct"/>
            <w:tcBorders>
              <w:top w:val="threeDEmboss" w:sz="18" w:space="0" w:color="auto"/>
            </w:tcBorders>
            <w:shd w:val="clear" w:color="auto" w:fill="F2F2F2" w:themeFill="background1" w:themeFillShade="F2"/>
            <w:vAlign w:val="center"/>
          </w:tcPr>
          <w:p w14:paraId="023D4A4D"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المتوسط الحسابي</w:t>
            </w:r>
          </w:p>
        </w:tc>
        <w:tc>
          <w:tcPr>
            <w:tcW w:w="544" w:type="pct"/>
            <w:tcBorders>
              <w:top w:val="threeDEmboss" w:sz="18" w:space="0" w:color="auto"/>
            </w:tcBorders>
            <w:shd w:val="clear" w:color="auto" w:fill="F2F2F2" w:themeFill="background1" w:themeFillShade="F2"/>
            <w:vAlign w:val="center"/>
          </w:tcPr>
          <w:p w14:paraId="045822AD"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الانحراف المعياري</w:t>
            </w:r>
          </w:p>
        </w:tc>
        <w:tc>
          <w:tcPr>
            <w:tcW w:w="603" w:type="pct"/>
            <w:tcBorders>
              <w:top w:val="threeDEmboss" w:sz="18" w:space="0" w:color="auto"/>
            </w:tcBorders>
            <w:shd w:val="clear" w:color="auto" w:fill="F2F2F2" w:themeFill="background1" w:themeFillShade="F2"/>
            <w:vAlign w:val="center"/>
          </w:tcPr>
          <w:p w14:paraId="4436EAE4"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الوزن النسبي%</w:t>
            </w:r>
          </w:p>
        </w:tc>
        <w:tc>
          <w:tcPr>
            <w:tcW w:w="487" w:type="pct"/>
            <w:tcBorders>
              <w:top w:val="threeDEmboss" w:sz="18" w:space="0" w:color="auto"/>
            </w:tcBorders>
            <w:shd w:val="clear" w:color="auto" w:fill="F2F2F2" w:themeFill="background1" w:themeFillShade="F2"/>
            <w:vAlign w:val="center"/>
          </w:tcPr>
          <w:p w14:paraId="09DE0576"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مستوى التطبيق</w:t>
            </w:r>
          </w:p>
        </w:tc>
        <w:tc>
          <w:tcPr>
            <w:tcW w:w="478" w:type="pct"/>
            <w:tcBorders>
              <w:top w:val="threeDEmboss" w:sz="18" w:space="0" w:color="auto"/>
              <w:right w:val="threeDEmboss" w:sz="18" w:space="0" w:color="auto"/>
            </w:tcBorders>
            <w:shd w:val="clear" w:color="auto" w:fill="F2F2F2" w:themeFill="background1" w:themeFillShade="F2"/>
            <w:vAlign w:val="center"/>
          </w:tcPr>
          <w:p w14:paraId="258445DA"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الترتيب</w:t>
            </w:r>
          </w:p>
        </w:tc>
      </w:tr>
      <w:tr w:rsidR="006C4215" w:rsidRPr="00C4285F" w14:paraId="73439ECE" w14:textId="77777777" w:rsidTr="00B1450C">
        <w:trPr>
          <w:jc w:val="center"/>
        </w:trPr>
        <w:tc>
          <w:tcPr>
            <w:tcW w:w="1964" w:type="pct"/>
            <w:tcBorders>
              <w:left w:val="threeDEmboss" w:sz="18" w:space="0" w:color="auto"/>
            </w:tcBorders>
            <w:vAlign w:val="center"/>
          </w:tcPr>
          <w:p w14:paraId="5120FFF6"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البعد الأول: (الشفافية والمساءلة)</w:t>
            </w:r>
          </w:p>
        </w:tc>
        <w:tc>
          <w:tcPr>
            <w:tcW w:w="367" w:type="pct"/>
            <w:vAlign w:val="center"/>
          </w:tcPr>
          <w:p w14:paraId="7A085E66"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64</w:t>
            </w:r>
          </w:p>
        </w:tc>
        <w:tc>
          <w:tcPr>
            <w:tcW w:w="557" w:type="pct"/>
            <w:vAlign w:val="center"/>
          </w:tcPr>
          <w:p w14:paraId="2E1A6DA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3.84</w:t>
            </w:r>
          </w:p>
        </w:tc>
        <w:tc>
          <w:tcPr>
            <w:tcW w:w="544" w:type="pct"/>
            <w:vAlign w:val="center"/>
          </w:tcPr>
          <w:p w14:paraId="46EEAB84"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.935</w:t>
            </w:r>
          </w:p>
        </w:tc>
        <w:tc>
          <w:tcPr>
            <w:tcW w:w="603" w:type="pct"/>
            <w:vAlign w:val="center"/>
          </w:tcPr>
          <w:p w14:paraId="4D36B1BB"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76.8%</w:t>
            </w:r>
          </w:p>
        </w:tc>
        <w:tc>
          <w:tcPr>
            <w:tcW w:w="487" w:type="pct"/>
            <w:vAlign w:val="center"/>
          </w:tcPr>
          <w:p w14:paraId="464D376A"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478" w:type="pct"/>
            <w:tcBorders>
              <w:right w:val="threeDEmboss" w:sz="18" w:space="0" w:color="auto"/>
            </w:tcBorders>
            <w:vAlign w:val="center"/>
          </w:tcPr>
          <w:p w14:paraId="1B53A73D"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الثاني</w:t>
            </w:r>
          </w:p>
        </w:tc>
      </w:tr>
      <w:tr w:rsidR="006C4215" w:rsidRPr="00C4285F" w14:paraId="4B4BC96E" w14:textId="77777777" w:rsidTr="00B1450C">
        <w:trPr>
          <w:jc w:val="center"/>
        </w:trPr>
        <w:tc>
          <w:tcPr>
            <w:tcW w:w="1964" w:type="pct"/>
            <w:tcBorders>
              <w:left w:val="threeDEmboss" w:sz="18" w:space="0" w:color="auto"/>
            </w:tcBorders>
            <w:vAlign w:val="center"/>
          </w:tcPr>
          <w:p w14:paraId="04304844"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البعد الثاني: (الالتزام بالأنظمة والإجراءات)</w:t>
            </w:r>
          </w:p>
        </w:tc>
        <w:tc>
          <w:tcPr>
            <w:tcW w:w="367" w:type="pct"/>
            <w:vAlign w:val="center"/>
          </w:tcPr>
          <w:p w14:paraId="4B50FCE5"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64</w:t>
            </w:r>
          </w:p>
        </w:tc>
        <w:tc>
          <w:tcPr>
            <w:tcW w:w="557" w:type="pct"/>
            <w:vAlign w:val="center"/>
          </w:tcPr>
          <w:p w14:paraId="7D02ACC3"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3.81</w:t>
            </w:r>
          </w:p>
        </w:tc>
        <w:tc>
          <w:tcPr>
            <w:tcW w:w="544" w:type="pct"/>
            <w:vAlign w:val="center"/>
          </w:tcPr>
          <w:p w14:paraId="6AAAB14B"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.945</w:t>
            </w:r>
          </w:p>
        </w:tc>
        <w:tc>
          <w:tcPr>
            <w:tcW w:w="603" w:type="pct"/>
            <w:vAlign w:val="center"/>
          </w:tcPr>
          <w:p w14:paraId="31607F3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76.3%</w:t>
            </w:r>
          </w:p>
        </w:tc>
        <w:tc>
          <w:tcPr>
            <w:tcW w:w="487" w:type="pct"/>
            <w:vAlign w:val="center"/>
          </w:tcPr>
          <w:p w14:paraId="5DFD02D9"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478" w:type="pct"/>
            <w:tcBorders>
              <w:right w:val="threeDEmboss" w:sz="18" w:space="0" w:color="auto"/>
            </w:tcBorders>
            <w:vAlign w:val="center"/>
          </w:tcPr>
          <w:p w14:paraId="4E631C91"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الثالث</w:t>
            </w:r>
          </w:p>
        </w:tc>
      </w:tr>
      <w:tr w:rsidR="006C4215" w:rsidRPr="00C4285F" w14:paraId="70310974" w14:textId="77777777" w:rsidTr="00B1450C">
        <w:trPr>
          <w:jc w:val="center"/>
        </w:trPr>
        <w:tc>
          <w:tcPr>
            <w:tcW w:w="1964" w:type="pct"/>
            <w:tcBorders>
              <w:left w:val="threeDEmboss" w:sz="18" w:space="0" w:color="auto"/>
            </w:tcBorders>
            <w:vAlign w:val="center"/>
          </w:tcPr>
          <w:p w14:paraId="357B6A3C"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البعد الثالث: (تحديات تطبيق الحوكمة)</w:t>
            </w:r>
          </w:p>
        </w:tc>
        <w:tc>
          <w:tcPr>
            <w:tcW w:w="367" w:type="pct"/>
            <w:vAlign w:val="center"/>
          </w:tcPr>
          <w:p w14:paraId="5AA76181"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64</w:t>
            </w:r>
          </w:p>
        </w:tc>
        <w:tc>
          <w:tcPr>
            <w:tcW w:w="557" w:type="pct"/>
            <w:vAlign w:val="center"/>
          </w:tcPr>
          <w:p w14:paraId="6254664E"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4.27</w:t>
            </w:r>
          </w:p>
        </w:tc>
        <w:tc>
          <w:tcPr>
            <w:tcW w:w="544" w:type="pct"/>
            <w:vAlign w:val="center"/>
          </w:tcPr>
          <w:p w14:paraId="5AE5B35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.670</w:t>
            </w:r>
          </w:p>
        </w:tc>
        <w:tc>
          <w:tcPr>
            <w:tcW w:w="603" w:type="pct"/>
            <w:vAlign w:val="center"/>
          </w:tcPr>
          <w:p w14:paraId="391F3913"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85.3%</w:t>
            </w:r>
          </w:p>
        </w:tc>
        <w:tc>
          <w:tcPr>
            <w:tcW w:w="487" w:type="pct"/>
            <w:vAlign w:val="center"/>
          </w:tcPr>
          <w:p w14:paraId="7DDD6783"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 جداً</w:t>
            </w:r>
          </w:p>
        </w:tc>
        <w:tc>
          <w:tcPr>
            <w:tcW w:w="478" w:type="pct"/>
            <w:tcBorders>
              <w:right w:val="threeDEmboss" w:sz="18" w:space="0" w:color="auto"/>
            </w:tcBorders>
            <w:vAlign w:val="center"/>
          </w:tcPr>
          <w:p w14:paraId="31D9161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الأول</w:t>
            </w:r>
          </w:p>
        </w:tc>
      </w:tr>
      <w:tr w:rsidR="006C4215" w:rsidRPr="00C4285F" w14:paraId="36EA3B98" w14:textId="77777777" w:rsidTr="00B1450C">
        <w:trPr>
          <w:jc w:val="center"/>
        </w:trPr>
        <w:tc>
          <w:tcPr>
            <w:tcW w:w="1964" w:type="pct"/>
            <w:tcBorders>
              <w:left w:val="threeDEmboss" w:sz="18" w:space="0" w:color="auto"/>
              <w:bottom w:val="threeDEmboss" w:sz="18" w:space="0" w:color="auto"/>
            </w:tcBorders>
            <w:shd w:val="clear" w:color="auto" w:fill="F2F2F2"/>
            <w:vAlign w:val="center"/>
          </w:tcPr>
          <w:p w14:paraId="2444A193" w14:textId="77777777" w:rsidR="006C4215" w:rsidRPr="00C4285F" w:rsidRDefault="006C4215" w:rsidP="006C4215">
            <w:pPr>
              <w:bidi/>
              <w:rPr>
                <w:rFonts w:ascii="Arial" w:hAnsi="Arial" w:cs="Arial"/>
                <w:b/>
                <w:bCs/>
                <w:sz w:val="24"/>
                <w:szCs w:val="24"/>
                <w:rtl/>
              </w:rPr>
            </w:pPr>
            <w:r w:rsidRPr="00C4285F">
              <w:rPr>
                <w:rFonts w:ascii="Arial" w:hAnsi="Arial" w:cs="Arial"/>
                <w:b/>
                <w:bCs/>
                <w:sz w:val="24"/>
                <w:szCs w:val="24"/>
                <w:rtl/>
              </w:rPr>
              <w:t>الدرجة الكلية لما مستوى تطبيق الحوكمة في المؤسسات الصحية داخل المملكة العربية السعودية</w:t>
            </w:r>
          </w:p>
        </w:tc>
        <w:tc>
          <w:tcPr>
            <w:tcW w:w="367" w:type="pct"/>
            <w:tcBorders>
              <w:bottom w:val="threeDEmboss" w:sz="18" w:space="0" w:color="auto"/>
            </w:tcBorders>
            <w:shd w:val="clear" w:color="auto" w:fill="F2F2F2"/>
            <w:vAlign w:val="center"/>
          </w:tcPr>
          <w:p w14:paraId="77F756BF" w14:textId="77777777" w:rsidR="006C4215" w:rsidRPr="00C4285F" w:rsidRDefault="006C4215" w:rsidP="006C4215">
            <w:pPr>
              <w:bidi/>
              <w:rPr>
                <w:rFonts w:ascii="Arial" w:hAnsi="Arial" w:cs="Arial"/>
                <w:b/>
                <w:bCs/>
                <w:sz w:val="24"/>
                <w:szCs w:val="24"/>
              </w:rPr>
            </w:pPr>
            <w:r w:rsidRPr="00C4285F">
              <w:rPr>
                <w:rFonts w:ascii="Arial" w:hAnsi="Arial" w:cs="Arial"/>
                <w:b/>
                <w:bCs/>
                <w:sz w:val="24"/>
                <w:szCs w:val="24"/>
                <w:rtl/>
              </w:rPr>
              <w:t>64</w:t>
            </w:r>
          </w:p>
        </w:tc>
        <w:tc>
          <w:tcPr>
            <w:tcW w:w="557" w:type="pct"/>
            <w:tcBorders>
              <w:bottom w:val="threeDEmboss" w:sz="18" w:space="0" w:color="auto"/>
            </w:tcBorders>
            <w:shd w:val="clear" w:color="auto" w:fill="F2F2F2"/>
            <w:vAlign w:val="center"/>
          </w:tcPr>
          <w:p w14:paraId="66C7CF20"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3.99</w:t>
            </w:r>
          </w:p>
        </w:tc>
        <w:tc>
          <w:tcPr>
            <w:tcW w:w="544" w:type="pct"/>
            <w:tcBorders>
              <w:bottom w:val="threeDEmboss" w:sz="18" w:space="0" w:color="auto"/>
            </w:tcBorders>
            <w:shd w:val="clear" w:color="auto" w:fill="F2F2F2"/>
            <w:vAlign w:val="center"/>
          </w:tcPr>
          <w:p w14:paraId="1A61F4A4"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.689</w:t>
            </w:r>
          </w:p>
        </w:tc>
        <w:tc>
          <w:tcPr>
            <w:tcW w:w="603" w:type="pct"/>
            <w:tcBorders>
              <w:bottom w:val="threeDEmboss" w:sz="18" w:space="0" w:color="auto"/>
            </w:tcBorders>
            <w:shd w:val="clear" w:color="auto" w:fill="F2F2F2"/>
            <w:vAlign w:val="center"/>
          </w:tcPr>
          <w:p w14:paraId="3AF2EE47"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79.8%</w:t>
            </w:r>
          </w:p>
        </w:tc>
        <w:tc>
          <w:tcPr>
            <w:tcW w:w="487" w:type="pct"/>
            <w:tcBorders>
              <w:bottom w:val="threeDEmboss" w:sz="18" w:space="0" w:color="auto"/>
            </w:tcBorders>
            <w:shd w:val="clear" w:color="auto" w:fill="F2F2F2"/>
            <w:vAlign w:val="center"/>
          </w:tcPr>
          <w:p w14:paraId="14ABE433"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tl/>
              </w:rPr>
              <w:t>مرتفعة</w:t>
            </w:r>
          </w:p>
        </w:tc>
        <w:tc>
          <w:tcPr>
            <w:tcW w:w="478" w:type="pct"/>
            <w:tcBorders>
              <w:bottom w:val="threeDEmboss" w:sz="18" w:space="0" w:color="auto"/>
              <w:right w:val="threeDEmboss" w:sz="18" w:space="0" w:color="auto"/>
            </w:tcBorders>
            <w:shd w:val="clear" w:color="auto" w:fill="F2F2F2"/>
            <w:vAlign w:val="center"/>
          </w:tcPr>
          <w:p w14:paraId="215E3A2B" w14:textId="77777777" w:rsidR="006C4215" w:rsidRPr="00C4285F" w:rsidRDefault="006C4215" w:rsidP="006C4215">
            <w:pPr>
              <w:bidi/>
              <w:rPr>
                <w:rFonts w:ascii="Arial" w:hAnsi="Arial" w:cs="Arial"/>
                <w:b/>
                <w:bCs/>
                <w:sz w:val="24"/>
                <w:szCs w:val="24"/>
              </w:rPr>
            </w:pPr>
            <w:r w:rsidRPr="00C4285F">
              <w:rPr>
                <w:rFonts w:ascii="Arial" w:hAnsi="Arial" w:cs="Arial"/>
                <w:b/>
                <w:bCs/>
                <w:sz w:val="24"/>
                <w:szCs w:val="24"/>
                <w:rtl/>
              </w:rPr>
              <w:t>_</w:t>
            </w:r>
          </w:p>
        </w:tc>
      </w:tr>
    </w:tbl>
    <w:p w14:paraId="52FD03FE" w14:textId="77777777" w:rsidR="006C4215" w:rsidRDefault="006C4215" w:rsidP="006C4215">
      <w:pPr>
        <w:tabs>
          <w:tab w:val="left" w:pos="-58"/>
        </w:tabs>
        <w:bidi/>
        <w:spacing w:after="240"/>
        <w:rPr>
          <w:rFonts w:ascii="Arial" w:hAnsi="Arial" w:cs="Arial"/>
          <w:b/>
          <w:bCs/>
          <w:sz w:val="28"/>
          <w:szCs w:val="28"/>
          <w:rtl/>
        </w:rPr>
      </w:pPr>
    </w:p>
    <w:p w14:paraId="3F49A341" w14:textId="6D7E7369" w:rsidR="006C4215" w:rsidRPr="00177A02" w:rsidRDefault="006C4215" w:rsidP="00F6345F">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0708D340" w14:textId="77777777" w:rsidR="006C4215" w:rsidRPr="00177A02" w:rsidRDefault="006C4215" w:rsidP="006C4215">
      <w:pPr>
        <w:tabs>
          <w:tab w:val="left" w:pos="-58"/>
        </w:tabs>
        <w:bidi/>
        <w:spacing w:after="240"/>
        <w:rPr>
          <w:rFonts w:ascii="Arial" w:hAnsi="Arial" w:cs="Arial"/>
          <w:sz w:val="28"/>
          <w:szCs w:val="28"/>
          <w:rtl/>
        </w:rPr>
      </w:pPr>
      <w:r w:rsidRPr="00177A02">
        <w:rPr>
          <w:rFonts w:ascii="Arial" w:hAnsi="Arial" w:cs="Arial"/>
          <w:sz w:val="28"/>
          <w:szCs w:val="28"/>
          <w:rtl/>
        </w:rPr>
        <w:t>تظهر النتائج بالجدول (</w:t>
      </w:r>
      <w:r>
        <w:rPr>
          <w:rFonts w:ascii="Arial" w:hAnsi="Arial" w:cs="Arial" w:hint="cs"/>
          <w:sz w:val="28"/>
          <w:szCs w:val="28"/>
          <w:rtl/>
        </w:rPr>
        <w:t>18</w:t>
      </w:r>
      <w:r w:rsidRPr="00177A02">
        <w:rPr>
          <w:rFonts w:ascii="Arial" w:hAnsi="Arial" w:cs="Arial"/>
          <w:sz w:val="28"/>
          <w:szCs w:val="28"/>
          <w:rtl/>
        </w:rPr>
        <w:t>) أن الدرجة الكلية الخاصة بمدى ما مستوى تطبيق الحوكمة في المؤسسات الصحية داخل المملكة العربية السعودية قد ظهرت بدرجة مرتفعة حسب الإجابات بمتوسط حسابي (</w:t>
      </w:r>
      <w:r w:rsidRPr="00177A02">
        <w:rPr>
          <w:rFonts w:ascii="Arial" w:hAnsi="Arial" w:cs="Arial"/>
          <w:sz w:val="28"/>
          <w:szCs w:val="28"/>
        </w:rPr>
        <w:t>3.99</w:t>
      </w:r>
      <w:r w:rsidRPr="00177A02">
        <w:rPr>
          <w:rFonts w:ascii="Arial" w:hAnsi="Arial" w:cs="Arial"/>
          <w:sz w:val="28"/>
          <w:szCs w:val="28"/>
          <w:rtl/>
        </w:rPr>
        <w:t>) وبانحراف معياري (</w:t>
      </w:r>
      <w:r w:rsidRPr="00177A02">
        <w:rPr>
          <w:rFonts w:ascii="Arial" w:hAnsi="Arial" w:cs="Arial"/>
          <w:sz w:val="28"/>
          <w:szCs w:val="28"/>
        </w:rPr>
        <w:t>.689</w:t>
      </w:r>
      <w:r w:rsidRPr="00177A02">
        <w:rPr>
          <w:rFonts w:ascii="Arial" w:hAnsi="Arial" w:cs="Arial"/>
          <w:sz w:val="28"/>
          <w:szCs w:val="28"/>
          <w:rtl/>
        </w:rPr>
        <w:t>)، وبوزن نسبي (</w:t>
      </w:r>
      <w:r w:rsidRPr="00177A02">
        <w:rPr>
          <w:rFonts w:ascii="Arial" w:hAnsi="Arial" w:cs="Arial"/>
          <w:sz w:val="28"/>
          <w:szCs w:val="28"/>
        </w:rPr>
        <w:t>79.8</w:t>
      </w:r>
      <w:r w:rsidRPr="00177A02">
        <w:rPr>
          <w:rFonts w:ascii="Arial" w:hAnsi="Arial" w:cs="Arial"/>
          <w:sz w:val="28"/>
          <w:szCs w:val="28"/>
          <w:rtl/>
        </w:rPr>
        <w:t>%)، وبدرجة مرتفعة، وقد كانت جميع وقد كانت جميع ابعاد الجدول التي تقيس مستوى تطبيق الحوكمة جاءت جمعها بدرجة مرتفعة، بترتيب حسب ابعادها فقد جاء بعد (تحديات تطبيق الحوكمة) في المرتبة الأولى إذ جاء بدرجة مرتفعة جداً وبوزن نسبي (</w:t>
      </w:r>
      <w:r w:rsidRPr="00177A02">
        <w:rPr>
          <w:rFonts w:ascii="Arial" w:hAnsi="Arial" w:cs="Arial"/>
          <w:sz w:val="28"/>
          <w:szCs w:val="28"/>
        </w:rPr>
        <w:t>85.3</w:t>
      </w:r>
      <w:r w:rsidRPr="00177A02">
        <w:rPr>
          <w:rFonts w:ascii="Arial" w:hAnsi="Arial" w:cs="Arial"/>
          <w:sz w:val="28"/>
          <w:szCs w:val="28"/>
          <w:rtl/>
        </w:rPr>
        <w:t>%)، وجاء بعد (الشفافية والمساءلة) بالمرتبة الثانية وبدرجة مرتفعة بوزن نسبي (</w:t>
      </w:r>
      <w:r w:rsidRPr="00177A02">
        <w:rPr>
          <w:rFonts w:ascii="Arial" w:hAnsi="Arial" w:cs="Arial"/>
          <w:sz w:val="28"/>
          <w:szCs w:val="28"/>
        </w:rPr>
        <w:t>76.8</w:t>
      </w:r>
      <w:r w:rsidRPr="00177A02">
        <w:rPr>
          <w:rFonts w:ascii="Arial" w:hAnsi="Arial" w:cs="Arial"/>
          <w:sz w:val="28"/>
          <w:szCs w:val="28"/>
          <w:rtl/>
        </w:rPr>
        <w:t>%)، بينما حل بعد (الالتزام بالأنظمة والإجراءات) بالمرتبة في المرتبة الاخيرة بوزن نسبي (</w:t>
      </w:r>
      <w:r w:rsidRPr="00177A02">
        <w:rPr>
          <w:rFonts w:ascii="Arial" w:hAnsi="Arial" w:cs="Arial"/>
          <w:sz w:val="28"/>
          <w:szCs w:val="28"/>
        </w:rPr>
        <w:t>76.3</w:t>
      </w:r>
      <w:r w:rsidRPr="00177A02">
        <w:rPr>
          <w:rFonts w:ascii="Arial" w:hAnsi="Arial" w:cs="Arial"/>
          <w:sz w:val="28"/>
          <w:szCs w:val="28"/>
          <w:rtl/>
        </w:rPr>
        <w:t>%)، وبدرجة مرتفعة ايضاً.</w:t>
      </w:r>
    </w:p>
    <w:p w14:paraId="789D0188" w14:textId="77777777" w:rsidR="006C4215" w:rsidRPr="00A24377" w:rsidRDefault="006C4215" w:rsidP="00A24377">
      <w:pPr>
        <w:tabs>
          <w:tab w:val="left" w:pos="26"/>
        </w:tabs>
        <w:bidi/>
        <w:spacing w:before="240" w:after="0" w:line="240" w:lineRule="auto"/>
        <w:rPr>
          <w:rFonts w:ascii="Arial" w:hAnsi="Arial" w:cs="Arial"/>
          <w:b/>
          <w:bCs/>
          <w:sz w:val="28"/>
          <w:szCs w:val="28"/>
          <w:rtl/>
        </w:rPr>
      </w:pPr>
      <w:r w:rsidRPr="00A24377">
        <w:rPr>
          <w:rFonts w:ascii="Arial" w:hAnsi="Arial" w:cs="Arial"/>
          <w:b/>
          <w:bCs/>
          <w:sz w:val="28"/>
          <w:szCs w:val="28"/>
          <w:rtl/>
        </w:rPr>
        <w:t>النتائج المتعلقة بسؤال الثاني ومناقشتها:</w:t>
      </w:r>
    </w:p>
    <w:p w14:paraId="3A50C2F4"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للإجابة عن السؤال الثاني الذي ينص على: ما مستوى الأمن الصحي وجودة الإدارة الصحية في المؤسسات الصحية داخل المملكة العربية السعودية فيما يلي: </w:t>
      </w:r>
    </w:p>
    <w:p w14:paraId="4753F0EB"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تحليل البيانات حيث تم حساب المتوسطات الحسابية والانحرافات المعيارية والوزن النسبي وتحليل استجابات العينة وفقا لأبعاده المختلفة، وجاءت النتائج كما يلي:</w:t>
      </w:r>
    </w:p>
    <w:p w14:paraId="7A4E3EE2" w14:textId="77777777" w:rsidR="006C4215" w:rsidRPr="00A24377" w:rsidRDefault="006C4215" w:rsidP="00A24377">
      <w:pPr>
        <w:tabs>
          <w:tab w:val="left" w:pos="26"/>
        </w:tabs>
        <w:bidi/>
        <w:spacing w:before="240" w:after="0" w:line="240" w:lineRule="auto"/>
        <w:rPr>
          <w:rFonts w:ascii="Arial" w:hAnsi="Arial" w:cs="Arial"/>
          <w:b/>
          <w:bCs/>
          <w:sz w:val="28"/>
          <w:szCs w:val="28"/>
          <w:rtl/>
        </w:rPr>
      </w:pPr>
      <w:r w:rsidRPr="00A24377">
        <w:rPr>
          <w:rFonts w:ascii="Arial" w:hAnsi="Arial" w:cs="Arial"/>
          <w:b/>
          <w:bCs/>
          <w:sz w:val="28"/>
          <w:szCs w:val="28"/>
          <w:rtl/>
        </w:rPr>
        <w:t>البعد الأول: (ما مستوى جودة الإدارة الصحية في المؤسسات الصحية داخل المملكة العربية السعودية)</w:t>
      </w:r>
    </w:p>
    <w:p w14:paraId="26CF6A4D"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يعرض الجدول (</w:t>
      </w:r>
      <w:r>
        <w:rPr>
          <w:rFonts w:ascii="Arial" w:hAnsi="Arial" w:cs="Arial" w:hint="cs"/>
          <w:sz w:val="28"/>
          <w:szCs w:val="28"/>
          <w:rtl/>
        </w:rPr>
        <w:t>19</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"لبعد (ما مستوى جودة الإدارة الصحية في المؤسسات الصحية داخل المملكة العربية السعودية)" وكما يلي:</w:t>
      </w:r>
    </w:p>
    <w:p w14:paraId="7E2DCBBC"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19</w:t>
      </w:r>
      <w:r w:rsidRPr="00177A02">
        <w:rPr>
          <w:rFonts w:ascii="Arial" w:hAnsi="Arial" w:cs="Arial"/>
          <w:sz w:val="28"/>
          <w:szCs w:val="28"/>
          <w:rtl/>
        </w:rPr>
        <w:t>) يبين المتوسطات الحسابية والانحرافات المعيارية والوزن النسبي</w:t>
      </w:r>
    </w:p>
    <w:p w14:paraId="0799DDD8" w14:textId="7895287C" w:rsidR="00A24377" w:rsidRPr="00177A02" w:rsidRDefault="006C4215" w:rsidP="00D9024C">
      <w:pPr>
        <w:tabs>
          <w:tab w:val="left" w:pos="-58"/>
        </w:tabs>
        <w:bidi/>
        <w:rPr>
          <w:rFonts w:ascii="Arial" w:hAnsi="Arial" w:cs="Arial"/>
          <w:sz w:val="28"/>
          <w:szCs w:val="28"/>
          <w:rtl/>
        </w:rPr>
      </w:pPr>
      <w:r w:rsidRPr="00177A02">
        <w:rPr>
          <w:rFonts w:ascii="Arial" w:hAnsi="Arial" w:cs="Arial"/>
          <w:sz w:val="28"/>
          <w:szCs w:val="28"/>
          <w:rtl/>
        </w:rPr>
        <w:t>لعبارات "بعد (ما مستوى جودة الإدارة الصحية في المؤسسات الصحية داخل المملكة العربية السعودية)"</w:t>
      </w:r>
    </w:p>
    <w:tbl>
      <w:tblPr>
        <w:bidiVisual/>
        <w:tblW w:w="8263" w:type="dxa"/>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54"/>
        <w:gridCol w:w="3564"/>
        <w:gridCol w:w="869"/>
        <w:gridCol w:w="916"/>
        <w:gridCol w:w="965"/>
        <w:gridCol w:w="815"/>
        <w:gridCol w:w="780"/>
      </w:tblGrid>
      <w:tr w:rsidR="006C4215" w:rsidRPr="00C4285F" w14:paraId="6FF9ABCA" w14:textId="77777777" w:rsidTr="00B1450C">
        <w:trPr>
          <w:trHeight w:val="635"/>
          <w:tblHeader/>
          <w:jc w:val="center"/>
        </w:trPr>
        <w:tc>
          <w:tcPr>
            <w:tcW w:w="354" w:type="dxa"/>
            <w:tcBorders>
              <w:top w:val="threeDEmboss" w:sz="18" w:space="0" w:color="auto"/>
              <w:left w:val="threeDEmboss" w:sz="18" w:space="0" w:color="auto"/>
            </w:tcBorders>
            <w:shd w:val="clear" w:color="auto" w:fill="F2F2F2"/>
            <w:vAlign w:val="center"/>
          </w:tcPr>
          <w:p w14:paraId="69009B62"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م</w:t>
            </w:r>
          </w:p>
        </w:tc>
        <w:tc>
          <w:tcPr>
            <w:tcW w:w="3638" w:type="dxa"/>
            <w:tcBorders>
              <w:top w:val="threeDEmboss" w:sz="18" w:space="0" w:color="auto"/>
            </w:tcBorders>
            <w:shd w:val="clear" w:color="auto" w:fill="F2F2F2"/>
            <w:vAlign w:val="center"/>
          </w:tcPr>
          <w:p w14:paraId="5755F1D7"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العبارة</w:t>
            </w:r>
          </w:p>
        </w:tc>
        <w:tc>
          <w:tcPr>
            <w:tcW w:w="825" w:type="dxa"/>
            <w:tcBorders>
              <w:top w:val="threeDEmboss" w:sz="18" w:space="0" w:color="auto"/>
            </w:tcBorders>
            <w:shd w:val="clear" w:color="auto" w:fill="F2F2F2"/>
            <w:vAlign w:val="center"/>
          </w:tcPr>
          <w:p w14:paraId="172BACE2"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المتوسط الحسابي</w:t>
            </w:r>
          </w:p>
        </w:tc>
        <w:tc>
          <w:tcPr>
            <w:tcW w:w="916" w:type="dxa"/>
            <w:tcBorders>
              <w:top w:val="threeDEmboss" w:sz="18" w:space="0" w:color="auto"/>
            </w:tcBorders>
            <w:shd w:val="clear" w:color="auto" w:fill="F2F2F2"/>
            <w:vAlign w:val="center"/>
          </w:tcPr>
          <w:p w14:paraId="01942389"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الانحراف المعياري</w:t>
            </w:r>
          </w:p>
        </w:tc>
        <w:tc>
          <w:tcPr>
            <w:tcW w:w="965" w:type="dxa"/>
            <w:tcBorders>
              <w:top w:val="threeDEmboss" w:sz="18" w:space="0" w:color="auto"/>
            </w:tcBorders>
            <w:shd w:val="clear" w:color="auto" w:fill="F2F2F2"/>
            <w:vAlign w:val="center"/>
          </w:tcPr>
          <w:p w14:paraId="2B23F28C"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الوزن النسبي%</w:t>
            </w:r>
          </w:p>
        </w:tc>
        <w:tc>
          <w:tcPr>
            <w:tcW w:w="816" w:type="dxa"/>
            <w:tcBorders>
              <w:top w:val="threeDEmboss" w:sz="18" w:space="0" w:color="auto"/>
            </w:tcBorders>
            <w:shd w:val="clear" w:color="auto" w:fill="F2F2F2"/>
            <w:vAlign w:val="center"/>
          </w:tcPr>
          <w:p w14:paraId="1D1CAC0B"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مستوى التطبيق</w:t>
            </w:r>
          </w:p>
        </w:tc>
        <w:tc>
          <w:tcPr>
            <w:tcW w:w="749" w:type="dxa"/>
            <w:tcBorders>
              <w:top w:val="threeDEmboss" w:sz="18" w:space="0" w:color="auto"/>
              <w:right w:val="threeDEmboss" w:sz="18" w:space="0" w:color="auto"/>
            </w:tcBorders>
            <w:shd w:val="clear" w:color="auto" w:fill="F2F2F2"/>
            <w:vAlign w:val="center"/>
          </w:tcPr>
          <w:p w14:paraId="7000F666"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الترتيب</w:t>
            </w:r>
          </w:p>
        </w:tc>
      </w:tr>
      <w:tr w:rsidR="006C4215" w:rsidRPr="00C4285F" w14:paraId="223F3DF9" w14:textId="77777777" w:rsidTr="00B1450C">
        <w:trPr>
          <w:jc w:val="center"/>
        </w:trPr>
        <w:tc>
          <w:tcPr>
            <w:tcW w:w="354" w:type="dxa"/>
            <w:tcBorders>
              <w:left w:val="threeDEmboss" w:sz="18" w:space="0" w:color="auto"/>
            </w:tcBorders>
            <w:vAlign w:val="center"/>
          </w:tcPr>
          <w:p w14:paraId="584048DC"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1</w:t>
            </w:r>
          </w:p>
        </w:tc>
        <w:tc>
          <w:tcPr>
            <w:tcW w:w="3638" w:type="dxa"/>
            <w:vAlign w:val="bottom"/>
          </w:tcPr>
          <w:p w14:paraId="35381017"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تسهم الحوكمة في تحسين كفاءة الأداء الإداري</w:t>
            </w:r>
          </w:p>
        </w:tc>
        <w:tc>
          <w:tcPr>
            <w:tcW w:w="825" w:type="dxa"/>
            <w:vAlign w:val="center"/>
          </w:tcPr>
          <w:p w14:paraId="42CE18F9"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4.03</w:t>
            </w:r>
          </w:p>
        </w:tc>
        <w:tc>
          <w:tcPr>
            <w:tcW w:w="916" w:type="dxa"/>
            <w:vAlign w:val="center"/>
          </w:tcPr>
          <w:p w14:paraId="77A0E165"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.975</w:t>
            </w:r>
          </w:p>
        </w:tc>
        <w:tc>
          <w:tcPr>
            <w:tcW w:w="965" w:type="dxa"/>
            <w:vAlign w:val="center"/>
          </w:tcPr>
          <w:p w14:paraId="71F3D0D5"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80.6%</w:t>
            </w:r>
          </w:p>
        </w:tc>
        <w:tc>
          <w:tcPr>
            <w:tcW w:w="816" w:type="dxa"/>
            <w:vAlign w:val="center"/>
          </w:tcPr>
          <w:p w14:paraId="319F6002"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4A330478"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w:t>
            </w:r>
          </w:p>
        </w:tc>
      </w:tr>
      <w:tr w:rsidR="006C4215" w:rsidRPr="00C4285F" w14:paraId="4D801B89" w14:textId="77777777" w:rsidTr="00B1450C">
        <w:trPr>
          <w:jc w:val="center"/>
        </w:trPr>
        <w:tc>
          <w:tcPr>
            <w:tcW w:w="354" w:type="dxa"/>
            <w:tcBorders>
              <w:left w:val="threeDEmboss" w:sz="18" w:space="0" w:color="auto"/>
            </w:tcBorders>
            <w:vAlign w:val="center"/>
          </w:tcPr>
          <w:p w14:paraId="6F392CC8"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2</w:t>
            </w:r>
          </w:p>
        </w:tc>
        <w:tc>
          <w:tcPr>
            <w:tcW w:w="3638" w:type="dxa"/>
            <w:vAlign w:val="bottom"/>
          </w:tcPr>
          <w:p w14:paraId="7F77DEC0"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تساعد الحوكمة على سرعة اتخاذ القرارات الإدارية</w:t>
            </w:r>
          </w:p>
        </w:tc>
        <w:tc>
          <w:tcPr>
            <w:tcW w:w="825" w:type="dxa"/>
            <w:vAlign w:val="center"/>
          </w:tcPr>
          <w:p w14:paraId="34A973B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4.06</w:t>
            </w:r>
          </w:p>
        </w:tc>
        <w:tc>
          <w:tcPr>
            <w:tcW w:w="916" w:type="dxa"/>
            <w:vAlign w:val="center"/>
          </w:tcPr>
          <w:p w14:paraId="63CA33F0"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.941</w:t>
            </w:r>
          </w:p>
        </w:tc>
        <w:tc>
          <w:tcPr>
            <w:tcW w:w="965" w:type="dxa"/>
            <w:vAlign w:val="center"/>
          </w:tcPr>
          <w:p w14:paraId="5F3757F3"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81.3%</w:t>
            </w:r>
          </w:p>
        </w:tc>
        <w:tc>
          <w:tcPr>
            <w:tcW w:w="816" w:type="dxa"/>
            <w:vAlign w:val="center"/>
          </w:tcPr>
          <w:p w14:paraId="6935F658"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56386B7A"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2</w:t>
            </w:r>
          </w:p>
        </w:tc>
      </w:tr>
      <w:tr w:rsidR="006C4215" w:rsidRPr="00C4285F" w14:paraId="0A83100C" w14:textId="77777777" w:rsidTr="00B1450C">
        <w:trPr>
          <w:jc w:val="center"/>
        </w:trPr>
        <w:tc>
          <w:tcPr>
            <w:tcW w:w="354" w:type="dxa"/>
            <w:tcBorders>
              <w:left w:val="threeDEmboss" w:sz="18" w:space="0" w:color="auto"/>
            </w:tcBorders>
            <w:vAlign w:val="center"/>
          </w:tcPr>
          <w:p w14:paraId="46AD260B"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3</w:t>
            </w:r>
          </w:p>
        </w:tc>
        <w:tc>
          <w:tcPr>
            <w:tcW w:w="3638" w:type="dxa"/>
            <w:vAlign w:val="bottom"/>
          </w:tcPr>
          <w:p w14:paraId="7B995493"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تسهم الحوكمة في تحسين جودة الخدمات الصحية المقدمة</w:t>
            </w:r>
          </w:p>
        </w:tc>
        <w:tc>
          <w:tcPr>
            <w:tcW w:w="825" w:type="dxa"/>
            <w:vAlign w:val="center"/>
          </w:tcPr>
          <w:p w14:paraId="444E90C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4.27</w:t>
            </w:r>
          </w:p>
        </w:tc>
        <w:tc>
          <w:tcPr>
            <w:tcW w:w="916" w:type="dxa"/>
            <w:vAlign w:val="center"/>
          </w:tcPr>
          <w:p w14:paraId="1514E20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.895</w:t>
            </w:r>
          </w:p>
        </w:tc>
        <w:tc>
          <w:tcPr>
            <w:tcW w:w="965" w:type="dxa"/>
            <w:vAlign w:val="center"/>
          </w:tcPr>
          <w:p w14:paraId="5D312307"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85.3%</w:t>
            </w:r>
          </w:p>
        </w:tc>
        <w:tc>
          <w:tcPr>
            <w:tcW w:w="816" w:type="dxa"/>
            <w:vAlign w:val="center"/>
          </w:tcPr>
          <w:p w14:paraId="4119AB9E"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 جداً</w:t>
            </w:r>
          </w:p>
        </w:tc>
        <w:tc>
          <w:tcPr>
            <w:tcW w:w="749" w:type="dxa"/>
            <w:tcBorders>
              <w:right w:val="threeDEmboss" w:sz="18" w:space="0" w:color="auto"/>
            </w:tcBorders>
            <w:vAlign w:val="center"/>
          </w:tcPr>
          <w:p w14:paraId="10D9B1B4"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w:t>
            </w:r>
          </w:p>
        </w:tc>
      </w:tr>
      <w:tr w:rsidR="006C4215" w:rsidRPr="00C4285F" w14:paraId="78D4ED32" w14:textId="77777777" w:rsidTr="00B1450C">
        <w:trPr>
          <w:jc w:val="center"/>
        </w:trPr>
        <w:tc>
          <w:tcPr>
            <w:tcW w:w="354" w:type="dxa"/>
            <w:tcBorders>
              <w:left w:val="threeDEmboss" w:sz="18" w:space="0" w:color="auto"/>
            </w:tcBorders>
            <w:vAlign w:val="center"/>
          </w:tcPr>
          <w:p w14:paraId="610B650A" w14:textId="77777777" w:rsidR="006C4215" w:rsidRPr="00C4285F" w:rsidRDefault="006C4215" w:rsidP="006C4215">
            <w:pPr>
              <w:tabs>
                <w:tab w:val="left" w:pos="-58"/>
              </w:tabs>
              <w:bidi/>
              <w:rPr>
                <w:rFonts w:ascii="Arial" w:hAnsi="Arial" w:cs="Arial"/>
                <w:sz w:val="24"/>
                <w:szCs w:val="24"/>
              </w:rPr>
            </w:pPr>
            <w:r w:rsidRPr="00C4285F">
              <w:rPr>
                <w:rFonts w:ascii="Arial" w:hAnsi="Arial" w:cs="Arial"/>
                <w:sz w:val="24"/>
                <w:szCs w:val="24"/>
              </w:rPr>
              <w:t>4</w:t>
            </w:r>
          </w:p>
        </w:tc>
        <w:tc>
          <w:tcPr>
            <w:tcW w:w="3638" w:type="dxa"/>
            <w:vAlign w:val="bottom"/>
          </w:tcPr>
          <w:p w14:paraId="0D3011D1"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تطبق المؤسسة إجراءات فعالة للتحسين المستمر</w:t>
            </w:r>
          </w:p>
        </w:tc>
        <w:tc>
          <w:tcPr>
            <w:tcW w:w="825" w:type="dxa"/>
            <w:vAlign w:val="center"/>
          </w:tcPr>
          <w:p w14:paraId="082848F5"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3.94</w:t>
            </w:r>
          </w:p>
        </w:tc>
        <w:tc>
          <w:tcPr>
            <w:tcW w:w="916" w:type="dxa"/>
            <w:vAlign w:val="center"/>
          </w:tcPr>
          <w:p w14:paraId="0C83A42B"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1.111</w:t>
            </w:r>
          </w:p>
        </w:tc>
        <w:tc>
          <w:tcPr>
            <w:tcW w:w="965" w:type="dxa"/>
            <w:vAlign w:val="center"/>
          </w:tcPr>
          <w:p w14:paraId="313DABD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78.8%</w:t>
            </w:r>
          </w:p>
        </w:tc>
        <w:tc>
          <w:tcPr>
            <w:tcW w:w="816" w:type="dxa"/>
            <w:vAlign w:val="center"/>
          </w:tcPr>
          <w:p w14:paraId="25F5FCA5"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68EA1FDA"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w:t>
            </w:r>
          </w:p>
        </w:tc>
      </w:tr>
      <w:tr w:rsidR="006C4215" w:rsidRPr="00C4285F" w14:paraId="61CAECD1" w14:textId="77777777" w:rsidTr="00B1450C">
        <w:trPr>
          <w:jc w:val="center"/>
        </w:trPr>
        <w:tc>
          <w:tcPr>
            <w:tcW w:w="3992" w:type="dxa"/>
            <w:gridSpan w:val="2"/>
            <w:tcBorders>
              <w:left w:val="threeDEmboss" w:sz="18" w:space="0" w:color="auto"/>
              <w:bottom w:val="threeDEmboss" w:sz="18" w:space="0" w:color="auto"/>
            </w:tcBorders>
            <w:shd w:val="clear" w:color="auto" w:fill="F2F2F2"/>
            <w:vAlign w:val="center"/>
          </w:tcPr>
          <w:p w14:paraId="1B9C92CC" w14:textId="77777777" w:rsidR="006C4215" w:rsidRPr="00C4285F" w:rsidRDefault="006C4215" w:rsidP="006C4215">
            <w:pPr>
              <w:tabs>
                <w:tab w:val="left" w:pos="225"/>
                <w:tab w:val="left" w:pos="5996"/>
              </w:tabs>
              <w:bidi/>
              <w:rPr>
                <w:rFonts w:ascii="Arial" w:hAnsi="Arial" w:cs="Arial"/>
                <w:b/>
                <w:bCs/>
                <w:sz w:val="24"/>
                <w:szCs w:val="24"/>
                <w:rtl/>
              </w:rPr>
            </w:pPr>
            <w:r w:rsidRPr="00C4285F">
              <w:rPr>
                <w:rFonts w:ascii="Arial" w:hAnsi="Arial" w:cs="Arial"/>
                <w:b/>
                <w:bCs/>
                <w:sz w:val="24"/>
                <w:szCs w:val="24"/>
                <w:rtl/>
              </w:rPr>
              <w:t>جميع العبارات</w:t>
            </w:r>
          </w:p>
        </w:tc>
        <w:tc>
          <w:tcPr>
            <w:tcW w:w="825" w:type="dxa"/>
            <w:tcBorders>
              <w:bottom w:val="threeDEmboss" w:sz="18" w:space="0" w:color="auto"/>
            </w:tcBorders>
            <w:shd w:val="clear" w:color="auto" w:fill="F2F2F2"/>
            <w:vAlign w:val="center"/>
          </w:tcPr>
          <w:p w14:paraId="60B86ADB"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4.07</w:t>
            </w:r>
          </w:p>
        </w:tc>
        <w:tc>
          <w:tcPr>
            <w:tcW w:w="916" w:type="dxa"/>
            <w:tcBorders>
              <w:bottom w:val="threeDEmboss" w:sz="18" w:space="0" w:color="auto"/>
            </w:tcBorders>
            <w:shd w:val="clear" w:color="auto" w:fill="F2F2F2"/>
            <w:vAlign w:val="center"/>
          </w:tcPr>
          <w:p w14:paraId="1DE85018"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.858</w:t>
            </w:r>
          </w:p>
        </w:tc>
        <w:tc>
          <w:tcPr>
            <w:tcW w:w="965" w:type="dxa"/>
            <w:tcBorders>
              <w:bottom w:val="threeDEmboss" w:sz="18" w:space="0" w:color="auto"/>
            </w:tcBorders>
            <w:shd w:val="clear" w:color="auto" w:fill="F2F2F2"/>
            <w:vAlign w:val="center"/>
          </w:tcPr>
          <w:p w14:paraId="745557D9"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81.5%</w:t>
            </w:r>
          </w:p>
        </w:tc>
        <w:tc>
          <w:tcPr>
            <w:tcW w:w="816" w:type="dxa"/>
            <w:tcBorders>
              <w:bottom w:val="threeDEmboss" w:sz="18" w:space="0" w:color="auto"/>
            </w:tcBorders>
            <w:shd w:val="clear" w:color="auto" w:fill="F2F2F2"/>
            <w:vAlign w:val="center"/>
          </w:tcPr>
          <w:p w14:paraId="09180357"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tl/>
              </w:rPr>
              <w:t>مرتفعة</w:t>
            </w:r>
          </w:p>
        </w:tc>
        <w:tc>
          <w:tcPr>
            <w:tcW w:w="749" w:type="dxa"/>
            <w:tcBorders>
              <w:bottom w:val="threeDEmboss" w:sz="18" w:space="0" w:color="auto"/>
              <w:right w:val="threeDEmboss" w:sz="18" w:space="0" w:color="auto"/>
            </w:tcBorders>
            <w:shd w:val="clear" w:color="auto" w:fill="F2F2F2"/>
            <w:vAlign w:val="center"/>
          </w:tcPr>
          <w:p w14:paraId="7944DC78" w14:textId="77777777" w:rsidR="006C4215" w:rsidRPr="00C4285F" w:rsidRDefault="006C4215" w:rsidP="006C4215">
            <w:pPr>
              <w:tabs>
                <w:tab w:val="left" w:pos="225"/>
                <w:tab w:val="left" w:pos="5996"/>
              </w:tabs>
              <w:bidi/>
              <w:rPr>
                <w:rFonts w:ascii="Arial" w:hAnsi="Arial" w:cs="Arial"/>
                <w:b/>
                <w:bCs/>
                <w:sz w:val="24"/>
                <w:szCs w:val="24"/>
                <w:lang w:bidi="ar-YE"/>
              </w:rPr>
            </w:pPr>
            <w:r w:rsidRPr="00C4285F">
              <w:rPr>
                <w:rFonts w:ascii="Arial" w:hAnsi="Arial" w:cs="Arial"/>
                <w:b/>
                <w:bCs/>
                <w:sz w:val="24"/>
                <w:szCs w:val="24"/>
                <w:rtl/>
                <w:lang w:bidi="ar-YE"/>
              </w:rPr>
              <w:t>-</w:t>
            </w:r>
          </w:p>
        </w:tc>
      </w:tr>
    </w:tbl>
    <w:p w14:paraId="40EBE644" w14:textId="77777777" w:rsidR="006C4215" w:rsidRDefault="006C4215" w:rsidP="006C4215">
      <w:pPr>
        <w:tabs>
          <w:tab w:val="left" w:pos="-58"/>
        </w:tabs>
        <w:bidi/>
        <w:spacing w:after="240"/>
        <w:rPr>
          <w:rFonts w:ascii="Arial" w:hAnsi="Arial" w:cs="Arial"/>
          <w:b/>
          <w:bCs/>
          <w:sz w:val="28"/>
          <w:szCs w:val="28"/>
          <w:rtl/>
        </w:rPr>
      </w:pPr>
      <w:r w:rsidRPr="00177A02">
        <w:rPr>
          <w:rFonts w:ascii="Arial" w:hAnsi="Arial" w:cs="Arial"/>
          <w:b/>
          <w:bCs/>
          <w:sz w:val="28"/>
          <w:szCs w:val="28"/>
          <w:rtl/>
        </w:rPr>
        <w:t xml:space="preserve">  </w:t>
      </w:r>
    </w:p>
    <w:p w14:paraId="34ED9E76" w14:textId="271E75B6" w:rsidR="006C4215" w:rsidRPr="00177A02" w:rsidRDefault="006C4215" w:rsidP="00F6345F">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1AE4F3F4"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 xml:space="preserve">   تظهر النتائج بالجدول (</w:t>
      </w:r>
      <w:r>
        <w:rPr>
          <w:rFonts w:ascii="Arial" w:hAnsi="Arial" w:cs="Arial" w:hint="cs"/>
          <w:sz w:val="28"/>
          <w:szCs w:val="28"/>
          <w:rtl/>
        </w:rPr>
        <w:t>19</w:t>
      </w:r>
      <w:r w:rsidRPr="00177A02">
        <w:rPr>
          <w:rFonts w:ascii="Arial" w:hAnsi="Arial" w:cs="Arial"/>
          <w:sz w:val="28"/>
          <w:szCs w:val="28"/>
          <w:rtl/>
        </w:rPr>
        <w:t>) أن الدرجة الكلية الخاصة بدرجة</w:t>
      </w:r>
      <w:r w:rsidRPr="00177A02">
        <w:rPr>
          <w:rFonts w:ascii="Arial" w:hAnsi="Arial" w:cs="Arial"/>
          <w:sz w:val="28"/>
          <w:szCs w:val="28"/>
        </w:rPr>
        <w:t xml:space="preserve"> </w:t>
      </w:r>
      <w:r w:rsidRPr="00177A02">
        <w:rPr>
          <w:rFonts w:ascii="Arial" w:hAnsi="Arial" w:cs="Arial"/>
          <w:sz w:val="28"/>
          <w:szCs w:val="28"/>
          <w:rtl/>
        </w:rPr>
        <w:t>ما مستوى جودة الإدارة الصحية في المؤسسات الصحية داخل المملكة العربية السعودية قد ظهرت بدرجة مرتفعة حسب الإجابات بمتوسط حسابي (4.07) وبانحراف معياري (</w:t>
      </w:r>
      <w:r w:rsidRPr="00177A02">
        <w:rPr>
          <w:rFonts w:ascii="Arial" w:hAnsi="Arial" w:cs="Arial"/>
          <w:sz w:val="28"/>
          <w:szCs w:val="28"/>
        </w:rPr>
        <w:t>.858</w:t>
      </w:r>
      <w:r w:rsidRPr="00177A02">
        <w:rPr>
          <w:rFonts w:ascii="Arial" w:hAnsi="Arial" w:cs="Arial"/>
          <w:sz w:val="28"/>
          <w:szCs w:val="28"/>
          <w:rtl/>
        </w:rPr>
        <w:t>) حيث بلغت نسبة مستوى (جودة الإدارة الصحية) وبوزن نسبي (</w:t>
      </w:r>
      <w:r w:rsidRPr="00177A02">
        <w:rPr>
          <w:rFonts w:ascii="Arial" w:hAnsi="Arial" w:cs="Arial"/>
          <w:sz w:val="28"/>
          <w:szCs w:val="28"/>
        </w:rPr>
        <w:t>%81.5</w:t>
      </w:r>
      <w:r w:rsidRPr="00177A02">
        <w:rPr>
          <w:rFonts w:ascii="Arial" w:hAnsi="Arial" w:cs="Arial"/>
          <w:sz w:val="28"/>
          <w:szCs w:val="28"/>
          <w:rtl/>
        </w:rPr>
        <w:t>)، وبدرجة مرتفعة مما يشير إلى أن أن مستوى جودة الإدارة الصحية في المؤسسات الصحية داخل المملكة العربية السعودية مرتفع، بما يعكس فاعلية الممارسات الإدارية ودور الحوكمة في تحسين الأداء المؤسسي. كما جاءت جميع عبارات هذا البعد بدرجات تطبيق تراوحت بين المرتفعة والمرتفعة جداً، حيث تراوحت المتوسطات الحسابية بين (3.94–4.27)، وهي جميعها أعلى من متوسط أداة القياس المعتمد في الدراسة (3.40)، وأن العبارة رقم (</w:t>
      </w:r>
      <w:r w:rsidRPr="00177A02">
        <w:rPr>
          <w:rFonts w:ascii="Arial" w:hAnsi="Arial" w:cs="Arial"/>
          <w:sz w:val="28"/>
          <w:szCs w:val="28"/>
        </w:rPr>
        <w:t>1</w:t>
      </w:r>
      <w:r w:rsidRPr="00177A02">
        <w:rPr>
          <w:rFonts w:ascii="Arial" w:hAnsi="Arial" w:cs="Arial"/>
          <w:sz w:val="28"/>
          <w:szCs w:val="28"/>
          <w:rtl/>
        </w:rPr>
        <w:t>) ظهرت أهم عبارة حيث حازت على المرتبة الأولى إذ تنص(تسهم الحوكمة في تحسين جودة الخدمات الصحية المقدمة) في المرتبة الأولى بوزن نسبي (85.3%)، وبدرجة تطبيق مرتفعة جداً، مما يدل على إدراك أفراد عينة الدراسة للدور المهم الذي تؤديه الحوكمة في الارتقاء بجودة الخدمات الصحية المقدمة وتحسين كفاءة تقديمها للمستفيدين.، وحلت العبارة رقم (2) في المرتبة الثانية من حيث مستوى تأثيرها والتي تنص (تساعد الحوكمة على سرعة اتخاذ القرارات الإدارية) وكانت درجة تأثيرها بدرجة مرتفعة بوزن نسبي (81.3%) وهذا يعكس ذلك اهتمام الجامعات بتنظيم أنشطة وبرامج تسهم في ترسيخ مفهوم الريادة المستدامة، مما يشير إلى تبنيها نهجًا عمليًا يهدف إلى تعزيز الروح الريادية بين الطلاب والموظفين على حد سواء</w:t>
      </w:r>
      <w:r w:rsidRPr="00177A02">
        <w:rPr>
          <w:rFonts w:ascii="Arial" w:hAnsi="Arial" w:cs="Arial"/>
          <w:sz w:val="28"/>
          <w:szCs w:val="28"/>
        </w:rPr>
        <w:t>.</w:t>
      </w:r>
      <w:r w:rsidRPr="00177A02">
        <w:rPr>
          <w:rFonts w:ascii="Arial" w:hAnsi="Arial" w:cs="Arial"/>
          <w:sz w:val="28"/>
          <w:szCs w:val="28"/>
          <w:rtl/>
        </w:rPr>
        <w:t xml:space="preserve"> بينما حلت العبارة رقم (1) بالمرتبة الثالثة التي تنص (تسهم الحوكمة في تحسين كفاءة الأداء الإداري) وكانت درجة تأثيرها بدرجة مرتفعة وبوزن نسبي (80.6%)، مما يشير إلى أن تطبيق مبادئ الحوكمة يسهم في رفع كفاءة الأداء الإداري وتحسين مستوى إنجاز الأعمال داخل المؤسسات الصحية.</w:t>
      </w:r>
    </w:p>
    <w:p w14:paraId="6A1CFA85" w14:textId="34E058EC" w:rsidR="00F6345F" w:rsidRPr="00177A02" w:rsidRDefault="006C4215" w:rsidP="00A24377">
      <w:pPr>
        <w:bidi/>
        <w:rPr>
          <w:rFonts w:ascii="Arial" w:hAnsi="Arial" w:cs="Arial"/>
          <w:sz w:val="28"/>
          <w:szCs w:val="28"/>
          <w:rtl/>
        </w:rPr>
      </w:pPr>
      <w:r w:rsidRPr="00177A02">
        <w:rPr>
          <w:rFonts w:ascii="Arial" w:hAnsi="Arial" w:cs="Arial"/>
          <w:sz w:val="28"/>
          <w:szCs w:val="28"/>
          <w:rtl/>
        </w:rPr>
        <w:t>ويتضح أن أقل الفقرات شيوعا لدى أفراد عينة الدراسة هي العبارة رقم (4) والتي تنص على (تطبق المؤسسة إجراءات فعالة للتحسين المستمر) فقد حلت بالمرتبة الاخيرة وبوزن نسبي (78.8%)، حيث جاءت بدرجة تأثير مرتفعة من حيث شيوعها لدى أفراد العينة لا أن ترتيبها الأخير يشير إلى وجود اهتمام بتطبيق إجراءات التحسين المستمر، مع إمكانية تعزيز هذه الممارسات بما يدعم جودة الإدارة الصحية بصورة أكبر.</w:t>
      </w:r>
    </w:p>
    <w:p w14:paraId="411B8E55" w14:textId="77777777" w:rsidR="006C4215" w:rsidRDefault="006C4215" w:rsidP="006C4215">
      <w:pPr>
        <w:bidi/>
        <w:spacing w:before="240"/>
        <w:rPr>
          <w:rFonts w:ascii="Arial" w:hAnsi="Arial" w:cs="Arial"/>
          <w:sz w:val="28"/>
          <w:szCs w:val="28"/>
        </w:rPr>
      </w:pPr>
      <w:r w:rsidRPr="00177A02">
        <w:rPr>
          <w:rFonts w:ascii="Arial" w:hAnsi="Arial" w:cs="Arial"/>
          <w:sz w:val="28"/>
          <w:szCs w:val="28"/>
          <w:rtl/>
        </w:rPr>
        <w:t>ويرى الباحث أن هذه النتائج تعكس إدراك أفراد عينة الدراسة لأهمية الحوكمة في تحسين جودة الإدارة الصحية، من خلال تعزيز جودة الخدمات الصحية، ورفع كفاءة الأداء الإداري، وتسريع عملية اتخاذ القرارات، إلى جانب دعم ممارسات التحسين المستمر. وتشير النتائج إلى أن تطبيق مبادئ الحوكمة يسهم في تطوير الأداء المؤسسي وتحسين جودة الإدارة الصحية، الأمر الذي ينعكس إيجابًا على كفاءة الخدمات الصحية المقدمة ويعزز قدرة المؤسسات الصحية على تحقيق أهدافها بكفاءة وفاعلية.</w:t>
      </w:r>
    </w:p>
    <w:p w14:paraId="48971A7A" w14:textId="77777777" w:rsidR="00D9024C" w:rsidRPr="00177A02" w:rsidRDefault="00D9024C" w:rsidP="00D9024C">
      <w:pPr>
        <w:bidi/>
        <w:spacing w:before="240"/>
        <w:rPr>
          <w:rFonts w:ascii="Arial" w:hAnsi="Arial" w:cs="Arial"/>
          <w:sz w:val="28"/>
          <w:szCs w:val="28"/>
        </w:rPr>
      </w:pPr>
    </w:p>
    <w:p w14:paraId="59303B54" w14:textId="77777777" w:rsidR="006C4215" w:rsidRPr="00A24377" w:rsidRDefault="006C4215" w:rsidP="00A24377">
      <w:pPr>
        <w:tabs>
          <w:tab w:val="left" w:pos="26"/>
        </w:tabs>
        <w:bidi/>
        <w:spacing w:before="240" w:after="0" w:line="240" w:lineRule="auto"/>
        <w:rPr>
          <w:rFonts w:ascii="Arial" w:hAnsi="Arial" w:cs="Arial"/>
          <w:b/>
          <w:bCs/>
          <w:sz w:val="28"/>
          <w:szCs w:val="28"/>
          <w:rtl/>
        </w:rPr>
      </w:pPr>
      <w:r w:rsidRPr="00A24377">
        <w:rPr>
          <w:rFonts w:ascii="Arial" w:hAnsi="Arial" w:cs="Arial"/>
          <w:b/>
          <w:bCs/>
          <w:sz w:val="28"/>
          <w:szCs w:val="28"/>
          <w:rtl/>
        </w:rPr>
        <w:t>البعد الثاني: (ما مستوى الأمن الصحي في المؤسسات الصحية داخل المملكة العربية السعودية)</w:t>
      </w:r>
    </w:p>
    <w:p w14:paraId="5D37A357" w14:textId="67DFA0F8" w:rsidR="00A24377" w:rsidRPr="00177A02" w:rsidRDefault="006C4215" w:rsidP="00D9024C">
      <w:pPr>
        <w:tabs>
          <w:tab w:val="left" w:pos="26"/>
        </w:tabs>
        <w:bidi/>
        <w:ind w:left="-2"/>
        <w:rPr>
          <w:rFonts w:ascii="Arial" w:hAnsi="Arial" w:cs="Arial"/>
          <w:sz w:val="28"/>
          <w:szCs w:val="28"/>
        </w:rPr>
      </w:pPr>
      <w:r w:rsidRPr="00177A02">
        <w:rPr>
          <w:rFonts w:ascii="Arial" w:hAnsi="Arial" w:cs="Arial"/>
          <w:sz w:val="28"/>
          <w:szCs w:val="28"/>
          <w:rtl/>
        </w:rPr>
        <w:t>يعرض الجدول (</w:t>
      </w:r>
      <w:r>
        <w:rPr>
          <w:rFonts w:ascii="Arial" w:hAnsi="Arial" w:cs="Arial" w:hint="cs"/>
          <w:sz w:val="28"/>
          <w:szCs w:val="28"/>
          <w:rtl/>
        </w:rPr>
        <w:t>20</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"لبعد (ما مستوى الأمن الصحي في المؤسسات الصحية داخل المملكة العربية السعودية)" وكما يلي:</w:t>
      </w:r>
    </w:p>
    <w:p w14:paraId="62962A05"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20</w:t>
      </w:r>
      <w:r w:rsidRPr="00177A02">
        <w:rPr>
          <w:rFonts w:ascii="Arial" w:hAnsi="Arial" w:cs="Arial"/>
          <w:sz w:val="28"/>
          <w:szCs w:val="28"/>
          <w:rtl/>
        </w:rPr>
        <w:t>) يبين المتوسطات الحسابية والانحرافات المعيارية والوزن النسبي</w:t>
      </w:r>
    </w:p>
    <w:p w14:paraId="35D6F2BC"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لعبارات "بعد (ما مستوى الأمن الصحي في المؤسسات الصحية داخل المملكة العربية السعودية)"</w:t>
      </w:r>
    </w:p>
    <w:tbl>
      <w:tblPr>
        <w:bidiVisual/>
        <w:tblW w:w="8263" w:type="dxa"/>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54"/>
        <w:gridCol w:w="3564"/>
        <w:gridCol w:w="869"/>
        <w:gridCol w:w="916"/>
        <w:gridCol w:w="965"/>
        <w:gridCol w:w="815"/>
        <w:gridCol w:w="780"/>
      </w:tblGrid>
      <w:tr w:rsidR="006C4215" w:rsidRPr="00C4285F" w14:paraId="18AD22D1" w14:textId="77777777" w:rsidTr="00B1450C">
        <w:trPr>
          <w:trHeight w:val="635"/>
          <w:tblHeader/>
          <w:jc w:val="center"/>
        </w:trPr>
        <w:tc>
          <w:tcPr>
            <w:tcW w:w="354" w:type="dxa"/>
            <w:tcBorders>
              <w:top w:val="threeDEmboss" w:sz="18" w:space="0" w:color="auto"/>
              <w:left w:val="threeDEmboss" w:sz="18" w:space="0" w:color="auto"/>
            </w:tcBorders>
            <w:shd w:val="clear" w:color="auto" w:fill="F2F2F2"/>
            <w:vAlign w:val="center"/>
          </w:tcPr>
          <w:p w14:paraId="122AE5E0"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م</w:t>
            </w:r>
          </w:p>
        </w:tc>
        <w:tc>
          <w:tcPr>
            <w:tcW w:w="3638" w:type="dxa"/>
            <w:tcBorders>
              <w:top w:val="threeDEmboss" w:sz="18" w:space="0" w:color="auto"/>
            </w:tcBorders>
            <w:shd w:val="clear" w:color="auto" w:fill="F2F2F2"/>
            <w:vAlign w:val="center"/>
          </w:tcPr>
          <w:p w14:paraId="12C1721B"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العبارة</w:t>
            </w:r>
          </w:p>
        </w:tc>
        <w:tc>
          <w:tcPr>
            <w:tcW w:w="825" w:type="dxa"/>
            <w:tcBorders>
              <w:top w:val="threeDEmboss" w:sz="18" w:space="0" w:color="auto"/>
            </w:tcBorders>
            <w:shd w:val="clear" w:color="auto" w:fill="F2F2F2"/>
            <w:vAlign w:val="center"/>
          </w:tcPr>
          <w:p w14:paraId="22434456"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المتوسط الحسابي</w:t>
            </w:r>
          </w:p>
        </w:tc>
        <w:tc>
          <w:tcPr>
            <w:tcW w:w="916" w:type="dxa"/>
            <w:tcBorders>
              <w:top w:val="threeDEmboss" w:sz="18" w:space="0" w:color="auto"/>
            </w:tcBorders>
            <w:shd w:val="clear" w:color="auto" w:fill="F2F2F2"/>
            <w:vAlign w:val="center"/>
          </w:tcPr>
          <w:p w14:paraId="09A15882"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الانحراف المعياري</w:t>
            </w:r>
          </w:p>
        </w:tc>
        <w:tc>
          <w:tcPr>
            <w:tcW w:w="965" w:type="dxa"/>
            <w:tcBorders>
              <w:top w:val="threeDEmboss" w:sz="18" w:space="0" w:color="auto"/>
            </w:tcBorders>
            <w:shd w:val="clear" w:color="auto" w:fill="F2F2F2"/>
            <w:vAlign w:val="center"/>
          </w:tcPr>
          <w:p w14:paraId="0DCD2EB9"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الوزن النسبي%</w:t>
            </w:r>
          </w:p>
        </w:tc>
        <w:tc>
          <w:tcPr>
            <w:tcW w:w="816" w:type="dxa"/>
            <w:tcBorders>
              <w:top w:val="threeDEmboss" w:sz="18" w:space="0" w:color="auto"/>
            </w:tcBorders>
            <w:shd w:val="clear" w:color="auto" w:fill="F2F2F2"/>
            <w:vAlign w:val="center"/>
          </w:tcPr>
          <w:p w14:paraId="13862B3A"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مستوى التطبيق</w:t>
            </w:r>
          </w:p>
        </w:tc>
        <w:tc>
          <w:tcPr>
            <w:tcW w:w="749" w:type="dxa"/>
            <w:tcBorders>
              <w:top w:val="threeDEmboss" w:sz="18" w:space="0" w:color="auto"/>
              <w:right w:val="threeDEmboss" w:sz="18" w:space="0" w:color="auto"/>
            </w:tcBorders>
            <w:shd w:val="clear" w:color="auto" w:fill="F2F2F2"/>
            <w:vAlign w:val="center"/>
          </w:tcPr>
          <w:p w14:paraId="1D351681"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الترتيب</w:t>
            </w:r>
          </w:p>
        </w:tc>
      </w:tr>
      <w:tr w:rsidR="006C4215" w:rsidRPr="00C4285F" w14:paraId="57594450" w14:textId="77777777" w:rsidTr="00B1450C">
        <w:trPr>
          <w:jc w:val="center"/>
        </w:trPr>
        <w:tc>
          <w:tcPr>
            <w:tcW w:w="354" w:type="dxa"/>
            <w:tcBorders>
              <w:left w:val="threeDEmboss" w:sz="18" w:space="0" w:color="auto"/>
            </w:tcBorders>
            <w:vAlign w:val="center"/>
          </w:tcPr>
          <w:p w14:paraId="451D5822" w14:textId="77777777" w:rsidR="006C4215" w:rsidRPr="00C4285F" w:rsidRDefault="006C4215" w:rsidP="006C4215">
            <w:pPr>
              <w:bidi/>
              <w:rPr>
                <w:rFonts w:ascii="Arial" w:hAnsi="Arial" w:cs="Arial"/>
                <w:sz w:val="24"/>
                <w:szCs w:val="24"/>
              </w:rPr>
            </w:pPr>
            <w:r w:rsidRPr="00C4285F">
              <w:rPr>
                <w:rFonts w:ascii="Arial" w:hAnsi="Arial" w:cs="Arial"/>
                <w:sz w:val="24"/>
                <w:szCs w:val="24"/>
              </w:rPr>
              <w:t>1</w:t>
            </w:r>
          </w:p>
        </w:tc>
        <w:tc>
          <w:tcPr>
            <w:tcW w:w="3638" w:type="dxa"/>
            <w:vAlign w:val="bottom"/>
          </w:tcPr>
          <w:p w14:paraId="11CAF0A3"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تسهم الحوكمة في تعزيز جاهزية المؤسسة لمواجهة الأزمات الصحية</w:t>
            </w:r>
          </w:p>
        </w:tc>
        <w:tc>
          <w:tcPr>
            <w:tcW w:w="825" w:type="dxa"/>
            <w:vAlign w:val="center"/>
          </w:tcPr>
          <w:p w14:paraId="317E605A"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4.34</w:t>
            </w:r>
          </w:p>
        </w:tc>
        <w:tc>
          <w:tcPr>
            <w:tcW w:w="916" w:type="dxa"/>
            <w:vAlign w:val="center"/>
          </w:tcPr>
          <w:p w14:paraId="58432CF1"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.739</w:t>
            </w:r>
          </w:p>
        </w:tc>
        <w:tc>
          <w:tcPr>
            <w:tcW w:w="965" w:type="dxa"/>
            <w:vAlign w:val="center"/>
          </w:tcPr>
          <w:p w14:paraId="242007F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86.9%</w:t>
            </w:r>
          </w:p>
        </w:tc>
        <w:tc>
          <w:tcPr>
            <w:tcW w:w="816" w:type="dxa"/>
            <w:vAlign w:val="center"/>
          </w:tcPr>
          <w:p w14:paraId="7BDF916F"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 جداً</w:t>
            </w:r>
          </w:p>
        </w:tc>
        <w:tc>
          <w:tcPr>
            <w:tcW w:w="749" w:type="dxa"/>
            <w:tcBorders>
              <w:right w:val="threeDEmboss" w:sz="18" w:space="0" w:color="auto"/>
            </w:tcBorders>
            <w:vAlign w:val="center"/>
          </w:tcPr>
          <w:p w14:paraId="4ADB3A52"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1</w:t>
            </w:r>
          </w:p>
        </w:tc>
      </w:tr>
      <w:tr w:rsidR="006C4215" w:rsidRPr="00C4285F" w14:paraId="1E2681BF" w14:textId="77777777" w:rsidTr="00B1450C">
        <w:trPr>
          <w:jc w:val="center"/>
        </w:trPr>
        <w:tc>
          <w:tcPr>
            <w:tcW w:w="354" w:type="dxa"/>
            <w:tcBorders>
              <w:left w:val="threeDEmboss" w:sz="18" w:space="0" w:color="auto"/>
            </w:tcBorders>
            <w:vAlign w:val="center"/>
          </w:tcPr>
          <w:p w14:paraId="169E99D1" w14:textId="77777777" w:rsidR="006C4215" w:rsidRPr="00C4285F" w:rsidRDefault="006C4215" w:rsidP="006C4215">
            <w:pPr>
              <w:bidi/>
              <w:rPr>
                <w:rFonts w:ascii="Arial" w:hAnsi="Arial" w:cs="Arial"/>
                <w:sz w:val="24"/>
                <w:szCs w:val="24"/>
              </w:rPr>
            </w:pPr>
            <w:r w:rsidRPr="00C4285F">
              <w:rPr>
                <w:rFonts w:ascii="Arial" w:hAnsi="Arial" w:cs="Arial"/>
                <w:sz w:val="24"/>
                <w:szCs w:val="24"/>
              </w:rPr>
              <w:t>2</w:t>
            </w:r>
          </w:p>
        </w:tc>
        <w:tc>
          <w:tcPr>
            <w:tcW w:w="3638" w:type="dxa"/>
            <w:vAlign w:val="bottom"/>
          </w:tcPr>
          <w:p w14:paraId="5D7F97DA"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تمتلك المؤسسة خططًا واضحة لإدارة المخاطر الصحية</w:t>
            </w:r>
          </w:p>
        </w:tc>
        <w:tc>
          <w:tcPr>
            <w:tcW w:w="825" w:type="dxa"/>
            <w:vAlign w:val="center"/>
          </w:tcPr>
          <w:p w14:paraId="02F1777E"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4.05</w:t>
            </w:r>
          </w:p>
        </w:tc>
        <w:tc>
          <w:tcPr>
            <w:tcW w:w="916" w:type="dxa"/>
            <w:vAlign w:val="center"/>
          </w:tcPr>
          <w:p w14:paraId="0481C277"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.933</w:t>
            </w:r>
          </w:p>
        </w:tc>
        <w:tc>
          <w:tcPr>
            <w:tcW w:w="965" w:type="dxa"/>
            <w:vAlign w:val="center"/>
          </w:tcPr>
          <w:p w14:paraId="010E10B9"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80.9%</w:t>
            </w:r>
          </w:p>
        </w:tc>
        <w:tc>
          <w:tcPr>
            <w:tcW w:w="816" w:type="dxa"/>
            <w:vAlign w:val="center"/>
          </w:tcPr>
          <w:p w14:paraId="13A44A3D"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749" w:type="dxa"/>
            <w:tcBorders>
              <w:right w:val="threeDEmboss" w:sz="18" w:space="0" w:color="auto"/>
            </w:tcBorders>
            <w:vAlign w:val="center"/>
          </w:tcPr>
          <w:p w14:paraId="20C0C3DC"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3</w:t>
            </w:r>
          </w:p>
        </w:tc>
      </w:tr>
      <w:tr w:rsidR="006C4215" w:rsidRPr="00C4285F" w14:paraId="170FBF5A" w14:textId="77777777" w:rsidTr="00B1450C">
        <w:trPr>
          <w:jc w:val="center"/>
        </w:trPr>
        <w:tc>
          <w:tcPr>
            <w:tcW w:w="354" w:type="dxa"/>
            <w:tcBorders>
              <w:left w:val="threeDEmboss" w:sz="18" w:space="0" w:color="auto"/>
            </w:tcBorders>
            <w:vAlign w:val="center"/>
          </w:tcPr>
          <w:p w14:paraId="464C2DD7" w14:textId="77777777" w:rsidR="006C4215" w:rsidRPr="00C4285F" w:rsidRDefault="006C4215" w:rsidP="006C4215">
            <w:pPr>
              <w:bidi/>
              <w:rPr>
                <w:rFonts w:ascii="Arial" w:hAnsi="Arial" w:cs="Arial"/>
                <w:sz w:val="24"/>
                <w:szCs w:val="24"/>
              </w:rPr>
            </w:pPr>
            <w:r w:rsidRPr="00C4285F">
              <w:rPr>
                <w:rFonts w:ascii="Arial" w:hAnsi="Arial" w:cs="Arial"/>
                <w:sz w:val="24"/>
                <w:szCs w:val="24"/>
              </w:rPr>
              <w:t>3</w:t>
            </w:r>
          </w:p>
        </w:tc>
        <w:tc>
          <w:tcPr>
            <w:tcW w:w="3638" w:type="dxa"/>
            <w:vAlign w:val="bottom"/>
          </w:tcPr>
          <w:p w14:paraId="73876672"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تساهم الحوكمة في سرعة الاستجابة للطوارئ الصحية</w:t>
            </w:r>
          </w:p>
        </w:tc>
        <w:tc>
          <w:tcPr>
            <w:tcW w:w="825" w:type="dxa"/>
            <w:vAlign w:val="center"/>
          </w:tcPr>
          <w:p w14:paraId="2C721F59"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4.25</w:t>
            </w:r>
          </w:p>
        </w:tc>
        <w:tc>
          <w:tcPr>
            <w:tcW w:w="916" w:type="dxa"/>
            <w:vAlign w:val="center"/>
          </w:tcPr>
          <w:p w14:paraId="31295D98"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.756</w:t>
            </w:r>
          </w:p>
        </w:tc>
        <w:tc>
          <w:tcPr>
            <w:tcW w:w="965" w:type="dxa"/>
            <w:vAlign w:val="center"/>
          </w:tcPr>
          <w:p w14:paraId="1AF855E8"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85.0%</w:t>
            </w:r>
          </w:p>
        </w:tc>
        <w:tc>
          <w:tcPr>
            <w:tcW w:w="816" w:type="dxa"/>
            <w:vAlign w:val="center"/>
          </w:tcPr>
          <w:p w14:paraId="440455E9"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 جداً</w:t>
            </w:r>
          </w:p>
        </w:tc>
        <w:tc>
          <w:tcPr>
            <w:tcW w:w="749" w:type="dxa"/>
            <w:tcBorders>
              <w:right w:val="threeDEmboss" w:sz="18" w:space="0" w:color="auto"/>
            </w:tcBorders>
            <w:vAlign w:val="center"/>
          </w:tcPr>
          <w:p w14:paraId="7560A10F"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2</w:t>
            </w:r>
          </w:p>
        </w:tc>
      </w:tr>
      <w:tr w:rsidR="006C4215" w:rsidRPr="00C4285F" w14:paraId="63B86D05" w14:textId="77777777" w:rsidTr="00B1450C">
        <w:trPr>
          <w:jc w:val="center"/>
        </w:trPr>
        <w:tc>
          <w:tcPr>
            <w:tcW w:w="3992" w:type="dxa"/>
            <w:gridSpan w:val="2"/>
            <w:tcBorders>
              <w:left w:val="threeDEmboss" w:sz="18" w:space="0" w:color="auto"/>
              <w:bottom w:val="threeDEmboss" w:sz="18" w:space="0" w:color="auto"/>
            </w:tcBorders>
            <w:shd w:val="clear" w:color="auto" w:fill="F2F2F2"/>
            <w:vAlign w:val="center"/>
          </w:tcPr>
          <w:p w14:paraId="522C9FC2" w14:textId="77777777" w:rsidR="006C4215" w:rsidRPr="00C4285F" w:rsidRDefault="006C4215" w:rsidP="006C4215">
            <w:pPr>
              <w:tabs>
                <w:tab w:val="left" w:pos="-58"/>
              </w:tabs>
              <w:bidi/>
              <w:rPr>
                <w:rFonts w:ascii="Arial" w:hAnsi="Arial" w:cs="Arial"/>
                <w:b/>
                <w:bCs/>
                <w:color w:val="000000"/>
                <w:sz w:val="24"/>
                <w:szCs w:val="24"/>
                <w:rtl/>
              </w:rPr>
            </w:pPr>
            <w:r w:rsidRPr="00C4285F">
              <w:rPr>
                <w:rFonts w:ascii="Arial" w:hAnsi="Arial" w:cs="Arial"/>
                <w:b/>
                <w:bCs/>
                <w:color w:val="000000"/>
                <w:sz w:val="24"/>
                <w:szCs w:val="24"/>
                <w:rtl/>
              </w:rPr>
              <w:t>جميع العبارات</w:t>
            </w:r>
          </w:p>
        </w:tc>
        <w:tc>
          <w:tcPr>
            <w:tcW w:w="825" w:type="dxa"/>
            <w:tcBorders>
              <w:bottom w:val="threeDEmboss" w:sz="18" w:space="0" w:color="auto"/>
            </w:tcBorders>
            <w:shd w:val="clear" w:color="auto" w:fill="F2F2F2"/>
            <w:vAlign w:val="center"/>
          </w:tcPr>
          <w:p w14:paraId="14F9BAEF"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4.21</w:t>
            </w:r>
          </w:p>
        </w:tc>
        <w:tc>
          <w:tcPr>
            <w:tcW w:w="916" w:type="dxa"/>
            <w:tcBorders>
              <w:bottom w:val="threeDEmboss" w:sz="18" w:space="0" w:color="auto"/>
            </w:tcBorders>
            <w:shd w:val="clear" w:color="auto" w:fill="F2F2F2"/>
            <w:vAlign w:val="center"/>
          </w:tcPr>
          <w:p w14:paraId="4B85140D"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.704</w:t>
            </w:r>
          </w:p>
        </w:tc>
        <w:tc>
          <w:tcPr>
            <w:tcW w:w="965" w:type="dxa"/>
            <w:tcBorders>
              <w:bottom w:val="threeDEmboss" w:sz="18" w:space="0" w:color="auto"/>
            </w:tcBorders>
            <w:shd w:val="clear" w:color="auto" w:fill="F2F2F2"/>
            <w:vAlign w:val="center"/>
          </w:tcPr>
          <w:p w14:paraId="4B5F1D86"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84.3%</w:t>
            </w:r>
          </w:p>
        </w:tc>
        <w:tc>
          <w:tcPr>
            <w:tcW w:w="1565" w:type="dxa"/>
            <w:gridSpan w:val="2"/>
            <w:tcBorders>
              <w:bottom w:val="threeDEmboss" w:sz="18" w:space="0" w:color="auto"/>
              <w:right w:val="threeDEmboss" w:sz="18" w:space="0" w:color="auto"/>
            </w:tcBorders>
            <w:shd w:val="clear" w:color="auto" w:fill="F2F2F2"/>
            <w:vAlign w:val="center"/>
          </w:tcPr>
          <w:p w14:paraId="1AFC7F9D"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color w:val="000000"/>
                <w:sz w:val="24"/>
                <w:szCs w:val="24"/>
                <w:rtl/>
              </w:rPr>
              <w:t>مرتفعة جداً</w:t>
            </w:r>
          </w:p>
        </w:tc>
      </w:tr>
    </w:tbl>
    <w:p w14:paraId="6A7C30F2" w14:textId="77777777" w:rsidR="00F6345F" w:rsidRDefault="00F6345F" w:rsidP="00F6345F">
      <w:pPr>
        <w:tabs>
          <w:tab w:val="left" w:pos="-58"/>
        </w:tabs>
        <w:bidi/>
        <w:spacing w:after="240"/>
        <w:jc w:val="center"/>
        <w:rPr>
          <w:rFonts w:ascii="Arial" w:hAnsi="Arial" w:cs="Arial"/>
          <w:b/>
          <w:bCs/>
          <w:sz w:val="28"/>
          <w:szCs w:val="28"/>
          <w:rtl/>
        </w:rPr>
      </w:pPr>
    </w:p>
    <w:p w14:paraId="353B417E" w14:textId="13A98C68" w:rsidR="006C4215" w:rsidRPr="00177A02" w:rsidRDefault="006C4215" w:rsidP="00F6345F">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proofErr w:type="spellStart"/>
      <w:r w:rsidRPr="00177A02">
        <w:rPr>
          <w:rFonts w:ascii="Arial" w:hAnsi="Arial" w:cs="Arial"/>
          <w:b/>
          <w:bCs/>
          <w:sz w:val="28"/>
          <w:szCs w:val="28"/>
        </w:rPr>
        <w:t>spss</w:t>
      </w:r>
      <w:proofErr w:type="spellEnd"/>
      <w:r w:rsidRPr="00177A02">
        <w:rPr>
          <w:rFonts w:ascii="Arial" w:hAnsi="Arial" w:cs="Arial"/>
          <w:b/>
          <w:bCs/>
          <w:sz w:val="28"/>
          <w:szCs w:val="28"/>
          <w:rtl/>
        </w:rPr>
        <w:t>.</w:t>
      </w:r>
    </w:p>
    <w:p w14:paraId="3D4C4F19"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 xml:space="preserve">   يتضح من النتائج بالجدول (</w:t>
      </w:r>
      <w:r>
        <w:rPr>
          <w:rFonts w:ascii="Arial" w:hAnsi="Arial" w:cs="Arial" w:hint="cs"/>
          <w:sz w:val="28"/>
          <w:szCs w:val="28"/>
          <w:rtl/>
        </w:rPr>
        <w:t>20</w:t>
      </w:r>
      <w:r w:rsidRPr="00177A02">
        <w:rPr>
          <w:rFonts w:ascii="Arial" w:hAnsi="Arial" w:cs="Arial"/>
          <w:sz w:val="28"/>
          <w:szCs w:val="28"/>
          <w:rtl/>
        </w:rPr>
        <w:t>) أن الدرجة الكلية الخاصة بدرجة ما مستوى الأمن الصحي في المؤسسات الصحية داخل المملكة العربية السعودية قد ظهرت بدرجة مرتفعة حسب الإجابات بمتوسط حسابي(4.21) وبانحراف معياري (</w:t>
      </w:r>
      <w:r w:rsidRPr="00177A02">
        <w:rPr>
          <w:rFonts w:ascii="Arial" w:hAnsi="Arial" w:cs="Arial"/>
          <w:sz w:val="28"/>
          <w:szCs w:val="28"/>
        </w:rPr>
        <w:t>.704</w:t>
      </w:r>
      <w:r w:rsidRPr="00177A02">
        <w:rPr>
          <w:rFonts w:ascii="Arial" w:hAnsi="Arial" w:cs="Arial"/>
          <w:sz w:val="28"/>
          <w:szCs w:val="28"/>
          <w:rtl/>
        </w:rPr>
        <w:t>) حيث بلغت بنسبة (</w:t>
      </w:r>
      <w:r w:rsidRPr="00177A02">
        <w:rPr>
          <w:rFonts w:ascii="Arial" w:hAnsi="Arial" w:cs="Arial"/>
          <w:sz w:val="28"/>
          <w:szCs w:val="28"/>
        </w:rPr>
        <w:t>%</w:t>
      </w:r>
      <w:r w:rsidRPr="00177A02">
        <w:rPr>
          <w:rFonts w:ascii="Arial" w:hAnsi="Arial" w:cs="Arial"/>
          <w:sz w:val="28"/>
          <w:szCs w:val="28"/>
          <w:rtl/>
        </w:rPr>
        <w:t>84.3)، وبدرجة مرتفعة جداً، وقد كانت جميع عبارات الجدول التي تقيس بعد (الأمن الصحي) جاءت جمعها بدرجة مرتفعة، مرتفعة جداً، حيث تتراوح قيم المتوسطات الحسابية للبعد بين (4.05_4.34) وتلك القيم جميعها تزيد عن درجة القياس المعتمدة لغاية هذه الدراسة البالغة (</w:t>
      </w:r>
      <w:r w:rsidRPr="00177A02">
        <w:rPr>
          <w:rFonts w:ascii="Arial" w:hAnsi="Arial" w:cs="Arial"/>
          <w:sz w:val="28"/>
          <w:szCs w:val="28"/>
        </w:rPr>
        <w:t>3.4</w:t>
      </w:r>
      <w:r w:rsidRPr="00177A02">
        <w:rPr>
          <w:rFonts w:ascii="Arial" w:hAnsi="Arial" w:cs="Arial"/>
          <w:sz w:val="28"/>
          <w:szCs w:val="28"/>
          <w:rtl/>
        </w:rPr>
        <w:t>) وكانت بدرجة مرتفعة، وأن العبارة رقم (1) ظهرت أهم عبارة حيث حازت على المرتبة الأولى إذ تنص(تسهم الحوكمة في تعزيز جاهزية المؤسسة لمواجهة الأزمات الصحية) وكانت درجة تأثيرها بدرجة مرتفعة جداً وبوزن نسبي (86.9%)، وحلت العبارة رقم (</w:t>
      </w:r>
      <w:r w:rsidRPr="00177A02">
        <w:rPr>
          <w:rFonts w:ascii="Arial" w:hAnsi="Arial" w:cs="Arial"/>
          <w:sz w:val="28"/>
          <w:szCs w:val="28"/>
        </w:rPr>
        <w:t>3</w:t>
      </w:r>
      <w:r w:rsidRPr="00177A02">
        <w:rPr>
          <w:rFonts w:ascii="Arial" w:hAnsi="Arial" w:cs="Arial"/>
          <w:sz w:val="28"/>
          <w:szCs w:val="28"/>
          <w:rtl/>
        </w:rPr>
        <w:t>) في المرتبة الثانية من حيث مستوى تأثيرها والتي تنص (تساهم الحوكمة في سرعة الاستجابة للطوارئ الصحية) وكانت درجة تأثيرها بدرجة مرتفعة جداً بوزن نسبي (85.0%).</w:t>
      </w:r>
    </w:p>
    <w:p w14:paraId="33834122"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ويتضح أن أقل الفقرات شيوعا لدى أفراد عينة الدراسة هي العبارة رقم (2) والتي تنص على (تمتلك المؤسسة خططًا واضحة لإدارة المخاطر الصحية) فقد حلت بالمرتبة الاخيرة وبوزن نسبي (80.9%)، حيث جاءت بدرجة تأثير مرتفعة ايضاً من حيث شيوعها لدى أفراد العينة.</w:t>
      </w:r>
    </w:p>
    <w:p w14:paraId="4D668107" w14:textId="77777777" w:rsidR="006C4215" w:rsidRPr="00177A02" w:rsidRDefault="006C4215" w:rsidP="006C4215">
      <w:pPr>
        <w:tabs>
          <w:tab w:val="left" w:pos="-58"/>
        </w:tabs>
        <w:bidi/>
        <w:spacing w:before="240"/>
        <w:rPr>
          <w:rFonts w:ascii="Arial" w:hAnsi="Arial" w:cs="Arial"/>
          <w:b/>
          <w:bCs/>
          <w:sz w:val="28"/>
          <w:szCs w:val="28"/>
          <w:rtl/>
        </w:rPr>
      </w:pPr>
      <w:r w:rsidRPr="00177A02">
        <w:rPr>
          <w:rFonts w:ascii="Arial" w:hAnsi="Arial" w:cs="Arial"/>
          <w:b/>
          <w:bCs/>
          <w:sz w:val="28"/>
          <w:szCs w:val="28"/>
          <w:rtl/>
        </w:rPr>
        <w:t>وعلى المستوى الكلي من نتائج للإجابة عن السؤال الثاني الذي ينص على: ما مستوى الأمن الصحي وجودة الإدارة الصحية في المؤسسات الصحية داخل المملكة العربية السعودية فيما يلي:</w:t>
      </w:r>
    </w:p>
    <w:p w14:paraId="7070D4EA"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يعرض الجدول (</w:t>
      </w:r>
      <w:r>
        <w:rPr>
          <w:rFonts w:ascii="Arial" w:hAnsi="Arial" w:cs="Arial" w:hint="cs"/>
          <w:sz w:val="28"/>
          <w:szCs w:val="28"/>
          <w:rtl/>
        </w:rPr>
        <w:t>21</w:t>
      </w:r>
      <w:r w:rsidRPr="00177A02">
        <w:rPr>
          <w:rFonts w:ascii="Arial" w:hAnsi="Arial" w:cs="Arial"/>
          <w:sz w:val="28"/>
          <w:szCs w:val="28"/>
          <w:rtl/>
        </w:rPr>
        <w:t>) احتساب المتوسطات الحسابية والانحرافات المعيارية والوزن النسبي لآراء عينة الدراسة على الفقرات الخاصة "بدرجة ما مستوى الأمن الصحي وجودة الإدارة الصحية في المؤسسات الصحية داخل المملكة العربية السعودية" وكما يلي:</w:t>
      </w:r>
    </w:p>
    <w:p w14:paraId="33A4FA03"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21</w:t>
      </w:r>
      <w:r w:rsidRPr="00177A02">
        <w:rPr>
          <w:rFonts w:ascii="Arial" w:hAnsi="Arial" w:cs="Arial"/>
          <w:sz w:val="28"/>
          <w:szCs w:val="28"/>
          <w:rtl/>
        </w:rPr>
        <w:t xml:space="preserve">) يبين المتوسطات الحسابية والانحرافات المعيارية والوزن النسبي </w:t>
      </w:r>
    </w:p>
    <w:p w14:paraId="61F60EA3" w14:textId="3A822A68" w:rsidR="00F6345F" w:rsidRPr="00177A02" w:rsidRDefault="006C4215" w:rsidP="00A24377">
      <w:pPr>
        <w:tabs>
          <w:tab w:val="left" w:pos="26"/>
        </w:tabs>
        <w:bidi/>
        <w:ind w:left="-2"/>
        <w:rPr>
          <w:rFonts w:ascii="Arial" w:hAnsi="Arial" w:cs="Arial"/>
          <w:sz w:val="28"/>
          <w:szCs w:val="28"/>
          <w:rtl/>
        </w:rPr>
      </w:pPr>
      <w:r w:rsidRPr="00177A02">
        <w:rPr>
          <w:rFonts w:ascii="Arial" w:hAnsi="Arial" w:cs="Arial"/>
          <w:sz w:val="28"/>
          <w:szCs w:val="28"/>
          <w:rtl/>
        </w:rPr>
        <w:t>لعبارات "بدرجة ما مستوى الأمن الصحي وجودة الإدارة الصحية في المؤسسات الصحية داخل المملكة العربية السعودية "</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081"/>
        <w:gridCol w:w="636"/>
        <w:gridCol w:w="978"/>
        <w:gridCol w:w="1030"/>
        <w:gridCol w:w="1076"/>
        <w:gridCol w:w="889"/>
        <w:gridCol w:w="874"/>
      </w:tblGrid>
      <w:tr w:rsidR="006C4215" w:rsidRPr="00177A02" w14:paraId="6978CF77" w14:textId="77777777" w:rsidTr="00B1450C">
        <w:trPr>
          <w:trHeight w:val="635"/>
          <w:tblHeader/>
          <w:jc w:val="center"/>
        </w:trPr>
        <w:tc>
          <w:tcPr>
            <w:tcW w:w="1968" w:type="pct"/>
            <w:tcBorders>
              <w:top w:val="threeDEmboss" w:sz="18" w:space="0" w:color="auto"/>
              <w:left w:val="threeDEmboss" w:sz="18" w:space="0" w:color="auto"/>
            </w:tcBorders>
            <w:shd w:val="clear" w:color="auto" w:fill="F2F2F2" w:themeFill="background1" w:themeFillShade="F2"/>
            <w:vAlign w:val="center"/>
          </w:tcPr>
          <w:p w14:paraId="468CEBF6"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 xml:space="preserve">مستوى الأمن الصحي وجودة الإدارة الصحية </w:t>
            </w:r>
          </w:p>
        </w:tc>
        <w:tc>
          <w:tcPr>
            <w:tcW w:w="367" w:type="pct"/>
            <w:tcBorders>
              <w:top w:val="threeDEmboss" w:sz="18" w:space="0" w:color="auto"/>
            </w:tcBorders>
            <w:shd w:val="clear" w:color="auto" w:fill="F2F2F2" w:themeFill="background1" w:themeFillShade="F2"/>
            <w:vAlign w:val="center"/>
          </w:tcPr>
          <w:p w14:paraId="27451C0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العدد</w:t>
            </w:r>
          </w:p>
        </w:tc>
        <w:tc>
          <w:tcPr>
            <w:tcW w:w="557" w:type="pct"/>
            <w:tcBorders>
              <w:top w:val="threeDEmboss" w:sz="18" w:space="0" w:color="auto"/>
            </w:tcBorders>
            <w:shd w:val="clear" w:color="auto" w:fill="F2F2F2" w:themeFill="background1" w:themeFillShade="F2"/>
            <w:vAlign w:val="center"/>
          </w:tcPr>
          <w:p w14:paraId="2151F6D7"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المتوسط الحسابي</w:t>
            </w:r>
          </w:p>
        </w:tc>
        <w:tc>
          <w:tcPr>
            <w:tcW w:w="540" w:type="pct"/>
            <w:tcBorders>
              <w:top w:val="threeDEmboss" w:sz="18" w:space="0" w:color="auto"/>
            </w:tcBorders>
            <w:shd w:val="clear" w:color="auto" w:fill="F2F2F2" w:themeFill="background1" w:themeFillShade="F2"/>
            <w:vAlign w:val="center"/>
          </w:tcPr>
          <w:p w14:paraId="607760F5"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الانحراف المعياري</w:t>
            </w:r>
          </w:p>
        </w:tc>
        <w:tc>
          <w:tcPr>
            <w:tcW w:w="603" w:type="pct"/>
            <w:tcBorders>
              <w:top w:val="threeDEmboss" w:sz="18" w:space="0" w:color="auto"/>
            </w:tcBorders>
            <w:shd w:val="clear" w:color="auto" w:fill="F2F2F2" w:themeFill="background1" w:themeFillShade="F2"/>
            <w:vAlign w:val="center"/>
          </w:tcPr>
          <w:p w14:paraId="5ECF8273"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الوزن النسبي%</w:t>
            </w:r>
          </w:p>
        </w:tc>
        <w:tc>
          <w:tcPr>
            <w:tcW w:w="487" w:type="pct"/>
            <w:tcBorders>
              <w:top w:val="threeDEmboss" w:sz="18" w:space="0" w:color="auto"/>
            </w:tcBorders>
            <w:shd w:val="clear" w:color="auto" w:fill="F2F2F2" w:themeFill="background1" w:themeFillShade="F2"/>
            <w:vAlign w:val="center"/>
          </w:tcPr>
          <w:p w14:paraId="59CC61BF"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التطبيق</w:t>
            </w:r>
          </w:p>
        </w:tc>
        <w:tc>
          <w:tcPr>
            <w:tcW w:w="478" w:type="pct"/>
            <w:tcBorders>
              <w:top w:val="threeDEmboss" w:sz="18" w:space="0" w:color="auto"/>
              <w:right w:val="threeDEmboss" w:sz="18" w:space="0" w:color="auto"/>
            </w:tcBorders>
            <w:shd w:val="clear" w:color="auto" w:fill="F2F2F2" w:themeFill="background1" w:themeFillShade="F2"/>
            <w:vAlign w:val="center"/>
          </w:tcPr>
          <w:p w14:paraId="10CED2C7"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الترتيب</w:t>
            </w:r>
          </w:p>
        </w:tc>
      </w:tr>
      <w:tr w:rsidR="006C4215" w:rsidRPr="00177A02" w14:paraId="675D1020" w14:textId="77777777" w:rsidTr="00B1450C">
        <w:trPr>
          <w:jc w:val="center"/>
        </w:trPr>
        <w:tc>
          <w:tcPr>
            <w:tcW w:w="1968" w:type="pct"/>
            <w:tcBorders>
              <w:left w:val="threeDEmboss" w:sz="18" w:space="0" w:color="auto"/>
            </w:tcBorders>
            <w:vAlign w:val="center"/>
          </w:tcPr>
          <w:p w14:paraId="5ABC0AC1"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البعد الأول: (ما مستوى جودة الإدارة الصحية في المؤسسات الصحية داخل المملكة العربية السعودية)</w:t>
            </w:r>
          </w:p>
        </w:tc>
        <w:tc>
          <w:tcPr>
            <w:tcW w:w="367" w:type="pct"/>
            <w:vAlign w:val="center"/>
          </w:tcPr>
          <w:p w14:paraId="7AF577FC" w14:textId="77777777" w:rsidR="006C4215" w:rsidRPr="00177A02" w:rsidRDefault="006C4215" w:rsidP="006C4215">
            <w:pPr>
              <w:bidi/>
              <w:rPr>
                <w:rFonts w:ascii="Arial" w:hAnsi="Arial" w:cs="Arial"/>
                <w:sz w:val="28"/>
                <w:szCs w:val="28"/>
              </w:rPr>
            </w:pPr>
            <w:r w:rsidRPr="00177A02">
              <w:rPr>
                <w:rFonts w:ascii="Arial" w:hAnsi="Arial" w:cs="Arial"/>
                <w:sz w:val="28"/>
                <w:szCs w:val="28"/>
              </w:rPr>
              <w:t>64</w:t>
            </w:r>
          </w:p>
        </w:tc>
        <w:tc>
          <w:tcPr>
            <w:tcW w:w="557" w:type="pct"/>
            <w:vAlign w:val="center"/>
          </w:tcPr>
          <w:p w14:paraId="3608F1A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4.07</w:t>
            </w:r>
          </w:p>
        </w:tc>
        <w:tc>
          <w:tcPr>
            <w:tcW w:w="540" w:type="pct"/>
            <w:vAlign w:val="center"/>
          </w:tcPr>
          <w:p w14:paraId="102AD40F"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.858</w:t>
            </w:r>
          </w:p>
        </w:tc>
        <w:tc>
          <w:tcPr>
            <w:tcW w:w="603" w:type="pct"/>
            <w:vAlign w:val="center"/>
          </w:tcPr>
          <w:p w14:paraId="5615EEC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81.5%</w:t>
            </w:r>
          </w:p>
        </w:tc>
        <w:tc>
          <w:tcPr>
            <w:tcW w:w="487" w:type="pct"/>
            <w:vAlign w:val="center"/>
          </w:tcPr>
          <w:p w14:paraId="227561D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w:t>
            </w:r>
          </w:p>
        </w:tc>
        <w:tc>
          <w:tcPr>
            <w:tcW w:w="478" w:type="pct"/>
            <w:tcBorders>
              <w:right w:val="threeDEmboss" w:sz="18" w:space="0" w:color="auto"/>
            </w:tcBorders>
            <w:vAlign w:val="center"/>
          </w:tcPr>
          <w:p w14:paraId="0C384FE1"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الثاني</w:t>
            </w:r>
          </w:p>
        </w:tc>
      </w:tr>
      <w:tr w:rsidR="006C4215" w:rsidRPr="00177A02" w14:paraId="0F65ADEF" w14:textId="77777777" w:rsidTr="00B1450C">
        <w:trPr>
          <w:jc w:val="center"/>
        </w:trPr>
        <w:tc>
          <w:tcPr>
            <w:tcW w:w="1968" w:type="pct"/>
            <w:tcBorders>
              <w:left w:val="threeDEmboss" w:sz="18" w:space="0" w:color="auto"/>
            </w:tcBorders>
            <w:vAlign w:val="center"/>
          </w:tcPr>
          <w:p w14:paraId="78408DF6"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البعد الثاني: (ما مستوى الأمن الصحي في المؤسسات الصحية داخل المملكة العربية السعودية)</w:t>
            </w:r>
          </w:p>
        </w:tc>
        <w:tc>
          <w:tcPr>
            <w:tcW w:w="367" w:type="pct"/>
            <w:vAlign w:val="center"/>
          </w:tcPr>
          <w:p w14:paraId="5F931D9C" w14:textId="77777777" w:rsidR="006C4215" w:rsidRPr="00177A02" w:rsidRDefault="006C4215" w:rsidP="006C4215">
            <w:pPr>
              <w:bidi/>
              <w:rPr>
                <w:rFonts w:ascii="Arial" w:hAnsi="Arial" w:cs="Arial"/>
                <w:sz w:val="28"/>
                <w:szCs w:val="28"/>
              </w:rPr>
            </w:pPr>
            <w:r w:rsidRPr="00177A02">
              <w:rPr>
                <w:rFonts w:ascii="Arial" w:hAnsi="Arial" w:cs="Arial"/>
                <w:sz w:val="28"/>
                <w:szCs w:val="28"/>
              </w:rPr>
              <w:t>64</w:t>
            </w:r>
          </w:p>
        </w:tc>
        <w:tc>
          <w:tcPr>
            <w:tcW w:w="557" w:type="pct"/>
            <w:vAlign w:val="center"/>
          </w:tcPr>
          <w:p w14:paraId="29E3E4A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4.21</w:t>
            </w:r>
          </w:p>
        </w:tc>
        <w:tc>
          <w:tcPr>
            <w:tcW w:w="540" w:type="pct"/>
            <w:vAlign w:val="center"/>
          </w:tcPr>
          <w:p w14:paraId="26C6D11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.704</w:t>
            </w:r>
          </w:p>
        </w:tc>
        <w:tc>
          <w:tcPr>
            <w:tcW w:w="603" w:type="pct"/>
            <w:vAlign w:val="center"/>
          </w:tcPr>
          <w:p w14:paraId="34509967"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84.3%</w:t>
            </w:r>
          </w:p>
        </w:tc>
        <w:tc>
          <w:tcPr>
            <w:tcW w:w="487" w:type="pct"/>
            <w:vAlign w:val="center"/>
          </w:tcPr>
          <w:p w14:paraId="1319DEC9"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مرتفعة جداً</w:t>
            </w:r>
          </w:p>
        </w:tc>
        <w:tc>
          <w:tcPr>
            <w:tcW w:w="478" w:type="pct"/>
            <w:tcBorders>
              <w:right w:val="threeDEmboss" w:sz="18" w:space="0" w:color="auto"/>
            </w:tcBorders>
            <w:vAlign w:val="center"/>
          </w:tcPr>
          <w:p w14:paraId="62847ABE"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الأول</w:t>
            </w:r>
          </w:p>
        </w:tc>
      </w:tr>
      <w:tr w:rsidR="006C4215" w:rsidRPr="00177A02" w14:paraId="6615F2D7" w14:textId="77777777" w:rsidTr="00B1450C">
        <w:trPr>
          <w:jc w:val="center"/>
        </w:trPr>
        <w:tc>
          <w:tcPr>
            <w:tcW w:w="1968" w:type="pct"/>
            <w:tcBorders>
              <w:left w:val="threeDEmboss" w:sz="18" w:space="0" w:color="auto"/>
              <w:bottom w:val="threeDEmboss" w:sz="18" w:space="0" w:color="auto"/>
            </w:tcBorders>
            <w:shd w:val="clear" w:color="auto" w:fill="F2F2F2"/>
            <w:vAlign w:val="center"/>
          </w:tcPr>
          <w:p w14:paraId="4ACE544F"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 xml:space="preserve">الدرجة الكلية لما مستوى الأمن الصحي وجودة الإدارة الصحية </w:t>
            </w:r>
          </w:p>
        </w:tc>
        <w:tc>
          <w:tcPr>
            <w:tcW w:w="367" w:type="pct"/>
            <w:tcBorders>
              <w:bottom w:val="threeDEmboss" w:sz="18" w:space="0" w:color="auto"/>
            </w:tcBorders>
            <w:shd w:val="clear" w:color="auto" w:fill="F2F2F2"/>
            <w:vAlign w:val="center"/>
          </w:tcPr>
          <w:p w14:paraId="68853429"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64</w:t>
            </w:r>
          </w:p>
        </w:tc>
        <w:tc>
          <w:tcPr>
            <w:tcW w:w="557" w:type="pct"/>
            <w:tcBorders>
              <w:bottom w:val="threeDEmboss" w:sz="18" w:space="0" w:color="auto"/>
            </w:tcBorders>
            <w:shd w:val="clear" w:color="auto" w:fill="F2F2F2"/>
            <w:vAlign w:val="center"/>
          </w:tcPr>
          <w:p w14:paraId="592F0473"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4.14</w:t>
            </w:r>
          </w:p>
        </w:tc>
        <w:tc>
          <w:tcPr>
            <w:tcW w:w="540" w:type="pct"/>
            <w:tcBorders>
              <w:bottom w:val="threeDEmboss" w:sz="18" w:space="0" w:color="auto"/>
            </w:tcBorders>
            <w:shd w:val="clear" w:color="auto" w:fill="F2F2F2"/>
            <w:vAlign w:val="center"/>
          </w:tcPr>
          <w:p w14:paraId="7BCA9DC5"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.78</w:t>
            </w:r>
            <w:r w:rsidRPr="00177A02">
              <w:rPr>
                <w:rFonts w:ascii="Arial" w:hAnsi="Arial" w:cs="Arial"/>
                <w:b/>
                <w:bCs/>
                <w:color w:val="000000"/>
                <w:sz w:val="28"/>
                <w:szCs w:val="28"/>
                <w:rtl/>
              </w:rPr>
              <w:t>4</w:t>
            </w:r>
          </w:p>
        </w:tc>
        <w:tc>
          <w:tcPr>
            <w:tcW w:w="603" w:type="pct"/>
            <w:tcBorders>
              <w:bottom w:val="threeDEmboss" w:sz="18" w:space="0" w:color="auto"/>
            </w:tcBorders>
            <w:shd w:val="clear" w:color="auto" w:fill="F2F2F2"/>
            <w:vAlign w:val="center"/>
          </w:tcPr>
          <w:p w14:paraId="27138149"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82.9%</w:t>
            </w:r>
          </w:p>
        </w:tc>
        <w:tc>
          <w:tcPr>
            <w:tcW w:w="487" w:type="pct"/>
            <w:tcBorders>
              <w:bottom w:val="threeDEmboss" w:sz="18" w:space="0" w:color="auto"/>
            </w:tcBorders>
            <w:shd w:val="clear" w:color="auto" w:fill="F2F2F2"/>
            <w:vAlign w:val="center"/>
          </w:tcPr>
          <w:p w14:paraId="32538498"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tl/>
              </w:rPr>
              <w:t>مرتفعة</w:t>
            </w:r>
          </w:p>
        </w:tc>
        <w:tc>
          <w:tcPr>
            <w:tcW w:w="478" w:type="pct"/>
            <w:tcBorders>
              <w:bottom w:val="threeDEmboss" w:sz="18" w:space="0" w:color="auto"/>
              <w:right w:val="threeDEmboss" w:sz="18" w:space="0" w:color="auto"/>
            </w:tcBorders>
            <w:shd w:val="clear" w:color="auto" w:fill="F2F2F2"/>
            <w:vAlign w:val="center"/>
          </w:tcPr>
          <w:p w14:paraId="4912821A"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_</w:t>
            </w:r>
          </w:p>
        </w:tc>
      </w:tr>
    </w:tbl>
    <w:p w14:paraId="73120250" w14:textId="77777777" w:rsidR="006C4215" w:rsidRDefault="006C4215" w:rsidP="00F6345F">
      <w:pPr>
        <w:tabs>
          <w:tab w:val="left" w:pos="-58"/>
        </w:tabs>
        <w:bidi/>
        <w:spacing w:after="240"/>
        <w:jc w:val="center"/>
        <w:rPr>
          <w:rFonts w:ascii="Arial" w:hAnsi="Arial" w:cs="Arial"/>
          <w:b/>
          <w:bCs/>
          <w:sz w:val="28"/>
          <w:szCs w:val="28"/>
          <w:rtl/>
        </w:rPr>
      </w:pPr>
    </w:p>
    <w:p w14:paraId="14EF9999" w14:textId="77777777" w:rsidR="006C4215" w:rsidRPr="00177A02" w:rsidRDefault="006C4215" w:rsidP="00F6345F">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r w:rsidRPr="00177A02">
        <w:rPr>
          <w:rFonts w:ascii="Arial" w:hAnsi="Arial" w:cs="Arial"/>
          <w:b/>
          <w:bCs/>
          <w:sz w:val="28"/>
          <w:szCs w:val="28"/>
          <w:rtl/>
        </w:rPr>
        <w:t>.</w:t>
      </w:r>
    </w:p>
    <w:p w14:paraId="607EBB85" w14:textId="2EA19D8A" w:rsidR="005F500A" w:rsidRPr="00177A02" w:rsidRDefault="006C4215" w:rsidP="00A24377">
      <w:pPr>
        <w:tabs>
          <w:tab w:val="left" w:pos="26"/>
        </w:tabs>
        <w:bidi/>
        <w:spacing w:before="240"/>
        <w:ind w:left="-2"/>
        <w:rPr>
          <w:rFonts w:ascii="Arial" w:hAnsi="Arial" w:cs="Arial"/>
          <w:sz w:val="28"/>
          <w:szCs w:val="28"/>
          <w:rtl/>
        </w:rPr>
      </w:pPr>
      <w:r w:rsidRPr="00177A02">
        <w:rPr>
          <w:rFonts w:ascii="Arial" w:hAnsi="Arial" w:cs="Arial"/>
          <w:sz w:val="28"/>
          <w:szCs w:val="28"/>
          <w:rtl/>
        </w:rPr>
        <w:t xml:space="preserve">   تظهر النتائج بالجدول (</w:t>
      </w:r>
      <w:r>
        <w:rPr>
          <w:rFonts w:ascii="Arial" w:hAnsi="Arial" w:cs="Arial" w:hint="cs"/>
          <w:sz w:val="28"/>
          <w:szCs w:val="28"/>
          <w:rtl/>
        </w:rPr>
        <w:t>21</w:t>
      </w:r>
      <w:r w:rsidRPr="00177A02">
        <w:rPr>
          <w:rFonts w:ascii="Arial" w:hAnsi="Arial" w:cs="Arial"/>
          <w:sz w:val="28"/>
          <w:szCs w:val="28"/>
          <w:rtl/>
        </w:rPr>
        <w:t>) أن الدرجة الكلية الخاصة ما مستوى الأمن الصحي وجودة الإدارة الصحية في المؤسسات الصحية داخل المملكة العربية السعودية قد ظهرت بدرجة مرتفعة حسب الإجابات بمتوسط حسابي (4.14) وبانحراف معياري (</w:t>
      </w:r>
      <w:r w:rsidRPr="00177A02">
        <w:rPr>
          <w:rFonts w:ascii="Arial" w:hAnsi="Arial" w:cs="Arial"/>
          <w:sz w:val="28"/>
          <w:szCs w:val="28"/>
        </w:rPr>
        <w:t>.784</w:t>
      </w:r>
      <w:r w:rsidRPr="00177A02">
        <w:rPr>
          <w:rFonts w:ascii="Arial" w:hAnsi="Arial" w:cs="Arial"/>
          <w:sz w:val="28"/>
          <w:szCs w:val="28"/>
          <w:rtl/>
        </w:rPr>
        <w:t>) وبوزن نسبي (</w:t>
      </w:r>
      <w:r w:rsidRPr="00177A02">
        <w:rPr>
          <w:rFonts w:ascii="Arial" w:hAnsi="Arial" w:cs="Arial"/>
          <w:sz w:val="28"/>
          <w:szCs w:val="28"/>
        </w:rPr>
        <w:t>82.9</w:t>
      </w:r>
      <w:r w:rsidRPr="00177A02">
        <w:rPr>
          <w:rFonts w:ascii="Arial" w:hAnsi="Arial" w:cs="Arial"/>
          <w:sz w:val="28"/>
          <w:szCs w:val="28"/>
          <w:rtl/>
        </w:rPr>
        <w:t>%)، وبدرجة مرتفعة، وقد كانت جميع ابعاد الجدول التي تقيس مستوى الأمن الصحي وجودة الإدارة الصحية المستدامة جاءت جمعها بدرجة مرتفعة، بترتيب حسب ابعادها فقد جاء بعد (ما مستوى الأمن الصحي في المؤسسات الصحية داخل المملكة العربية السعودية) في المرتبة الأولى إذ جاء بدرجة مرتفعة جداً وبوزن نسبي (84.3%)، بينما حل بعد (ما مستوى جودة الإدارة الصحية في المؤسسات الصحية داخل المملكة العربية السعودية) في المرتبة الاخيرة بوزن نسبي (81.5%)، وبدرجة مرتفعة.</w:t>
      </w:r>
    </w:p>
    <w:p w14:paraId="3B2BB86F" w14:textId="77777777" w:rsidR="006C4215" w:rsidRPr="001D4562" w:rsidRDefault="006C4215" w:rsidP="006C4215">
      <w:pPr>
        <w:bidi/>
        <w:spacing w:before="240"/>
        <w:rPr>
          <w:rFonts w:ascii="Arial" w:hAnsi="Arial" w:cs="Arial"/>
          <w:b/>
          <w:bCs/>
          <w:sz w:val="32"/>
          <w:szCs w:val="32"/>
          <w:rtl/>
        </w:rPr>
      </w:pPr>
      <w:r w:rsidRPr="001D4562">
        <w:rPr>
          <w:rFonts w:ascii="Arial" w:hAnsi="Arial" w:cs="Arial"/>
          <w:b/>
          <w:bCs/>
          <w:sz w:val="32"/>
          <w:szCs w:val="32"/>
          <w:rtl/>
        </w:rPr>
        <w:t>النتائج المتعلقة بسؤال الدراسة الرئيسي ومناقشتها:</w:t>
      </w:r>
    </w:p>
    <w:p w14:paraId="174F4987"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للإجابة عن السؤال الرئيسي الذي ينص على: </w:t>
      </w:r>
      <w:r w:rsidRPr="00177A02">
        <w:rPr>
          <w:rFonts w:ascii="Arial" w:hAnsi="Arial" w:cs="Arial"/>
          <w:sz w:val="28"/>
          <w:szCs w:val="28"/>
          <w:shd w:val="clear" w:color="auto" w:fill="FFFFFF"/>
          <w:rtl/>
        </w:rPr>
        <w:t>ما أثر الحوكمة الصحية في تعزيز الأمن الصحي وتحسين جودة الادارة الصحية في المؤسسات الصحية بالمملكة العربية السعودية</w:t>
      </w:r>
      <w:r w:rsidRPr="00177A02">
        <w:rPr>
          <w:rFonts w:ascii="Arial" w:hAnsi="Arial" w:cs="Arial"/>
          <w:sz w:val="28"/>
          <w:szCs w:val="28"/>
          <w:rtl/>
        </w:rPr>
        <w:t xml:space="preserve"> فيما يلي: </w:t>
      </w:r>
    </w:p>
    <w:p w14:paraId="57C4734B"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 xml:space="preserve">  تحليل البيانات حيث تم حساب المتوسطات الحسابية والانحرافات المعيارية والوزن النسبي وتحليل استجابات العينة وفقا لمحاوره المختلفة، وجاءت النتائج كما يلي:</w:t>
      </w:r>
    </w:p>
    <w:p w14:paraId="2687E761"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22</w:t>
      </w:r>
      <w:r w:rsidRPr="00177A02">
        <w:rPr>
          <w:rFonts w:ascii="Arial" w:hAnsi="Arial" w:cs="Arial"/>
          <w:sz w:val="28"/>
          <w:szCs w:val="28"/>
          <w:rtl/>
        </w:rPr>
        <w:t>) يبين التحليل الإحصائي الوصفي لمحاور وابعاد الدراسة بما أثر الحوكمة الصحية في تعزيز الأمن الصحي وتحسين جودة الادارة الصحية في المؤسسات الصحية بالمملكة العربية السعودية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000" w:firstRow="0" w:lastRow="0" w:firstColumn="0" w:lastColumn="0" w:noHBand="0" w:noVBand="0"/>
      </w:tblPr>
      <w:tblGrid>
        <w:gridCol w:w="3325"/>
        <w:gridCol w:w="671"/>
        <w:gridCol w:w="952"/>
        <w:gridCol w:w="927"/>
        <w:gridCol w:w="1036"/>
        <w:gridCol w:w="834"/>
        <w:gridCol w:w="819"/>
      </w:tblGrid>
      <w:tr w:rsidR="006C4215" w:rsidRPr="00C4285F" w14:paraId="79854F30" w14:textId="77777777" w:rsidTr="00B1450C">
        <w:trPr>
          <w:trHeight w:val="635"/>
          <w:tblHeader/>
          <w:jc w:val="center"/>
        </w:trPr>
        <w:tc>
          <w:tcPr>
            <w:tcW w:w="1941" w:type="pct"/>
            <w:tcBorders>
              <w:top w:val="threeDEmboss" w:sz="18" w:space="0" w:color="auto"/>
              <w:left w:val="threeDEmboss" w:sz="18" w:space="0" w:color="auto"/>
            </w:tcBorders>
            <w:shd w:val="clear" w:color="auto" w:fill="F2F2F2" w:themeFill="background1" w:themeFillShade="F2"/>
            <w:vAlign w:val="center"/>
          </w:tcPr>
          <w:p w14:paraId="46C433A1"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محاور الدراسة</w:t>
            </w:r>
          </w:p>
        </w:tc>
        <w:tc>
          <w:tcPr>
            <w:tcW w:w="392" w:type="pct"/>
            <w:tcBorders>
              <w:top w:val="threeDEmboss" w:sz="18" w:space="0" w:color="auto"/>
            </w:tcBorders>
            <w:shd w:val="clear" w:color="auto" w:fill="F2F2F2" w:themeFill="background1" w:themeFillShade="F2"/>
            <w:vAlign w:val="center"/>
          </w:tcPr>
          <w:p w14:paraId="6FFD7496"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العدد</w:t>
            </w:r>
          </w:p>
        </w:tc>
        <w:tc>
          <w:tcPr>
            <w:tcW w:w="556" w:type="pct"/>
            <w:tcBorders>
              <w:top w:val="threeDEmboss" w:sz="18" w:space="0" w:color="auto"/>
            </w:tcBorders>
            <w:shd w:val="clear" w:color="auto" w:fill="F2F2F2" w:themeFill="background1" w:themeFillShade="F2"/>
            <w:vAlign w:val="center"/>
          </w:tcPr>
          <w:p w14:paraId="696E9B2C"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المتوسط الحسابي</w:t>
            </w:r>
          </w:p>
        </w:tc>
        <w:tc>
          <w:tcPr>
            <w:tcW w:w="541" w:type="pct"/>
            <w:tcBorders>
              <w:top w:val="threeDEmboss" w:sz="18" w:space="0" w:color="auto"/>
            </w:tcBorders>
            <w:shd w:val="clear" w:color="auto" w:fill="F2F2F2" w:themeFill="background1" w:themeFillShade="F2"/>
            <w:vAlign w:val="center"/>
          </w:tcPr>
          <w:p w14:paraId="5343CA6A"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الانحراف المعياري</w:t>
            </w:r>
          </w:p>
        </w:tc>
        <w:tc>
          <w:tcPr>
            <w:tcW w:w="605" w:type="pct"/>
            <w:tcBorders>
              <w:top w:val="threeDEmboss" w:sz="18" w:space="0" w:color="auto"/>
            </w:tcBorders>
            <w:shd w:val="clear" w:color="auto" w:fill="F2F2F2" w:themeFill="background1" w:themeFillShade="F2"/>
            <w:vAlign w:val="center"/>
          </w:tcPr>
          <w:p w14:paraId="6AB91FC5" w14:textId="77777777" w:rsidR="006C4215" w:rsidRPr="00C4285F" w:rsidRDefault="006C4215" w:rsidP="006C4215">
            <w:pPr>
              <w:tabs>
                <w:tab w:val="left" w:pos="-58"/>
              </w:tabs>
              <w:bidi/>
              <w:rPr>
                <w:rFonts w:ascii="Arial" w:hAnsi="Arial" w:cs="Arial"/>
                <w:b/>
                <w:bCs/>
                <w:sz w:val="24"/>
                <w:szCs w:val="24"/>
              </w:rPr>
            </w:pPr>
            <w:r w:rsidRPr="00C4285F">
              <w:rPr>
                <w:rFonts w:ascii="Arial" w:hAnsi="Arial" w:cs="Arial"/>
                <w:b/>
                <w:bCs/>
                <w:sz w:val="24"/>
                <w:szCs w:val="24"/>
                <w:rtl/>
              </w:rPr>
              <w:t>الوزن النسبي%</w:t>
            </w:r>
          </w:p>
        </w:tc>
        <w:tc>
          <w:tcPr>
            <w:tcW w:w="487" w:type="pct"/>
            <w:tcBorders>
              <w:top w:val="threeDEmboss" w:sz="18" w:space="0" w:color="auto"/>
            </w:tcBorders>
            <w:shd w:val="clear" w:color="auto" w:fill="F2F2F2" w:themeFill="background1" w:themeFillShade="F2"/>
            <w:vAlign w:val="center"/>
          </w:tcPr>
          <w:p w14:paraId="5B04AB8C"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مستوى التطبيق</w:t>
            </w:r>
          </w:p>
        </w:tc>
        <w:tc>
          <w:tcPr>
            <w:tcW w:w="478" w:type="pct"/>
            <w:tcBorders>
              <w:top w:val="threeDEmboss" w:sz="18" w:space="0" w:color="auto"/>
              <w:right w:val="threeDEmboss" w:sz="18" w:space="0" w:color="auto"/>
            </w:tcBorders>
            <w:shd w:val="clear" w:color="auto" w:fill="F2F2F2" w:themeFill="background1" w:themeFillShade="F2"/>
            <w:vAlign w:val="center"/>
          </w:tcPr>
          <w:p w14:paraId="5D35F1AD" w14:textId="77777777" w:rsidR="006C4215" w:rsidRPr="00C4285F" w:rsidRDefault="006C4215" w:rsidP="006C4215">
            <w:pPr>
              <w:tabs>
                <w:tab w:val="left" w:pos="-58"/>
              </w:tabs>
              <w:bidi/>
              <w:rPr>
                <w:rFonts w:ascii="Arial" w:hAnsi="Arial" w:cs="Arial"/>
                <w:b/>
                <w:bCs/>
                <w:sz w:val="24"/>
                <w:szCs w:val="24"/>
                <w:rtl/>
              </w:rPr>
            </w:pPr>
            <w:r w:rsidRPr="00C4285F">
              <w:rPr>
                <w:rFonts w:ascii="Arial" w:hAnsi="Arial" w:cs="Arial"/>
                <w:b/>
                <w:bCs/>
                <w:sz w:val="24"/>
                <w:szCs w:val="24"/>
                <w:rtl/>
              </w:rPr>
              <w:t>الترتيب</w:t>
            </w:r>
          </w:p>
        </w:tc>
      </w:tr>
      <w:tr w:rsidR="006C4215" w:rsidRPr="00C4285F" w14:paraId="02148A8E" w14:textId="77777777" w:rsidTr="00B1450C">
        <w:trPr>
          <w:jc w:val="center"/>
        </w:trPr>
        <w:tc>
          <w:tcPr>
            <w:tcW w:w="1941" w:type="pct"/>
            <w:tcBorders>
              <w:left w:val="threeDEmboss" w:sz="18" w:space="0" w:color="auto"/>
            </w:tcBorders>
            <w:vAlign w:val="center"/>
          </w:tcPr>
          <w:p w14:paraId="0A3BE05F"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المحور الأول: ما مستوى تطبيق الحوكمة في المؤسسات الصحية داخل المملكة العربية السعودية</w:t>
            </w:r>
          </w:p>
        </w:tc>
        <w:tc>
          <w:tcPr>
            <w:tcW w:w="392" w:type="pct"/>
            <w:vAlign w:val="center"/>
          </w:tcPr>
          <w:p w14:paraId="361B60C6"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64</w:t>
            </w:r>
          </w:p>
        </w:tc>
        <w:tc>
          <w:tcPr>
            <w:tcW w:w="556" w:type="pct"/>
            <w:vAlign w:val="center"/>
          </w:tcPr>
          <w:p w14:paraId="535C519D"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3.99</w:t>
            </w:r>
          </w:p>
        </w:tc>
        <w:tc>
          <w:tcPr>
            <w:tcW w:w="541" w:type="pct"/>
            <w:vAlign w:val="center"/>
          </w:tcPr>
          <w:p w14:paraId="17B3CB08"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.689</w:t>
            </w:r>
          </w:p>
        </w:tc>
        <w:tc>
          <w:tcPr>
            <w:tcW w:w="605" w:type="pct"/>
            <w:vAlign w:val="center"/>
          </w:tcPr>
          <w:p w14:paraId="6780A0F6"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79.8%</w:t>
            </w:r>
          </w:p>
        </w:tc>
        <w:tc>
          <w:tcPr>
            <w:tcW w:w="487" w:type="pct"/>
            <w:vAlign w:val="center"/>
          </w:tcPr>
          <w:p w14:paraId="4CABD9E7"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478" w:type="pct"/>
            <w:tcBorders>
              <w:right w:val="threeDEmboss" w:sz="18" w:space="0" w:color="auto"/>
            </w:tcBorders>
            <w:vAlign w:val="center"/>
          </w:tcPr>
          <w:p w14:paraId="77D35944"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 xml:space="preserve">الثاني </w:t>
            </w:r>
          </w:p>
        </w:tc>
      </w:tr>
      <w:tr w:rsidR="006C4215" w:rsidRPr="00C4285F" w14:paraId="37C84BFF" w14:textId="77777777" w:rsidTr="00B1450C">
        <w:trPr>
          <w:jc w:val="center"/>
        </w:trPr>
        <w:tc>
          <w:tcPr>
            <w:tcW w:w="1941" w:type="pct"/>
            <w:tcBorders>
              <w:left w:val="threeDEmboss" w:sz="18" w:space="0" w:color="auto"/>
            </w:tcBorders>
            <w:vAlign w:val="center"/>
          </w:tcPr>
          <w:p w14:paraId="69141F02" w14:textId="77777777" w:rsidR="006C4215" w:rsidRPr="00C4285F" w:rsidRDefault="006C4215" w:rsidP="006C4215">
            <w:pPr>
              <w:bidi/>
              <w:rPr>
                <w:rFonts w:ascii="Arial" w:hAnsi="Arial" w:cs="Arial"/>
                <w:sz w:val="24"/>
                <w:szCs w:val="24"/>
                <w:rtl/>
              </w:rPr>
            </w:pPr>
            <w:r w:rsidRPr="00C4285F">
              <w:rPr>
                <w:rFonts w:ascii="Arial" w:hAnsi="Arial" w:cs="Arial"/>
                <w:sz w:val="24"/>
                <w:szCs w:val="24"/>
                <w:rtl/>
              </w:rPr>
              <w:t>المحور الثاني: ما مستوى الأمن الصحي وجودة الإدارة الصحية في المؤسسات الصحية داخل المملكة العربية السعودية</w:t>
            </w:r>
          </w:p>
        </w:tc>
        <w:tc>
          <w:tcPr>
            <w:tcW w:w="392" w:type="pct"/>
            <w:vAlign w:val="center"/>
          </w:tcPr>
          <w:p w14:paraId="43F67D20" w14:textId="77777777" w:rsidR="006C4215" w:rsidRPr="00C4285F" w:rsidRDefault="006C4215" w:rsidP="006C4215">
            <w:pPr>
              <w:bidi/>
              <w:rPr>
                <w:rFonts w:ascii="Arial" w:hAnsi="Arial" w:cs="Arial"/>
                <w:sz w:val="24"/>
                <w:szCs w:val="24"/>
              </w:rPr>
            </w:pPr>
            <w:r w:rsidRPr="00C4285F">
              <w:rPr>
                <w:rFonts w:ascii="Arial" w:hAnsi="Arial" w:cs="Arial"/>
                <w:sz w:val="24"/>
                <w:szCs w:val="24"/>
              </w:rPr>
              <w:t>64</w:t>
            </w:r>
          </w:p>
        </w:tc>
        <w:tc>
          <w:tcPr>
            <w:tcW w:w="556" w:type="pct"/>
            <w:vAlign w:val="center"/>
          </w:tcPr>
          <w:p w14:paraId="622B0698"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4.14</w:t>
            </w:r>
          </w:p>
        </w:tc>
        <w:tc>
          <w:tcPr>
            <w:tcW w:w="541" w:type="pct"/>
            <w:vAlign w:val="center"/>
          </w:tcPr>
          <w:p w14:paraId="27A8EA7C"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.78</w:t>
            </w:r>
            <w:r w:rsidRPr="00C4285F">
              <w:rPr>
                <w:rFonts w:ascii="Arial" w:hAnsi="Arial" w:cs="Arial"/>
                <w:color w:val="000000"/>
                <w:sz w:val="24"/>
                <w:szCs w:val="24"/>
                <w:rtl/>
              </w:rPr>
              <w:t>4</w:t>
            </w:r>
          </w:p>
        </w:tc>
        <w:tc>
          <w:tcPr>
            <w:tcW w:w="605" w:type="pct"/>
            <w:vAlign w:val="center"/>
          </w:tcPr>
          <w:p w14:paraId="163854CA"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Pr>
              <w:t>82.9%</w:t>
            </w:r>
          </w:p>
        </w:tc>
        <w:tc>
          <w:tcPr>
            <w:tcW w:w="487" w:type="pct"/>
            <w:vAlign w:val="center"/>
          </w:tcPr>
          <w:p w14:paraId="0A1996A3" w14:textId="77777777" w:rsidR="006C4215" w:rsidRPr="00C4285F" w:rsidRDefault="006C4215" w:rsidP="006C4215">
            <w:pPr>
              <w:bidi/>
              <w:rPr>
                <w:rFonts w:ascii="Arial" w:hAnsi="Arial" w:cs="Arial"/>
                <w:color w:val="000000"/>
                <w:sz w:val="24"/>
                <w:szCs w:val="24"/>
              </w:rPr>
            </w:pPr>
            <w:r w:rsidRPr="00C4285F">
              <w:rPr>
                <w:rFonts w:ascii="Arial" w:hAnsi="Arial" w:cs="Arial"/>
                <w:color w:val="000000"/>
                <w:sz w:val="24"/>
                <w:szCs w:val="24"/>
                <w:rtl/>
              </w:rPr>
              <w:t>مرتفعة</w:t>
            </w:r>
          </w:p>
        </w:tc>
        <w:tc>
          <w:tcPr>
            <w:tcW w:w="478" w:type="pct"/>
            <w:tcBorders>
              <w:right w:val="threeDEmboss" w:sz="18" w:space="0" w:color="auto"/>
            </w:tcBorders>
            <w:vAlign w:val="center"/>
          </w:tcPr>
          <w:p w14:paraId="12B4A91C" w14:textId="77777777" w:rsidR="006C4215" w:rsidRPr="00C4285F" w:rsidRDefault="006C4215" w:rsidP="006C4215">
            <w:pPr>
              <w:bidi/>
              <w:rPr>
                <w:rFonts w:ascii="Arial" w:hAnsi="Arial" w:cs="Arial"/>
                <w:sz w:val="24"/>
                <w:szCs w:val="24"/>
              </w:rPr>
            </w:pPr>
            <w:r w:rsidRPr="00C4285F">
              <w:rPr>
                <w:rFonts w:ascii="Arial" w:hAnsi="Arial" w:cs="Arial"/>
                <w:sz w:val="24"/>
                <w:szCs w:val="24"/>
                <w:rtl/>
              </w:rPr>
              <w:t>الأول</w:t>
            </w:r>
          </w:p>
        </w:tc>
      </w:tr>
      <w:tr w:rsidR="006C4215" w:rsidRPr="00C4285F" w14:paraId="5ACAF966" w14:textId="77777777" w:rsidTr="00B1450C">
        <w:trPr>
          <w:jc w:val="center"/>
        </w:trPr>
        <w:tc>
          <w:tcPr>
            <w:tcW w:w="1941" w:type="pct"/>
            <w:tcBorders>
              <w:left w:val="threeDEmboss" w:sz="18" w:space="0" w:color="auto"/>
              <w:bottom w:val="threeDEmboss" w:sz="18" w:space="0" w:color="auto"/>
            </w:tcBorders>
            <w:shd w:val="clear" w:color="auto" w:fill="F2F2F2"/>
            <w:vAlign w:val="center"/>
          </w:tcPr>
          <w:p w14:paraId="1A1851A7" w14:textId="77777777" w:rsidR="006C4215" w:rsidRPr="00C4285F" w:rsidRDefault="006C4215" w:rsidP="006C4215">
            <w:pPr>
              <w:tabs>
                <w:tab w:val="left" w:pos="225"/>
                <w:tab w:val="left" w:pos="5996"/>
              </w:tabs>
              <w:bidi/>
              <w:rPr>
                <w:rFonts w:ascii="Arial" w:hAnsi="Arial" w:cs="Arial"/>
                <w:b/>
                <w:bCs/>
                <w:sz w:val="24"/>
                <w:szCs w:val="24"/>
                <w:rtl/>
                <w:lang w:bidi="ar-YE"/>
              </w:rPr>
            </w:pPr>
            <w:r w:rsidRPr="00C4285F">
              <w:rPr>
                <w:rFonts w:ascii="Arial" w:hAnsi="Arial" w:cs="Arial"/>
                <w:b/>
                <w:bCs/>
                <w:sz w:val="24"/>
                <w:szCs w:val="24"/>
                <w:rtl/>
                <w:lang w:bidi="ar-YE"/>
              </w:rPr>
              <w:t>لجميع محاور الدراسة</w:t>
            </w:r>
          </w:p>
        </w:tc>
        <w:tc>
          <w:tcPr>
            <w:tcW w:w="392" w:type="pct"/>
            <w:tcBorders>
              <w:bottom w:val="threeDEmboss" w:sz="18" w:space="0" w:color="auto"/>
            </w:tcBorders>
            <w:shd w:val="clear" w:color="auto" w:fill="F2F2F2"/>
            <w:vAlign w:val="center"/>
          </w:tcPr>
          <w:p w14:paraId="3201293E" w14:textId="77777777" w:rsidR="006C4215" w:rsidRPr="00C4285F" w:rsidRDefault="006C4215" w:rsidP="006C4215">
            <w:pPr>
              <w:bidi/>
              <w:rPr>
                <w:rFonts w:ascii="Arial" w:hAnsi="Arial" w:cs="Arial"/>
                <w:b/>
                <w:bCs/>
                <w:sz w:val="24"/>
                <w:szCs w:val="24"/>
              </w:rPr>
            </w:pPr>
            <w:r w:rsidRPr="00C4285F">
              <w:rPr>
                <w:rFonts w:ascii="Arial" w:hAnsi="Arial" w:cs="Arial"/>
                <w:b/>
                <w:bCs/>
                <w:sz w:val="24"/>
                <w:szCs w:val="24"/>
                <w:rtl/>
              </w:rPr>
              <w:t>64</w:t>
            </w:r>
          </w:p>
        </w:tc>
        <w:tc>
          <w:tcPr>
            <w:tcW w:w="556" w:type="pct"/>
            <w:tcBorders>
              <w:bottom w:val="threeDEmboss" w:sz="18" w:space="0" w:color="auto"/>
            </w:tcBorders>
            <w:shd w:val="clear" w:color="auto" w:fill="F2F2F2"/>
            <w:vAlign w:val="center"/>
          </w:tcPr>
          <w:p w14:paraId="7198047D"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4.06</w:t>
            </w:r>
          </w:p>
        </w:tc>
        <w:tc>
          <w:tcPr>
            <w:tcW w:w="541" w:type="pct"/>
            <w:tcBorders>
              <w:bottom w:val="threeDEmboss" w:sz="18" w:space="0" w:color="auto"/>
            </w:tcBorders>
            <w:shd w:val="clear" w:color="auto" w:fill="F2F2F2"/>
            <w:vAlign w:val="center"/>
          </w:tcPr>
          <w:p w14:paraId="6FF12EDC"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.683</w:t>
            </w:r>
          </w:p>
        </w:tc>
        <w:tc>
          <w:tcPr>
            <w:tcW w:w="605" w:type="pct"/>
            <w:tcBorders>
              <w:bottom w:val="threeDEmboss" w:sz="18" w:space="0" w:color="auto"/>
            </w:tcBorders>
            <w:shd w:val="clear" w:color="auto" w:fill="F2F2F2"/>
            <w:vAlign w:val="center"/>
          </w:tcPr>
          <w:p w14:paraId="129FAD14"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Pr>
              <w:t>81.2%</w:t>
            </w:r>
          </w:p>
        </w:tc>
        <w:tc>
          <w:tcPr>
            <w:tcW w:w="965" w:type="pct"/>
            <w:gridSpan w:val="2"/>
            <w:tcBorders>
              <w:bottom w:val="threeDEmboss" w:sz="18" w:space="0" w:color="auto"/>
              <w:right w:val="threeDEmboss" w:sz="18" w:space="0" w:color="auto"/>
            </w:tcBorders>
            <w:shd w:val="clear" w:color="auto" w:fill="F2F2F2"/>
            <w:vAlign w:val="center"/>
          </w:tcPr>
          <w:p w14:paraId="12BF952F" w14:textId="77777777" w:rsidR="006C4215" w:rsidRPr="00C4285F" w:rsidRDefault="006C4215" w:rsidP="006C4215">
            <w:pPr>
              <w:bidi/>
              <w:rPr>
                <w:rFonts w:ascii="Arial" w:hAnsi="Arial" w:cs="Arial"/>
                <w:b/>
                <w:bCs/>
                <w:color w:val="000000"/>
                <w:sz w:val="24"/>
                <w:szCs w:val="24"/>
              </w:rPr>
            </w:pPr>
            <w:r w:rsidRPr="00C4285F">
              <w:rPr>
                <w:rFonts w:ascii="Arial" w:hAnsi="Arial" w:cs="Arial"/>
                <w:b/>
                <w:bCs/>
                <w:color w:val="000000"/>
                <w:sz w:val="24"/>
                <w:szCs w:val="24"/>
                <w:rtl/>
              </w:rPr>
              <w:t>مرتفعة</w:t>
            </w:r>
          </w:p>
        </w:tc>
      </w:tr>
    </w:tbl>
    <w:p w14:paraId="37CEA947" w14:textId="77777777" w:rsidR="006C4215" w:rsidRDefault="006C4215" w:rsidP="005F500A">
      <w:pPr>
        <w:tabs>
          <w:tab w:val="left" w:pos="-58"/>
        </w:tabs>
        <w:bidi/>
        <w:spacing w:after="240"/>
        <w:jc w:val="center"/>
        <w:rPr>
          <w:rFonts w:ascii="Arial" w:hAnsi="Arial" w:cs="Arial"/>
          <w:sz w:val="28"/>
          <w:szCs w:val="28"/>
          <w:rtl/>
        </w:rPr>
      </w:pPr>
    </w:p>
    <w:p w14:paraId="0E40DFDD" w14:textId="78ECBD72" w:rsidR="006C4215" w:rsidRPr="00177A02" w:rsidRDefault="006C4215" w:rsidP="005F500A">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r w:rsidRPr="00177A02">
        <w:rPr>
          <w:rFonts w:ascii="Arial" w:hAnsi="Arial" w:cs="Arial"/>
          <w:b/>
          <w:bCs/>
          <w:sz w:val="28"/>
          <w:szCs w:val="28"/>
          <w:rtl/>
        </w:rPr>
        <w:t>.</w:t>
      </w:r>
    </w:p>
    <w:p w14:paraId="3E7D624E" w14:textId="28DBA23F" w:rsidR="006C4215" w:rsidRPr="00177A02" w:rsidRDefault="006C4215" w:rsidP="005F500A">
      <w:pPr>
        <w:tabs>
          <w:tab w:val="left" w:pos="-58"/>
        </w:tabs>
        <w:bidi/>
        <w:rPr>
          <w:rFonts w:ascii="Arial" w:hAnsi="Arial" w:cs="Arial"/>
          <w:sz w:val="28"/>
          <w:szCs w:val="28"/>
          <w:rtl/>
        </w:rPr>
      </w:pPr>
      <w:r w:rsidRPr="00177A02">
        <w:rPr>
          <w:rFonts w:ascii="Arial" w:hAnsi="Arial" w:cs="Arial"/>
          <w:sz w:val="28"/>
          <w:szCs w:val="28"/>
          <w:rtl/>
        </w:rPr>
        <w:t xml:space="preserve">   تشير النتائج بالجدول (</w:t>
      </w:r>
      <w:r>
        <w:rPr>
          <w:rFonts w:ascii="Arial" w:hAnsi="Arial" w:cs="Arial" w:hint="cs"/>
          <w:sz w:val="28"/>
          <w:szCs w:val="28"/>
          <w:rtl/>
        </w:rPr>
        <w:t>22</w:t>
      </w:r>
      <w:r w:rsidRPr="00177A02">
        <w:rPr>
          <w:rFonts w:ascii="Arial" w:hAnsi="Arial" w:cs="Arial"/>
          <w:sz w:val="28"/>
          <w:szCs w:val="28"/>
          <w:rtl/>
        </w:rPr>
        <w:t>) أن المتوسط العام الدراسة بما أثر الحوكمة الصحية في تعزيز الأمن الصحي وتحسين جودة الادارة الصحية في المؤسسات الصحية بالمملكة العربية السعودية قد بلغت قيمته (4.06) بانحراف معياري (</w:t>
      </w:r>
      <w:r w:rsidRPr="00177A02">
        <w:rPr>
          <w:rFonts w:ascii="Arial" w:hAnsi="Arial" w:cs="Arial"/>
          <w:sz w:val="28"/>
          <w:szCs w:val="28"/>
        </w:rPr>
        <w:t>.683</w:t>
      </w:r>
      <w:r w:rsidRPr="00177A02">
        <w:rPr>
          <w:rFonts w:ascii="Arial" w:hAnsi="Arial" w:cs="Arial"/>
          <w:sz w:val="28"/>
          <w:szCs w:val="28"/>
          <w:rtl/>
        </w:rPr>
        <w:t>) وبدرجة تأثير مرتفعة حيث بلغت نسبة تأثير (</w:t>
      </w:r>
      <w:r w:rsidRPr="00177A02">
        <w:rPr>
          <w:rFonts w:ascii="Arial" w:hAnsi="Arial" w:cs="Arial"/>
          <w:sz w:val="28"/>
          <w:szCs w:val="28"/>
        </w:rPr>
        <w:t>%81.2</w:t>
      </w:r>
      <w:r w:rsidRPr="00177A02">
        <w:rPr>
          <w:rFonts w:ascii="Arial" w:hAnsi="Arial" w:cs="Arial"/>
          <w:sz w:val="28"/>
          <w:szCs w:val="28"/>
          <w:rtl/>
        </w:rPr>
        <w:t>)، حيث تتراوح قيم المتوسطات الحسابية لمحاور الدراسة بين (</w:t>
      </w:r>
      <w:r w:rsidRPr="00177A02">
        <w:rPr>
          <w:rFonts w:ascii="Arial" w:hAnsi="Arial" w:cs="Arial"/>
          <w:sz w:val="28"/>
          <w:szCs w:val="28"/>
        </w:rPr>
        <w:t>3.99</w:t>
      </w:r>
      <w:r w:rsidRPr="00177A02">
        <w:rPr>
          <w:rFonts w:ascii="Arial" w:hAnsi="Arial" w:cs="Arial"/>
          <w:sz w:val="28"/>
          <w:szCs w:val="28"/>
          <w:rtl/>
        </w:rPr>
        <w:t xml:space="preserve">- </w:t>
      </w:r>
      <w:r w:rsidRPr="00177A02">
        <w:rPr>
          <w:rFonts w:ascii="Arial" w:hAnsi="Arial" w:cs="Arial"/>
          <w:sz w:val="28"/>
          <w:szCs w:val="28"/>
        </w:rPr>
        <w:t>4.14</w:t>
      </w:r>
      <w:r w:rsidRPr="00177A02">
        <w:rPr>
          <w:rFonts w:ascii="Arial" w:hAnsi="Arial" w:cs="Arial"/>
          <w:sz w:val="28"/>
          <w:szCs w:val="28"/>
          <w:rtl/>
        </w:rPr>
        <w:t>) وتلك القيم جميعها تزيد عن درجة القياس المعتمدة لغاية هذه الدراسة البالغة (</w:t>
      </w:r>
      <w:r w:rsidRPr="00177A02">
        <w:rPr>
          <w:rFonts w:ascii="Arial" w:hAnsi="Arial" w:cs="Arial"/>
          <w:sz w:val="28"/>
          <w:szCs w:val="28"/>
        </w:rPr>
        <w:t>3.4</w:t>
      </w:r>
      <w:r w:rsidRPr="00177A02">
        <w:rPr>
          <w:rFonts w:ascii="Arial" w:hAnsi="Arial" w:cs="Arial"/>
          <w:sz w:val="28"/>
          <w:szCs w:val="28"/>
          <w:rtl/>
        </w:rPr>
        <w:t>) وكانت بدرجة مرتفعة، بترتيب حسب المحاور فقد جاء محور ما مستوى الأمن الصحي وجودة الإدارة الصحية في المؤسسات الصحية داخل المملكة العربية بالمرتبة الأولى بمتوسط حسابي (</w:t>
      </w:r>
      <w:r w:rsidRPr="00177A02">
        <w:rPr>
          <w:rFonts w:ascii="Arial" w:hAnsi="Arial" w:cs="Arial"/>
          <w:sz w:val="28"/>
          <w:szCs w:val="28"/>
        </w:rPr>
        <w:t>4.14</w:t>
      </w:r>
      <w:r w:rsidRPr="00177A02">
        <w:rPr>
          <w:rFonts w:ascii="Arial" w:hAnsi="Arial" w:cs="Arial"/>
          <w:sz w:val="28"/>
          <w:szCs w:val="28"/>
          <w:rtl/>
        </w:rPr>
        <w:t>) وبوزن نسبي (</w:t>
      </w:r>
      <w:r w:rsidRPr="00177A02">
        <w:rPr>
          <w:rFonts w:ascii="Arial" w:hAnsi="Arial" w:cs="Arial"/>
          <w:sz w:val="28"/>
          <w:szCs w:val="28"/>
        </w:rPr>
        <w:t>%82.9</w:t>
      </w:r>
      <w:r w:rsidRPr="00177A02">
        <w:rPr>
          <w:rFonts w:ascii="Arial" w:hAnsi="Arial" w:cs="Arial"/>
          <w:sz w:val="28"/>
          <w:szCs w:val="28"/>
          <w:rtl/>
        </w:rPr>
        <w:t>)، بينما جاء محور ما مستوى تطبيق الحوكمة في المؤسسات الصحية داخل المملكة العربية السعودية السعودية في المرتبة الاخيرة بمتوسط حسابي (</w:t>
      </w:r>
      <w:r w:rsidRPr="00177A02">
        <w:rPr>
          <w:rFonts w:ascii="Arial" w:hAnsi="Arial" w:cs="Arial"/>
          <w:sz w:val="28"/>
          <w:szCs w:val="28"/>
        </w:rPr>
        <w:t>3.99</w:t>
      </w:r>
      <w:r w:rsidRPr="00177A02">
        <w:rPr>
          <w:rFonts w:ascii="Arial" w:hAnsi="Arial" w:cs="Arial"/>
          <w:sz w:val="28"/>
          <w:szCs w:val="28"/>
          <w:rtl/>
        </w:rPr>
        <w:t>) وبوزن نسبي (</w:t>
      </w:r>
      <w:r w:rsidRPr="00177A02">
        <w:rPr>
          <w:rFonts w:ascii="Arial" w:hAnsi="Arial" w:cs="Arial"/>
          <w:sz w:val="28"/>
          <w:szCs w:val="28"/>
        </w:rPr>
        <w:t>%79.8</w:t>
      </w:r>
      <w:r w:rsidRPr="00177A02">
        <w:rPr>
          <w:rFonts w:ascii="Arial" w:hAnsi="Arial" w:cs="Arial"/>
          <w:sz w:val="28"/>
          <w:szCs w:val="28"/>
          <w:rtl/>
        </w:rPr>
        <w:t xml:space="preserve">) وبدرجة تأثير مرتفعة. </w:t>
      </w:r>
    </w:p>
    <w:p w14:paraId="6B311171" w14:textId="77777777" w:rsidR="006C4215" w:rsidRPr="001D4562" w:rsidRDefault="006C4215" w:rsidP="006C4215">
      <w:pPr>
        <w:widowControl w:val="0"/>
        <w:suppressLineNumbers/>
        <w:suppressAutoHyphens/>
        <w:bidi/>
        <w:spacing w:before="240" w:after="240"/>
        <w:rPr>
          <w:rFonts w:ascii="Arial" w:hAnsi="Arial" w:cs="Arial"/>
          <w:b/>
          <w:bCs/>
          <w:sz w:val="32"/>
          <w:szCs w:val="32"/>
          <w:rtl/>
        </w:rPr>
      </w:pPr>
      <w:r w:rsidRPr="001D4562">
        <w:rPr>
          <w:rFonts w:ascii="Arial" w:hAnsi="Arial" w:cs="Arial"/>
          <w:b/>
          <w:bCs/>
          <w:sz w:val="32"/>
          <w:szCs w:val="32"/>
          <w:rtl/>
        </w:rPr>
        <w:t xml:space="preserve">ثالثاً: النتائج المتعلقة باختبار الفرضيات </w:t>
      </w:r>
    </w:p>
    <w:p w14:paraId="5477045A"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rtl/>
        </w:rPr>
        <w:t>لاختبار فرضيات الدراسة يستلزم استخدام تحليل الانحدار البسيط: والآتي يوضح ذلك.</w:t>
      </w:r>
    </w:p>
    <w:p w14:paraId="74EEC48A" w14:textId="77777777" w:rsidR="006C4215" w:rsidRPr="00177A02" w:rsidRDefault="006C4215">
      <w:pPr>
        <w:pStyle w:val="ListParagraph"/>
        <w:numPr>
          <w:ilvl w:val="0"/>
          <w:numId w:val="24"/>
        </w:numPr>
        <w:bidi/>
        <w:spacing w:before="240" w:after="240" w:line="240" w:lineRule="auto"/>
        <w:rPr>
          <w:rFonts w:ascii="Arial" w:hAnsi="Arial" w:cs="Arial"/>
          <w:b/>
          <w:bCs/>
          <w:sz w:val="28"/>
          <w:szCs w:val="28"/>
        </w:rPr>
      </w:pPr>
      <w:r w:rsidRPr="00177A02">
        <w:rPr>
          <w:rFonts w:ascii="Arial" w:hAnsi="Arial" w:cs="Arial"/>
          <w:b/>
          <w:bCs/>
          <w:sz w:val="28"/>
          <w:szCs w:val="28"/>
          <w:rtl/>
        </w:rPr>
        <w:t>الفرضية الرئيسية الأولى:</w:t>
      </w:r>
    </w:p>
    <w:p w14:paraId="06F6C5CB"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 xml:space="preserve"> لا يوجد أثر ذو دلالة إحصائية عند مستوى الدلالة (</w:t>
      </w:r>
      <w:r w:rsidRPr="00177A02">
        <w:rPr>
          <w:rFonts w:ascii="Arial" w:hAnsi="Arial" w:cs="Arial"/>
          <w:b/>
          <w:bCs/>
          <w:sz w:val="28"/>
          <w:szCs w:val="28"/>
        </w:rPr>
        <w:t>α ≤ 0.05</w:t>
      </w:r>
      <w:r w:rsidRPr="00177A02">
        <w:rPr>
          <w:rFonts w:ascii="Arial" w:hAnsi="Arial" w:cs="Arial"/>
          <w:b/>
          <w:bCs/>
          <w:sz w:val="28"/>
          <w:szCs w:val="28"/>
          <w:rtl/>
        </w:rPr>
        <w:t>) للحوكمة في تعزيز الأمن الصحي وتحسين جودة الإدارة الصحية في المؤسسات الصحية داخل المملكة العربية السعودية. وينبثق من الفرضية الرئيسية الأولى فرضيات فرعية كما يلي:</w:t>
      </w:r>
    </w:p>
    <w:p w14:paraId="440EA056" w14:textId="77777777" w:rsidR="006C4215" w:rsidRPr="00177A02" w:rsidRDefault="006C4215">
      <w:pPr>
        <w:pStyle w:val="ListParagraph"/>
        <w:numPr>
          <w:ilvl w:val="0"/>
          <w:numId w:val="24"/>
        </w:numPr>
        <w:bidi/>
        <w:spacing w:before="240" w:after="240" w:line="240" w:lineRule="auto"/>
        <w:rPr>
          <w:rFonts w:ascii="Arial" w:hAnsi="Arial" w:cs="Arial"/>
          <w:b/>
          <w:bCs/>
          <w:sz w:val="28"/>
          <w:szCs w:val="28"/>
        </w:rPr>
      </w:pPr>
      <w:r w:rsidRPr="00177A02">
        <w:rPr>
          <w:rFonts w:ascii="Arial" w:hAnsi="Arial" w:cs="Arial"/>
          <w:b/>
          <w:bCs/>
          <w:sz w:val="28"/>
          <w:szCs w:val="28"/>
          <w:rtl/>
        </w:rPr>
        <w:t xml:space="preserve">الفرضية الفرعية الأولى: </w:t>
      </w:r>
    </w:p>
    <w:p w14:paraId="0029E7CD"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لا يوجد أثر ذو دلالة إحصائية عند مستوى الدلالة (</w:t>
      </w:r>
      <w:r w:rsidRPr="00177A02">
        <w:rPr>
          <w:rFonts w:ascii="Arial" w:hAnsi="Arial" w:cs="Arial"/>
          <w:b/>
          <w:bCs/>
          <w:sz w:val="28"/>
          <w:szCs w:val="28"/>
        </w:rPr>
        <w:t>α ≤ 0.05</w:t>
      </w:r>
      <w:r w:rsidRPr="00177A02">
        <w:rPr>
          <w:rFonts w:ascii="Arial" w:hAnsi="Arial" w:cs="Arial"/>
          <w:b/>
          <w:bCs/>
          <w:sz w:val="28"/>
          <w:szCs w:val="28"/>
          <w:rtl/>
        </w:rPr>
        <w:t>) للحوكمة في تحسين جودة الإدارة الصحية في المؤسسات الصحية داخل المملكة العربية السعودية.</w:t>
      </w:r>
    </w:p>
    <w:p w14:paraId="62AE4DCE" w14:textId="77777777" w:rsidR="006C4215" w:rsidRPr="00177A02" w:rsidRDefault="006C4215" w:rsidP="006C4215">
      <w:pPr>
        <w:bidi/>
        <w:spacing w:after="240"/>
        <w:ind w:left="-2"/>
        <w:rPr>
          <w:rFonts w:ascii="Arial" w:hAnsi="Arial" w:cs="Arial"/>
          <w:sz w:val="28"/>
          <w:szCs w:val="28"/>
          <w:rtl/>
        </w:rPr>
      </w:pPr>
      <w:r w:rsidRPr="00177A02">
        <w:rPr>
          <w:rFonts w:ascii="Arial" w:hAnsi="Arial" w:cs="Arial"/>
          <w:sz w:val="28"/>
          <w:szCs w:val="28"/>
          <w:rtl/>
        </w:rPr>
        <w:t xml:space="preserve">      استخدم الباحث تحليل الانحدار الخطي البسيط لتحديد الاثر السببية بين المتغير المستقل والذي يمثله تطبيق مستوى تطبيق والمتغير التابع ويمثله (جودة الإدارة الصحية) وكانت النتائج كما يلي:</w:t>
      </w:r>
    </w:p>
    <w:p w14:paraId="17A6D065" w14:textId="092F4475" w:rsidR="006C4215" w:rsidRPr="00D9024C" w:rsidRDefault="006C4215" w:rsidP="00D9024C">
      <w:pPr>
        <w:bidi/>
        <w:rPr>
          <w:rFonts w:ascii="Arial" w:hAnsi="Arial" w:cs="Arial"/>
          <w:sz w:val="28"/>
          <w:szCs w:val="28"/>
        </w:rPr>
      </w:pPr>
      <w:r w:rsidRPr="00177A02">
        <w:rPr>
          <w:rFonts w:ascii="Arial" w:hAnsi="Arial" w:cs="Arial"/>
          <w:sz w:val="28"/>
          <w:szCs w:val="28"/>
          <w:rtl/>
        </w:rPr>
        <w:t>جدول (</w:t>
      </w:r>
      <w:r>
        <w:rPr>
          <w:rFonts w:ascii="Arial" w:hAnsi="Arial" w:cs="Arial" w:hint="cs"/>
          <w:sz w:val="28"/>
          <w:szCs w:val="28"/>
          <w:rtl/>
        </w:rPr>
        <w:t>23</w:t>
      </w:r>
      <w:r w:rsidRPr="00177A02">
        <w:rPr>
          <w:rFonts w:ascii="Arial" w:hAnsi="Arial" w:cs="Arial"/>
          <w:sz w:val="28"/>
          <w:szCs w:val="28"/>
          <w:rtl/>
        </w:rPr>
        <w:t>) يبين نتائج تقدير الانحدار الخطي البسيط لتحديد العلاقة السببية بين المتغير المستقل والذي يمثله تطبيق مستوى تطبيق الحوكمة والمتغير التابع ويمثله (جودة الإدارة الصحية)</w:t>
      </w:r>
    </w:p>
    <w:tbl>
      <w:tblPr>
        <w:bidiVisual/>
        <w:tblW w:w="10230"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ayout w:type="fixed"/>
        <w:tblLook w:val="01E0" w:firstRow="1" w:lastRow="1" w:firstColumn="1" w:lastColumn="1" w:noHBand="0" w:noVBand="0"/>
      </w:tblPr>
      <w:tblGrid>
        <w:gridCol w:w="3480"/>
        <w:gridCol w:w="990"/>
        <w:gridCol w:w="1165"/>
        <w:gridCol w:w="1069"/>
        <w:gridCol w:w="1183"/>
        <w:gridCol w:w="1316"/>
        <w:gridCol w:w="1027"/>
      </w:tblGrid>
      <w:tr w:rsidR="006C4215" w:rsidRPr="00177A02" w14:paraId="7A65CD88" w14:textId="77777777" w:rsidTr="005F500A">
        <w:trPr>
          <w:trHeight w:val="464"/>
          <w:tblHeader/>
          <w:jc w:val="center"/>
        </w:trPr>
        <w:tc>
          <w:tcPr>
            <w:tcW w:w="3480" w:type="dxa"/>
            <w:shd w:val="clear" w:color="auto" w:fill="F2F2F2"/>
            <w:vAlign w:val="center"/>
          </w:tcPr>
          <w:p w14:paraId="759574C6" w14:textId="77777777" w:rsidR="006C4215" w:rsidRPr="00177A02" w:rsidRDefault="006C4215" w:rsidP="006C4215">
            <w:pPr>
              <w:tabs>
                <w:tab w:val="left" w:pos="-58"/>
              </w:tabs>
              <w:bidi/>
              <w:rPr>
                <w:rFonts w:ascii="Arial" w:hAnsi="Arial" w:cs="Arial"/>
                <w:color w:val="000000"/>
                <w:sz w:val="28"/>
                <w:szCs w:val="28"/>
                <w:rtl/>
              </w:rPr>
            </w:pPr>
            <w:r w:rsidRPr="00177A02">
              <w:rPr>
                <w:rFonts w:ascii="Arial" w:hAnsi="Arial" w:cs="Arial"/>
                <w:color w:val="000000"/>
                <w:sz w:val="28"/>
                <w:szCs w:val="28"/>
                <w:rtl/>
              </w:rPr>
              <w:t>تحليل الانحدار البسيط جودة الإدارة الصحية</w:t>
            </w:r>
          </w:p>
        </w:tc>
        <w:tc>
          <w:tcPr>
            <w:tcW w:w="990" w:type="dxa"/>
            <w:shd w:val="clear" w:color="auto" w:fill="F2F2F2"/>
            <w:vAlign w:val="center"/>
          </w:tcPr>
          <w:p w14:paraId="01ADD814"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معامل الارتباط</w:t>
            </w:r>
          </w:p>
          <w:p w14:paraId="05472C65"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w:t>
            </w:r>
            <w:r w:rsidRPr="00177A02">
              <w:rPr>
                <w:rFonts w:ascii="Arial" w:hAnsi="Arial" w:cs="Arial"/>
                <w:b/>
                <w:bCs/>
                <w:sz w:val="28"/>
                <w:szCs w:val="28"/>
              </w:rPr>
              <w:t>R</w:t>
            </w:r>
            <w:r w:rsidRPr="00177A02">
              <w:rPr>
                <w:rFonts w:ascii="Arial" w:hAnsi="Arial" w:cs="Arial"/>
                <w:b/>
                <w:bCs/>
                <w:sz w:val="28"/>
                <w:szCs w:val="28"/>
                <w:rtl/>
              </w:rPr>
              <w:t>)</w:t>
            </w:r>
          </w:p>
        </w:tc>
        <w:tc>
          <w:tcPr>
            <w:tcW w:w="1165" w:type="dxa"/>
            <w:shd w:val="clear" w:color="auto" w:fill="F2F2F2"/>
            <w:vAlign w:val="center"/>
          </w:tcPr>
          <w:p w14:paraId="167EC9DB"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معامل التحديد (</w:t>
            </w:r>
            <m:oMath>
              <m:sSup>
                <m:sSupPr>
                  <m:ctrlPr>
                    <w:rPr>
                      <w:rFonts w:ascii="Cambria Math" w:hAnsi="Cambria Math" w:cs="Arial"/>
                      <w:b/>
                      <w:bCs/>
                      <w:sz w:val="28"/>
                      <w:szCs w:val="28"/>
                    </w:rPr>
                  </m:ctrlPr>
                </m:sSupPr>
                <m:e>
                  <m:r>
                    <m:rPr>
                      <m:sty m:val="b"/>
                    </m:rPr>
                    <w:rPr>
                      <w:rFonts w:ascii="Cambria Math" w:hAnsi="Cambria Math" w:cs="Arial"/>
                      <w:sz w:val="28"/>
                      <w:szCs w:val="28"/>
                    </w:rPr>
                    <m:t>AdjR</m:t>
                  </m:r>
                </m:e>
                <m:sup>
                  <m:r>
                    <m:rPr>
                      <m:sty m:val="b"/>
                    </m:rPr>
                    <w:rPr>
                      <w:rFonts w:ascii="Cambria Math" w:hAnsi="Cambria Math" w:cs="Arial"/>
                      <w:sz w:val="28"/>
                      <w:szCs w:val="28"/>
                    </w:rPr>
                    <m:t>2</m:t>
                  </m:r>
                </m:sup>
              </m:sSup>
            </m:oMath>
            <w:r w:rsidRPr="00177A02">
              <w:rPr>
                <w:rFonts w:ascii="Arial" w:hAnsi="Arial" w:cs="Arial"/>
                <w:b/>
                <w:bCs/>
                <w:sz w:val="28"/>
                <w:szCs w:val="28"/>
                <w:rtl/>
              </w:rPr>
              <w:t>)</w:t>
            </w:r>
          </w:p>
        </w:tc>
        <w:tc>
          <w:tcPr>
            <w:tcW w:w="1069" w:type="dxa"/>
            <w:shd w:val="clear" w:color="auto" w:fill="F2F2F2"/>
          </w:tcPr>
          <w:p w14:paraId="191292A5"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معامل الانحدار</w:t>
            </w:r>
          </w:p>
          <w:p w14:paraId="78908217" w14:textId="77777777" w:rsidR="006C4215" w:rsidRPr="00177A02" w:rsidRDefault="006C4215" w:rsidP="006C4215">
            <w:pPr>
              <w:tabs>
                <w:tab w:val="left" w:pos="-58"/>
              </w:tabs>
              <w:bidi/>
              <w:rPr>
                <w:rFonts w:ascii="Arial" w:hAnsi="Arial" w:cs="Arial"/>
                <w:sz w:val="28"/>
                <w:szCs w:val="28"/>
                <w:rtl/>
              </w:rPr>
            </w:pPr>
            <w:r w:rsidRPr="00177A02">
              <w:rPr>
                <w:rFonts w:ascii="Arial" w:hAnsi="Arial" w:cs="Arial"/>
                <w:sz w:val="28"/>
                <w:szCs w:val="28"/>
                <w:lang w:bidi="ar-YE"/>
              </w:rPr>
              <w:t xml:space="preserve"> β</w:t>
            </w:r>
            <w:r w:rsidRPr="00177A02">
              <w:rPr>
                <w:rFonts w:ascii="Arial" w:hAnsi="Arial" w:cs="Arial"/>
                <w:sz w:val="28"/>
                <w:szCs w:val="28"/>
                <w:rtl/>
                <w:lang w:bidi="ar-YE"/>
              </w:rPr>
              <w:t xml:space="preserve"> </w:t>
            </w:r>
          </w:p>
        </w:tc>
        <w:tc>
          <w:tcPr>
            <w:tcW w:w="1183" w:type="dxa"/>
            <w:shd w:val="clear" w:color="auto" w:fill="F2F2F2"/>
            <w:vAlign w:val="center"/>
          </w:tcPr>
          <w:p w14:paraId="5ADBB31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 xml:space="preserve">تحليل التباين </w:t>
            </w:r>
            <w:r w:rsidRPr="00177A02">
              <w:rPr>
                <w:rFonts w:ascii="Arial" w:hAnsi="Arial" w:cs="Arial"/>
                <w:b/>
                <w:bCs/>
                <w:sz w:val="28"/>
                <w:szCs w:val="28"/>
              </w:rPr>
              <w:t>F</w:t>
            </w:r>
          </w:p>
        </w:tc>
        <w:tc>
          <w:tcPr>
            <w:tcW w:w="1316" w:type="dxa"/>
            <w:shd w:val="clear" w:color="auto" w:fill="F2F2F2"/>
            <w:vAlign w:val="center"/>
          </w:tcPr>
          <w:p w14:paraId="3973406B"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معامل الانحدار التأثيري</w:t>
            </w:r>
          </w:p>
          <w:p w14:paraId="157B1D65"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 xml:space="preserve"> (</w:t>
            </w:r>
            <w:r w:rsidRPr="00177A02">
              <w:rPr>
                <w:rFonts w:ascii="Arial" w:eastAsiaTheme="minorHAnsi" w:hAnsi="Arial" w:cs="Arial"/>
                <w:b/>
                <w:bCs/>
                <w:color w:val="000000"/>
                <w:sz w:val="28"/>
                <w:szCs w:val="28"/>
              </w:rPr>
              <w:t>Beta</w:t>
            </w:r>
            <w:r w:rsidRPr="00177A02">
              <w:rPr>
                <w:rFonts w:ascii="Arial" w:hAnsi="Arial" w:cs="Arial"/>
                <w:b/>
                <w:bCs/>
                <w:sz w:val="28"/>
                <w:szCs w:val="28"/>
                <w:rtl/>
              </w:rPr>
              <w:t>)</w:t>
            </w:r>
          </w:p>
        </w:tc>
        <w:tc>
          <w:tcPr>
            <w:tcW w:w="1027" w:type="dxa"/>
            <w:shd w:val="clear" w:color="auto" w:fill="F2F2F2"/>
            <w:vAlign w:val="center"/>
          </w:tcPr>
          <w:p w14:paraId="2F235AF9"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مستوى الدلالة</w:t>
            </w:r>
            <w:r w:rsidRPr="00177A02">
              <w:rPr>
                <w:rFonts w:ascii="Arial" w:hAnsi="Arial" w:cs="Arial"/>
                <w:b/>
                <w:bCs/>
                <w:sz w:val="28"/>
                <w:szCs w:val="28"/>
              </w:rPr>
              <w:t xml:space="preserve"> Sig*</w:t>
            </w:r>
          </w:p>
        </w:tc>
      </w:tr>
      <w:tr w:rsidR="006C4215" w:rsidRPr="00177A02" w14:paraId="5FFE5A34" w14:textId="77777777" w:rsidTr="005F500A">
        <w:trPr>
          <w:trHeight w:val="658"/>
          <w:jc w:val="center"/>
        </w:trPr>
        <w:tc>
          <w:tcPr>
            <w:tcW w:w="3480" w:type="dxa"/>
            <w:vAlign w:val="center"/>
          </w:tcPr>
          <w:p w14:paraId="2E8ADAC3" w14:textId="77777777" w:rsidR="006C4215" w:rsidRPr="00177A02" w:rsidRDefault="006C4215" w:rsidP="006C4215">
            <w:pPr>
              <w:bidi/>
              <w:rPr>
                <w:rFonts w:ascii="Arial" w:hAnsi="Arial" w:cs="Arial"/>
                <w:sz w:val="28"/>
                <w:szCs w:val="28"/>
                <w:rtl/>
              </w:rPr>
            </w:pPr>
            <w:r w:rsidRPr="00177A02">
              <w:rPr>
                <w:rFonts w:ascii="Arial" w:hAnsi="Arial" w:cs="Arial"/>
                <w:sz w:val="28"/>
                <w:szCs w:val="28"/>
                <w:rtl/>
              </w:rPr>
              <w:t>تطبيق الحوكمة</w:t>
            </w:r>
          </w:p>
        </w:tc>
        <w:tc>
          <w:tcPr>
            <w:tcW w:w="990" w:type="dxa"/>
            <w:vAlign w:val="center"/>
          </w:tcPr>
          <w:p w14:paraId="1FF7242A" w14:textId="77777777" w:rsidR="006C4215" w:rsidRPr="00177A02" w:rsidRDefault="006C4215" w:rsidP="006C4215">
            <w:pPr>
              <w:bidi/>
              <w:rPr>
                <w:rFonts w:ascii="Arial" w:hAnsi="Arial" w:cs="Arial"/>
                <w:sz w:val="28"/>
                <w:szCs w:val="28"/>
              </w:rPr>
            </w:pPr>
            <w:r w:rsidRPr="00177A02">
              <w:rPr>
                <w:rFonts w:ascii="Arial" w:hAnsi="Arial" w:cs="Arial"/>
                <w:sz w:val="28"/>
                <w:szCs w:val="28"/>
              </w:rPr>
              <w:t>.814a</w:t>
            </w:r>
          </w:p>
        </w:tc>
        <w:tc>
          <w:tcPr>
            <w:tcW w:w="1165" w:type="dxa"/>
            <w:vAlign w:val="center"/>
          </w:tcPr>
          <w:p w14:paraId="67331102" w14:textId="77777777" w:rsidR="006C4215" w:rsidRPr="00177A02" w:rsidRDefault="006C4215" w:rsidP="006C4215">
            <w:pPr>
              <w:bidi/>
              <w:rPr>
                <w:rFonts w:ascii="Arial" w:hAnsi="Arial" w:cs="Arial"/>
                <w:sz w:val="28"/>
                <w:szCs w:val="28"/>
              </w:rPr>
            </w:pPr>
            <w:r w:rsidRPr="00177A02">
              <w:rPr>
                <w:rFonts w:ascii="Arial" w:hAnsi="Arial" w:cs="Arial"/>
                <w:sz w:val="28"/>
                <w:szCs w:val="28"/>
              </w:rPr>
              <w:t>.663</w:t>
            </w:r>
          </w:p>
        </w:tc>
        <w:tc>
          <w:tcPr>
            <w:tcW w:w="1069" w:type="dxa"/>
            <w:vAlign w:val="center"/>
          </w:tcPr>
          <w:p w14:paraId="2D206AF2" w14:textId="77777777" w:rsidR="006C4215" w:rsidRPr="00177A02" w:rsidRDefault="006C4215" w:rsidP="006C4215">
            <w:pPr>
              <w:bidi/>
              <w:rPr>
                <w:rFonts w:ascii="Arial" w:hAnsi="Arial" w:cs="Arial"/>
                <w:sz w:val="28"/>
                <w:szCs w:val="28"/>
              </w:rPr>
            </w:pPr>
            <w:r w:rsidRPr="00177A02">
              <w:rPr>
                <w:rFonts w:ascii="Arial" w:hAnsi="Arial" w:cs="Arial"/>
                <w:sz w:val="28"/>
                <w:szCs w:val="28"/>
              </w:rPr>
              <w:t>1.013</w:t>
            </w:r>
          </w:p>
        </w:tc>
        <w:tc>
          <w:tcPr>
            <w:tcW w:w="1183" w:type="dxa"/>
            <w:vAlign w:val="center"/>
          </w:tcPr>
          <w:p w14:paraId="4FB38AFF" w14:textId="77777777" w:rsidR="006C4215" w:rsidRPr="00177A02" w:rsidRDefault="006C4215" w:rsidP="006C4215">
            <w:pPr>
              <w:bidi/>
              <w:rPr>
                <w:rFonts w:ascii="Arial" w:hAnsi="Arial" w:cs="Arial"/>
                <w:sz w:val="28"/>
                <w:szCs w:val="28"/>
              </w:rPr>
            </w:pPr>
            <w:r w:rsidRPr="00177A02">
              <w:rPr>
                <w:rFonts w:ascii="Arial" w:hAnsi="Arial" w:cs="Arial"/>
                <w:sz w:val="28"/>
                <w:szCs w:val="28"/>
              </w:rPr>
              <w:t>121.835</w:t>
            </w:r>
          </w:p>
        </w:tc>
        <w:tc>
          <w:tcPr>
            <w:tcW w:w="1316" w:type="dxa"/>
            <w:vAlign w:val="center"/>
          </w:tcPr>
          <w:p w14:paraId="35E8449C" w14:textId="77777777" w:rsidR="006C4215" w:rsidRPr="00177A02" w:rsidRDefault="006C4215" w:rsidP="006C4215">
            <w:pPr>
              <w:bidi/>
              <w:rPr>
                <w:rFonts w:ascii="Arial" w:hAnsi="Arial" w:cs="Arial"/>
                <w:sz w:val="28"/>
                <w:szCs w:val="28"/>
              </w:rPr>
            </w:pPr>
            <w:r w:rsidRPr="00177A02">
              <w:rPr>
                <w:rFonts w:ascii="Arial" w:hAnsi="Arial" w:cs="Arial"/>
                <w:sz w:val="28"/>
                <w:szCs w:val="28"/>
              </w:rPr>
              <w:t>.814</w:t>
            </w:r>
          </w:p>
        </w:tc>
        <w:tc>
          <w:tcPr>
            <w:tcW w:w="1027" w:type="dxa"/>
            <w:vAlign w:val="center"/>
          </w:tcPr>
          <w:p w14:paraId="2A9CE4B2" w14:textId="77777777" w:rsidR="006C4215" w:rsidRPr="00177A02" w:rsidRDefault="006C4215" w:rsidP="006C4215">
            <w:pPr>
              <w:bidi/>
              <w:rPr>
                <w:rFonts w:ascii="Arial" w:hAnsi="Arial" w:cs="Arial"/>
                <w:sz w:val="28"/>
                <w:szCs w:val="28"/>
              </w:rPr>
            </w:pPr>
            <w:r w:rsidRPr="00177A02">
              <w:rPr>
                <w:rFonts w:ascii="Arial" w:hAnsi="Arial" w:cs="Arial"/>
                <w:sz w:val="28"/>
                <w:szCs w:val="28"/>
              </w:rPr>
              <w:t>.000</w:t>
            </w:r>
          </w:p>
        </w:tc>
      </w:tr>
    </w:tbl>
    <w:p w14:paraId="3BD7590E" w14:textId="77777777" w:rsidR="006C4215" w:rsidRPr="00177A02" w:rsidRDefault="006C4215" w:rsidP="006C4215">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23</w:t>
      </w:r>
      <w:r w:rsidRPr="00177A02">
        <w:rPr>
          <w:rFonts w:ascii="Arial" w:hAnsi="Arial" w:cs="Arial"/>
          <w:b/>
          <w:bCs/>
          <w:sz w:val="28"/>
          <w:szCs w:val="28"/>
          <w:rtl/>
        </w:rPr>
        <w:t>) يتضح ما يلي:</w:t>
      </w:r>
    </w:p>
    <w:p w14:paraId="4F803199" w14:textId="77777777" w:rsidR="006C4215" w:rsidRPr="00177A02" w:rsidRDefault="006C4215">
      <w:pPr>
        <w:pStyle w:val="ListParagraph"/>
        <w:numPr>
          <w:ilvl w:val="0"/>
          <w:numId w:val="13"/>
        </w:numPr>
        <w:tabs>
          <w:tab w:val="left" w:pos="-58"/>
        </w:tabs>
        <w:bidi/>
        <w:spacing w:after="0" w:line="240" w:lineRule="auto"/>
        <w:rPr>
          <w:rFonts w:ascii="Arial" w:hAnsi="Arial" w:cs="Arial"/>
          <w:sz w:val="28"/>
          <w:szCs w:val="28"/>
        </w:rPr>
      </w:pPr>
      <w:r w:rsidRPr="00177A02">
        <w:rPr>
          <w:rFonts w:ascii="Arial" w:hAnsi="Arial" w:cs="Arial"/>
          <w:sz w:val="28"/>
          <w:szCs w:val="28"/>
          <w:rtl/>
        </w:rPr>
        <w:t>وجود علاقة ارتباط طردي قوي بين تطبيق مستوى تطبيق الحوكمة وبين جودة الإدارة الصحية موضع الدراسة حيث بلغت قيمة معامل الارتباط</w:t>
      </w:r>
      <w:r w:rsidRPr="00177A02">
        <w:rPr>
          <w:rFonts w:ascii="Arial" w:hAnsi="Arial" w:cs="Arial"/>
          <w:sz w:val="28"/>
          <w:szCs w:val="28"/>
        </w:rPr>
        <w:t>R</w:t>
      </w:r>
      <w:r w:rsidRPr="00177A02">
        <w:rPr>
          <w:rFonts w:ascii="Arial" w:hAnsi="Arial" w:cs="Arial"/>
          <w:sz w:val="28"/>
          <w:szCs w:val="28"/>
          <w:rtl/>
        </w:rPr>
        <w:t xml:space="preserve"> (</w:t>
      </w:r>
      <w:r w:rsidRPr="00177A02">
        <w:rPr>
          <w:rFonts w:ascii="Arial" w:hAnsi="Arial" w:cs="Arial"/>
          <w:sz w:val="28"/>
          <w:szCs w:val="28"/>
        </w:rPr>
        <w:t>.814</w:t>
      </w:r>
      <w:r w:rsidRPr="00177A02">
        <w:rPr>
          <w:rFonts w:ascii="Arial" w:hAnsi="Arial" w:cs="Arial"/>
          <w:sz w:val="28"/>
          <w:szCs w:val="28"/>
          <w:rtl/>
        </w:rPr>
        <w:t>) وهي قيمة موجبة وهذا يشير إلى أنه مع زيادة تطبيق الحوكمة، تميل جودة الإدارة الصحية أيضًا إلى الزيادة</w:t>
      </w:r>
      <w:r w:rsidRPr="00177A02">
        <w:rPr>
          <w:rFonts w:ascii="Arial" w:hAnsi="Arial" w:cs="Arial"/>
          <w:sz w:val="28"/>
          <w:szCs w:val="28"/>
        </w:rPr>
        <w:t>.</w:t>
      </w:r>
    </w:p>
    <w:p w14:paraId="03FB8750" w14:textId="77777777" w:rsidR="006C4215" w:rsidRPr="00177A02" w:rsidRDefault="006C4215">
      <w:pPr>
        <w:pStyle w:val="ListParagraph"/>
        <w:numPr>
          <w:ilvl w:val="0"/>
          <w:numId w:val="13"/>
        </w:numPr>
        <w:tabs>
          <w:tab w:val="left" w:pos="-58"/>
        </w:tabs>
        <w:bidi/>
        <w:spacing w:after="0" w:line="240" w:lineRule="auto"/>
        <w:rPr>
          <w:rFonts w:ascii="Arial" w:hAnsi="Arial" w:cs="Arial"/>
          <w:sz w:val="28"/>
          <w:szCs w:val="28"/>
        </w:rPr>
      </w:pPr>
      <w:r w:rsidRPr="00177A02">
        <w:rPr>
          <w:rFonts w:ascii="Arial" w:hAnsi="Arial" w:cs="Arial"/>
          <w:sz w:val="28"/>
          <w:szCs w:val="28"/>
          <w:rtl/>
        </w:rPr>
        <w:t>وبلغت قيمة معامل التحديد المعدل</w:t>
      </w:r>
      <w:r w:rsidRPr="00177A02">
        <w:rPr>
          <w:rFonts w:ascii="Arial" w:hAnsi="Arial" w:cs="Arial"/>
          <w:sz w:val="28"/>
          <w:szCs w:val="28"/>
        </w:rPr>
        <w:t xml:space="preserve">(Adj R²): </w:t>
      </w:r>
      <w:r w:rsidRPr="00177A02">
        <w:rPr>
          <w:rFonts w:ascii="Arial" w:hAnsi="Arial" w:cs="Arial"/>
          <w:sz w:val="28"/>
          <w:szCs w:val="28"/>
          <w:rtl/>
        </w:rPr>
        <w:t xml:space="preserve"> (</w:t>
      </w:r>
      <w:r w:rsidRPr="00177A02">
        <w:rPr>
          <w:rFonts w:ascii="Arial" w:hAnsi="Arial" w:cs="Arial"/>
          <w:sz w:val="28"/>
          <w:szCs w:val="28"/>
        </w:rPr>
        <w:t>.663</w:t>
      </w:r>
      <w:r w:rsidRPr="00177A02">
        <w:rPr>
          <w:rFonts w:ascii="Arial" w:hAnsi="Arial" w:cs="Arial"/>
          <w:sz w:val="28"/>
          <w:szCs w:val="28"/>
          <w:rtl/>
        </w:rPr>
        <w:t>) وهذا يدل على أن نسبة (</w:t>
      </w:r>
      <w:r w:rsidRPr="00177A02">
        <w:rPr>
          <w:rFonts w:ascii="Arial" w:hAnsi="Arial" w:cs="Arial"/>
          <w:sz w:val="28"/>
          <w:szCs w:val="28"/>
        </w:rPr>
        <w:t>66.3</w:t>
      </w:r>
      <w:r w:rsidRPr="00177A02">
        <w:rPr>
          <w:rFonts w:ascii="Arial" w:hAnsi="Arial" w:cs="Arial"/>
          <w:sz w:val="28"/>
          <w:szCs w:val="28"/>
          <w:rtl/>
        </w:rPr>
        <w:t xml:space="preserve">%) من التباين اي التغيرات الحاصل في متغير "جودة الإدارة الصحية" يعود الى التغيرات في متغير "تطبيق الحوكمة" وهذا يشير الى قوة مقدرة هذا المتغير على تفسير التغير في متغير جودة الإدارة الصحية. </w:t>
      </w:r>
    </w:p>
    <w:p w14:paraId="6382BB89" w14:textId="77777777" w:rsidR="006C4215" w:rsidRPr="00177A02" w:rsidRDefault="006C4215">
      <w:pPr>
        <w:pStyle w:val="ListParagraph"/>
        <w:numPr>
          <w:ilvl w:val="0"/>
          <w:numId w:val="13"/>
        </w:numPr>
        <w:bidi/>
        <w:spacing w:after="0"/>
        <w:rPr>
          <w:rFonts w:ascii="Arial" w:hAnsi="Arial" w:cs="Arial"/>
          <w:sz w:val="28"/>
          <w:szCs w:val="28"/>
        </w:rPr>
      </w:pPr>
      <w:r w:rsidRPr="00177A02">
        <w:rPr>
          <w:rFonts w:ascii="Arial" w:hAnsi="Arial" w:cs="Arial"/>
          <w:sz w:val="28"/>
          <w:szCs w:val="28"/>
          <w:rtl/>
        </w:rPr>
        <w:t xml:space="preserve">بلغت قيمة معامل الانحدار </w:t>
      </w:r>
      <w:r w:rsidRPr="00177A02">
        <w:rPr>
          <w:rFonts w:ascii="Arial" w:hAnsi="Arial" w:cs="Arial"/>
          <w:sz w:val="28"/>
          <w:szCs w:val="28"/>
          <w:lang w:bidi="ar-YE"/>
        </w:rPr>
        <w:t>β</w:t>
      </w:r>
      <w:r w:rsidRPr="00177A02">
        <w:rPr>
          <w:rFonts w:ascii="Arial" w:hAnsi="Arial" w:cs="Arial"/>
          <w:sz w:val="28"/>
          <w:szCs w:val="28"/>
          <w:rtl/>
          <w:lang w:bidi="ar-YE"/>
        </w:rPr>
        <w:t xml:space="preserve"> </w:t>
      </w:r>
      <w:r w:rsidRPr="00177A02">
        <w:rPr>
          <w:rFonts w:ascii="Arial" w:hAnsi="Arial" w:cs="Arial"/>
          <w:sz w:val="28"/>
          <w:szCs w:val="28"/>
          <w:rtl/>
        </w:rPr>
        <w:t>بين بتطبيق مستوى تطبيق الحوكمة ومستوى الأمن الصحي وجودة الإدارة الصحية (</w:t>
      </w:r>
      <w:r w:rsidRPr="00177A02">
        <w:rPr>
          <w:rFonts w:ascii="Arial" w:hAnsi="Arial" w:cs="Arial"/>
          <w:sz w:val="28"/>
          <w:szCs w:val="28"/>
        </w:rPr>
        <w:t>1.013</w:t>
      </w:r>
      <w:r w:rsidRPr="00177A02">
        <w:rPr>
          <w:rFonts w:ascii="Arial" w:hAnsi="Arial" w:cs="Arial"/>
          <w:sz w:val="28"/>
          <w:szCs w:val="28"/>
          <w:rtl/>
        </w:rPr>
        <w:t>)، وبما أن مستوى الدلالة كانت أقل من مستوى الثقة (</w:t>
      </w:r>
      <w:r w:rsidRPr="00177A02">
        <w:rPr>
          <w:rFonts w:ascii="Arial" w:hAnsi="Arial" w:cs="Arial"/>
          <w:sz w:val="28"/>
          <w:szCs w:val="28"/>
        </w:rPr>
        <w:t>0.05</w:t>
      </w:r>
      <w:r w:rsidRPr="00177A02">
        <w:rPr>
          <w:rFonts w:ascii="Arial" w:hAnsi="Arial" w:cs="Arial"/>
          <w:sz w:val="28"/>
          <w:szCs w:val="28"/>
          <w:rtl/>
        </w:rPr>
        <w:t>) حيث بلغت (</w:t>
      </w:r>
      <w:r w:rsidRPr="00177A02">
        <w:rPr>
          <w:rFonts w:ascii="Arial" w:hAnsi="Arial" w:cs="Arial"/>
          <w:sz w:val="28"/>
          <w:szCs w:val="28"/>
        </w:rPr>
        <w:t>.000</w:t>
      </w:r>
      <w:r w:rsidRPr="00177A02">
        <w:rPr>
          <w:rFonts w:ascii="Arial" w:hAnsi="Arial" w:cs="Arial"/>
          <w:sz w:val="28"/>
          <w:szCs w:val="28"/>
          <w:rtl/>
        </w:rPr>
        <w:t>) وهذا يعنى بأن (تطبيق الحوكمة) له تأثير على جودة الإدارة الصحية وبالتالي فإن أي زيادة بمقدار وحدة واحدة في تطبيق الحوكمة بمقدار وحدة واحدة فإنه يؤدي الى زيادة جودة الإدارة الصحية بمقدر (</w:t>
      </w:r>
      <w:r w:rsidRPr="00177A02">
        <w:rPr>
          <w:rFonts w:ascii="Arial" w:hAnsi="Arial" w:cs="Arial"/>
          <w:sz w:val="28"/>
          <w:szCs w:val="28"/>
        </w:rPr>
        <w:t>1.013</w:t>
      </w:r>
      <w:r w:rsidRPr="00177A02">
        <w:rPr>
          <w:rFonts w:ascii="Arial" w:hAnsi="Arial" w:cs="Arial"/>
          <w:sz w:val="28"/>
          <w:szCs w:val="28"/>
          <w:rtl/>
        </w:rPr>
        <w:t>) كوحدة واحدة.</w:t>
      </w:r>
    </w:p>
    <w:p w14:paraId="29616ECE" w14:textId="77777777" w:rsidR="006C4215" w:rsidRPr="00177A02" w:rsidRDefault="006C4215">
      <w:pPr>
        <w:pStyle w:val="ListParagraph"/>
        <w:numPr>
          <w:ilvl w:val="0"/>
          <w:numId w:val="13"/>
        </w:numPr>
        <w:bidi/>
        <w:spacing w:after="0"/>
        <w:rPr>
          <w:rFonts w:ascii="Arial" w:hAnsi="Arial" w:cs="Arial"/>
          <w:sz w:val="28"/>
          <w:szCs w:val="28"/>
        </w:rPr>
      </w:pPr>
      <w:r w:rsidRPr="00177A02">
        <w:rPr>
          <w:rFonts w:ascii="Arial" w:hAnsi="Arial" w:cs="Arial"/>
          <w:sz w:val="28"/>
          <w:szCs w:val="28"/>
          <w:rtl/>
        </w:rPr>
        <w:t xml:space="preserve">وبلغت قيمة معامل انحدار تأثير العلاقة </w:t>
      </w:r>
      <w:r w:rsidRPr="00177A02">
        <w:rPr>
          <w:rFonts w:ascii="Arial" w:hAnsi="Arial" w:cs="Arial"/>
          <w:sz w:val="28"/>
          <w:szCs w:val="28"/>
        </w:rPr>
        <w:t>Beta</w:t>
      </w:r>
      <w:r w:rsidRPr="00177A02">
        <w:rPr>
          <w:rFonts w:ascii="Arial" w:hAnsi="Arial" w:cs="Arial"/>
          <w:sz w:val="28"/>
          <w:szCs w:val="28"/>
          <w:rtl/>
        </w:rPr>
        <w:t xml:space="preserve"> (</w:t>
      </w:r>
      <w:r w:rsidRPr="00177A02">
        <w:rPr>
          <w:rFonts w:ascii="Arial" w:hAnsi="Arial" w:cs="Arial"/>
          <w:sz w:val="28"/>
          <w:szCs w:val="28"/>
        </w:rPr>
        <w:t>.814</w:t>
      </w:r>
      <w:r w:rsidRPr="00177A02">
        <w:rPr>
          <w:rFonts w:ascii="Arial" w:hAnsi="Arial" w:cs="Arial"/>
          <w:sz w:val="28"/>
          <w:szCs w:val="28"/>
          <w:rtl/>
        </w:rPr>
        <w:t xml:space="preserve">) وهذا يشير الي قوة واتجاه العلاقة بين كل من تطبيق الحوكمة وبين جودة الإدارة الصحية بمعنى أنه هناك تأثير إيجابي قوي ذو دلالة إحصائية لتطبيق الحوكمة، على جودة الإدارة الصحية أي أن زيادة في تطبيق الحوكمة سوف يؤدي الى زيادة في جودة الإدارة الصحية </w:t>
      </w:r>
    </w:p>
    <w:p w14:paraId="19E4AE3A" w14:textId="77777777" w:rsidR="006C4215" w:rsidRPr="00177A02" w:rsidRDefault="006C4215">
      <w:pPr>
        <w:pStyle w:val="ListParagraph"/>
        <w:numPr>
          <w:ilvl w:val="0"/>
          <w:numId w:val="13"/>
        </w:numPr>
        <w:tabs>
          <w:tab w:val="left" w:pos="26"/>
          <w:tab w:val="right" w:pos="746"/>
        </w:tabs>
        <w:bidi/>
        <w:spacing w:after="0" w:line="520" w:lineRule="exact"/>
        <w:rPr>
          <w:rFonts w:ascii="Arial" w:hAnsi="Arial" w:cs="Arial"/>
          <w:sz w:val="28"/>
          <w:szCs w:val="28"/>
        </w:rPr>
      </w:pPr>
      <w:r w:rsidRPr="00177A02">
        <w:rPr>
          <w:rFonts w:ascii="Arial" w:hAnsi="Arial" w:cs="Arial"/>
          <w:sz w:val="28"/>
          <w:szCs w:val="28"/>
          <w:rtl/>
        </w:rPr>
        <w:t xml:space="preserve">يتضح من اختبار </w:t>
      </w:r>
      <w:r w:rsidRPr="00177A02">
        <w:rPr>
          <w:rFonts w:ascii="Arial" w:hAnsi="Arial" w:cs="Arial"/>
          <w:sz w:val="28"/>
          <w:szCs w:val="28"/>
        </w:rPr>
        <w:t>F</w:t>
      </w:r>
      <w:r w:rsidRPr="00177A02">
        <w:rPr>
          <w:rFonts w:ascii="Arial" w:hAnsi="Arial" w:cs="Arial"/>
          <w:sz w:val="28"/>
          <w:szCs w:val="28"/>
          <w:rtl/>
        </w:rPr>
        <w:t xml:space="preserve"> والذي يختص باختبار معنوية النموذج أن قيمة بلغت (</w:t>
      </w:r>
      <w:r w:rsidRPr="00177A02">
        <w:rPr>
          <w:rFonts w:ascii="Arial" w:hAnsi="Arial" w:cs="Arial"/>
          <w:sz w:val="28"/>
          <w:szCs w:val="28"/>
        </w:rPr>
        <w:t>121.835</w:t>
      </w:r>
      <w:r w:rsidRPr="00177A02">
        <w:rPr>
          <w:rFonts w:ascii="Arial" w:hAnsi="Arial" w:cs="Arial"/>
          <w:sz w:val="28"/>
          <w:szCs w:val="28"/>
          <w:rtl/>
        </w:rPr>
        <w:t>) وهي قيمة معنوية حيث بلغت مستوى الدلالة للاختبار (0.000) وهي أقل من مستوى الثقة 0.05 وهذا يدل على جودة توافق العلاقة،</w:t>
      </w:r>
      <w:r w:rsidRPr="00177A02">
        <w:rPr>
          <w:rFonts w:ascii="Arial" w:hAnsi="Arial" w:cs="Arial"/>
          <w:color w:val="FF0000"/>
          <w:sz w:val="28"/>
          <w:szCs w:val="28"/>
          <w:rtl/>
        </w:rPr>
        <w:t xml:space="preserve"> </w:t>
      </w:r>
      <w:r w:rsidRPr="00177A02">
        <w:rPr>
          <w:rFonts w:ascii="Arial" w:hAnsi="Arial" w:cs="Arial"/>
          <w:sz w:val="28"/>
          <w:szCs w:val="28"/>
          <w:rtl/>
        </w:rPr>
        <w:t>وأن نموذج العلاقة الخطية ذو دلالة إحصائية.</w:t>
      </w:r>
    </w:p>
    <w:p w14:paraId="74FCB54B" w14:textId="77777777" w:rsidR="006C4215" w:rsidRPr="001D4562" w:rsidRDefault="006C4215" w:rsidP="006C4215">
      <w:pPr>
        <w:tabs>
          <w:tab w:val="left" w:pos="26"/>
          <w:tab w:val="right" w:pos="746"/>
        </w:tabs>
        <w:bidi/>
        <w:spacing w:line="520" w:lineRule="exact"/>
        <w:rPr>
          <w:rFonts w:ascii="Arial" w:hAnsi="Arial" w:cs="Arial"/>
          <w:sz w:val="32"/>
          <w:szCs w:val="32"/>
          <w:rtl/>
        </w:rPr>
      </w:pPr>
      <w:r w:rsidRPr="001D4562">
        <w:rPr>
          <w:rFonts w:ascii="Arial" w:hAnsi="Arial" w:cs="Arial"/>
          <w:b/>
          <w:bCs/>
          <w:sz w:val="32"/>
          <w:szCs w:val="32"/>
          <w:rtl/>
        </w:rPr>
        <w:t>يستنتج الباحث:</w:t>
      </w:r>
      <w:r w:rsidRPr="001D4562">
        <w:rPr>
          <w:rFonts w:ascii="Arial" w:hAnsi="Arial" w:cs="Arial"/>
          <w:sz w:val="32"/>
          <w:szCs w:val="32"/>
          <w:rtl/>
        </w:rPr>
        <w:t xml:space="preserve"> </w:t>
      </w:r>
    </w:p>
    <w:p w14:paraId="1DC3F05D" w14:textId="77777777" w:rsidR="006C4215" w:rsidRDefault="006C4215" w:rsidP="006C4215">
      <w:pPr>
        <w:tabs>
          <w:tab w:val="left" w:pos="26"/>
          <w:tab w:val="right" w:pos="746"/>
        </w:tabs>
        <w:bidi/>
        <w:spacing w:line="520" w:lineRule="exact"/>
        <w:rPr>
          <w:rFonts w:ascii="Arial" w:hAnsi="Arial" w:cs="Arial"/>
          <w:sz w:val="28"/>
          <w:szCs w:val="28"/>
        </w:rPr>
      </w:pPr>
      <w:r w:rsidRPr="00177A02">
        <w:rPr>
          <w:rFonts w:ascii="Arial" w:hAnsi="Arial" w:cs="Arial"/>
          <w:b/>
          <w:bCs/>
          <w:sz w:val="28"/>
          <w:szCs w:val="28"/>
          <w:rtl/>
        </w:rPr>
        <w:t>بقبول الفرضية البديلة الذي تنص</w:t>
      </w:r>
      <w:r w:rsidRPr="00177A02">
        <w:rPr>
          <w:rFonts w:ascii="Arial" w:hAnsi="Arial" w:cs="Arial"/>
          <w:sz w:val="28"/>
          <w:szCs w:val="28"/>
          <w:rtl/>
        </w:rPr>
        <w:t xml:space="preserve">: (يوجد تأثير ذو دلالة احصائية للحوكمة في تحسين جودة الإدارة الصحية في المؤسسات الصحية داخل المملكة العربية السعودية) </w:t>
      </w:r>
      <w:r w:rsidRPr="00177A02">
        <w:rPr>
          <w:rFonts w:ascii="Arial" w:hAnsi="Arial" w:cs="Arial"/>
          <w:b/>
          <w:bCs/>
          <w:sz w:val="28"/>
          <w:szCs w:val="28"/>
          <w:rtl/>
        </w:rPr>
        <w:t>ورفض الفرضية العدمية الذي تنص</w:t>
      </w:r>
      <w:r w:rsidRPr="00177A02">
        <w:rPr>
          <w:rFonts w:ascii="Arial" w:hAnsi="Arial" w:cs="Arial"/>
          <w:sz w:val="28"/>
          <w:szCs w:val="28"/>
          <w:rtl/>
        </w:rPr>
        <w:t>:</w:t>
      </w:r>
      <w:r w:rsidRPr="00177A02">
        <w:rPr>
          <w:rFonts w:ascii="Arial" w:hAnsi="Arial" w:cs="Arial"/>
          <w:b/>
          <w:bCs/>
          <w:sz w:val="28"/>
          <w:szCs w:val="28"/>
          <w:rtl/>
        </w:rPr>
        <w:t xml:space="preserve"> </w:t>
      </w:r>
      <w:r w:rsidRPr="00177A02">
        <w:rPr>
          <w:rFonts w:ascii="Arial" w:hAnsi="Arial" w:cs="Arial"/>
          <w:sz w:val="28"/>
          <w:szCs w:val="28"/>
          <w:rtl/>
        </w:rPr>
        <w:t xml:space="preserve">(لا يوجد أثر ذو لالة احصائية بين تطبيق مستوى تطبيق الحوكمة  لبعد (لا يوجد تأثير ذو دلالة احصائية للحوكمة في تحسين جودة الإدارة الصحية في المؤسسات الصحية داخل المملكة العربية السعودية). </w:t>
      </w:r>
    </w:p>
    <w:p w14:paraId="470FBB13" w14:textId="77777777" w:rsidR="00D9024C" w:rsidRDefault="00D9024C" w:rsidP="00D9024C">
      <w:pPr>
        <w:tabs>
          <w:tab w:val="left" w:pos="26"/>
          <w:tab w:val="right" w:pos="746"/>
        </w:tabs>
        <w:bidi/>
        <w:spacing w:line="520" w:lineRule="exact"/>
        <w:rPr>
          <w:rFonts w:ascii="Arial" w:hAnsi="Arial" w:cs="Arial"/>
          <w:sz w:val="28"/>
          <w:szCs w:val="28"/>
        </w:rPr>
      </w:pPr>
    </w:p>
    <w:p w14:paraId="3155CBD6" w14:textId="77777777" w:rsidR="00D9024C" w:rsidRPr="00177A02" w:rsidRDefault="00D9024C" w:rsidP="00D9024C">
      <w:pPr>
        <w:tabs>
          <w:tab w:val="left" w:pos="26"/>
          <w:tab w:val="right" w:pos="746"/>
        </w:tabs>
        <w:bidi/>
        <w:spacing w:line="520" w:lineRule="exact"/>
        <w:rPr>
          <w:rFonts w:ascii="Arial" w:hAnsi="Arial" w:cs="Arial"/>
          <w:sz w:val="28"/>
          <w:szCs w:val="28"/>
          <w:rtl/>
        </w:rPr>
      </w:pPr>
    </w:p>
    <w:p w14:paraId="00E8EBD7" w14:textId="77777777" w:rsidR="006C4215" w:rsidRPr="00A24377" w:rsidRDefault="006C4215">
      <w:pPr>
        <w:pStyle w:val="ListParagraph"/>
        <w:numPr>
          <w:ilvl w:val="0"/>
          <w:numId w:val="24"/>
        </w:numPr>
        <w:bidi/>
        <w:spacing w:before="240" w:after="240" w:line="240" w:lineRule="auto"/>
        <w:rPr>
          <w:rFonts w:ascii="Arial" w:hAnsi="Arial" w:cs="Arial"/>
          <w:b/>
          <w:bCs/>
          <w:sz w:val="28"/>
          <w:szCs w:val="28"/>
          <w:rtl/>
        </w:rPr>
      </w:pPr>
      <w:r w:rsidRPr="00A24377">
        <w:rPr>
          <w:rFonts w:ascii="Arial" w:hAnsi="Arial" w:cs="Arial"/>
          <w:b/>
          <w:bCs/>
          <w:sz w:val="28"/>
          <w:szCs w:val="28"/>
          <w:rtl/>
        </w:rPr>
        <w:t>الفرضية الفرعية الثانية</w:t>
      </w:r>
      <w:r w:rsidRPr="00A24377">
        <w:rPr>
          <w:rFonts w:ascii="Arial" w:hAnsi="Arial" w:cs="Arial"/>
          <w:sz w:val="28"/>
          <w:szCs w:val="28"/>
          <w:rtl/>
        </w:rPr>
        <w:t xml:space="preserve">: </w:t>
      </w:r>
    </w:p>
    <w:p w14:paraId="02AC5899"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لا يوجد أثر ذو دلالة إحصائية عند مستوى الدلالة (</w:t>
      </w:r>
      <w:r w:rsidRPr="00177A02">
        <w:rPr>
          <w:rFonts w:ascii="Arial" w:hAnsi="Arial" w:cs="Arial"/>
          <w:b/>
          <w:bCs/>
          <w:sz w:val="28"/>
          <w:szCs w:val="28"/>
        </w:rPr>
        <w:t>α ≤ 0.05</w:t>
      </w:r>
      <w:r w:rsidRPr="00177A02">
        <w:rPr>
          <w:rFonts w:ascii="Arial" w:hAnsi="Arial" w:cs="Arial"/>
          <w:b/>
          <w:bCs/>
          <w:sz w:val="28"/>
          <w:szCs w:val="28"/>
          <w:rtl/>
        </w:rPr>
        <w:t>) للحوكمة في تعزيز الأمن الصحي في المؤسسات الصحية داخل المملكة العربية السعودية.</w:t>
      </w:r>
    </w:p>
    <w:p w14:paraId="418C31E2" w14:textId="3A62852B" w:rsidR="00A24377" w:rsidRDefault="006C4215" w:rsidP="00A24377">
      <w:pPr>
        <w:bidi/>
        <w:spacing w:after="240"/>
        <w:ind w:left="-2"/>
        <w:rPr>
          <w:rFonts w:ascii="Arial" w:hAnsi="Arial" w:cs="Arial"/>
          <w:sz w:val="28"/>
          <w:szCs w:val="28"/>
          <w:rtl/>
        </w:rPr>
      </w:pPr>
      <w:r w:rsidRPr="00177A02">
        <w:rPr>
          <w:rFonts w:ascii="Arial" w:hAnsi="Arial" w:cs="Arial"/>
          <w:sz w:val="28"/>
          <w:szCs w:val="28"/>
          <w:rtl/>
        </w:rPr>
        <w:t xml:space="preserve">      استخدم الباحث تحليل الانحدار الخطي البسيط لتحديد الاثر السببية بين المتغير المستقل والذي يمثله تطبيق مستوى تطبيق والمتغير التابع ويمثله (الأمن الصحي) وكانت النتائج كما يلي:</w:t>
      </w:r>
    </w:p>
    <w:p w14:paraId="30C2548F" w14:textId="2A44CDD3" w:rsidR="00A24377" w:rsidRPr="00D9024C" w:rsidRDefault="006C4215" w:rsidP="00D9024C">
      <w:pPr>
        <w:bidi/>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24</w:t>
      </w:r>
      <w:r w:rsidRPr="00177A02">
        <w:rPr>
          <w:rFonts w:ascii="Arial" w:hAnsi="Arial" w:cs="Arial"/>
          <w:sz w:val="28"/>
          <w:szCs w:val="28"/>
          <w:rtl/>
        </w:rPr>
        <w:t>) يبين نتائج تقدير الانحدار الخطي البسيط لتحديد العلاقة السببية بين المتغير المستقل والذي يمثله تطبيق مستوى تطبيق الحوكمة والمتغير التابع ويمثله (الأمن الصحي)</w:t>
      </w:r>
    </w:p>
    <w:tbl>
      <w:tblPr>
        <w:bidiVisual/>
        <w:tblW w:w="8703"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ayout w:type="fixed"/>
        <w:tblLook w:val="01E0" w:firstRow="1" w:lastRow="1" w:firstColumn="1" w:lastColumn="1" w:noHBand="0" w:noVBand="0"/>
      </w:tblPr>
      <w:tblGrid>
        <w:gridCol w:w="3017"/>
        <w:gridCol w:w="854"/>
        <w:gridCol w:w="1068"/>
        <w:gridCol w:w="828"/>
        <w:gridCol w:w="1068"/>
        <w:gridCol w:w="1187"/>
        <w:gridCol w:w="681"/>
      </w:tblGrid>
      <w:tr w:rsidR="006C4215" w:rsidRPr="00127BD5" w14:paraId="11B3EA71" w14:textId="77777777" w:rsidTr="00B1450C">
        <w:trPr>
          <w:trHeight w:val="370"/>
          <w:tblHeader/>
          <w:jc w:val="center"/>
        </w:trPr>
        <w:tc>
          <w:tcPr>
            <w:tcW w:w="3017" w:type="dxa"/>
            <w:shd w:val="clear" w:color="auto" w:fill="F2F2F2"/>
            <w:vAlign w:val="center"/>
          </w:tcPr>
          <w:p w14:paraId="29627D3B" w14:textId="77777777" w:rsidR="006C4215" w:rsidRPr="00127BD5" w:rsidRDefault="006C4215" w:rsidP="006C4215">
            <w:pPr>
              <w:tabs>
                <w:tab w:val="left" w:pos="-58"/>
              </w:tabs>
              <w:bidi/>
              <w:rPr>
                <w:rFonts w:ascii="Arial" w:hAnsi="Arial" w:cs="Arial"/>
                <w:color w:val="000000"/>
                <w:rtl/>
              </w:rPr>
            </w:pPr>
            <w:r w:rsidRPr="00127BD5">
              <w:rPr>
                <w:rFonts w:ascii="Arial" w:hAnsi="Arial" w:cs="Arial"/>
                <w:color w:val="000000"/>
                <w:rtl/>
              </w:rPr>
              <w:t>تحليل الانحدار البسيط الأمن الصحي</w:t>
            </w:r>
          </w:p>
        </w:tc>
        <w:tc>
          <w:tcPr>
            <w:tcW w:w="854" w:type="dxa"/>
            <w:shd w:val="clear" w:color="auto" w:fill="F2F2F2"/>
            <w:vAlign w:val="center"/>
          </w:tcPr>
          <w:p w14:paraId="426AF735" w14:textId="77777777" w:rsidR="006C4215" w:rsidRPr="00127BD5" w:rsidRDefault="006C4215" w:rsidP="006C4215">
            <w:pPr>
              <w:tabs>
                <w:tab w:val="left" w:pos="-58"/>
              </w:tabs>
              <w:bidi/>
              <w:rPr>
                <w:rFonts w:ascii="Arial" w:hAnsi="Arial" w:cs="Arial"/>
                <w:b/>
                <w:bCs/>
              </w:rPr>
            </w:pPr>
            <w:r w:rsidRPr="00127BD5">
              <w:rPr>
                <w:rFonts w:ascii="Arial" w:hAnsi="Arial" w:cs="Arial"/>
                <w:b/>
                <w:bCs/>
                <w:rtl/>
              </w:rPr>
              <w:t>معامل الارتباط</w:t>
            </w:r>
          </w:p>
          <w:p w14:paraId="1C9A7DA1" w14:textId="77777777" w:rsidR="006C4215" w:rsidRPr="00127BD5" w:rsidRDefault="006C4215" w:rsidP="006C4215">
            <w:pPr>
              <w:tabs>
                <w:tab w:val="left" w:pos="-58"/>
              </w:tabs>
              <w:bidi/>
              <w:rPr>
                <w:rFonts w:ascii="Arial" w:hAnsi="Arial" w:cs="Arial"/>
                <w:b/>
                <w:bCs/>
              </w:rPr>
            </w:pPr>
            <w:r w:rsidRPr="00127BD5">
              <w:rPr>
                <w:rFonts w:ascii="Arial" w:hAnsi="Arial" w:cs="Arial"/>
                <w:b/>
                <w:bCs/>
                <w:rtl/>
              </w:rPr>
              <w:t>(</w:t>
            </w:r>
            <w:r w:rsidRPr="00127BD5">
              <w:rPr>
                <w:rFonts w:ascii="Arial" w:hAnsi="Arial" w:cs="Arial"/>
                <w:b/>
                <w:bCs/>
              </w:rPr>
              <w:t>R</w:t>
            </w:r>
            <w:r w:rsidRPr="00127BD5">
              <w:rPr>
                <w:rFonts w:ascii="Arial" w:hAnsi="Arial" w:cs="Arial"/>
                <w:b/>
                <w:bCs/>
                <w:rtl/>
              </w:rPr>
              <w:t>)</w:t>
            </w:r>
          </w:p>
        </w:tc>
        <w:tc>
          <w:tcPr>
            <w:tcW w:w="1068" w:type="dxa"/>
            <w:shd w:val="clear" w:color="auto" w:fill="F2F2F2"/>
            <w:vAlign w:val="center"/>
          </w:tcPr>
          <w:p w14:paraId="6DD24700" w14:textId="77777777" w:rsidR="006C4215" w:rsidRPr="00127BD5" w:rsidRDefault="006C4215" w:rsidP="006C4215">
            <w:pPr>
              <w:tabs>
                <w:tab w:val="left" w:pos="-58"/>
              </w:tabs>
              <w:bidi/>
              <w:rPr>
                <w:rFonts w:ascii="Arial" w:hAnsi="Arial" w:cs="Arial"/>
                <w:b/>
                <w:bCs/>
                <w:rtl/>
              </w:rPr>
            </w:pPr>
            <w:r w:rsidRPr="00127BD5">
              <w:rPr>
                <w:rFonts w:ascii="Arial" w:hAnsi="Arial" w:cs="Arial"/>
                <w:b/>
                <w:bCs/>
                <w:rtl/>
              </w:rPr>
              <w:t>معامل التحديد (</w:t>
            </w:r>
            <m:oMath>
              <m:sSup>
                <m:sSupPr>
                  <m:ctrlPr>
                    <w:rPr>
                      <w:rFonts w:ascii="Cambria Math" w:hAnsi="Cambria Math" w:cs="Arial"/>
                      <w:b/>
                      <w:bCs/>
                    </w:rPr>
                  </m:ctrlPr>
                </m:sSupPr>
                <m:e>
                  <m:r>
                    <m:rPr>
                      <m:sty m:val="b"/>
                    </m:rPr>
                    <w:rPr>
                      <w:rFonts w:ascii="Cambria Math" w:hAnsi="Cambria Math" w:cs="Arial"/>
                    </w:rPr>
                    <m:t>AdjR</m:t>
                  </m:r>
                </m:e>
                <m:sup>
                  <m:r>
                    <m:rPr>
                      <m:sty m:val="b"/>
                    </m:rPr>
                    <w:rPr>
                      <w:rFonts w:ascii="Cambria Math" w:hAnsi="Cambria Math" w:cs="Arial"/>
                    </w:rPr>
                    <m:t>2</m:t>
                  </m:r>
                </m:sup>
              </m:sSup>
            </m:oMath>
            <w:r w:rsidRPr="00127BD5">
              <w:rPr>
                <w:rFonts w:ascii="Arial" w:hAnsi="Arial" w:cs="Arial"/>
                <w:b/>
                <w:bCs/>
                <w:rtl/>
              </w:rPr>
              <w:t>)</w:t>
            </w:r>
          </w:p>
        </w:tc>
        <w:tc>
          <w:tcPr>
            <w:tcW w:w="828" w:type="dxa"/>
            <w:shd w:val="clear" w:color="auto" w:fill="F2F2F2"/>
          </w:tcPr>
          <w:p w14:paraId="36FAD013" w14:textId="77777777" w:rsidR="006C4215" w:rsidRPr="00127BD5" w:rsidRDefault="006C4215" w:rsidP="006C4215">
            <w:pPr>
              <w:tabs>
                <w:tab w:val="left" w:pos="-58"/>
              </w:tabs>
              <w:bidi/>
              <w:rPr>
                <w:rFonts w:ascii="Arial" w:hAnsi="Arial" w:cs="Arial"/>
                <w:b/>
                <w:bCs/>
                <w:rtl/>
              </w:rPr>
            </w:pPr>
            <w:r w:rsidRPr="00127BD5">
              <w:rPr>
                <w:rFonts w:ascii="Arial" w:hAnsi="Arial" w:cs="Arial"/>
                <w:b/>
                <w:bCs/>
                <w:rtl/>
              </w:rPr>
              <w:t>معامل الانحدار</w:t>
            </w:r>
          </w:p>
          <w:p w14:paraId="4F0D3328" w14:textId="77777777" w:rsidR="006C4215" w:rsidRPr="00127BD5" w:rsidRDefault="006C4215" w:rsidP="006C4215">
            <w:pPr>
              <w:tabs>
                <w:tab w:val="left" w:pos="-58"/>
              </w:tabs>
              <w:bidi/>
              <w:rPr>
                <w:rFonts w:ascii="Arial" w:hAnsi="Arial" w:cs="Arial"/>
                <w:rtl/>
              </w:rPr>
            </w:pPr>
            <w:r w:rsidRPr="00127BD5">
              <w:rPr>
                <w:rFonts w:ascii="Arial" w:hAnsi="Arial" w:cs="Arial"/>
                <w:lang w:bidi="ar-YE"/>
              </w:rPr>
              <w:t xml:space="preserve"> β</w:t>
            </w:r>
            <w:r w:rsidRPr="00127BD5">
              <w:rPr>
                <w:rFonts w:ascii="Arial" w:hAnsi="Arial" w:cs="Arial"/>
                <w:rtl/>
                <w:lang w:bidi="ar-YE"/>
              </w:rPr>
              <w:t xml:space="preserve"> </w:t>
            </w:r>
          </w:p>
        </w:tc>
        <w:tc>
          <w:tcPr>
            <w:tcW w:w="1068" w:type="dxa"/>
            <w:shd w:val="clear" w:color="auto" w:fill="F2F2F2"/>
            <w:vAlign w:val="center"/>
          </w:tcPr>
          <w:p w14:paraId="48705F98" w14:textId="77777777" w:rsidR="006C4215" w:rsidRPr="00127BD5" w:rsidRDefault="006C4215" w:rsidP="006C4215">
            <w:pPr>
              <w:tabs>
                <w:tab w:val="left" w:pos="-58"/>
              </w:tabs>
              <w:bidi/>
              <w:rPr>
                <w:rFonts w:ascii="Arial" w:hAnsi="Arial" w:cs="Arial"/>
                <w:b/>
                <w:bCs/>
                <w:rtl/>
              </w:rPr>
            </w:pPr>
            <w:r w:rsidRPr="00127BD5">
              <w:rPr>
                <w:rFonts w:ascii="Arial" w:hAnsi="Arial" w:cs="Arial"/>
                <w:b/>
                <w:bCs/>
                <w:rtl/>
              </w:rPr>
              <w:t xml:space="preserve">تحليل التباين </w:t>
            </w:r>
            <w:r w:rsidRPr="00127BD5">
              <w:rPr>
                <w:rFonts w:ascii="Arial" w:hAnsi="Arial" w:cs="Arial"/>
                <w:b/>
                <w:bCs/>
              </w:rPr>
              <w:t>F</w:t>
            </w:r>
          </w:p>
        </w:tc>
        <w:tc>
          <w:tcPr>
            <w:tcW w:w="1187" w:type="dxa"/>
            <w:shd w:val="clear" w:color="auto" w:fill="F2F2F2"/>
            <w:vAlign w:val="center"/>
          </w:tcPr>
          <w:p w14:paraId="1A1030CC" w14:textId="77777777" w:rsidR="006C4215" w:rsidRPr="00127BD5" w:rsidRDefault="006C4215" w:rsidP="006C4215">
            <w:pPr>
              <w:tabs>
                <w:tab w:val="left" w:pos="-58"/>
              </w:tabs>
              <w:bidi/>
              <w:rPr>
                <w:rFonts w:ascii="Arial" w:hAnsi="Arial" w:cs="Arial"/>
                <w:b/>
                <w:bCs/>
              </w:rPr>
            </w:pPr>
            <w:r w:rsidRPr="00127BD5">
              <w:rPr>
                <w:rFonts w:ascii="Arial" w:hAnsi="Arial" w:cs="Arial"/>
                <w:b/>
                <w:bCs/>
                <w:rtl/>
              </w:rPr>
              <w:t>معامل الانحدار التأثيري</w:t>
            </w:r>
          </w:p>
          <w:p w14:paraId="7A2CCF22" w14:textId="77777777" w:rsidR="006C4215" w:rsidRPr="00127BD5" w:rsidRDefault="006C4215" w:rsidP="006C4215">
            <w:pPr>
              <w:tabs>
                <w:tab w:val="left" w:pos="-58"/>
              </w:tabs>
              <w:bidi/>
              <w:rPr>
                <w:rFonts w:ascii="Arial" w:hAnsi="Arial" w:cs="Arial"/>
                <w:b/>
                <w:bCs/>
              </w:rPr>
            </w:pPr>
            <w:r w:rsidRPr="00127BD5">
              <w:rPr>
                <w:rFonts w:ascii="Arial" w:hAnsi="Arial" w:cs="Arial"/>
                <w:b/>
                <w:bCs/>
                <w:rtl/>
              </w:rPr>
              <w:t xml:space="preserve"> (</w:t>
            </w:r>
            <w:r w:rsidRPr="00127BD5">
              <w:rPr>
                <w:rFonts w:ascii="Arial" w:eastAsiaTheme="minorHAnsi" w:hAnsi="Arial" w:cs="Arial"/>
                <w:b/>
                <w:bCs/>
                <w:color w:val="000000"/>
              </w:rPr>
              <w:t>Beta</w:t>
            </w:r>
            <w:r w:rsidRPr="00127BD5">
              <w:rPr>
                <w:rFonts w:ascii="Arial" w:hAnsi="Arial" w:cs="Arial"/>
                <w:b/>
                <w:bCs/>
                <w:rtl/>
              </w:rPr>
              <w:t>)</w:t>
            </w:r>
          </w:p>
        </w:tc>
        <w:tc>
          <w:tcPr>
            <w:tcW w:w="681" w:type="dxa"/>
            <w:shd w:val="clear" w:color="auto" w:fill="F2F2F2"/>
            <w:vAlign w:val="center"/>
          </w:tcPr>
          <w:p w14:paraId="24134111" w14:textId="77777777" w:rsidR="006C4215" w:rsidRPr="00127BD5" w:rsidRDefault="006C4215" w:rsidP="006C4215">
            <w:pPr>
              <w:tabs>
                <w:tab w:val="left" w:pos="-58"/>
              </w:tabs>
              <w:bidi/>
              <w:rPr>
                <w:rFonts w:ascii="Arial" w:hAnsi="Arial" w:cs="Arial"/>
                <w:b/>
                <w:bCs/>
                <w:rtl/>
              </w:rPr>
            </w:pPr>
            <w:r w:rsidRPr="00127BD5">
              <w:rPr>
                <w:rFonts w:ascii="Arial" w:hAnsi="Arial" w:cs="Arial"/>
                <w:b/>
                <w:bCs/>
                <w:rtl/>
              </w:rPr>
              <w:t>مستوى الدلالة</w:t>
            </w:r>
            <w:r w:rsidRPr="00127BD5">
              <w:rPr>
                <w:rFonts w:ascii="Arial" w:hAnsi="Arial" w:cs="Arial"/>
                <w:b/>
                <w:bCs/>
              </w:rPr>
              <w:t xml:space="preserve"> Sig*</w:t>
            </w:r>
          </w:p>
        </w:tc>
      </w:tr>
      <w:tr w:rsidR="006C4215" w:rsidRPr="00127BD5" w14:paraId="44299C41" w14:textId="77777777" w:rsidTr="00B1450C">
        <w:trPr>
          <w:trHeight w:val="524"/>
          <w:jc w:val="center"/>
        </w:trPr>
        <w:tc>
          <w:tcPr>
            <w:tcW w:w="3017" w:type="dxa"/>
            <w:vAlign w:val="center"/>
          </w:tcPr>
          <w:p w14:paraId="3E35AC8B" w14:textId="77777777" w:rsidR="006C4215" w:rsidRPr="00127BD5" w:rsidRDefault="006C4215" w:rsidP="006C4215">
            <w:pPr>
              <w:bidi/>
              <w:rPr>
                <w:rFonts w:ascii="Arial" w:hAnsi="Arial" w:cs="Arial"/>
                <w:rtl/>
              </w:rPr>
            </w:pPr>
            <w:r w:rsidRPr="00127BD5">
              <w:rPr>
                <w:rFonts w:ascii="Arial" w:hAnsi="Arial" w:cs="Arial"/>
                <w:rtl/>
              </w:rPr>
              <w:t>تطبيق الحوكمة</w:t>
            </w:r>
          </w:p>
        </w:tc>
        <w:tc>
          <w:tcPr>
            <w:tcW w:w="854" w:type="dxa"/>
            <w:vAlign w:val="center"/>
          </w:tcPr>
          <w:p w14:paraId="2C2932E1" w14:textId="77777777" w:rsidR="006C4215" w:rsidRPr="00127BD5" w:rsidRDefault="006C4215" w:rsidP="006C4215">
            <w:pPr>
              <w:bidi/>
              <w:rPr>
                <w:rFonts w:ascii="Arial" w:hAnsi="Arial" w:cs="Arial"/>
              </w:rPr>
            </w:pPr>
            <w:r w:rsidRPr="00127BD5">
              <w:rPr>
                <w:rFonts w:ascii="Arial" w:hAnsi="Arial" w:cs="Arial"/>
              </w:rPr>
              <w:t>.738a</w:t>
            </w:r>
          </w:p>
        </w:tc>
        <w:tc>
          <w:tcPr>
            <w:tcW w:w="1068" w:type="dxa"/>
            <w:vAlign w:val="center"/>
          </w:tcPr>
          <w:p w14:paraId="4391A82C" w14:textId="77777777" w:rsidR="006C4215" w:rsidRPr="00127BD5" w:rsidRDefault="006C4215" w:rsidP="006C4215">
            <w:pPr>
              <w:bidi/>
              <w:rPr>
                <w:rFonts w:ascii="Arial" w:hAnsi="Arial" w:cs="Arial"/>
              </w:rPr>
            </w:pPr>
            <w:r w:rsidRPr="00127BD5">
              <w:rPr>
                <w:rFonts w:ascii="Arial" w:hAnsi="Arial" w:cs="Arial"/>
              </w:rPr>
              <w:t>.545</w:t>
            </w:r>
          </w:p>
        </w:tc>
        <w:tc>
          <w:tcPr>
            <w:tcW w:w="828" w:type="dxa"/>
            <w:vAlign w:val="center"/>
          </w:tcPr>
          <w:p w14:paraId="45ED6FEF" w14:textId="77777777" w:rsidR="006C4215" w:rsidRPr="00127BD5" w:rsidRDefault="006C4215" w:rsidP="006C4215">
            <w:pPr>
              <w:bidi/>
              <w:rPr>
                <w:rFonts w:ascii="Arial" w:hAnsi="Arial" w:cs="Arial"/>
              </w:rPr>
            </w:pPr>
            <w:r w:rsidRPr="00127BD5">
              <w:rPr>
                <w:rFonts w:ascii="Arial" w:hAnsi="Arial" w:cs="Arial"/>
              </w:rPr>
              <w:t>.754</w:t>
            </w:r>
          </w:p>
        </w:tc>
        <w:tc>
          <w:tcPr>
            <w:tcW w:w="1068" w:type="dxa"/>
            <w:vAlign w:val="center"/>
          </w:tcPr>
          <w:p w14:paraId="40EBF665" w14:textId="77777777" w:rsidR="006C4215" w:rsidRPr="00127BD5" w:rsidRDefault="006C4215" w:rsidP="006C4215">
            <w:pPr>
              <w:bidi/>
              <w:rPr>
                <w:rFonts w:ascii="Arial" w:hAnsi="Arial" w:cs="Arial"/>
              </w:rPr>
            </w:pPr>
            <w:r w:rsidRPr="00127BD5">
              <w:rPr>
                <w:rFonts w:ascii="Arial" w:hAnsi="Arial" w:cs="Arial"/>
              </w:rPr>
              <w:t>74.364</w:t>
            </w:r>
          </w:p>
        </w:tc>
        <w:tc>
          <w:tcPr>
            <w:tcW w:w="1187" w:type="dxa"/>
            <w:vAlign w:val="center"/>
          </w:tcPr>
          <w:p w14:paraId="375860FA" w14:textId="77777777" w:rsidR="006C4215" w:rsidRPr="00127BD5" w:rsidRDefault="006C4215" w:rsidP="006C4215">
            <w:pPr>
              <w:bidi/>
              <w:rPr>
                <w:rFonts w:ascii="Arial" w:hAnsi="Arial" w:cs="Arial"/>
              </w:rPr>
            </w:pPr>
            <w:r w:rsidRPr="00127BD5">
              <w:rPr>
                <w:rFonts w:ascii="Arial" w:hAnsi="Arial" w:cs="Arial"/>
              </w:rPr>
              <w:t>.738</w:t>
            </w:r>
          </w:p>
        </w:tc>
        <w:tc>
          <w:tcPr>
            <w:tcW w:w="681" w:type="dxa"/>
            <w:vAlign w:val="center"/>
          </w:tcPr>
          <w:p w14:paraId="548D19F5" w14:textId="77777777" w:rsidR="006C4215" w:rsidRPr="00127BD5" w:rsidRDefault="006C4215" w:rsidP="006C4215">
            <w:pPr>
              <w:bidi/>
              <w:rPr>
                <w:rFonts w:ascii="Arial" w:hAnsi="Arial" w:cs="Arial"/>
              </w:rPr>
            </w:pPr>
            <w:r w:rsidRPr="00127BD5">
              <w:rPr>
                <w:rFonts w:ascii="Arial" w:hAnsi="Arial" w:cs="Arial"/>
              </w:rPr>
              <w:t>.000</w:t>
            </w:r>
          </w:p>
        </w:tc>
      </w:tr>
    </w:tbl>
    <w:p w14:paraId="0B5C31B3" w14:textId="02870B83" w:rsidR="006C4215" w:rsidRPr="00177A02" w:rsidRDefault="006C4215" w:rsidP="005F500A">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24</w:t>
      </w:r>
      <w:r w:rsidRPr="00177A02">
        <w:rPr>
          <w:rFonts w:ascii="Arial" w:hAnsi="Arial" w:cs="Arial"/>
          <w:b/>
          <w:bCs/>
          <w:sz w:val="28"/>
          <w:szCs w:val="28"/>
          <w:rtl/>
        </w:rPr>
        <w:t>) يتضح ما يلي:</w:t>
      </w:r>
    </w:p>
    <w:p w14:paraId="6AEB4976" w14:textId="77777777" w:rsidR="006C4215" w:rsidRPr="00177A02" w:rsidRDefault="006C4215">
      <w:pPr>
        <w:pStyle w:val="ListParagraph"/>
        <w:numPr>
          <w:ilvl w:val="0"/>
          <w:numId w:val="21"/>
        </w:numPr>
        <w:tabs>
          <w:tab w:val="left" w:pos="-58"/>
        </w:tabs>
        <w:bidi/>
        <w:spacing w:after="0" w:line="240" w:lineRule="auto"/>
        <w:rPr>
          <w:rFonts w:ascii="Arial" w:hAnsi="Arial" w:cs="Arial"/>
          <w:sz w:val="28"/>
          <w:szCs w:val="28"/>
        </w:rPr>
      </w:pPr>
      <w:r w:rsidRPr="00177A02">
        <w:rPr>
          <w:rFonts w:ascii="Arial" w:hAnsi="Arial" w:cs="Arial"/>
          <w:sz w:val="28"/>
          <w:szCs w:val="28"/>
          <w:rtl/>
        </w:rPr>
        <w:t>وجود علاقة ارتباط طردي قوي بين تطبيق مستوى تطبيق الحوكمة وبين الأمن الصحي موضع الدراسة حيث بلغت قيمة معامل الارتباط</w:t>
      </w:r>
      <w:r w:rsidRPr="00177A02">
        <w:rPr>
          <w:rFonts w:ascii="Arial" w:hAnsi="Arial" w:cs="Arial"/>
          <w:sz w:val="28"/>
          <w:szCs w:val="28"/>
        </w:rPr>
        <w:t>R</w:t>
      </w:r>
      <w:r w:rsidRPr="00177A02">
        <w:rPr>
          <w:rFonts w:ascii="Arial" w:hAnsi="Arial" w:cs="Arial"/>
          <w:sz w:val="28"/>
          <w:szCs w:val="28"/>
          <w:rtl/>
        </w:rPr>
        <w:t xml:space="preserve"> (</w:t>
      </w:r>
      <w:r w:rsidRPr="00177A02">
        <w:rPr>
          <w:rFonts w:ascii="Arial" w:hAnsi="Arial" w:cs="Arial"/>
          <w:sz w:val="28"/>
          <w:szCs w:val="28"/>
        </w:rPr>
        <w:t>.738</w:t>
      </w:r>
      <w:r w:rsidRPr="00177A02">
        <w:rPr>
          <w:rFonts w:ascii="Arial" w:hAnsi="Arial" w:cs="Arial"/>
          <w:sz w:val="28"/>
          <w:szCs w:val="28"/>
          <w:rtl/>
        </w:rPr>
        <w:t>) وهي قيمة موجبة وهذا يشير إلى أنه مع زيادة تطبيق الحوكمة، تميل الأمن الصحي أيضًا إلى الزيادة</w:t>
      </w:r>
      <w:r w:rsidRPr="00177A02">
        <w:rPr>
          <w:rFonts w:ascii="Arial" w:hAnsi="Arial" w:cs="Arial"/>
          <w:sz w:val="28"/>
          <w:szCs w:val="28"/>
        </w:rPr>
        <w:t>.</w:t>
      </w:r>
    </w:p>
    <w:p w14:paraId="5F6E1EDD" w14:textId="77777777" w:rsidR="006C4215" w:rsidRPr="00177A02" w:rsidRDefault="006C4215">
      <w:pPr>
        <w:pStyle w:val="ListParagraph"/>
        <w:numPr>
          <w:ilvl w:val="0"/>
          <w:numId w:val="21"/>
        </w:numPr>
        <w:tabs>
          <w:tab w:val="left" w:pos="-58"/>
        </w:tabs>
        <w:bidi/>
        <w:spacing w:after="0" w:line="240" w:lineRule="auto"/>
        <w:rPr>
          <w:rFonts w:ascii="Arial" w:hAnsi="Arial" w:cs="Arial"/>
          <w:sz w:val="28"/>
          <w:szCs w:val="28"/>
        </w:rPr>
      </w:pPr>
      <w:r w:rsidRPr="00177A02">
        <w:rPr>
          <w:rFonts w:ascii="Arial" w:hAnsi="Arial" w:cs="Arial"/>
          <w:sz w:val="28"/>
          <w:szCs w:val="28"/>
          <w:rtl/>
        </w:rPr>
        <w:t>وبلغت قيمة معامل التحديد المعدل</w:t>
      </w:r>
      <w:r w:rsidRPr="00177A02">
        <w:rPr>
          <w:rFonts w:ascii="Arial" w:hAnsi="Arial" w:cs="Arial"/>
          <w:sz w:val="28"/>
          <w:szCs w:val="28"/>
        </w:rPr>
        <w:t xml:space="preserve">(Adj R²): </w:t>
      </w:r>
      <w:r w:rsidRPr="00177A02">
        <w:rPr>
          <w:rFonts w:ascii="Arial" w:hAnsi="Arial" w:cs="Arial"/>
          <w:sz w:val="28"/>
          <w:szCs w:val="28"/>
          <w:rtl/>
        </w:rPr>
        <w:t xml:space="preserve"> (</w:t>
      </w:r>
      <w:r w:rsidRPr="00177A02">
        <w:rPr>
          <w:rFonts w:ascii="Arial" w:hAnsi="Arial" w:cs="Arial"/>
          <w:sz w:val="28"/>
          <w:szCs w:val="28"/>
        </w:rPr>
        <w:t>.545</w:t>
      </w:r>
      <w:r w:rsidRPr="00177A02">
        <w:rPr>
          <w:rFonts w:ascii="Arial" w:hAnsi="Arial" w:cs="Arial"/>
          <w:sz w:val="28"/>
          <w:szCs w:val="28"/>
          <w:rtl/>
        </w:rPr>
        <w:t>) وهذا يدل على أن نسبة (</w:t>
      </w:r>
      <w:r w:rsidRPr="00177A02">
        <w:rPr>
          <w:rFonts w:ascii="Arial" w:hAnsi="Arial" w:cs="Arial"/>
          <w:sz w:val="28"/>
          <w:szCs w:val="28"/>
        </w:rPr>
        <w:t>54.5</w:t>
      </w:r>
      <w:r w:rsidRPr="00177A02">
        <w:rPr>
          <w:rFonts w:ascii="Arial" w:hAnsi="Arial" w:cs="Arial"/>
          <w:sz w:val="28"/>
          <w:szCs w:val="28"/>
          <w:rtl/>
        </w:rPr>
        <w:t xml:space="preserve">%) من التباين اي التغيرات الحاصل في متغير "الأمن الصحي" يعود الى التغيرات في متغير "تطبيق الحوكمة" وهذا يشير الى قوة مقدرة هذا المتغير على تفسير التغير في متغير الأمن الصحي. </w:t>
      </w:r>
    </w:p>
    <w:p w14:paraId="1EA2ECD0" w14:textId="77777777" w:rsidR="006C4215" w:rsidRPr="00177A02" w:rsidRDefault="006C4215">
      <w:pPr>
        <w:pStyle w:val="ListParagraph"/>
        <w:numPr>
          <w:ilvl w:val="0"/>
          <w:numId w:val="21"/>
        </w:numPr>
        <w:bidi/>
        <w:spacing w:after="0"/>
        <w:rPr>
          <w:rFonts w:ascii="Arial" w:hAnsi="Arial" w:cs="Arial"/>
          <w:sz w:val="28"/>
          <w:szCs w:val="28"/>
        </w:rPr>
      </w:pPr>
      <w:r w:rsidRPr="00177A02">
        <w:rPr>
          <w:rFonts w:ascii="Arial" w:hAnsi="Arial" w:cs="Arial"/>
          <w:sz w:val="28"/>
          <w:szCs w:val="28"/>
          <w:rtl/>
        </w:rPr>
        <w:t xml:space="preserve">بلغت قيمة معامل الانحدار </w:t>
      </w:r>
      <w:r w:rsidRPr="00177A02">
        <w:rPr>
          <w:rFonts w:ascii="Arial" w:hAnsi="Arial" w:cs="Arial"/>
          <w:sz w:val="28"/>
          <w:szCs w:val="28"/>
          <w:lang w:bidi="ar-YE"/>
        </w:rPr>
        <w:t>β</w:t>
      </w:r>
      <w:r w:rsidRPr="00177A02">
        <w:rPr>
          <w:rFonts w:ascii="Arial" w:hAnsi="Arial" w:cs="Arial"/>
          <w:sz w:val="28"/>
          <w:szCs w:val="28"/>
          <w:rtl/>
          <w:lang w:bidi="ar-YE"/>
        </w:rPr>
        <w:t xml:space="preserve"> </w:t>
      </w:r>
      <w:r w:rsidRPr="00177A02">
        <w:rPr>
          <w:rFonts w:ascii="Arial" w:hAnsi="Arial" w:cs="Arial"/>
          <w:sz w:val="28"/>
          <w:szCs w:val="28"/>
          <w:rtl/>
        </w:rPr>
        <w:t>بين بتطبيق مستوى تطبيق الحوكمة ومستوى الأمن الصحي والأمن الصحي (</w:t>
      </w:r>
      <w:r w:rsidRPr="00177A02">
        <w:rPr>
          <w:rFonts w:ascii="Arial" w:hAnsi="Arial" w:cs="Arial"/>
          <w:sz w:val="28"/>
          <w:szCs w:val="28"/>
        </w:rPr>
        <w:t>.754</w:t>
      </w:r>
      <w:r w:rsidRPr="00177A02">
        <w:rPr>
          <w:rFonts w:ascii="Arial" w:hAnsi="Arial" w:cs="Arial"/>
          <w:sz w:val="28"/>
          <w:szCs w:val="28"/>
          <w:rtl/>
        </w:rPr>
        <w:t>)، وبما أن مستوى الدلالة كانت أقل من مستوى الثقة (</w:t>
      </w:r>
      <w:r w:rsidRPr="00177A02">
        <w:rPr>
          <w:rFonts w:ascii="Arial" w:hAnsi="Arial" w:cs="Arial"/>
          <w:sz w:val="28"/>
          <w:szCs w:val="28"/>
        </w:rPr>
        <w:t>0.05</w:t>
      </w:r>
      <w:r w:rsidRPr="00177A02">
        <w:rPr>
          <w:rFonts w:ascii="Arial" w:hAnsi="Arial" w:cs="Arial"/>
          <w:sz w:val="28"/>
          <w:szCs w:val="28"/>
          <w:rtl/>
        </w:rPr>
        <w:t>) حيث بلغت (</w:t>
      </w:r>
      <w:r w:rsidRPr="00177A02">
        <w:rPr>
          <w:rFonts w:ascii="Arial" w:hAnsi="Arial" w:cs="Arial"/>
          <w:sz w:val="28"/>
          <w:szCs w:val="28"/>
        </w:rPr>
        <w:t>.000</w:t>
      </w:r>
      <w:r w:rsidRPr="00177A02">
        <w:rPr>
          <w:rFonts w:ascii="Arial" w:hAnsi="Arial" w:cs="Arial"/>
          <w:sz w:val="28"/>
          <w:szCs w:val="28"/>
          <w:rtl/>
        </w:rPr>
        <w:t>) وهذا يعنى بأن (تطبيق الحوكمة) له تأثير على الأمن الصحي وبالتالي فإن أي زيادة بمقدار وحدة واحدة في تطبيق الحوكمة بمقدار وحدة واحدة فإنه يؤدي الى زيادة الأمن الصحي بمقدر (</w:t>
      </w:r>
      <w:r w:rsidRPr="00177A02">
        <w:rPr>
          <w:rFonts w:ascii="Arial" w:hAnsi="Arial" w:cs="Arial"/>
          <w:sz w:val="28"/>
          <w:szCs w:val="28"/>
        </w:rPr>
        <w:t>.754</w:t>
      </w:r>
      <w:r w:rsidRPr="00177A02">
        <w:rPr>
          <w:rFonts w:ascii="Arial" w:hAnsi="Arial" w:cs="Arial"/>
          <w:sz w:val="28"/>
          <w:szCs w:val="28"/>
          <w:rtl/>
        </w:rPr>
        <w:t>) كوحدة واحدة.</w:t>
      </w:r>
    </w:p>
    <w:p w14:paraId="6B63A9F2" w14:textId="77777777" w:rsidR="006C4215" w:rsidRPr="00177A02" w:rsidRDefault="006C4215">
      <w:pPr>
        <w:pStyle w:val="ListParagraph"/>
        <w:numPr>
          <w:ilvl w:val="0"/>
          <w:numId w:val="21"/>
        </w:numPr>
        <w:bidi/>
        <w:spacing w:after="0"/>
        <w:rPr>
          <w:rFonts w:ascii="Arial" w:hAnsi="Arial" w:cs="Arial"/>
          <w:sz w:val="28"/>
          <w:szCs w:val="28"/>
        </w:rPr>
      </w:pPr>
      <w:r w:rsidRPr="00177A02">
        <w:rPr>
          <w:rFonts w:ascii="Arial" w:hAnsi="Arial" w:cs="Arial"/>
          <w:sz w:val="28"/>
          <w:szCs w:val="28"/>
          <w:rtl/>
        </w:rPr>
        <w:t xml:space="preserve">وبلغت قيمة معامل انحدار تأثير العلاقة </w:t>
      </w:r>
      <w:r w:rsidRPr="00177A02">
        <w:rPr>
          <w:rFonts w:ascii="Arial" w:hAnsi="Arial" w:cs="Arial"/>
          <w:sz w:val="28"/>
          <w:szCs w:val="28"/>
        </w:rPr>
        <w:t>Beta</w:t>
      </w:r>
      <w:r w:rsidRPr="00177A02">
        <w:rPr>
          <w:rFonts w:ascii="Arial" w:hAnsi="Arial" w:cs="Arial"/>
          <w:sz w:val="28"/>
          <w:szCs w:val="28"/>
          <w:rtl/>
        </w:rPr>
        <w:t xml:space="preserve"> (</w:t>
      </w:r>
      <w:r w:rsidRPr="00177A02">
        <w:rPr>
          <w:rFonts w:ascii="Arial" w:hAnsi="Arial" w:cs="Arial"/>
          <w:sz w:val="28"/>
          <w:szCs w:val="28"/>
        </w:rPr>
        <w:t>.738</w:t>
      </w:r>
      <w:r w:rsidRPr="00177A02">
        <w:rPr>
          <w:rFonts w:ascii="Arial" w:hAnsi="Arial" w:cs="Arial"/>
          <w:sz w:val="28"/>
          <w:szCs w:val="28"/>
          <w:rtl/>
        </w:rPr>
        <w:t xml:space="preserve">) وهذا يشير الي قوة واتجاه العلاقة بين كل من تطبيق الحوكمة وبين الأمن الصحي بمعنى أنه هناك تأثير إيجابي قوي ذو دلالة إحصائية لتطبيق الحوكمة، على الأمن الصحي أي أن زيادة في تطبيق الحوكمة سوف يؤدي الى زيادة في الأمن الصحي </w:t>
      </w:r>
    </w:p>
    <w:p w14:paraId="37908638" w14:textId="23FA38B6" w:rsidR="00A24377" w:rsidRPr="00D9024C" w:rsidRDefault="006C4215">
      <w:pPr>
        <w:pStyle w:val="ListParagraph"/>
        <w:numPr>
          <w:ilvl w:val="0"/>
          <w:numId w:val="21"/>
        </w:numPr>
        <w:tabs>
          <w:tab w:val="left" w:pos="26"/>
          <w:tab w:val="right" w:pos="746"/>
        </w:tabs>
        <w:bidi/>
        <w:spacing w:after="0" w:line="520" w:lineRule="exact"/>
        <w:rPr>
          <w:rFonts w:ascii="Arial" w:hAnsi="Arial" w:cs="Arial"/>
          <w:sz w:val="28"/>
          <w:szCs w:val="28"/>
        </w:rPr>
      </w:pPr>
      <w:r w:rsidRPr="00177A02">
        <w:rPr>
          <w:rFonts w:ascii="Arial" w:hAnsi="Arial" w:cs="Arial"/>
          <w:sz w:val="28"/>
          <w:szCs w:val="28"/>
          <w:rtl/>
        </w:rPr>
        <w:t xml:space="preserve">يتضح من اختبار </w:t>
      </w:r>
      <w:r w:rsidRPr="00177A02">
        <w:rPr>
          <w:rFonts w:ascii="Arial" w:hAnsi="Arial" w:cs="Arial"/>
          <w:sz w:val="28"/>
          <w:szCs w:val="28"/>
        </w:rPr>
        <w:t>F</w:t>
      </w:r>
      <w:r w:rsidRPr="00177A02">
        <w:rPr>
          <w:rFonts w:ascii="Arial" w:hAnsi="Arial" w:cs="Arial"/>
          <w:sz w:val="28"/>
          <w:szCs w:val="28"/>
          <w:rtl/>
        </w:rPr>
        <w:t xml:space="preserve"> والذي يختص باختبار معنوية النموذج أن قيمة بلغت (</w:t>
      </w:r>
      <w:r w:rsidRPr="00177A02">
        <w:rPr>
          <w:rFonts w:ascii="Arial" w:hAnsi="Arial" w:cs="Arial"/>
          <w:sz w:val="28"/>
          <w:szCs w:val="28"/>
        </w:rPr>
        <w:t>74.364</w:t>
      </w:r>
      <w:r w:rsidRPr="00177A02">
        <w:rPr>
          <w:rFonts w:ascii="Arial" w:hAnsi="Arial" w:cs="Arial"/>
          <w:sz w:val="28"/>
          <w:szCs w:val="28"/>
          <w:rtl/>
        </w:rPr>
        <w:t>) وهي قيمة معنوية حيث بلغت مستوى الدلالة للاختبار (0.000) وهي أقل من مستوى الثقة 0.05 وهذا يدل على جودة توافق العلاقة،</w:t>
      </w:r>
      <w:r w:rsidRPr="00177A02">
        <w:rPr>
          <w:rFonts w:ascii="Arial" w:hAnsi="Arial" w:cs="Arial"/>
          <w:color w:val="FF0000"/>
          <w:sz w:val="28"/>
          <w:szCs w:val="28"/>
          <w:rtl/>
        </w:rPr>
        <w:t xml:space="preserve"> </w:t>
      </w:r>
      <w:r w:rsidRPr="00177A02">
        <w:rPr>
          <w:rFonts w:ascii="Arial" w:hAnsi="Arial" w:cs="Arial"/>
          <w:sz w:val="28"/>
          <w:szCs w:val="28"/>
          <w:rtl/>
        </w:rPr>
        <w:t>وأن نموذج العلاقة الخطية ذو دلالة إحصائية.</w:t>
      </w:r>
    </w:p>
    <w:p w14:paraId="47B1FA0B" w14:textId="77777777" w:rsidR="006C4215" w:rsidRPr="001D4562" w:rsidRDefault="006C4215" w:rsidP="006C4215">
      <w:pPr>
        <w:tabs>
          <w:tab w:val="left" w:pos="26"/>
          <w:tab w:val="right" w:pos="746"/>
        </w:tabs>
        <w:bidi/>
        <w:spacing w:line="520" w:lineRule="exact"/>
        <w:rPr>
          <w:rFonts w:ascii="Arial" w:hAnsi="Arial" w:cs="Arial"/>
          <w:sz w:val="32"/>
          <w:szCs w:val="32"/>
          <w:rtl/>
        </w:rPr>
      </w:pPr>
      <w:bookmarkStart w:id="78" w:name="_Toc235213451"/>
      <w:r w:rsidRPr="00A24377">
        <w:rPr>
          <w:rStyle w:val="Char3"/>
          <w:b/>
          <w:bCs/>
          <w:color w:val="auto"/>
          <w:rtl/>
        </w:rPr>
        <w:t>يستنتج الباحث</w:t>
      </w:r>
      <w:bookmarkEnd w:id="78"/>
      <w:r w:rsidRPr="001D4562">
        <w:rPr>
          <w:rFonts w:ascii="Arial" w:hAnsi="Arial" w:cs="Arial"/>
          <w:b/>
          <w:bCs/>
          <w:sz w:val="32"/>
          <w:szCs w:val="32"/>
          <w:rtl/>
        </w:rPr>
        <w:t>:</w:t>
      </w:r>
      <w:r w:rsidRPr="001D4562">
        <w:rPr>
          <w:rFonts w:ascii="Arial" w:hAnsi="Arial" w:cs="Arial"/>
          <w:sz w:val="32"/>
          <w:szCs w:val="32"/>
          <w:rtl/>
        </w:rPr>
        <w:t xml:space="preserve"> </w:t>
      </w:r>
    </w:p>
    <w:p w14:paraId="26EFBDDA" w14:textId="164F8F2F" w:rsidR="005F500A" w:rsidRPr="00A24377" w:rsidRDefault="006C4215" w:rsidP="00A24377">
      <w:pPr>
        <w:bidi/>
        <w:spacing w:before="240" w:after="240"/>
        <w:rPr>
          <w:rFonts w:ascii="Arial" w:hAnsi="Arial" w:cs="Arial"/>
          <w:sz w:val="28"/>
          <w:szCs w:val="28"/>
        </w:rPr>
      </w:pPr>
      <w:r w:rsidRPr="00177A02">
        <w:rPr>
          <w:rFonts w:ascii="Arial" w:hAnsi="Arial" w:cs="Arial"/>
          <w:b/>
          <w:bCs/>
          <w:sz w:val="28"/>
          <w:szCs w:val="28"/>
          <w:rtl/>
        </w:rPr>
        <w:t>بقبول الفرضية البديلة الذي تنص</w:t>
      </w:r>
      <w:r w:rsidRPr="00177A02">
        <w:rPr>
          <w:rFonts w:ascii="Arial" w:hAnsi="Arial" w:cs="Arial"/>
          <w:sz w:val="28"/>
          <w:szCs w:val="28"/>
          <w:rtl/>
        </w:rPr>
        <w:t xml:space="preserve">: (يوجد تأثير ذو دلالة احصائية للحوكمة في تعزيز الأمن الصحي في المؤسسات الصحية داخل المملكة العربية السعودية) </w:t>
      </w:r>
      <w:r w:rsidRPr="00177A02">
        <w:rPr>
          <w:rFonts w:ascii="Arial" w:hAnsi="Arial" w:cs="Arial"/>
          <w:b/>
          <w:bCs/>
          <w:sz w:val="28"/>
          <w:szCs w:val="28"/>
          <w:rtl/>
        </w:rPr>
        <w:t>ورفض الفرضية العدمية الذي تنص</w:t>
      </w:r>
      <w:r w:rsidRPr="00177A02">
        <w:rPr>
          <w:rFonts w:ascii="Arial" w:hAnsi="Arial" w:cs="Arial"/>
          <w:sz w:val="28"/>
          <w:szCs w:val="28"/>
          <w:rtl/>
        </w:rPr>
        <w:t>:</w:t>
      </w:r>
      <w:r w:rsidRPr="00177A02">
        <w:rPr>
          <w:rFonts w:ascii="Arial" w:hAnsi="Arial" w:cs="Arial"/>
          <w:b/>
          <w:bCs/>
          <w:sz w:val="28"/>
          <w:szCs w:val="28"/>
          <w:rtl/>
        </w:rPr>
        <w:t xml:space="preserve"> </w:t>
      </w:r>
      <w:r w:rsidRPr="00177A02">
        <w:rPr>
          <w:rFonts w:ascii="Arial" w:hAnsi="Arial" w:cs="Arial"/>
          <w:sz w:val="28"/>
          <w:szCs w:val="28"/>
          <w:rtl/>
        </w:rPr>
        <w:t>(لا يوجد أثر ذو لالة احصائية بين تطبيق مستوى تطبيق الحوكمة  لبعد (لا يوجد تأثير ذو دلالة احصائية للحوكمة في تعزيز الأمن الصحي في المؤسسات الصحية داخل المملكة العربية السعودية).</w:t>
      </w:r>
    </w:p>
    <w:p w14:paraId="4B94BC2F" w14:textId="77777777" w:rsidR="006C4215" w:rsidRPr="00A24377" w:rsidRDefault="006C4215">
      <w:pPr>
        <w:pStyle w:val="a2"/>
        <w:numPr>
          <w:ilvl w:val="0"/>
          <w:numId w:val="24"/>
        </w:numPr>
        <w:jc w:val="left"/>
        <w:rPr>
          <w:b/>
          <w:bCs/>
          <w:color w:val="auto"/>
        </w:rPr>
      </w:pPr>
      <w:bookmarkStart w:id="79" w:name="_Toc235212164"/>
      <w:bookmarkStart w:id="80" w:name="_Toc235213452"/>
      <w:r w:rsidRPr="00A24377">
        <w:rPr>
          <w:b/>
          <w:bCs/>
          <w:color w:val="auto"/>
          <w:rtl/>
        </w:rPr>
        <w:t>الفرضية الرئيسية الثانية:</w:t>
      </w:r>
      <w:bookmarkEnd w:id="79"/>
      <w:bookmarkEnd w:id="80"/>
    </w:p>
    <w:p w14:paraId="78DB82AA" w14:textId="77777777" w:rsidR="005F500A" w:rsidRDefault="006C4215" w:rsidP="005F500A">
      <w:pPr>
        <w:bidi/>
        <w:spacing w:before="240"/>
        <w:rPr>
          <w:rFonts w:ascii="Arial" w:hAnsi="Arial" w:cs="Arial"/>
          <w:sz w:val="28"/>
          <w:szCs w:val="28"/>
        </w:rPr>
      </w:pPr>
      <w:r w:rsidRPr="005F500A">
        <w:rPr>
          <w:rFonts w:ascii="Arial" w:hAnsi="Arial" w:cs="Arial"/>
          <w:sz w:val="28"/>
          <w:szCs w:val="28"/>
          <w:rtl/>
        </w:rPr>
        <w:t xml:space="preserve"> لا توجد فروق ذات دلالة إحصائية عند مستوى معنوية (0.05 ≥ </w:t>
      </w:r>
      <w:r w:rsidRPr="005F500A">
        <w:rPr>
          <w:rFonts w:ascii="Arial" w:hAnsi="Arial" w:cs="Arial"/>
          <w:sz w:val="28"/>
          <w:szCs w:val="28"/>
        </w:rPr>
        <w:t>α</w:t>
      </w:r>
      <w:r w:rsidRPr="005F500A">
        <w:rPr>
          <w:rFonts w:ascii="Arial" w:hAnsi="Arial" w:cs="Arial"/>
          <w:sz w:val="28"/>
          <w:szCs w:val="28"/>
          <w:rtl/>
        </w:rPr>
        <w:t>) بين متوسطات استجابات أفراد العينة بأثر الحوكمة في تعزيز الأمن الصحي وتحسين جودة الإدارة الصحية في المؤسسات الصحية داخل المملكة العربية السعودية</w:t>
      </w:r>
      <w:r w:rsidRPr="005F500A">
        <w:rPr>
          <w:rFonts w:ascii="Arial" w:hAnsi="Arial" w:cs="Arial"/>
          <w:sz w:val="28"/>
          <w:szCs w:val="28"/>
        </w:rPr>
        <w:t xml:space="preserve"> </w:t>
      </w:r>
      <w:r w:rsidRPr="005F500A">
        <w:rPr>
          <w:rFonts w:ascii="Arial" w:hAnsi="Arial" w:cs="Arial"/>
          <w:sz w:val="28"/>
          <w:szCs w:val="28"/>
          <w:rtl/>
        </w:rPr>
        <w:t>تعزى للخصائص الديموغرافية للمتغيرات التالية: (الجنس، نوع المؤسسة الصحية، العمر، المؤهل العلمي، المسمى الوظيفي، سنوات الخبرة):</w:t>
      </w:r>
    </w:p>
    <w:p w14:paraId="2689A9D5" w14:textId="1830A820" w:rsidR="006C4215" w:rsidRPr="00177A02" w:rsidRDefault="006C4215" w:rsidP="005F500A">
      <w:pPr>
        <w:bidi/>
        <w:spacing w:before="240"/>
        <w:rPr>
          <w:rFonts w:ascii="Arial" w:hAnsi="Arial" w:cs="Arial"/>
          <w:b/>
          <w:bCs/>
          <w:sz w:val="28"/>
          <w:szCs w:val="28"/>
        </w:rPr>
      </w:pPr>
      <w:r w:rsidRPr="00177A02">
        <w:rPr>
          <w:rFonts w:ascii="Arial" w:hAnsi="Arial" w:cs="Arial"/>
          <w:b/>
          <w:bCs/>
          <w:sz w:val="28"/>
          <w:szCs w:val="28"/>
          <w:rtl/>
        </w:rPr>
        <w:t>وينبثق من الفرضية الرئيسية الثانية فرضيات فرعية كما يلي:</w:t>
      </w:r>
    </w:p>
    <w:p w14:paraId="0A4517A4" w14:textId="77777777" w:rsidR="006C4215" w:rsidRPr="00A24377" w:rsidRDefault="006C4215" w:rsidP="00A24377">
      <w:pPr>
        <w:bidi/>
        <w:spacing w:before="240" w:after="240" w:line="240" w:lineRule="auto"/>
        <w:rPr>
          <w:rFonts w:ascii="Arial" w:hAnsi="Arial" w:cs="Arial"/>
          <w:b/>
          <w:bCs/>
          <w:sz w:val="28"/>
          <w:szCs w:val="28"/>
        </w:rPr>
      </w:pPr>
      <w:r w:rsidRPr="00A24377">
        <w:rPr>
          <w:rFonts w:ascii="Arial" w:hAnsi="Arial" w:cs="Arial"/>
          <w:b/>
          <w:bCs/>
          <w:sz w:val="28"/>
          <w:szCs w:val="28"/>
          <w:rtl/>
        </w:rPr>
        <w:t xml:space="preserve">الفرضية الفرعية الأولى: </w:t>
      </w:r>
    </w:p>
    <w:p w14:paraId="216798C5" w14:textId="515E7149" w:rsidR="00A24377" w:rsidRPr="00177A02" w:rsidRDefault="006C4215" w:rsidP="00D9024C">
      <w:pPr>
        <w:bidi/>
        <w:spacing w:before="240" w:after="240"/>
        <w:rPr>
          <w:rFonts w:ascii="Arial" w:hAnsi="Arial" w:cs="Arial"/>
          <w:b/>
          <w:bCs/>
          <w:sz w:val="28"/>
          <w:szCs w:val="28"/>
        </w:rPr>
      </w:pPr>
      <w:r w:rsidRPr="00177A02">
        <w:rPr>
          <w:rFonts w:ascii="Arial" w:hAnsi="Arial" w:cs="Arial"/>
          <w:b/>
          <w:bCs/>
          <w:sz w:val="28"/>
          <w:szCs w:val="28"/>
          <w:rtl/>
        </w:rPr>
        <w:t>لا توجد فروق ذات دلالة إحصائية عند مستوى معنوية (0.05 ≥ </w:t>
      </w:r>
      <w:r w:rsidRPr="00177A02">
        <w:rPr>
          <w:rFonts w:ascii="Arial" w:hAnsi="Arial" w:cs="Arial"/>
          <w:b/>
          <w:bCs/>
          <w:sz w:val="28"/>
          <w:szCs w:val="28"/>
        </w:rPr>
        <w:t>α</w:t>
      </w:r>
      <w:r w:rsidRPr="00177A02">
        <w:rPr>
          <w:rFonts w:ascii="Arial" w:hAnsi="Arial" w:cs="Arial"/>
          <w:b/>
          <w:bCs/>
          <w:sz w:val="28"/>
          <w:szCs w:val="28"/>
          <w:rtl/>
        </w:rPr>
        <w:t>) بين متوسطات استجابات أفراد العينة بأثر الحوكمة في تعزيز الأمن الصحي وتحسين جودة الإدارة الصحية في المؤسسات الصحية داخل المملكة العربية السعودية تعزى لمتغير الجنس فيما يلي:</w:t>
      </w:r>
    </w:p>
    <w:p w14:paraId="1F10C4F2" w14:textId="1E5C825A" w:rsidR="005F500A" w:rsidRPr="00177A02" w:rsidRDefault="006C4215" w:rsidP="00A24377">
      <w:pPr>
        <w:tabs>
          <w:tab w:val="left" w:pos="-58"/>
        </w:tabs>
        <w:bidi/>
        <w:rPr>
          <w:rFonts w:ascii="Arial" w:hAnsi="Arial" w:cs="Arial"/>
          <w:sz w:val="28"/>
          <w:szCs w:val="28"/>
          <w:rtl/>
        </w:rPr>
      </w:pPr>
      <w:r w:rsidRPr="00177A02">
        <w:rPr>
          <w:rFonts w:ascii="Arial" w:hAnsi="Arial" w:cs="Arial"/>
          <w:sz w:val="28"/>
          <w:szCs w:val="28"/>
          <w:rtl/>
        </w:rPr>
        <w:t>ولهذا الغرض استخدم الباحث اختبار (ت) لعينتين مستقلتين</w:t>
      </w:r>
      <w:r w:rsidRPr="00177A02">
        <w:rPr>
          <w:rFonts w:ascii="Arial" w:hAnsi="Arial" w:cs="Arial"/>
          <w:sz w:val="28"/>
          <w:szCs w:val="28"/>
        </w:rPr>
        <w:t>Independent Samples Test</w:t>
      </w:r>
      <w:r w:rsidRPr="00177A02">
        <w:rPr>
          <w:rFonts w:ascii="Arial" w:hAnsi="Arial" w:cs="Arial"/>
          <w:sz w:val="28"/>
          <w:szCs w:val="28"/>
          <w:rtl/>
        </w:rPr>
        <w:t xml:space="preserve"> ويهدف اختبار(ت) إلى فحص ما إذا كانت الزيادة دالة إحصائياً وبالتالي يتم قبول الفرضية، أما إذا كانت غير دالة إحصائياً فيتم رفض الفرضية وكما يلي:</w:t>
      </w:r>
    </w:p>
    <w:p w14:paraId="4CBD1C68" w14:textId="77777777" w:rsidR="006C4215" w:rsidRPr="00177A02" w:rsidRDefault="006C4215" w:rsidP="006C4215">
      <w:pPr>
        <w:tabs>
          <w:tab w:val="left" w:pos="26"/>
        </w:tabs>
        <w:bidi/>
        <w:spacing w:before="240"/>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25</w:t>
      </w:r>
      <w:r w:rsidRPr="00177A02">
        <w:rPr>
          <w:rFonts w:ascii="Arial" w:hAnsi="Arial" w:cs="Arial"/>
          <w:sz w:val="28"/>
          <w:szCs w:val="28"/>
          <w:rtl/>
        </w:rPr>
        <w:t>) يبين الفروق بين متوسطات استجابات أفراد العينة بمدى تطبيق مستوى تطبيق الحوكمة  تعزى لمتغير الجنس</w:t>
      </w:r>
    </w:p>
    <w:tbl>
      <w:tblPr>
        <w:bidiVisual/>
        <w:tblW w:w="5135" w:type="pct"/>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2554"/>
        <w:gridCol w:w="817"/>
        <w:gridCol w:w="638"/>
        <w:gridCol w:w="1026"/>
        <w:gridCol w:w="1077"/>
        <w:gridCol w:w="934"/>
        <w:gridCol w:w="803"/>
        <w:gridCol w:w="946"/>
      </w:tblGrid>
      <w:tr w:rsidR="006C4215" w:rsidRPr="00177A02" w14:paraId="2FC62D16" w14:textId="77777777" w:rsidTr="00B1450C">
        <w:trPr>
          <w:trHeight w:val="468"/>
          <w:tblHeader/>
        </w:trPr>
        <w:tc>
          <w:tcPr>
            <w:tcW w:w="1475" w:type="pct"/>
            <w:vMerge w:val="restart"/>
            <w:shd w:val="clear" w:color="000000" w:fill="F2F2F2"/>
            <w:vAlign w:val="center"/>
            <w:hideMark/>
          </w:tcPr>
          <w:p w14:paraId="0DF7AAE9"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البعد/ المحاور</w:t>
            </w:r>
          </w:p>
        </w:tc>
        <w:tc>
          <w:tcPr>
            <w:tcW w:w="381" w:type="pct"/>
            <w:vMerge w:val="restart"/>
            <w:shd w:val="clear" w:color="000000" w:fill="F2F2F2"/>
            <w:vAlign w:val="center"/>
            <w:hideMark/>
          </w:tcPr>
          <w:p w14:paraId="71645A0C" w14:textId="77777777" w:rsidR="006C4215" w:rsidRPr="00177A02" w:rsidRDefault="006C4215" w:rsidP="006C4215">
            <w:pPr>
              <w:bidi/>
              <w:rPr>
                <w:rFonts w:ascii="Arial" w:eastAsia="Times New Roman" w:hAnsi="Arial" w:cs="Arial"/>
                <w:b/>
                <w:bCs/>
                <w:sz w:val="28"/>
                <w:szCs w:val="28"/>
                <w:rtl/>
              </w:rPr>
            </w:pPr>
            <w:r w:rsidRPr="00177A02">
              <w:rPr>
                <w:rFonts w:ascii="Arial" w:eastAsia="Times New Roman" w:hAnsi="Arial" w:cs="Arial"/>
                <w:b/>
                <w:bCs/>
                <w:sz w:val="28"/>
                <w:szCs w:val="28"/>
                <w:rtl/>
              </w:rPr>
              <w:t>الجنس</w:t>
            </w:r>
          </w:p>
        </w:tc>
        <w:tc>
          <w:tcPr>
            <w:tcW w:w="386" w:type="pct"/>
            <w:vMerge w:val="restart"/>
            <w:shd w:val="clear" w:color="000000" w:fill="F2F2F2"/>
            <w:vAlign w:val="center"/>
            <w:hideMark/>
          </w:tcPr>
          <w:p w14:paraId="31DF8169"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العدد</w:t>
            </w:r>
          </w:p>
        </w:tc>
        <w:tc>
          <w:tcPr>
            <w:tcW w:w="606" w:type="pct"/>
            <w:vMerge w:val="restart"/>
            <w:shd w:val="clear" w:color="000000" w:fill="F2F2F2"/>
            <w:vAlign w:val="center"/>
            <w:hideMark/>
          </w:tcPr>
          <w:p w14:paraId="66746725"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المتوسط الحسابي</w:t>
            </w:r>
          </w:p>
        </w:tc>
        <w:tc>
          <w:tcPr>
            <w:tcW w:w="635" w:type="pct"/>
            <w:vMerge w:val="restart"/>
            <w:shd w:val="clear" w:color="000000" w:fill="F2F2F2"/>
            <w:vAlign w:val="center"/>
            <w:hideMark/>
          </w:tcPr>
          <w:p w14:paraId="1AA5D3A8"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الانحراف المعياري</w:t>
            </w:r>
          </w:p>
        </w:tc>
        <w:tc>
          <w:tcPr>
            <w:tcW w:w="477" w:type="pct"/>
            <w:shd w:val="clear" w:color="000000" w:fill="F2F2F2"/>
            <w:vAlign w:val="center"/>
            <w:hideMark/>
          </w:tcPr>
          <w:p w14:paraId="66B58602"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قيمة</w:t>
            </w:r>
          </w:p>
        </w:tc>
        <w:tc>
          <w:tcPr>
            <w:tcW w:w="477" w:type="pct"/>
            <w:vMerge w:val="restart"/>
            <w:shd w:val="clear" w:color="000000" w:fill="F2F2F2"/>
            <w:vAlign w:val="center"/>
            <w:hideMark/>
          </w:tcPr>
          <w:p w14:paraId="5CE2DA7C"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درجة الحرية</w:t>
            </w:r>
          </w:p>
        </w:tc>
        <w:tc>
          <w:tcPr>
            <w:tcW w:w="563" w:type="pct"/>
            <w:vMerge w:val="restart"/>
            <w:shd w:val="clear" w:color="000000" w:fill="F2F2F2"/>
            <w:vAlign w:val="center"/>
            <w:hideMark/>
          </w:tcPr>
          <w:p w14:paraId="05E4A622"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مستوى الدلالة</w:t>
            </w:r>
          </w:p>
        </w:tc>
      </w:tr>
      <w:tr w:rsidR="006C4215" w:rsidRPr="00177A02" w14:paraId="6F2D0586" w14:textId="77777777" w:rsidTr="00B1450C">
        <w:trPr>
          <w:trHeight w:val="468"/>
          <w:tblHeader/>
        </w:trPr>
        <w:tc>
          <w:tcPr>
            <w:tcW w:w="1475" w:type="pct"/>
            <w:vMerge/>
            <w:vAlign w:val="center"/>
            <w:hideMark/>
          </w:tcPr>
          <w:p w14:paraId="60BC6A73" w14:textId="77777777" w:rsidR="006C4215" w:rsidRPr="00177A02" w:rsidRDefault="006C4215" w:rsidP="006C4215">
            <w:pPr>
              <w:bidi/>
              <w:rPr>
                <w:rFonts w:ascii="Arial" w:eastAsia="Times New Roman" w:hAnsi="Arial" w:cs="Arial"/>
                <w:b/>
                <w:bCs/>
                <w:sz w:val="28"/>
                <w:szCs w:val="28"/>
              </w:rPr>
            </w:pPr>
          </w:p>
        </w:tc>
        <w:tc>
          <w:tcPr>
            <w:tcW w:w="381" w:type="pct"/>
            <w:vMerge/>
            <w:vAlign w:val="center"/>
            <w:hideMark/>
          </w:tcPr>
          <w:p w14:paraId="374CA63A" w14:textId="77777777" w:rsidR="006C4215" w:rsidRPr="00177A02" w:rsidRDefault="006C4215" w:rsidP="006C4215">
            <w:pPr>
              <w:bidi/>
              <w:rPr>
                <w:rFonts w:ascii="Arial" w:eastAsia="Times New Roman" w:hAnsi="Arial" w:cs="Arial"/>
                <w:b/>
                <w:bCs/>
                <w:sz w:val="28"/>
                <w:szCs w:val="28"/>
              </w:rPr>
            </w:pPr>
          </w:p>
        </w:tc>
        <w:tc>
          <w:tcPr>
            <w:tcW w:w="386" w:type="pct"/>
            <w:vMerge/>
            <w:vAlign w:val="center"/>
            <w:hideMark/>
          </w:tcPr>
          <w:p w14:paraId="1291E0DB" w14:textId="77777777" w:rsidR="006C4215" w:rsidRPr="00177A02" w:rsidRDefault="006C4215" w:rsidP="006C4215">
            <w:pPr>
              <w:bidi/>
              <w:rPr>
                <w:rFonts w:ascii="Arial" w:eastAsia="Times New Roman" w:hAnsi="Arial" w:cs="Arial"/>
                <w:b/>
                <w:bCs/>
                <w:sz w:val="28"/>
                <w:szCs w:val="28"/>
              </w:rPr>
            </w:pPr>
          </w:p>
        </w:tc>
        <w:tc>
          <w:tcPr>
            <w:tcW w:w="606" w:type="pct"/>
            <w:vMerge/>
            <w:vAlign w:val="center"/>
            <w:hideMark/>
          </w:tcPr>
          <w:p w14:paraId="016BE69D" w14:textId="77777777" w:rsidR="006C4215" w:rsidRPr="00177A02" w:rsidRDefault="006C4215" w:rsidP="006C4215">
            <w:pPr>
              <w:bidi/>
              <w:rPr>
                <w:rFonts w:ascii="Arial" w:eastAsia="Times New Roman" w:hAnsi="Arial" w:cs="Arial"/>
                <w:b/>
                <w:bCs/>
                <w:sz w:val="28"/>
                <w:szCs w:val="28"/>
              </w:rPr>
            </w:pPr>
          </w:p>
        </w:tc>
        <w:tc>
          <w:tcPr>
            <w:tcW w:w="635" w:type="pct"/>
            <w:vMerge/>
            <w:vAlign w:val="center"/>
            <w:hideMark/>
          </w:tcPr>
          <w:p w14:paraId="237AB93A" w14:textId="77777777" w:rsidR="006C4215" w:rsidRPr="00177A02" w:rsidRDefault="006C4215" w:rsidP="006C4215">
            <w:pPr>
              <w:bidi/>
              <w:rPr>
                <w:rFonts w:ascii="Arial" w:eastAsia="Times New Roman" w:hAnsi="Arial" w:cs="Arial"/>
                <w:b/>
                <w:bCs/>
                <w:sz w:val="28"/>
                <w:szCs w:val="28"/>
              </w:rPr>
            </w:pPr>
          </w:p>
        </w:tc>
        <w:tc>
          <w:tcPr>
            <w:tcW w:w="477" w:type="pct"/>
            <w:shd w:val="clear" w:color="000000" w:fill="F2F2F2"/>
            <w:vAlign w:val="center"/>
            <w:hideMark/>
          </w:tcPr>
          <w:p w14:paraId="3620B5A5" w14:textId="77777777" w:rsidR="006C4215" w:rsidRPr="00177A02" w:rsidRDefault="006C4215" w:rsidP="006C4215">
            <w:pPr>
              <w:bidi/>
              <w:rPr>
                <w:rFonts w:ascii="Arial" w:eastAsia="Times New Roman" w:hAnsi="Arial" w:cs="Arial"/>
                <w:b/>
                <w:bCs/>
                <w:sz w:val="28"/>
                <w:szCs w:val="28"/>
              </w:rPr>
            </w:pPr>
            <w:r w:rsidRPr="00177A02">
              <w:rPr>
                <w:rFonts w:ascii="Arial" w:eastAsia="Times New Roman" w:hAnsi="Arial" w:cs="Arial"/>
                <w:b/>
                <w:bCs/>
                <w:sz w:val="28"/>
                <w:szCs w:val="28"/>
                <w:rtl/>
              </w:rPr>
              <w:t>اختبار</w:t>
            </w:r>
            <w:r w:rsidRPr="00177A02">
              <w:rPr>
                <w:rFonts w:ascii="Arial" w:eastAsia="Times New Roman" w:hAnsi="Arial" w:cs="Arial"/>
                <w:b/>
                <w:bCs/>
                <w:sz w:val="28"/>
                <w:szCs w:val="28"/>
              </w:rPr>
              <w:t>F</w:t>
            </w:r>
          </w:p>
        </w:tc>
        <w:tc>
          <w:tcPr>
            <w:tcW w:w="477" w:type="pct"/>
            <w:vMerge/>
            <w:vAlign w:val="center"/>
            <w:hideMark/>
          </w:tcPr>
          <w:p w14:paraId="1FE55C8A" w14:textId="77777777" w:rsidR="006C4215" w:rsidRPr="00177A02" w:rsidRDefault="006C4215" w:rsidP="006C4215">
            <w:pPr>
              <w:bidi/>
              <w:rPr>
                <w:rFonts w:ascii="Arial" w:eastAsia="Times New Roman" w:hAnsi="Arial" w:cs="Arial"/>
                <w:b/>
                <w:bCs/>
                <w:sz w:val="28"/>
                <w:szCs w:val="28"/>
              </w:rPr>
            </w:pPr>
          </w:p>
        </w:tc>
        <w:tc>
          <w:tcPr>
            <w:tcW w:w="563" w:type="pct"/>
            <w:vMerge/>
            <w:vAlign w:val="center"/>
            <w:hideMark/>
          </w:tcPr>
          <w:p w14:paraId="3D1BD0FB" w14:textId="77777777" w:rsidR="006C4215" w:rsidRPr="00177A02" w:rsidRDefault="006C4215" w:rsidP="006C4215">
            <w:pPr>
              <w:bidi/>
              <w:rPr>
                <w:rFonts w:ascii="Arial" w:eastAsia="Times New Roman" w:hAnsi="Arial" w:cs="Arial"/>
                <w:b/>
                <w:bCs/>
                <w:sz w:val="28"/>
                <w:szCs w:val="28"/>
              </w:rPr>
            </w:pPr>
          </w:p>
        </w:tc>
      </w:tr>
      <w:tr w:rsidR="006C4215" w:rsidRPr="00177A02" w14:paraId="6A9F6A41" w14:textId="77777777" w:rsidTr="00B1450C">
        <w:trPr>
          <w:trHeight w:val="308"/>
        </w:trPr>
        <w:tc>
          <w:tcPr>
            <w:tcW w:w="1475" w:type="pct"/>
            <w:vMerge w:val="restart"/>
            <w:vAlign w:val="center"/>
            <w:hideMark/>
          </w:tcPr>
          <w:p w14:paraId="2D39C571"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البعد الأول: الشفافية والمساءلة</w:t>
            </w:r>
          </w:p>
        </w:tc>
        <w:tc>
          <w:tcPr>
            <w:tcW w:w="381" w:type="pct"/>
            <w:vAlign w:val="center"/>
            <w:hideMark/>
          </w:tcPr>
          <w:p w14:paraId="1C5838ED"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ذكر</w:t>
            </w:r>
          </w:p>
        </w:tc>
        <w:tc>
          <w:tcPr>
            <w:tcW w:w="386" w:type="pct"/>
            <w:vAlign w:val="center"/>
            <w:hideMark/>
          </w:tcPr>
          <w:p w14:paraId="7F8C8A66" w14:textId="77777777" w:rsidR="006C4215" w:rsidRPr="00177A02" w:rsidRDefault="006C4215" w:rsidP="006C4215">
            <w:pPr>
              <w:bidi/>
              <w:rPr>
                <w:rFonts w:ascii="Arial" w:hAnsi="Arial" w:cs="Arial"/>
                <w:sz w:val="28"/>
                <w:szCs w:val="28"/>
              </w:rPr>
            </w:pPr>
            <w:r w:rsidRPr="00177A02">
              <w:rPr>
                <w:rFonts w:ascii="Arial" w:hAnsi="Arial" w:cs="Arial"/>
                <w:sz w:val="28"/>
                <w:szCs w:val="28"/>
              </w:rPr>
              <w:t>54</w:t>
            </w:r>
          </w:p>
        </w:tc>
        <w:tc>
          <w:tcPr>
            <w:tcW w:w="606" w:type="pct"/>
            <w:vAlign w:val="center"/>
            <w:hideMark/>
          </w:tcPr>
          <w:p w14:paraId="4DA674FF" w14:textId="77777777" w:rsidR="006C4215" w:rsidRPr="00177A02" w:rsidRDefault="006C4215" w:rsidP="006C4215">
            <w:pPr>
              <w:bidi/>
              <w:rPr>
                <w:rFonts w:ascii="Arial" w:hAnsi="Arial" w:cs="Arial"/>
                <w:sz w:val="28"/>
                <w:szCs w:val="28"/>
              </w:rPr>
            </w:pPr>
            <w:r w:rsidRPr="00177A02">
              <w:rPr>
                <w:rFonts w:ascii="Arial" w:hAnsi="Arial" w:cs="Arial"/>
                <w:sz w:val="28"/>
                <w:szCs w:val="28"/>
              </w:rPr>
              <w:t>3.99</w:t>
            </w:r>
          </w:p>
        </w:tc>
        <w:tc>
          <w:tcPr>
            <w:tcW w:w="635" w:type="pct"/>
            <w:vAlign w:val="center"/>
            <w:hideMark/>
          </w:tcPr>
          <w:p w14:paraId="05E343EA" w14:textId="77777777" w:rsidR="006C4215" w:rsidRPr="00177A02" w:rsidRDefault="006C4215" w:rsidP="006C4215">
            <w:pPr>
              <w:bidi/>
              <w:rPr>
                <w:rFonts w:ascii="Arial" w:hAnsi="Arial" w:cs="Arial"/>
                <w:sz w:val="28"/>
                <w:szCs w:val="28"/>
              </w:rPr>
            </w:pPr>
            <w:r w:rsidRPr="00177A02">
              <w:rPr>
                <w:rFonts w:ascii="Arial" w:hAnsi="Arial" w:cs="Arial"/>
                <w:sz w:val="28"/>
                <w:szCs w:val="28"/>
              </w:rPr>
              <w:t>.725</w:t>
            </w:r>
          </w:p>
        </w:tc>
        <w:tc>
          <w:tcPr>
            <w:tcW w:w="477" w:type="pct"/>
            <w:vMerge w:val="restart"/>
            <w:vAlign w:val="center"/>
          </w:tcPr>
          <w:p w14:paraId="7AB12359" w14:textId="77777777" w:rsidR="006C4215" w:rsidRPr="00177A02" w:rsidRDefault="006C4215" w:rsidP="006C4215">
            <w:pPr>
              <w:bidi/>
              <w:rPr>
                <w:rFonts w:ascii="Arial" w:hAnsi="Arial" w:cs="Arial"/>
                <w:sz w:val="28"/>
                <w:szCs w:val="28"/>
              </w:rPr>
            </w:pPr>
            <w:r w:rsidRPr="00177A02">
              <w:rPr>
                <w:rFonts w:ascii="Arial" w:hAnsi="Arial" w:cs="Arial"/>
                <w:sz w:val="28"/>
                <w:szCs w:val="28"/>
              </w:rPr>
              <w:t>3.437</w:t>
            </w:r>
          </w:p>
        </w:tc>
        <w:tc>
          <w:tcPr>
            <w:tcW w:w="477" w:type="pct"/>
            <w:vMerge w:val="restart"/>
            <w:vAlign w:val="center"/>
            <w:hideMark/>
          </w:tcPr>
          <w:p w14:paraId="78A60823" w14:textId="77777777" w:rsidR="006C4215" w:rsidRPr="00177A02" w:rsidRDefault="006C4215" w:rsidP="006C4215">
            <w:pPr>
              <w:bidi/>
              <w:rPr>
                <w:rFonts w:ascii="Arial" w:hAnsi="Arial" w:cs="Arial"/>
                <w:sz w:val="28"/>
                <w:szCs w:val="28"/>
              </w:rPr>
            </w:pPr>
            <w:r w:rsidRPr="00177A02">
              <w:rPr>
                <w:rFonts w:ascii="Arial" w:hAnsi="Arial" w:cs="Arial"/>
                <w:sz w:val="28"/>
                <w:szCs w:val="28"/>
              </w:rPr>
              <w:t>62</w:t>
            </w:r>
          </w:p>
        </w:tc>
        <w:tc>
          <w:tcPr>
            <w:tcW w:w="563" w:type="pct"/>
            <w:vMerge w:val="restart"/>
            <w:vAlign w:val="center"/>
            <w:hideMark/>
          </w:tcPr>
          <w:p w14:paraId="14931BD5" w14:textId="77777777" w:rsidR="006C4215" w:rsidRPr="00177A02" w:rsidRDefault="006C4215" w:rsidP="006C4215">
            <w:pPr>
              <w:bidi/>
              <w:rPr>
                <w:rFonts w:ascii="Arial" w:hAnsi="Arial" w:cs="Arial"/>
                <w:sz w:val="28"/>
                <w:szCs w:val="28"/>
              </w:rPr>
            </w:pPr>
            <w:r w:rsidRPr="00177A02">
              <w:rPr>
                <w:rFonts w:ascii="Arial" w:hAnsi="Arial" w:cs="Arial"/>
                <w:sz w:val="28"/>
                <w:szCs w:val="28"/>
              </w:rPr>
              <w:t>.068</w:t>
            </w:r>
          </w:p>
        </w:tc>
      </w:tr>
      <w:tr w:rsidR="006C4215" w:rsidRPr="00177A02" w14:paraId="52C1A679" w14:textId="77777777" w:rsidTr="00B1450C">
        <w:trPr>
          <w:trHeight w:val="258"/>
        </w:trPr>
        <w:tc>
          <w:tcPr>
            <w:tcW w:w="1475" w:type="pct"/>
            <w:vMerge/>
            <w:vAlign w:val="center"/>
            <w:hideMark/>
          </w:tcPr>
          <w:p w14:paraId="00BC4271" w14:textId="77777777" w:rsidR="006C4215" w:rsidRPr="00177A02" w:rsidRDefault="006C4215" w:rsidP="006C4215">
            <w:pPr>
              <w:bidi/>
              <w:rPr>
                <w:rFonts w:ascii="Arial" w:eastAsia="Times New Roman" w:hAnsi="Arial" w:cs="Arial"/>
                <w:sz w:val="28"/>
                <w:szCs w:val="28"/>
              </w:rPr>
            </w:pPr>
          </w:p>
        </w:tc>
        <w:tc>
          <w:tcPr>
            <w:tcW w:w="381" w:type="pct"/>
            <w:vAlign w:val="center"/>
            <w:hideMark/>
          </w:tcPr>
          <w:p w14:paraId="514DA212"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أنثى</w:t>
            </w:r>
          </w:p>
        </w:tc>
        <w:tc>
          <w:tcPr>
            <w:tcW w:w="386" w:type="pct"/>
            <w:vAlign w:val="center"/>
            <w:hideMark/>
          </w:tcPr>
          <w:p w14:paraId="2A4F6F26" w14:textId="77777777" w:rsidR="006C4215" w:rsidRPr="00177A02" w:rsidRDefault="006C4215" w:rsidP="006C4215">
            <w:pPr>
              <w:bidi/>
              <w:rPr>
                <w:rFonts w:ascii="Arial" w:hAnsi="Arial" w:cs="Arial"/>
                <w:sz w:val="28"/>
                <w:szCs w:val="28"/>
              </w:rPr>
            </w:pPr>
            <w:r w:rsidRPr="00177A02">
              <w:rPr>
                <w:rFonts w:ascii="Arial" w:hAnsi="Arial" w:cs="Arial"/>
                <w:sz w:val="28"/>
                <w:szCs w:val="28"/>
              </w:rPr>
              <w:t>10</w:t>
            </w:r>
          </w:p>
        </w:tc>
        <w:tc>
          <w:tcPr>
            <w:tcW w:w="606" w:type="pct"/>
            <w:vAlign w:val="center"/>
            <w:hideMark/>
          </w:tcPr>
          <w:p w14:paraId="4467C53E" w14:textId="77777777" w:rsidR="006C4215" w:rsidRPr="00177A02" w:rsidRDefault="006C4215" w:rsidP="006C4215">
            <w:pPr>
              <w:bidi/>
              <w:rPr>
                <w:rFonts w:ascii="Arial" w:hAnsi="Arial" w:cs="Arial"/>
                <w:sz w:val="28"/>
                <w:szCs w:val="28"/>
              </w:rPr>
            </w:pPr>
            <w:r w:rsidRPr="00177A02">
              <w:rPr>
                <w:rFonts w:ascii="Arial" w:hAnsi="Arial" w:cs="Arial"/>
                <w:sz w:val="28"/>
                <w:szCs w:val="28"/>
              </w:rPr>
              <w:t>4.01</w:t>
            </w:r>
          </w:p>
        </w:tc>
        <w:tc>
          <w:tcPr>
            <w:tcW w:w="635" w:type="pct"/>
            <w:vAlign w:val="center"/>
            <w:hideMark/>
          </w:tcPr>
          <w:p w14:paraId="5C06BD74" w14:textId="77777777" w:rsidR="006C4215" w:rsidRPr="00177A02" w:rsidRDefault="006C4215" w:rsidP="006C4215">
            <w:pPr>
              <w:bidi/>
              <w:rPr>
                <w:rFonts w:ascii="Arial" w:hAnsi="Arial" w:cs="Arial"/>
                <w:sz w:val="28"/>
                <w:szCs w:val="28"/>
              </w:rPr>
            </w:pPr>
            <w:r w:rsidRPr="00177A02">
              <w:rPr>
                <w:rFonts w:ascii="Arial" w:hAnsi="Arial" w:cs="Arial"/>
                <w:sz w:val="28"/>
                <w:szCs w:val="28"/>
              </w:rPr>
              <w:t>.477</w:t>
            </w:r>
          </w:p>
        </w:tc>
        <w:tc>
          <w:tcPr>
            <w:tcW w:w="477" w:type="pct"/>
            <w:vMerge/>
            <w:vAlign w:val="center"/>
          </w:tcPr>
          <w:p w14:paraId="099EF47E" w14:textId="77777777" w:rsidR="006C4215" w:rsidRPr="00177A02" w:rsidRDefault="006C4215" w:rsidP="006C4215">
            <w:pPr>
              <w:bidi/>
              <w:rPr>
                <w:rFonts w:ascii="Arial" w:hAnsi="Arial" w:cs="Arial"/>
                <w:sz w:val="28"/>
                <w:szCs w:val="28"/>
              </w:rPr>
            </w:pPr>
          </w:p>
        </w:tc>
        <w:tc>
          <w:tcPr>
            <w:tcW w:w="477" w:type="pct"/>
            <w:vMerge/>
            <w:vAlign w:val="center"/>
            <w:hideMark/>
          </w:tcPr>
          <w:p w14:paraId="32164816" w14:textId="77777777" w:rsidR="006C4215" w:rsidRPr="00177A02" w:rsidRDefault="006C4215" w:rsidP="006C4215">
            <w:pPr>
              <w:bidi/>
              <w:rPr>
                <w:rFonts w:ascii="Arial" w:hAnsi="Arial" w:cs="Arial"/>
                <w:sz w:val="28"/>
                <w:szCs w:val="28"/>
              </w:rPr>
            </w:pPr>
          </w:p>
        </w:tc>
        <w:tc>
          <w:tcPr>
            <w:tcW w:w="563" w:type="pct"/>
            <w:vMerge/>
            <w:vAlign w:val="center"/>
            <w:hideMark/>
          </w:tcPr>
          <w:p w14:paraId="1BD84451" w14:textId="77777777" w:rsidR="006C4215" w:rsidRPr="00177A02" w:rsidRDefault="006C4215" w:rsidP="006C4215">
            <w:pPr>
              <w:bidi/>
              <w:rPr>
                <w:rFonts w:ascii="Arial" w:hAnsi="Arial" w:cs="Arial"/>
                <w:sz w:val="28"/>
                <w:szCs w:val="28"/>
              </w:rPr>
            </w:pPr>
          </w:p>
        </w:tc>
      </w:tr>
      <w:tr w:rsidR="006C4215" w:rsidRPr="00177A02" w14:paraId="213B3E6C" w14:textId="77777777" w:rsidTr="00B1450C">
        <w:trPr>
          <w:trHeight w:val="262"/>
        </w:trPr>
        <w:tc>
          <w:tcPr>
            <w:tcW w:w="1475" w:type="pct"/>
            <w:vMerge w:val="restart"/>
            <w:vAlign w:val="center"/>
            <w:hideMark/>
          </w:tcPr>
          <w:p w14:paraId="6A1C61FF"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البعد الثاني: الالتزام بالأنظمة والإجراءات</w:t>
            </w:r>
          </w:p>
        </w:tc>
        <w:tc>
          <w:tcPr>
            <w:tcW w:w="381" w:type="pct"/>
            <w:vAlign w:val="center"/>
            <w:hideMark/>
          </w:tcPr>
          <w:p w14:paraId="5DE85F02"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ذكر</w:t>
            </w:r>
          </w:p>
        </w:tc>
        <w:tc>
          <w:tcPr>
            <w:tcW w:w="386" w:type="pct"/>
            <w:vAlign w:val="center"/>
            <w:hideMark/>
          </w:tcPr>
          <w:p w14:paraId="3691B4BB" w14:textId="77777777" w:rsidR="006C4215" w:rsidRPr="00177A02" w:rsidRDefault="006C4215" w:rsidP="006C4215">
            <w:pPr>
              <w:bidi/>
              <w:rPr>
                <w:rFonts w:ascii="Arial" w:hAnsi="Arial" w:cs="Arial"/>
                <w:sz w:val="28"/>
                <w:szCs w:val="28"/>
              </w:rPr>
            </w:pPr>
            <w:r w:rsidRPr="00177A02">
              <w:rPr>
                <w:rFonts w:ascii="Arial" w:hAnsi="Arial" w:cs="Arial"/>
                <w:sz w:val="28"/>
                <w:szCs w:val="28"/>
              </w:rPr>
              <w:t>54</w:t>
            </w:r>
          </w:p>
        </w:tc>
        <w:tc>
          <w:tcPr>
            <w:tcW w:w="606" w:type="pct"/>
            <w:vAlign w:val="center"/>
            <w:hideMark/>
          </w:tcPr>
          <w:p w14:paraId="0ECF3E15" w14:textId="77777777" w:rsidR="006C4215" w:rsidRPr="00177A02" w:rsidRDefault="006C4215" w:rsidP="006C4215">
            <w:pPr>
              <w:bidi/>
              <w:rPr>
                <w:rFonts w:ascii="Arial" w:hAnsi="Arial" w:cs="Arial"/>
                <w:sz w:val="28"/>
                <w:szCs w:val="28"/>
              </w:rPr>
            </w:pPr>
            <w:r w:rsidRPr="00177A02">
              <w:rPr>
                <w:rFonts w:ascii="Arial" w:hAnsi="Arial" w:cs="Arial"/>
                <w:sz w:val="28"/>
                <w:szCs w:val="28"/>
              </w:rPr>
              <w:t>4.05</w:t>
            </w:r>
          </w:p>
        </w:tc>
        <w:tc>
          <w:tcPr>
            <w:tcW w:w="635" w:type="pct"/>
            <w:vAlign w:val="center"/>
            <w:hideMark/>
          </w:tcPr>
          <w:p w14:paraId="3F8D5E6E" w14:textId="77777777" w:rsidR="006C4215" w:rsidRPr="00177A02" w:rsidRDefault="006C4215" w:rsidP="006C4215">
            <w:pPr>
              <w:bidi/>
              <w:rPr>
                <w:rFonts w:ascii="Arial" w:hAnsi="Arial" w:cs="Arial"/>
                <w:sz w:val="28"/>
                <w:szCs w:val="28"/>
              </w:rPr>
            </w:pPr>
            <w:r w:rsidRPr="00177A02">
              <w:rPr>
                <w:rFonts w:ascii="Arial" w:hAnsi="Arial" w:cs="Arial"/>
                <w:sz w:val="28"/>
                <w:szCs w:val="28"/>
              </w:rPr>
              <w:t>.718</w:t>
            </w:r>
          </w:p>
        </w:tc>
        <w:tc>
          <w:tcPr>
            <w:tcW w:w="477" w:type="pct"/>
            <w:vMerge w:val="restart"/>
            <w:vAlign w:val="center"/>
          </w:tcPr>
          <w:p w14:paraId="2D6C81A5" w14:textId="77777777" w:rsidR="006C4215" w:rsidRPr="00177A02" w:rsidRDefault="006C4215" w:rsidP="006C4215">
            <w:pPr>
              <w:bidi/>
              <w:rPr>
                <w:rFonts w:ascii="Arial" w:hAnsi="Arial" w:cs="Arial"/>
                <w:sz w:val="28"/>
                <w:szCs w:val="28"/>
              </w:rPr>
            </w:pPr>
            <w:r w:rsidRPr="00177A02">
              <w:rPr>
                <w:rFonts w:ascii="Arial" w:hAnsi="Arial" w:cs="Arial"/>
                <w:sz w:val="28"/>
                <w:szCs w:val="28"/>
              </w:rPr>
              <w:t>2.643</w:t>
            </w:r>
          </w:p>
        </w:tc>
        <w:tc>
          <w:tcPr>
            <w:tcW w:w="477" w:type="pct"/>
            <w:vMerge w:val="restart"/>
            <w:vAlign w:val="center"/>
            <w:hideMark/>
          </w:tcPr>
          <w:p w14:paraId="36B66F0F" w14:textId="77777777" w:rsidR="006C4215" w:rsidRPr="00177A02" w:rsidRDefault="006C4215" w:rsidP="006C4215">
            <w:pPr>
              <w:bidi/>
              <w:rPr>
                <w:rFonts w:ascii="Arial" w:hAnsi="Arial" w:cs="Arial"/>
                <w:sz w:val="28"/>
                <w:szCs w:val="28"/>
              </w:rPr>
            </w:pPr>
            <w:r w:rsidRPr="00177A02">
              <w:rPr>
                <w:rFonts w:ascii="Arial" w:hAnsi="Arial" w:cs="Arial"/>
                <w:sz w:val="28"/>
                <w:szCs w:val="28"/>
              </w:rPr>
              <w:t>62</w:t>
            </w:r>
          </w:p>
        </w:tc>
        <w:tc>
          <w:tcPr>
            <w:tcW w:w="563" w:type="pct"/>
            <w:vMerge w:val="restart"/>
            <w:vAlign w:val="center"/>
            <w:hideMark/>
          </w:tcPr>
          <w:p w14:paraId="0FCF5D4E" w14:textId="77777777" w:rsidR="006C4215" w:rsidRPr="00177A02" w:rsidRDefault="006C4215" w:rsidP="006C4215">
            <w:pPr>
              <w:bidi/>
              <w:rPr>
                <w:rFonts w:ascii="Arial" w:hAnsi="Arial" w:cs="Arial"/>
                <w:sz w:val="28"/>
                <w:szCs w:val="28"/>
              </w:rPr>
            </w:pPr>
            <w:r w:rsidRPr="00177A02">
              <w:rPr>
                <w:rFonts w:ascii="Arial" w:hAnsi="Arial" w:cs="Arial"/>
                <w:sz w:val="28"/>
                <w:szCs w:val="28"/>
              </w:rPr>
              <w:t>.109</w:t>
            </w:r>
          </w:p>
        </w:tc>
      </w:tr>
      <w:tr w:rsidR="006C4215" w:rsidRPr="00177A02" w14:paraId="5B952FB3" w14:textId="77777777" w:rsidTr="00B1450C">
        <w:trPr>
          <w:trHeight w:val="324"/>
        </w:trPr>
        <w:tc>
          <w:tcPr>
            <w:tcW w:w="1475" w:type="pct"/>
            <w:vMerge/>
            <w:vAlign w:val="center"/>
            <w:hideMark/>
          </w:tcPr>
          <w:p w14:paraId="78D67AD7" w14:textId="77777777" w:rsidR="006C4215" w:rsidRPr="00177A02" w:rsidRDefault="006C4215" w:rsidP="006C4215">
            <w:pPr>
              <w:bidi/>
              <w:rPr>
                <w:rFonts w:ascii="Arial" w:eastAsia="Times New Roman" w:hAnsi="Arial" w:cs="Arial"/>
                <w:sz w:val="28"/>
                <w:szCs w:val="28"/>
              </w:rPr>
            </w:pPr>
          </w:p>
        </w:tc>
        <w:tc>
          <w:tcPr>
            <w:tcW w:w="381" w:type="pct"/>
            <w:vAlign w:val="center"/>
            <w:hideMark/>
          </w:tcPr>
          <w:p w14:paraId="5733807E" w14:textId="77777777" w:rsidR="006C4215" w:rsidRPr="00177A02" w:rsidRDefault="006C4215" w:rsidP="006C4215">
            <w:pPr>
              <w:bidi/>
              <w:rPr>
                <w:rFonts w:ascii="Arial" w:hAnsi="Arial" w:cs="Arial"/>
                <w:sz w:val="28"/>
                <w:szCs w:val="28"/>
              </w:rPr>
            </w:pPr>
            <w:r w:rsidRPr="00177A02">
              <w:rPr>
                <w:rFonts w:ascii="Arial" w:hAnsi="Arial" w:cs="Arial"/>
                <w:sz w:val="28"/>
                <w:szCs w:val="28"/>
                <w:rtl/>
              </w:rPr>
              <w:t>أنثى</w:t>
            </w:r>
          </w:p>
        </w:tc>
        <w:tc>
          <w:tcPr>
            <w:tcW w:w="386" w:type="pct"/>
            <w:vAlign w:val="center"/>
            <w:hideMark/>
          </w:tcPr>
          <w:p w14:paraId="6DD53B4F" w14:textId="77777777" w:rsidR="006C4215" w:rsidRPr="00177A02" w:rsidRDefault="006C4215" w:rsidP="006C4215">
            <w:pPr>
              <w:bidi/>
              <w:rPr>
                <w:rFonts w:ascii="Arial" w:hAnsi="Arial" w:cs="Arial"/>
                <w:sz w:val="28"/>
                <w:szCs w:val="28"/>
              </w:rPr>
            </w:pPr>
            <w:r w:rsidRPr="00177A02">
              <w:rPr>
                <w:rFonts w:ascii="Arial" w:hAnsi="Arial" w:cs="Arial"/>
                <w:sz w:val="28"/>
                <w:szCs w:val="28"/>
              </w:rPr>
              <w:t>10</w:t>
            </w:r>
          </w:p>
        </w:tc>
        <w:tc>
          <w:tcPr>
            <w:tcW w:w="606" w:type="pct"/>
            <w:vAlign w:val="center"/>
            <w:hideMark/>
          </w:tcPr>
          <w:p w14:paraId="2851483A" w14:textId="77777777" w:rsidR="006C4215" w:rsidRPr="00177A02" w:rsidRDefault="006C4215" w:rsidP="006C4215">
            <w:pPr>
              <w:bidi/>
              <w:rPr>
                <w:rFonts w:ascii="Arial" w:hAnsi="Arial" w:cs="Arial"/>
                <w:sz w:val="28"/>
                <w:szCs w:val="28"/>
              </w:rPr>
            </w:pPr>
            <w:r w:rsidRPr="00177A02">
              <w:rPr>
                <w:rFonts w:ascii="Arial" w:hAnsi="Arial" w:cs="Arial"/>
                <w:sz w:val="28"/>
                <w:szCs w:val="28"/>
              </w:rPr>
              <w:t>4.09</w:t>
            </w:r>
          </w:p>
        </w:tc>
        <w:tc>
          <w:tcPr>
            <w:tcW w:w="635" w:type="pct"/>
            <w:vAlign w:val="center"/>
            <w:hideMark/>
          </w:tcPr>
          <w:p w14:paraId="514C9CBB" w14:textId="77777777" w:rsidR="006C4215" w:rsidRPr="00177A02" w:rsidRDefault="006C4215" w:rsidP="006C4215">
            <w:pPr>
              <w:bidi/>
              <w:rPr>
                <w:rFonts w:ascii="Arial" w:hAnsi="Arial" w:cs="Arial"/>
                <w:sz w:val="28"/>
                <w:szCs w:val="28"/>
              </w:rPr>
            </w:pPr>
            <w:r w:rsidRPr="00177A02">
              <w:rPr>
                <w:rFonts w:ascii="Arial" w:hAnsi="Arial" w:cs="Arial"/>
                <w:sz w:val="28"/>
                <w:szCs w:val="28"/>
              </w:rPr>
              <w:t>.472</w:t>
            </w:r>
          </w:p>
        </w:tc>
        <w:tc>
          <w:tcPr>
            <w:tcW w:w="477" w:type="pct"/>
            <w:vMerge/>
            <w:vAlign w:val="center"/>
          </w:tcPr>
          <w:p w14:paraId="03258C9A" w14:textId="77777777" w:rsidR="006C4215" w:rsidRPr="00177A02" w:rsidRDefault="006C4215" w:rsidP="006C4215">
            <w:pPr>
              <w:bidi/>
              <w:rPr>
                <w:rFonts w:ascii="Arial" w:hAnsi="Arial" w:cs="Arial"/>
                <w:sz w:val="28"/>
                <w:szCs w:val="28"/>
              </w:rPr>
            </w:pPr>
          </w:p>
        </w:tc>
        <w:tc>
          <w:tcPr>
            <w:tcW w:w="477" w:type="pct"/>
            <w:vMerge/>
            <w:vAlign w:val="center"/>
            <w:hideMark/>
          </w:tcPr>
          <w:p w14:paraId="528F9B2E" w14:textId="77777777" w:rsidR="006C4215" w:rsidRPr="00177A02" w:rsidRDefault="006C4215" w:rsidP="006C4215">
            <w:pPr>
              <w:bidi/>
              <w:rPr>
                <w:rFonts w:ascii="Arial" w:hAnsi="Arial" w:cs="Arial"/>
                <w:sz w:val="28"/>
                <w:szCs w:val="28"/>
              </w:rPr>
            </w:pPr>
          </w:p>
        </w:tc>
        <w:tc>
          <w:tcPr>
            <w:tcW w:w="563" w:type="pct"/>
            <w:vMerge/>
            <w:vAlign w:val="center"/>
            <w:hideMark/>
          </w:tcPr>
          <w:p w14:paraId="6A410622" w14:textId="77777777" w:rsidR="006C4215" w:rsidRPr="00177A02" w:rsidRDefault="006C4215" w:rsidP="006C4215">
            <w:pPr>
              <w:bidi/>
              <w:rPr>
                <w:rFonts w:ascii="Arial" w:hAnsi="Arial" w:cs="Arial"/>
                <w:sz w:val="28"/>
                <w:szCs w:val="28"/>
              </w:rPr>
            </w:pPr>
          </w:p>
        </w:tc>
      </w:tr>
      <w:tr w:rsidR="006C4215" w:rsidRPr="00177A02" w14:paraId="2EA069D4" w14:textId="77777777" w:rsidTr="00B1450C">
        <w:trPr>
          <w:trHeight w:val="619"/>
        </w:trPr>
        <w:tc>
          <w:tcPr>
            <w:tcW w:w="1475" w:type="pct"/>
            <w:vMerge w:val="restart"/>
            <w:shd w:val="clear" w:color="auto" w:fill="F2F2F2" w:themeFill="background1" w:themeFillShade="F2"/>
            <w:vAlign w:val="center"/>
            <w:hideMark/>
          </w:tcPr>
          <w:p w14:paraId="0553CEB5"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الدرجة الكلية بأثر الحوكمة في تعزيز الأمن الصحي وتحسين جودة الإدارة الصحية</w:t>
            </w:r>
          </w:p>
        </w:tc>
        <w:tc>
          <w:tcPr>
            <w:tcW w:w="381" w:type="pct"/>
            <w:shd w:val="clear" w:color="auto" w:fill="F2F2F2" w:themeFill="background1" w:themeFillShade="F2"/>
            <w:vAlign w:val="center"/>
            <w:hideMark/>
          </w:tcPr>
          <w:p w14:paraId="7B2D9FB6"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ذكر</w:t>
            </w:r>
          </w:p>
        </w:tc>
        <w:tc>
          <w:tcPr>
            <w:tcW w:w="386" w:type="pct"/>
            <w:shd w:val="clear" w:color="auto" w:fill="F2F2F2" w:themeFill="background1" w:themeFillShade="F2"/>
            <w:vAlign w:val="center"/>
            <w:hideMark/>
          </w:tcPr>
          <w:p w14:paraId="2054FE88"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54</w:t>
            </w:r>
          </w:p>
        </w:tc>
        <w:tc>
          <w:tcPr>
            <w:tcW w:w="606" w:type="pct"/>
            <w:shd w:val="clear" w:color="auto" w:fill="F2F2F2" w:themeFill="background1" w:themeFillShade="F2"/>
            <w:vAlign w:val="center"/>
            <w:hideMark/>
          </w:tcPr>
          <w:p w14:paraId="77B57328"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4.12</w:t>
            </w:r>
          </w:p>
        </w:tc>
        <w:tc>
          <w:tcPr>
            <w:tcW w:w="635" w:type="pct"/>
            <w:shd w:val="clear" w:color="auto" w:fill="F2F2F2" w:themeFill="background1" w:themeFillShade="F2"/>
            <w:vAlign w:val="center"/>
            <w:hideMark/>
          </w:tcPr>
          <w:p w14:paraId="070FB7E0"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.773</w:t>
            </w:r>
          </w:p>
        </w:tc>
        <w:tc>
          <w:tcPr>
            <w:tcW w:w="477" w:type="pct"/>
            <w:vMerge w:val="restart"/>
            <w:shd w:val="clear" w:color="auto" w:fill="F2F2F2" w:themeFill="background1" w:themeFillShade="F2"/>
            <w:vAlign w:val="center"/>
          </w:tcPr>
          <w:p w14:paraId="010DC70C"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2.392</w:t>
            </w:r>
          </w:p>
        </w:tc>
        <w:tc>
          <w:tcPr>
            <w:tcW w:w="477" w:type="pct"/>
            <w:vMerge w:val="restart"/>
            <w:shd w:val="clear" w:color="auto" w:fill="F2F2F2" w:themeFill="background1" w:themeFillShade="F2"/>
            <w:vAlign w:val="center"/>
            <w:hideMark/>
          </w:tcPr>
          <w:p w14:paraId="0899D375"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62</w:t>
            </w:r>
          </w:p>
        </w:tc>
        <w:tc>
          <w:tcPr>
            <w:tcW w:w="563" w:type="pct"/>
            <w:vMerge w:val="restart"/>
            <w:shd w:val="clear" w:color="auto" w:fill="F2F2F2" w:themeFill="background1" w:themeFillShade="F2"/>
            <w:vAlign w:val="center"/>
            <w:hideMark/>
          </w:tcPr>
          <w:p w14:paraId="1051D68C"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.127</w:t>
            </w:r>
          </w:p>
        </w:tc>
      </w:tr>
      <w:tr w:rsidR="006C4215" w:rsidRPr="00177A02" w14:paraId="122AA8AB" w14:textId="77777777" w:rsidTr="00B1450C">
        <w:trPr>
          <w:trHeight w:val="374"/>
        </w:trPr>
        <w:tc>
          <w:tcPr>
            <w:tcW w:w="1475" w:type="pct"/>
            <w:vMerge/>
            <w:vAlign w:val="center"/>
            <w:hideMark/>
          </w:tcPr>
          <w:p w14:paraId="5B08A53F" w14:textId="77777777" w:rsidR="006C4215" w:rsidRPr="00177A02" w:rsidRDefault="006C4215" w:rsidP="006C4215">
            <w:pPr>
              <w:bidi/>
              <w:rPr>
                <w:rFonts w:ascii="Arial" w:eastAsia="Times New Roman" w:hAnsi="Arial" w:cs="Arial"/>
                <w:b/>
                <w:bCs/>
                <w:sz w:val="28"/>
                <w:szCs w:val="28"/>
              </w:rPr>
            </w:pPr>
          </w:p>
        </w:tc>
        <w:tc>
          <w:tcPr>
            <w:tcW w:w="381" w:type="pct"/>
            <w:shd w:val="clear" w:color="auto" w:fill="F2F2F2" w:themeFill="background1" w:themeFillShade="F2"/>
            <w:vAlign w:val="center"/>
            <w:hideMark/>
          </w:tcPr>
          <w:p w14:paraId="75B83F0F"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أنثى</w:t>
            </w:r>
          </w:p>
        </w:tc>
        <w:tc>
          <w:tcPr>
            <w:tcW w:w="386" w:type="pct"/>
            <w:shd w:val="clear" w:color="auto" w:fill="F2F2F2" w:themeFill="background1" w:themeFillShade="F2"/>
            <w:vAlign w:val="center"/>
            <w:hideMark/>
          </w:tcPr>
          <w:p w14:paraId="38580A73"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10</w:t>
            </w:r>
          </w:p>
        </w:tc>
        <w:tc>
          <w:tcPr>
            <w:tcW w:w="606" w:type="pct"/>
            <w:shd w:val="clear" w:color="auto" w:fill="F2F2F2" w:themeFill="background1" w:themeFillShade="F2"/>
            <w:vAlign w:val="center"/>
            <w:hideMark/>
          </w:tcPr>
          <w:p w14:paraId="2495BC1D"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4.19</w:t>
            </w:r>
          </w:p>
        </w:tc>
        <w:tc>
          <w:tcPr>
            <w:tcW w:w="635" w:type="pct"/>
            <w:shd w:val="clear" w:color="auto" w:fill="F2F2F2" w:themeFill="background1" w:themeFillShade="F2"/>
            <w:vAlign w:val="center"/>
            <w:hideMark/>
          </w:tcPr>
          <w:p w14:paraId="1F5E7250"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Pr>
              <w:t>.504</w:t>
            </w:r>
          </w:p>
        </w:tc>
        <w:tc>
          <w:tcPr>
            <w:tcW w:w="477" w:type="pct"/>
            <w:vMerge/>
            <w:vAlign w:val="center"/>
          </w:tcPr>
          <w:p w14:paraId="05542F5F" w14:textId="77777777" w:rsidR="006C4215" w:rsidRPr="00177A02" w:rsidRDefault="006C4215" w:rsidP="006C4215">
            <w:pPr>
              <w:bidi/>
              <w:rPr>
                <w:rFonts w:ascii="Arial" w:eastAsia="Times New Roman" w:hAnsi="Arial" w:cs="Arial"/>
                <w:b/>
                <w:bCs/>
                <w:sz w:val="28"/>
                <w:szCs w:val="28"/>
              </w:rPr>
            </w:pPr>
          </w:p>
        </w:tc>
        <w:tc>
          <w:tcPr>
            <w:tcW w:w="477" w:type="pct"/>
            <w:vMerge/>
            <w:vAlign w:val="center"/>
            <w:hideMark/>
          </w:tcPr>
          <w:p w14:paraId="09AA0DDB" w14:textId="77777777" w:rsidR="006C4215" w:rsidRPr="00177A02" w:rsidRDefault="006C4215" w:rsidP="006C4215">
            <w:pPr>
              <w:bidi/>
              <w:rPr>
                <w:rFonts w:ascii="Arial" w:eastAsia="Times New Roman" w:hAnsi="Arial" w:cs="Arial"/>
                <w:b/>
                <w:bCs/>
                <w:sz w:val="28"/>
                <w:szCs w:val="28"/>
              </w:rPr>
            </w:pPr>
          </w:p>
        </w:tc>
        <w:tc>
          <w:tcPr>
            <w:tcW w:w="563" w:type="pct"/>
            <w:vMerge/>
            <w:vAlign w:val="center"/>
            <w:hideMark/>
          </w:tcPr>
          <w:p w14:paraId="5BE242D4" w14:textId="77777777" w:rsidR="006C4215" w:rsidRPr="00177A02" w:rsidRDefault="006C4215" w:rsidP="006C4215">
            <w:pPr>
              <w:bidi/>
              <w:rPr>
                <w:rFonts w:ascii="Arial" w:eastAsia="Times New Roman" w:hAnsi="Arial" w:cs="Arial"/>
                <w:b/>
                <w:bCs/>
                <w:sz w:val="28"/>
                <w:szCs w:val="28"/>
              </w:rPr>
            </w:pPr>
          </w:p>
        </w:tc>
      </w:tr>
    </w:tbl>
    <w:p w14:paraId="09955FF2" w14:textId="77777777" w:rsidR="006C4215" w:rsidRDefault="006C4215" w:rsidP="006C4215">
      <w:pPr>
        <w:tabs>
          <w:tab w:val="left" w:pos="-58"/>
        </w:tabs>
        <w:bidi/>
        <w:spacing w:after="240"/>
        <w:rPr>
          <w:rFonts w:ascii="Arial" w:hAnsi="Arial" w:cs="Arial"/>
          <w:b/>
          <w:bCs/>
          <w:sz w:val="28"/>
          <w:szCs w:val="28"/>
          <w:rtl/>
        </w:rPr>
      </w:pPr>
    </w:p>
    <w:p w14:paraId="29D65703" w14:textId="2F2CEF30" w:rsidR="00A24377" w:rsidRDefault="006C4215" w:rsidP="00D9024C">
      <w:pPr>
        <w:tabs>
          <w:tab w:val="left" w:pos="-58"/>
        </w:tabs>
        <w:bidi/>
        <w:spacing w:after="240"/>
        <w:jc w:val="center"/>
        <w:rPr>
          <w:rFonts w:ascii="Arial" w:hAnsi="Arial" w:cs="Arial"/>
          <w:b/>
          <w:bCs/>
          <w:sz w:val="28"/>
          <w:szCs w:val="28"/>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r w:rsidRPr="00177A02">
        <w:rPr>
          <w:rFonts w:ascii="Arial" w:hAnsi="Arial" w:cs="Arial"/>
          <w:b/>
          <w:bCs/>
          <w:sz w:val="28"/>
          <w:szCs w:val="28"/>
          <w:rtl/>
        </w:rPr>
        <w:t>.</w:t>
      </w:r>
    </w:p>
    <w:p w14:paraId="70D46AA9" w14:textId="655931BF" w:rsidR="006C4215" w:rsidRPr="00177A02" w:rsidRDefault="006C4215" w:rsidP="00A24377">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25</w:t>
      </w:r>
      <w:r w:rsidRPr="00177A02">
        <w:rPr>
          <w:rFonts w:ascii="Arial" w:hAnsi="Arial" w:cs="Arial"/>
          <w:b/>
          <w:bCs/>
          <w:sz w:val="28"/>
          <w:szCs w:val="28"/>
          <w:rtl/>
        </w:rPr>
        <w:t>) يتضح ما يلي:</w:t>
      </w:r>
    </w:p>
    <w:p w14:paraId="200CB95A" w14:textId="77777777" w:rsidR="006C4215" w:rsidRPr="00177A02" w:rsidRDefault="006C4215" w:rsidP="006C4215">
      <w:pPr>
        <w:bidi/>
        <w:ind w:firstLine="397"/>
        <w:rPr>
          <w:rFonts w:ascii="Arial" w:hAnsi="Arial" w:cs="Arial"/>
          <w:sz w:val="28"/>
          <w:szCs w:val="28"/>
          <w:rtl/>
        </w:rPr>
      </w:pPr>
      <w:r w:rsidRPr="00177A02">
        <w:rPr>
          <w:rFonts w:ascii="Arial" w:hAnsi="Arial" w:cs="Arial"/>
          <w:sz w:val="28"/>
          <w:szCs w:val="28"/>
          <w:rtl/>
        </w:rPr>
        <w:t>يتضح عدم وجود فروق ذات دلالة احصائية بين متوسطات أفراد عينة الدارسة من الذكور، والاناث نحو الدرجة الكلية (بأثر الحوكمة في تعزيز الأمن الصحي وتحسين جودة الإدارة الصحية) تعزى لمتغير الجنس حيث إن مستوي الدلالة أكبر من مستوي المعنوية (</w:t>
      </w:r>
      <w:r w:rsidRPr="00177A02">
        <w:rPr>
          <w:rFonts w:ascii="Arial" w:hAnsi="Arial" w:cs="Arial"/>
          <w:sz w:val="28"/>
          <w:szCs w:val="28"/>
        </w:rPr>
        <w:t>0.05</w:t>
      </w:r>
      <w:r w:rsidRPr="00177A02">
        <w:rPr>
          <w:rFonts w:ascii="Arial" w:hAnsi="Arial" w:cs="Arial"/>
          <w:sz w:val="28"/>
          <w:szCs w:val="28"/>
          <w:rtl/>
        </w:rPr>
        <w:t xml:space="preserve">) بأثر الحوكمة في تعزيز الأمن الصحي وتحسين جودة الإدارة الصحية تعزى لمتغير الجنس </w:t>
      </w:r>
    </w:p>
    <w:p w14:paraId="2DC81289" w14:textId="61604803" w:rsidR="006C4215" w:rsidRDefault="006C4215" w:rsidP="005F500A">
      <w:pPr>
        <w:bidi/>
        <w:rPr>
          <w:rFonts w:ascii="Arial" w:hAnsi="Arial" w:cs="Arial"/>
          <w:sz w:val="28"/>
          <w:szCs w:val="28"/>
          <w:rtl/>
        </w:rPr>
      </w:pPr>
      <w:r w:rsidRPr="00177A02">
        <w:rPr>
          <w:rFonts w:ascii="Arial" w:hAnsi="Arial" w:cs="Arial"/>
          <w:b/>
          <w:bCs/>
          <w:sz w:val="28"/>
          <w:szCs w:val="28"/>
          <w:rtl/>
        </w:rPr>
        <w:t>يستنتج الباحث:</w:t>
      </w:r>
      <w:r w:rsidRPr="00177A02">
        <w:rPr>
          <w:rFonts w:ascii="Arial" w:hAnsi="Arial" w:cs="Arial"/>
          <w:sz w:val="28"/>
          <w:szCs w:val="28"/>
          <w:rtl/>
        </w:rPr>
        <w:t xml:space="preserve"> بقبول الفرضية العدمية الذي تنص: (لا توجد فروق ذات دلالة إحصائية عند مستوى معنوية (0.05 ≥ </w:t>
      </w:r>
      <w:r w:rsidRPr="00177A02">
        <w:rPr>
          <w:rFonts w:ascii="Arial" w:hAnsi="Arial" w:cs="Arial"/>
          <w:sz w:val="28"/>
          <w:szCs w:val="28"/>
        </w:rPr>
        <w:t>α</w:t>
      </w:r>
      <w:r w:rsidRPr="00177A02">
        <w:rPr>
          <w:rFonts w:ascii="Arial" w:hAnsi="Arial" w:cs="Arial"/>
          <w:sz w:val="28"/>
          <w:szCs w:val="28"/>
          <w:rtl/>
        </w:rPr>
        <w:t>) بين متوسطات استجابات أفراد العينة بأثر الحوكمة في تعزيز الأمن الصحي وتحسين جودة الإدارة الصحية تعزى لمتغير الجنس) ورفض الفرضية البديلة.</w:t>
      </w:r>
    </w:p>
    <w:p w14:paraId="0A1403C3" w14:textId="77777777" w:rsidR="00A24377" w:rsidRDefault="00A24377" w:rsidP="00A24377">
      <w:pPr>
        <w:bidi/>
        <w:rPr>
          <w:rFonts w:ascii="Arial" w:hAnsi="Arial" w:cs="Arial"/>
          <w:sz w:val="28"/>
          <w:szCs w:val="28"/>
        </w:rPr>
      </w:pPr>
    </w:p>
    <w:p w14:paraId="70241956" w14:textId="77777777" w:rsidR="00D9024C" w:rsidRDefault="00D9024C" w:rsidP="00D9024C">
      <w:pPr>
        <w:bidi/>
        <w:rPr>
          <w:rFonts w:ascii="Arial" w:hAnsi="Arial" w:cs="Arial"/>
          <w:sz w:val="28"/>
          <w:szCs w:val="28"/>
        </w:rPr>
      </w:pPr>
    </w:p>
    <w:p w14:paraId="23E1AC4D" w14:textId="77777777" w:rsidR="00D9024C" w:rsidRDefault="00D9024C" w:rsidP="00D9024C">
      <w:pPr>
        <w:bidi/>
        <w:rPr>
          <w:rFonts w:ascii="Arial" w:hAnsi="Arial" w:cs="Arial"/>
          <w:sz w:val="28"/>
          <w:szCs w:val="28"/>
        </w:rPr>
      </w:pPr>
    </w:p>
    <w:p w14:paraId="294E5521" w14:textId="77777777" w:rsidR="00D9024C" w:rsidRDefault="00D9024C" w:rsidP="00D9024C">
      <w:pPr>
        <w:bidi/>
        <w:rPr>
          <w:rFonts w:ascii="Arial" w:hAnsi="Arial" w:cs="Arial"/>
          <w:sz w:val="28"/>
          <w:szCs w:val="28"/>
        </w:rPr>
      </w:pPr>
    </w:p>
    <w:p w14:paraId="7D3ED18B" w14:textId="77777777" w:rsidR="006C4215" w:rsidRPr="00A24377" w:rsidRDefault="006C4215" w:rsidP="00A24377">
      <w:pPr>
        <w:bidi/>
        <w:spacing w:before="240" w:after="240" w:line="240" w:lineRule="auto"/>
        <w:rPr>
          <w:rFonts w:ascii="Arial" w:hAnsi="Arial" w:cs="Arial"/>
          <w:b/>
          <w:bCs/>
          <w:sz w:val="28"/>
          <w:szCs w:val="28"/>
        </w:rPr>
      </w:pPr>
      <w:r w:rsidRPr="00A24377">
        <w:rPr>
          <w:rFonts w:ascii="Arial" w:hAnsi="Arial" w:cs="Arial"/>
          <w:b/>
          <w:bCs/>
          <w:sz w:val="28"/>
          <w:szCs w:val="28"/>
          <w:rtl/>
        </w:rPr>
        <w:t xml:space="preserve">الفرضية الفرعية الثانية: </w:t>
      </w:r>
    </w:p>
    <w:p w14:paraId="6DF9B7A8" w14:textId="77777777" w:rsidR="006C4215" w:rsidRDefault="006C4215" w:rsidP="006C4215">
      <w:pPr>
        <w:bidi/>
        <w:spacing w:before="240" w:after="240"/>
        <w:rPr>
          <w:rFonts w:ascii="Arial" w:hAnsi="Arial" w:cs="Arial"/>
          <w:b/>
          <w:bCs/>
          <w:sz w:val="28"/>
          <w:szCs w:val="28"/>
          <w:rtl/>
        </w:rPr>
      </w:pPr>
      <w:r w:rsidRPr="00177A02">
        <w:rPr>
          <w:rFonts w:ascii="Arial" w:hAnsi="Arial" w:cs="Arial"/>
          <w:b/>
          <w:bCs/>
          <w:sz w:val="28"/>
          <w:szCs w:val="28"/>
          <w:rtl/>
        </w:rPr>
        <w:t>لا توجد فروق ذات دلالة إحصائية عند مستوى معنوية (0.05 ≥ </w:t>
      </w:r>
      <w:r w:rsidRPr="00177A02">
        <w:rPr>
          <w:rFonts w:ascii="Arial" w:hAnsi="Arial" w:cs="Arial"/>
          <w:b/>
          <w:bCs/>
          <w:sz w:val="28"/>
          <w:szCs w:val="28"/>
        </w:rPr>
        <w:t>α</w:t>
      </w:r>
      <w:r w:rsidRPr="00177A02">
        <w:rPr>
          <w:rFonts w:ascii="Arial" w:hAnsi="Arial" w:cs="Arial"/>
          <w:b/>
          <w:bCs/>
          <w:sz w:val="28"/>
          <w:szCs w:val="28"/>
          <w:rtl/>
        </w:rPr>
        <w:t>) بين متوسطات استجابات أفراد العينة بأثر الحوكمة في تعزيز الأمن الصحي وتحسين جودة الإدارة الصحية تعزى لمتغير نوع المؤسسة الصحية</w:t>
      </w:r>
    </w:p>
    <w:p w14:paraId="7383C2DE" w14:textId="77777777" w:rsidR="00A24377" w:rsidRPr="00177A02" w:rsidRDefault="00A24377" w:rsidP="00A24377">
      <w:pPr>
        <w:bidi/>
        <w:spacing w:before="240" w:after="240"/>
        <w:rPr>
          <w:rFonts w:ascii="Arial" w:hAnsi="Arial" w:cs="Arial"/>
          <w:b/>
          <w:bCs/>
          <w:sz w:val="28"/>
          <w:szCs w:val="28"/>
        </w:rPr>
      </w:pPr>
    </w:p>
    <w:p w14:paraId="5DA33C03" w14:textId="45B77B99" w:rsidR="006C4215" w:rsidRDefault="006C4215" w:rsidP="005F500A">
      <w:pPr>
        <w:bidi/>
        <w:ind w:left="-2"/>
        <w:rPr>
          <w:rFonts w:ascii="Arial" w:hAnsi="Arial" w:cs="Arial"/>
          <w:sz w:val="28"/>
          <w:szCs w:val="28"/>
          <w:rtl/>
        </w:rPr>
      </w:pPr>
      <w:r w:rsidRPr="00177A02">
        <w:rPr>
          <w:rFonts w:ascii="Arial" w:hAnsi="Arial" w:cs="Arial"/>
          <w:b/>
          <w:bCs/>
          <w:sz w:val="28"/>
          <w:szCs w:val="28"/>
          <w:rtl/>
        </w:rPr>
        <w:t xml:space="preserve">      </w:t>
      </w:r>
      <w:r w:rsidRPr="00177A02">
        <w:rPr>
          <w:rFonts w:ascii="Arial" w:hAnsi="Arial" w:cs="Arial"/>
          <w:sz w:val="28"/>
          <w:szCs w:val="28"/>
          <w:rtl/>
        </w:rPr>
        <w:t xml:space="preserve">تم استخدام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للتحقق من وجود فروق ذات دلالة احصائية في متوسطات استجابات أفراد العينة بأثر الحوكمة في تعزيز الأمن الصحي وتحسين جودة الإدارة الصحية تعزى لمتغير نوع المؤسسة الصحية وكما يلي:</w:t>
      </w:r>
    </w:p>
    <w:p w14:paraId="0F6E26C5" w14:textId="77777777" w:rsidR="00A24377" w:rsidRDefault="00A24377" w:rsidP="00A24377">
      <w:pPr>
        <w:bidi/>
        <w:rPr>
          <w:rFonts w:ascii="Arial" w:hAnsi="Arial" w:cs="Arial"/>
          <w:sz w:val="28"/>
          <w:szCs w:val="28"/>
          <w:rtl/>
        </w:rPr>
      </w:pPr>
    </w:p>
    <w:p w14:paraId="376C757C" w14:textId="2B0D74A0" w:rsidR="006C4215" w:rsidRPr="00177A02" w:rsidRDefault="006C4215" w:rsidP="00A24377">
      <w:pPr>
        <w:tabs>
          <w:tab w:val="left" w:pos="26"/>
        </w:tabs>
        <w:bidi/>
        <w:rPr>
          <w:rFonts w:ascii="Arial" w:hAnsi="Arial" w:cs="Arial"/>
          <w:sz w:val="28"/>
          <w:szCs w:val="28"/>
        </w:rPr>
      </w:pPr>
      <w:r w:rsidRPr="00177A02">
        <w:rPr>
          <w:rFonts w:ascii="Arial" w:hAnsi="Arial" w:cs="Arial"/>
          <w:sz w:val="28"/>
          <w:szCs w:val="28"/>
          <w:rtl/>
        </w:rPr>
        <w:t>جدول (</w:t>
      </w:r>
      <w:r>
        <w:rPr>
          <w:rFonts w:ascii="Arial" w:hAnsi="Arial" w:cs="Arial" w:hint="cs"/>
          <w:sz w:val="28"/>
          <w:szCs w:val="28"/>
          <w:rtl/>
        </w:rPr>
        <w:t>26</w:t>
      </w:r>
      <w:r w:rsidRPr="00177A02">
        <w:rPr>
          <w:rFonts w:ascii="Arial" w:hAnsi="Arial" w:cs="Arial"/>
          <w:sz w:val="28"/>
          <w:szCs w:val="28"/>
          <w:rtl/>
        </w:rPr>
        <w:t xml:space="preserve">) يبين نتائج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بأثر الحوكمة في تعزيز الأمن الصحي وتحسين جودة الإدارة الصحية تعزى لمتغير نوع المؤسسة الصحية</w:t>
      </w:r>
    </w:p>
    <w:tbl>
      <w:tblPr>
        <w:bidiVisual/>
        <w:tblW w:w="9085"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2055"/>
        <w:gridCol w:w="1400"/>
        <w:gridCol w:w="828"/>
        <w:gridCol w:w="1202"/>
        <w:gridCol w:w="1005"/>
        <w:gridCol w:w="761"/>
        <w:gridCol w:w="886"/>
        <w:gridCol w:w="948"/>
      </w:tblGrid>
      <w:tr w:rsidR="006C4215" w:rsidRPr="00177A02" w14:paraId="5FE3AC47" w14:textId="77777777" w:rsidTr="00B1450C">
        <w:trPr>
          <w:cantSplit/>
          <w:trHeight w:val="20"/>
          <w:tblHeader/>
          <w:jc w:val="center"/>
        </w:trPr>
        <w:tc>
          <w:tcPr>
            <w:tcW w:w="2387" w:type="dxa"/>
            <w:shd w:val="clear" w:color="auto" w:fill="F2F2F2" w:themeFill="background1" w:themeFillShade="F2"/>
            <w:vAlign w:val="center"/>
            <w:hideMark/>
          </w:tcPr>
          <w:p w14:paraId="56E3DDD4"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البعد/ المحور</w:t>
            </w:r>
          </w:p>
        </w:tc>
        <w:tc>
          <w:tcPr>
            <w:tcW w:w="1446" w:type="dxa"/>
            <w:shd w:val="clear" w:color="auto" w:fill="F2F2F2" w:themeFill="background1" w:themeFillShade="F2"/>
            <w:vAlign w:val="center"/>
            <w:hideMark/>
          </w:tcPr>
          <w:p w14:paraId="7EC1E84D"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التباين</w:t>
            </w:r>
          </w:p>
        </w:tc>
        <w:tc>
          <w:tcPr>
            <w:tcW w:w="763" w:type="dxa"/>
            <w:shd w:val="clear" w:color="auto" w:fill="F2F2F2" w:themeFill="background1" w:themeFillShade="F2"/>
            <w:vAlign w:val="center"/>
          </w:tcPr>
          <w:p w14:paraId="6FF9CD74"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درجات الحرية</w:t>
            </w:r>
          </w:p>
        </w:tc>
        <w:tc>
          <w:tcPr>
            <w:tcW w:w="1202" w:type="dxa"/>
            <w:shd w:val="clear" w:color="auto" w:fill="F2F2F2" w:themeFill="background1" w:themeFillShade="F2"/>
            <w:noWrap/>
            <w:vAlign w:val="center"/>
            <w:hideMark/>
          </w:tcPr>
          <w:p w14:paraId="5D4BC22A"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مجموع المربعات</w:t>
            </w:r>
          </w:p>
        </w:tc>
        <w:tc>
          <w:tcPr>
            <w:tcW w:w="831" w:type="dxa"/>
            <w:shd w:val="clear" w:color="auto" w:fill="F2F2F2" w:themeFill="background1" w:themeFillShade="F2"/>
            <w:noWrap/>
            <w:vAlign w:val="center"/>
            <w:hideMark/>
          </w:tcPr>
          <w:p w14:paraId="3E64BC2B"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متوسط المربعات</w:t>
            </w:r>
          </w:p>
        </w:tc>
        <w:tc>
          <w:tcPr>
            <w:tcW w:w="714" w:type="dxa"/>
            <w:shd w:val="clear" w:color="auto" w:fill="F2F2F2" w:themeFill="background1" w:themeFillShade="F2"/>
            <w:vAlign w:val="center"/>
            <w:hideMark/>
          </w:tcPr>
          <w:p w14:paraId="3993A193"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Pr>
              <w:t>F</w:t>
            </w:r>
          </w:p>
        </w:tc>
        <w:tc>
          <w:tcPr>
            <w:tcW w:w="759" w:type="dxa"/>
            <w:shd w:val="clear" w:color="auto" w:fill="F2F2F2" w:themeFill="background1" w:themeFillShade="F2"/>
            <w:noWrap/>
            <w:vAlign w:val="center"/>
            <w:hideMark/>
          </w:tcPr>
          <w:p w14:paraId="6FAA6A14" w14:textId="77777777" w:rsidR="006C4215" w:rsidRPr="00177A02" w:rsidRDefault="006C4215" w:rsidP="006C4215">
            <w:pPr>
              <w:tabs>
                <w:tab w:val="left" w:pos="-58"/>
              </w:tabs>
              <w:bidi/>
              <w:rPr>
                <w:rFonts w:ascii="Arial" w:hAnsi="Arial" w:cs="Arial"/>
                <w:b/>
                <w:bCs/>
                <w:sz w:val="28"/>
                <w:szCs w:val="28"/>
              </w:rPr>
            </w:pPr>
            <w:r w:rsidRPr="00177A02">
              <w:rPr>
                <w:rFonts w:ascii="Arial" w:hAnsi="Arial" w:cs="Arial"/>
                <w:b/>
                <w:bCs/>
                <w:sz w:val="28"/>
                <w:szCs w:val="28"/>
                <w:rtl/>
              </w:rPr>
              <w:t>مستوى الدلالة</w:t>
            </w:r>
          </w:p>
        </w:tc>
        <w:tc>
          <w:tcPr>
            <w:tcW w:w="983" w:type="dxa"/>
            <w:shd w:val="clear" w:color="auto" w:fill="F2F2F2" w:themeFill="background1" w:themeFillShade="F2"/>
            <w:vAlign w:val="center"/>
          </w:tcPr>
          <w:p w14:paraId="77B46DC2" w14:textId="77777777" w:rsidR="006C4215" w:rsidRPr="00177A02" w:rsidRDefault="006C4215" w:rsidP="006C4215">
            <w:pPr>
              <w:tabs>
                <w:tab w:val="left" w:pos="-58"/>
              </w:tabs>
              <w:bidi/>
              <w:rPr>
                <w:rFonts w:ascii="Arial" w:hAnsi="Arial" w:cs="Arial"/>
                <w:b/>
                <w:bCs/>
                <w:sz w:val="28"/>
                <w:szCs w:val="28"/>
                <w:rtl/>
              </w:rPr>
            </w:pPr>
            <w:r w:rsidRPr="00177A02">
              <w:rPr>
                <w:rFonts w:ascii="Arial" w:hAnsi="Arial" w:cs="Arial"/>
                <w:b/>
                <w:bCs/>
                <w:sz w:val="28"/>
                <w:szCs w:val="28"/>
                <w:rtl/>
              </w:rPr>
              <w:t>النتيجة</w:t>
            </w:r>
          </w:p>
        </w:tc>
      </w:tr>
      <w:tr w:rsidR="006C4215" w:rsidRPr="00177A02" w14:paraId="22FD75E5" w14:textId="77777777" w:rsidTr="00B1450C">
        <w:trPr>
          <w:cantSplit/>
          <w:trHeight w:val="20"/>
          <w:jc w:val="center"/>
        </w:trPr>
        <w:tc>
          <w:tcPr>
            <w:tcW w:w="2387" w:type="dxa"/>
            <w:vMerge w:val="restart"/>
            <w:vAlign w:val="center"/>
          </w:tcPr>
          <w:p w14:paraId="3C5502EC"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المحور الأول: مستوى تطبيق الحوكمة</w:t>
            </w:r>
          </w:p>
        </w:tc>
        <w:tc>
          <w:tcPr>
            <w:tcW w:w="1446" w:type="dxa"/>
            <w:vAlign w:val="center"/>
            <w:hideMark/>
          </w:tcPr>
          <w:p w14:paraId="245DFD7D" w14:textId="77777777" w:rsidR="006C4215" w:rsidRPr="00177A02" w:rsidRDefault="006C4215" w:rsidP="006C4215">
            <w:pPr>
              <w:tabs>
                <w:tab w:val="left" w:pos="-58"/>
              </w:tabs>
              <w:bidi/>
              <w:rPr>
                <w:rFonts w:ascii="Arial" w:hAnsi="Arial" w:cs="Arial"/>
                <w:color w:val="000000"/>
                <w:sz w:val="28"/>
                <w:szCs w:val="28"/>
                <w:rtl/>
              </w:rPr>
            </w:pPr>
            <w:r w:rsidRPr="00177A02">
              <w:rPr>
                <w:rFonts w:ascii="Arial" w:hAnsi="Arial" w:cs="Arial"/>
                <w:color w:val="000000"/>
                <w:sz w:val="28"/>
                <w:szCs w:val="28"/>
                <w:rtl/>
              </w:rPr>
              <w:t>بين المجموعات</w:t>
            </w:r>
          </w:p>
        </w:tc>
        <w:tc>
          <w:tcPr>
            <w:tcW w:w="763" w:type="dxa"/>
            <w:vAlign w:val="center"/>
          </w:tcPr>
          <w:p w14:paraId="44D2718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w:t>
            </w:r>
          </w:p>
        </w:tc>
        <w:tc>
          <w:tcPr>
            <w:tcW w:w="1202" w:type="dxa"/>
            <w:noWrap/>
            <w:vAlign w:val="center"/>
          </w:tcPr>
          <w:p w14:paraId="585984E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.838</w:t>
            </w:r>
          </w:p>
        </w:tc>
        <w:tc>
          <w:tcPr>
            <w:tcW w:w="831" w:type="dxa"/>
            <w:noWrap/>
            <w:vAlign w:val="center"/>
          </w:tcPr>
          <w:p w14:paraId="7D4C9BB5"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.419</w:t>
            </w:r>
          </w:p>
        </w:tc>
        <w:tc>
          <w:tcPr>
            <w:tcW w:w="714" w:type="dxa"/>
            <w:vMerge w:val="restart"/>
            <w:noWrap/>
            <w:vAlign w:val="center"/>
          </w:tcPr>
          <w:p w14:paraId="7EFE7060"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.879</w:t>
            </w:r>
          </w:p>
        </w:tc>
        <w:tc>
          <w:tcPr>
            <w:tcW w:w="759" w:type="dxa"/>
            <w:vMerge w:val="restart"/>
            <w:noWrap/>
            <w:vAlign w:val="center"/>
          </w:tcPr>
          <w:p w14:paraId="022A1C5F"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.420</w:t>
            </w:r>
          </w:p>
        </w:tc>
        <w:tc>
          <w:tcPr>
            <w:tcW w:w="983" w:type="dxa"/>
            <w:vMerge w:val="restart"/>
            <w:vAlign w:val="center"/>
          </w:tcPr>
          <w:p w14:paraId="248F27FA"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غير دالة</w:t>
            </w:r>
          </w:p>
        </w:tc>
      </w:tr>
      <w:tr w:rsidR="006C4215" w:rsidRPr="00177A02" w14:paraId="5EB2E1AD" w14:textId="77777777" w:rsidTr="00B1450C">
        <w:trPr>
          <w:cantSplit/>
          <w:trHeight w:val="20"/>
          <w:jc w:val="center"/>
        </w:trPr>
        <w:tc>
          <w:tcPr>
            <w:tcW w:w="2387" w:type="dxa"/>
            <w:vMerge/>
            <w:vAlign w:val="center"/>
          </w:tcPr>
          <w:p w14:paraId="70A09506" w14:textId="77777777" w:rsidR="006C4215" w:rsidRPr="00177A02" w:rsidRDefault="006C4215" w:rsidP="006C4215">
            <w:pPr>
              <w:bidi/>
              <w:rPr>
                <w:rFonts w:ascii="Arial" w:hAnsi="Arial" w:cs="Arial"/>
                <w:color w:val="000000"/>
                <w:sz w:val="28"/>
                <w:szCs w:val="28"/>
              </w:rPr>
            </w:pPr>
          </w:p>
        </w:tc>
        <w:tc>
          <w:tcPr>
            <w:tcW w:w="1446" w:type="dxa"/>
            <w:vAlign w:val="center"/>
            <w:hideMark/>
          </w:tcPr>
          <w:p w14:paraId="5B820848"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tl/>
              </w:rPr>
              <w:t>داخل المجموعات</w:t>
            </w:r>
          </w:p>
        </w:tc>
        <w:tc>
          <w:tcPr>
            <w:tcW w:w="763" w:type="dxa"/>
            <w:vAlign w:val="center"/>
          </w:tcPr>
          <w:p w14:paraId="26848ACC"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61</w:t>
            </w:r>
          </w:p>
        </w:tc>
        <w:tc>
          <w:tcPr>
            <w:tcW w:w="1202" w:type="dxa"/>
            <w:noWrap/>
            <w:vAlign w:val="center"/>
          </w:tcPr>
          <w:p w14:paraId="45CD8961"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29.095</w:t>
            </w:r>
          </w:p>
        </w:tc>
        <w:tc>
          <w:tcPr>
            <w:tcW w:w="831" w:type="dxa"/>
            <w:noWrap/>
            <w:vAlign w:val="center"/>
          </w:tcPr>
          <w:p w14:paraId="791C1CD6"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.477</w:t>
            </w:r>
          </w:p>
        </w:tc>
        <w:tc>
          <w:tcPr>
            <w:tcW w:w="714" w:type="dxa"/>
            <w:vMerge/>
            <w:vAlign w:val="center"/>
          </w:tcPr>
          <w:p w14:paraId="468B2C56" w14:textId="77777777" w:rsidR="006C4215" w:rsidRPr="00177A02" w:rsidRDefault="006C4215" w:rsidP="006C4215">
            <w:pPr>
              <w:tabs>
                <w:tab w:val="left" w:pos="-58"/>
              </w:tabs>
              <w:bidi/>
              <w:rPr>
                <w:rFonts w:ascii="Arial" w:hAnsi="Arial" w:cs="Arial"/>
                <w:color w:val="000000"/>
                <w:sz w:val="28"/>
                <w:szCs w:val="28"/>
              </w:rPr>
            </w:pPr>
          </w:p>
        </w:tc>
        <w:tc>
          <w:tcPr>
            <w:tcW w:w="759" w:type="dxa"/>
            <w:vMerge/>
            <w:vAlign w:val="center"/>
          </w:tcPr>
          <w:p w14:paraId="6430BCFA" w14:textId="77777777" w:rsidR="006C4215" w:rsidRPr="00177A02" w:rsidRDefault="006C4215" w:rsidP="006C4215">
            <w:pPr>
              <w:tabs>
                <w:tab w:val="left" w:pos="-58"/>
              </w:tabs>
              <w:bidi/>
              <w:rPr>
                <w:rFonts w:ascii="Arial" w:hAnsi="Arial" w:cs="Arial"/>
                <w:color w:val="000000"/>
                <w:sz w:val="28"/>
                <w:szCs w:val="28"/>
              </w:rPr>
            </w:pPr>
          </w:p>
        </w:tc>
        <w:tc>
          <w:tcPr>
            <w:tcW w:w="983" w:type="dxa"/>
            <w:vMerge/>
            <w:vAlign w:val="center"/>
          </w:tcPr>
          <w:p w14:paraId="3CCEA594" w14:textId="77777777" w:rsidR="006C4215" w:rsidRPr="00177A02" w:rsidRDefault="006C4215" w:rsidP="006C4215">
            <w:pPr>
              <w:tabs>
                <w:tab w:val="left" w:pos="-58"/>
              </w:tabs>
              <w:bidi/>
              <w:rPr>
                <w:rFonts w:ascii="Arial" w:hAnsi="Arial" w:cs="Arial"/>
                <w:color w:val="000000"/>
                <w:sz w:val="28"/>
                <w:szCs w:val="28"/>
              </w:rPr>
            </w:pPr>
          </w:p>
        </w:tc>
      </w:tr>
      <w:tr w:rsidR="006C4215" w:rsidRPr="00177A02" w14:paraId="784C56E1" w14:textId="77777777" w:rsidTr="00B1450C">
        <w:trPr>
          <w:cantSplit/>
          <w:trHeight w:val="20"/>
          <w:jc w:val="center"/>
        </w:trPr>
        <w:tc>
          <w:tcPr>
            <w:tcW w:w="2387" w:type="dxa"/>
            <w:vMerge/>
            <w:vAlign w:val="center"/>
          </w:tcPr>
          <w:p w14:paraId="0F888B8F" w14:textId="77777777" w:rsidR="006C4215" w:rsidRPr="00177A02" w:rsidRDefault="006C4215" w:rsidP="006C4215">
            <w:pPr>
              <w:bidi/>
              <w:rPr>
                <w:rFonts w:ascii="Arial" w:hAnsi="Arial" w:cs="Arial"/>
                <w:color w:val="000000"/>
                <w:sz w:val="28"/>
                <w:szCs w:val="28"/>
              </w:rPr>
            </w:pPr>
          </w:p>
        </w:tc>
        <w:tc>
          <w:tcPr>
            <w:tcW w:w="1446" w:type="dxa"/>
            <w:vAlign w:val="center"/>
            <w:hideMark/>
          </w:tcPr>
          <w:p w14:paraId="045E9B09"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Total</w:t>
            </w:r>
          </w:p>
        </w:tc>
        <w:tc>
          <w:tcPr>
            <w:tcW w:w="763" w:type="dxa"/>
            <w:vAlign w:val="center"/>
          </w:tcPr>
          <w:p w14:paraId="3C6E5095"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63</w:t>
            </w:r>
          </w:p>
        </w:tc>
        <w:tc>
          <w:tcPr>
            <w:tcW w:w="1202" w:type="dxa"/>
            <w:noWrap/>
            <w:vAlign w:val="center"/>
          </w:tcPr>
          <w:p w14:paraId="6F163353"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29.934</w:t>
            </w:r>
          </w:p>
        </w:tc>
        <w:tc>
          <w:tcPr>
            <w:tcW w:w="831" w:type="dxa"/>
            <w:vAlign w:val="center"/>
          </w:tcPr>
          <w:p w14:paraId="41BBF721"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 </w:t>
            </w:r>
          </w:p>
        </w:tc>
        <w:tc>
          <w:tcPr>
            <w:tcW w:w="714" w:type="dxa"/>
            <w:vMerge/>
            <w:vAlign w:val="center"/>
          </w:tcPr>
          <w:p w14:paraId="6304901E" w14:textId="77777777" w:rsidR="006C4215" w:rsidRPr="00177A02" w:rsidRDefault="006C4215" w:rsidP="006C4215">
            <w:pPr>
              <w:tabs>
                <w:tab w:val="left" w:pos="-58"/>
              </w:tabs>
              <w:bidi/>
              <w:rPr>
                <w:rFonts w:ascii="Arial" w:hAnsi="Arial" w:cs="Arial"/>
                <w:color w:val="000000"/>
                <w:sz w:val="28"/>
                <w:szCs w:val="28"/>
              </w:rPr>
            </w:pPr>
          </w:p>
        </w:tc>
        <w:tc>
          <w:tcPr>
            <w:tcW w:w="759" w:type="dxa"/>
            <w:vMerge/>
            <w:vAlign w:val="center"/>
          </w:tcPr>
          <w:p w14:paraId="4119B4A7" w14:textId="77777777" w:rsidR="006C4215" w:rsidRPr="00177A02" w:rsidRDefault="006C4215" w:rsidP="006C4215">
            <w:pPr>
              <w:tabs>
                <w:tab w:val="left" w:pos="-58"/>
              </w:tabs>
              <w:bidi/>
              <w:rPr>
                <w:rFonts w:ascii="Arial" w:hAnsi="Arial" w:cs="Arial"/>
                <w:color w:val="000000"/>
                <w:sz w:val="28"/>
                <w:szCs w:val="28"/>
              </w:rPr>
            </w:pPr>
          </w:p>
        </w:tc>
        <w:tc>
          <w:tcPr>
            <w:tcW w:w="983" w:type="dxa"/>
            <w:vMerge/>
            <w:vAlign w:val="center"/>
          </w:tcPr>
          <w:p w14:paraId="123437C6" w14:textId="77777777" w:rsidR="006C4215" w:rsidRPr="00177A02" w:rsidRDefault="006C4215" w:rsidP="006C4215">
            <w:pPr>
              <w:tabs>
                <w:tab w:val="left" w:pos="-58"/>
              </w:tabs>
              <w:bidi/>
              <w:rPr>
                <w:rFonts w:ascii="Arial" w:hAnsi="Arial" w:cs="Arial"/>
                <w:color w:val="000000"/>
                <w:sz w:val="28"/>
                <w:szCs w:val="28"/>
              </w:rPr>
            </w:pPr>
          </w:p>
        </w:tc>
      </w:tr>
      <w:tr w:rsidR="006C4215" w:rsidRPr="00177A02" w14:paraId="4F415C09" w14:textId="77777777" w:rsidTr="00B1450C">
        <w:trPr>
          <w:cantSplit/>
          <w:trHeight w:val="20"/>
          <w:jc w:val="center"/>
        </w:trPr>
        <w:tc>
          <w:tcPr>
            <w:tcW w:w="2387" w:type="dxa"/>
            <w:vMerge w:val="restart"/>
            <w:vAlign w:val="center"/>
          </w:tcPr>
          <w:p w14:paraId="23ADFF89"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المحور الثاني: جودة الإدارة الصحية</w:t>
            </w:r>
          </w:p>
        </w:tc>
        <w:tc>
          <w:tcPr>
            <w:tcW w:w="1446" w:type="dxa"/>
            <w:vAlign w:val="center"/>
            <w:hideMark/>
          </w:tcPr>
          <w:p w14:paraId="6530DFBE" w14:textId="77777777" w:rsidR="006C4215" w:rsidRPr="00177A02" w:rsidRDefault="006C4215" w:rsidP="006C4215">
            <w:pPr>
              <w:tabs>
                <w:tab w:val="left" w:pos="-58"/>
              </w:tabs>
              <w:bidi/>
              <w:rPr>
                <w:rFonts w:ascii="Arial" w:hAnsi="Arial" w:cs="Arial"/>
                <w:color w:val="000000"/>
                <w:sz w:val="28"/>
                <w:szCs w:val="28"/>
                <w:rtl/>
              </w:rPr>
            </w:pPr>
            <w:r w:rsidRPr="00177A02">
              <w:rPr>
                <w:rFonts w:ascii="Arial" w:hAnsi="Arial" w:cs="Arial"/>
                <w:color w:val="000000"/>
                <w:sz w:val="28"/>
                <w:szCs w:val="28"/>
                <w:rtl/>
              </w:rPr>
              <w:t>بين المجموعات</w:t>
            </w:r>
          </w:p>
        </w:tc>
        <w:tc>
          <w:tcPr>
            <w:tcW w:w="763" w:type="dxa"/>
            <w:vAlign w:val="center"/>
          </w:tcPr>
          <w:p w14:paraId="1F0465F9"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w:t>
            </w:r>
          </w:p>
        </w:tc>
        <w:tc>
          <w:tcPr>
            <w:tcW w:w="1202" w:type="dxa"/>
            <w:noWrap/>
            <w:vAlign w:val="center"/>
          </w:tcPr>
          <w:p w14:paraId="06C8D528"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.328</w:t>
            </w:r>
          </w:p>
        </w:tc>
        <w:tc>
          <w:tcPr>
            <w:tcW w:w="831" w:type="dxa"/>
            <w:noWrap/>
            <w:vAlign w:val="center"/>
          </w:tcPr>
          <w:p w14:paraId="61A60EE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.164</w:t>
            </w:r>
          </w:p>
        </w:tc>
        <w:tc>
          <w:tcPr>
            <w:tcW w:w="714" w:type="dxa"/>
            <w:vMerge w:val="restart"/>
            <w:noWrap/>
            <w:vAlign w:val="center"/>
          </w:tcPr>
          <w:p w14:paraId="3A95EC83"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.218</w:t>
            </w:r>
          </w:p>
        </w:tc>
        <w:tc>
          <w:tcPr>
            <w:tcW w:w="759" w:type="dxa"/>
            <w:vMerge w:val="restart"/>
            <w:noWrap/>
            <w:vAlign w:val="center"/>
          </w:tcPr>
          <w:p w14:paraId="249F3376"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.805</w:t>
            </w:r>
          </w:p>
        </w:tc>
        <w:tc>
          <w:tcPr>
            <w:tcW w:w="983" w:type="dxa"/>
            <w:vMerge w:val="restart"/>
            <w:vAlign w:val="center"/>
          </w:tcPr>
          <w:p w14:paraId="0A85EF7E" w14:textId="77777777" w:rsidR="006C4215" w:rsidRPr="00177A02" w:rsidRDefault="006C4215" w:rsidP="006C4215">
            <w:pPr>
              <w:bidi/>
              <w:rPr>
                <w:rFonts w:ascii="Arial" w:hAnsi="Arial" w:cs="Arial"/>
                <w:sz w:val="28"/>
                <w:szCs w:val="28"/>
              </w:rPr>
            </w:pPr>
            <w:r w:rsidRPr="00177A02">
              <w:rPr>
                <w:rFonts w:ascii="Arial" w:hAnsi="Arial" w:cs="Arial"/>
                <w:color w:val="000000"/>
                <w:sz w:val="28"/>
                <w:szCs w:val="28"/>
                <w:rtl/>
              </w:rPr>
              <w:t>غير دالة</w:t>
            </w:r>
          </w:p>
        </w:tc>
      </w:tr>
      <w:tr w:rsidR="006C4215" w:rsidRPr="00177A02" w14:paraId="4CC10A6F" w14:textId="77777777" w:rsidTr="00B1450C">
        <w:trPr>
          <w:cantSplit/>
          <w:trHeight w:val="20"/>
          <w:jc w:val="center"/>
        </w:trPr>
        <w:tc>
          <w:tcPr>
            <w:tcW w:w="2387" w:type="dxa"/>
            <w:vMerge/>
            <w:vAlign w:val="center"/>
          </w:tcPr>
          <w:p w14:paraId="1974A601" w14:textId="77777777" w:rsidR="006C4215" w:rsidRPr="00177A02" w:rsidRDefault="006C4215" w:rsidP="006C4215">
            <w:pPr>
              <w:bidi/>
              <w:rPr>
                <w:rFonts w:ascii="Arial" w:hAnsi="Arial" w:cs="Arial"/>
                <w:color w:val="000000"/>
                <w:sz w:val="28"/>
                <w:szCs w:val="28"/>
              </w:rPr>
            </w:pPr>
          </w:p>
        </w:tc>
        <w:tc>
          <w:tcPr>
            <w:tcW w:w="1446" w:type="dxa"/>
            <w:vAlign w:val="center"/>
            <w:hideMark/>
          </w:tcPr>
          <w:p w14:paraId="2B113AF3"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tl/>
              </w:rPr>
              <w:t>داخل المجموعات</w:t>
            </w:r>
          </w:p>
        </w:tc>
        <w:tc>
          <w:tcPr>
            <w:tcW w:w="763" w:type="dxa"/>
            <w:vAlign w:val="center"/>
          </w:tcPr>
          <w:p w14:paraId="4F0F33CC"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61</w:t>
            </w:r>
          </w:p>
        </w:tc>
        <w:tc>
          <w:tcPr>
            <w:tcW w:w="1202" w:type="dxa"/>
            <w:noWrap/>
            <w:vAlign w:val="center"/>
          </w:tcPr>
          <w:p w14:paraId="154309CE"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46.007</w:t>
            </w:r>
          </w:p>
        </w:tc>
        <w:tc>
          <w:tcPr>
            <w:tcW w:w="831" w:type="dxa"/>
            <w:noWrap/>
            <w:vAlign w:val="center"/>
          </w:tcPr>
          <w:p w14:paraId="47DBDE81"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.754</w:t>
            </w:r>
          </w:p>
        </w:tc>
        <w:tc>
          <w:tcPr>
            <w:tcW w:w="714" w:type="dxa"/>
            <w:vMerge/>
            <w:vAlign w:val="center"/>
          </w:tcPr>
          <w:p w14:paraId="58F3DD51" w14:textId="77777777" w:rsidR="006C4215" w:rsidRPr="00177A02" w:rsidRDefault="006C4215" w:rsidP="006C4215">
            <w:pPr>
              <w:tabs>
                <w:tab w:val="left" w:pos="-58"/>
              </w:tabs>
              <w:bidi/>
              <w:rPr>
                <w:rFonts w:ascii="Arial" w:hAnsi="Arial" w:cs="Arial"/>
                <w:color w:val="000000"/>
                <w:sz w:val="28"/>
                <w:szCs w:val="28"/>
              </w:rPr>
            </w:pPr>
          </w:p>
        </w:tc>
        <w:tc>
          <w:tcPr>
            <w:tcW w:w="759" w:type="dxa"/>
            <w:vMerge/>
            <w:vAlign w:val="center"/>
          </w:tcPr>
          <w:p w14:paraId="1E7E6031" w14:textId="77777777" w:rsidR="006C4215" w:rsidRPr="00177A02" w:rsidRDefault="006C4215" w:rsidP="006C4215">
            <w:pPr>
              <w:tabs>
                <w:tab w:val="left" w:pos="-58"/>
              </w:tabs>
              <w:bidi/>
              <w:rPr>
                <w:rFonts w:ascii="Arial" w:hAnsi="Arial" w:cs="Arial"/>
                <w:color w:val="000000"/>
                <w:sz w:val="28"/>
                <w:szCs w:val="28"/>
              </w:rPr>
            </w:pPr>
          </w:p>
        </w:tc>
        <w:tc>
          <w:tcPr>
            <w:tcW w:w="983" w:type="dxa"/>
            <w:vMerge/>
            <w:vAlign w:val="center"/>
          </w:tcPr>
          <w:p w14:paraId="713D03A0" w14:textId="77777777" w:rsidR="006C4215" w:rsidRPr="00177A02" w:rsidRDefault="006C4215" w:rsidP="006C4215">
            <w:pPr>
              <w:tabs>
                <w:tab w:val="left" w:pos="-58"/>
              </w:tabs>
              <w:bidi/>
              <w:rPr>
                <w:rFonts w:ascii="Arial" w:hAnsi="Arial" w:cs="Arial"/>
                <w:color w:val="000000"/>
                <w:sz w:val="28"/>
                <w:szCs w:val="28"/>
              </w:rPr>
            </w:pPr>
          </w:p>
        </w:tc>
      </w:tr>
      <w:tr w:rsidR="006C4215" w:rsidRPr="00177A02" w14:paraId="71A914C0" w14:textId="77777777" w:rsidTr="00B1450C">
        <w:trPr>
          <w:cantSplit/>
          <w:trHeight w:val="20"/>
          <w:jc w:val="center"/>
        </w:trPr>
        <w:tc>
          <w:tcPr>
            <w:tcW w:w="2387" w:type="dxa"/>
            <w:vMerge/>
            <w:vAlign w:val="center"/>
          </w:tcPr>
          <w:p w14:paraId="24BA212A" w14:textId="77777777" w:rsidR="006C4215" w:rsidRPr="00177A02" w:rsidRDefault="006C4215" w:rsidP="006C4215">
            <w:pPr>
              <w:bidi/>
              <w:rPr>
                <w:rFonts w:ascii="Arial" w:hAnsi="Arial" w:cs="Arial"/>
                <w:color w:val="000000"/>
                <w:sz w:val="28"/>
                <w:szCs w:val="28"/>
              </w:rPr>
            </w:pPr>
          </w:p>
        </w:tc>
        <w:tc>
          <w:tcPr>
            <w:tcW w:w="1446" w:type="dxa"/>
            <w:vAlign w:val="center"/>
            <w:hideMark/>
          </w:tcPr>
          <w:p w14:paraId="1396FDC2"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Total</w:t>
            </w:r>
          </w:p>
        </w:tc>
        <w:tc>
          <w:tcPr>
            <w:tcW w:w="763" w:type="dxa"/>
            <w:vAlign w:val="center"/>
          </w:tcPr>
          <w:p w14:paraId="2291C97B"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63</w:t>
            </w:r>
          </w:p>
        </w:tc>
        <w:tc>
          <w:tcPr>
            <w:tcW w:w="1202" w:type="dxa"/>
            <w:noWrap/>
            <w:vAlign w:val="center"/>
          </w:tcPr>
          <w:p w14:paraId="4DEB2A88"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46.335</w:t>
            </w:r>
          </w:p>
        </w:tc>
        <w:tc>
          <w:tcPr>
            <w:tcW w:w="831" w:type="dxa"/>
            <w:vAlign w:val="center"/>
          </w:tcPr>
          <w:p w14:paraId="51CB7BBF"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 </w:t>
            </w:r>
          </w:p>
        </w:tc>
        <w:tc>
          <w:tcPr>
            <w:tcW w:w="714" w:type="dxa"/>
            <w:vMerge/>
            <w:vAlign w:val="center"/>
          </w:tcPr>
          <w:p w14:paraId="06572E26" w14:textId="77777777" w:rsidR="006C4215" w:rsidRPr="00177A02" w:rsidRDefault="006C4215" w:rsidP="006C4215">
            <w:pPr>
              <w:tabs>
                <w:tab w:val="left" w:pos="-58"/>
              </w:tabs>
              <w:bidi/>
              <w:rPr>
                <w:rFonts w:ascii="Arial" w:hAnsi="Arial" w:cs="Arial"/>
                <w:color w:val="000000"/>
                <w:sz w:val="28"/>
                <w:szCs w:val="28"/>
              </w:rPr>
            </w:pPr>
          </w:p>
        </w:tc>
        <w:tc>
          <w:tcPr>
            <w:tcW w:w="759" w:type="dxa"/>
            <w:vMerge/>
            <w:vAlign w:val="center"/>
          </w:tcPr>
          <w:p w14:paraId="59922086" w14:textId="77777777" w:rsidR="006C4215" w:rsidRPr="00177A02" w:rsidRDefault="006C4215" w:rsidP="006C4215">
            <w:pPr>
              <w:tabs>
                <w:tab w:val="left" w:pos="-58"/>
              </w:tabs>
              <w:bidi/>
              <w:rPr>
                <w:rFonts w:ascii="Arial" w:hAnsi="Arial" w:cs="Arial"/>
                <w:color w:val="000000"/>
                <w:sz w:val="28"/>
                <w:szCs w:val="28"/>
              </w:rPr>
            </w:pPr>
          </w:p>
        </w:tc>
        <w:tc>
          <w:tcPr>
            <w:tcW w:w="983" w:type="dxa"/>
            <w:vMerge/>
            <w:vAlign w:val="center"/>
          </w:tcPr>
          <w:p w14:paraId="55F6A1C6" w14:textId="77777777" w:rsidR="006C4215" w:rsidRPr="00177A02" w:rsidRDefault="006C4215" w:rsidP="006C4215">
            <w:pPr>
              <w:tabs>
                <w:tab w:val="left" w:pos="-58"/>
              </w:tabs>
              <w:bidi/>
              <w:rPr>
                <w:rFonts w:ascii="Arial" w:hAnsi="Arial" w:cs="Arial"/>
                <w:color w:val="000000"/>
                <w:sz w:val="28"/>
                <w:szCs w:val="28"/>
              </w:rPr>
            </w:pPr>
          </w:p>
        </w:tc>
      </w:tr>
      <w:tr w:rsidR="006C4215" w:rsidRPr="00177A02" w14:paraId="45C752D6" w14:textId="77777777" w:rsidTr="00B1450C">
        <w:trPr>
          <w:cantSplit/>
          <w:trHeight w:val="20"/>
          <w:jc w:val="center"/>
        </w:trPr>
        <w:tc>
          <w:tcPr>
            <w:tcW w:w="2387" w:type="dxa"/>
            <w:vMerge w:val="restart"/>
            <w:vAlign w:val="center"/>
          </w:tcPr>
          <w:p w14:paraId="7E8DF232"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tl/>
              </w:rPr>
              <w:t>المحور الثالث: الأمن الصحي</w:t>
            </w:r>
          </w:p>
        </w:tc>
        <w:tc>
          <w:tcPr>
            <w:tcW w:w="1446" w:type="dxa"/>
            <w:vAlign w:val="center"/>
            <w:hideMark/>
          </w:tcPr>
          <w:p w14:paraId="26917076" w14:textId="77777777" w:rsidR="006C4215" w:rsidRPr="00177A02" w:rsidRDefault="006C4215" w:rsidP="006C4215">
            <w:pPr>
              <w:tabs>
                <w:tab w:val="left" w:pos="-58"/>
              </w:tabs>
              <w:bidi/>
              <w:rPr>
                <w:rFonts w:ascii="Arial" w:hAnsi="Arial" w:cs="Arial"/>
                <w:color w:val="000000"/>
                <w:sz w:val="28"/>
                <w:szCs w:val="28"/>
                <w:rtl/>
              </w:rPr>
            </w:pPr>
            <w:r w:rsidRPr="00177A02">
              <w:rPr>
                <w:rFonts w:ascii="Arial" w:hAnsi="Arial" w:cs="Arial"/>
                <w:color w:val="000000"/>
                <w:sz w:val="28"/>
                <w:szCs w:val="28"/>
                <w:rtl/>
              </w:rPr>
              <w:t>بين المجموعات</w:t>
            </w:r>
          </w:p>
        </w:tc>
        <w:tc>
          <w:tcPr>
            <w:tcW w:w="763" w:type="dxa"/>
            <w:vAlign w:val="center"/>
          </w:tcPr>
          <w:p w14:paraId="349421E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2</w:t>
            </w:r>
          </w:p>
        </w:tc>
        <w:tc>
          <w:tcPr>
            <w:tcW w:w="1202" w:type="dxa"/>
            <w:noWrap/>
            <w:vAlign w:val="center"/>
          </w:tcPr>
          <w:p w14:paraId="31E670B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.023</w:t>
            </w:r>
          </w:p>
        </w:tc>
        <w:tc>
          <w:tcPr>
            <w:tcW w:w="831" w:type="dxa"/>
            <w:noWrap/>
            <w:vAlign w:val="center"/>
          </w:tcPr>
          <w:p w14:paraId="707FF539"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.012</w:t>
            </w:r>
          </w:p>
        </w:tc>
        <w:tc>
          <w:tcPr>
            <w:tcW w:w="714" w:type="dxa"/>
            <w:vMerge w:val="restart"/>
            <w:noWrap/>
            <w:vAlign w:val="center"/>
          </w:tcPr>
          <w:p w14:paraId="77EF817E"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.023</w:t>
            </w:r>
          </w:p>
        </w:tc>
        <w:tc>
          <w:tcPr>
            <w:tcW w:w="759" w:type="dxa"/>
            <w:vMerge w:val="restart"/>
            <w:noWrap/>
            <w:vAlign w:val="center"/>
          </w:tcPr>
          <w:p w14:paraId="3A47AD4B" w14:textId="77777777" w:rsidR="006C4215" w:rsidRPr="00177A02" w:rsidRDefault="006C4215" w:rsidP="006C4215">
            <w:pPr>
              <w:bidi/>
              <w:rPr>
                <w:rFonts w:ascii="Arial" w:hAnsi="Arial" w:cs="Arial"/>
                <w:color w:val="000000"/>
                <w:sz w:val="28"/>
                <w:szCs w:val="28"/>
              </w:rPr>
            </w:pPr>
            <w:r w:rsidRPr="00177A02">
              <w:rPr>
                <w:rFonts w:ascii="Arial" w:hAnsi="Arial" w:cs="Arial"/>
                <w:color w:val="000000"/>
                <w:sz w:val="28"/>
                <w:szCs w:val="28"/>
              </w:rPr>
              <w:t>.978</w:t>
            </w:r>
          </w:p>
        </w:tc>
        <w:tc>
          <w:tcPr>
            <w:tcW w:w="983" w:type="dxa"/>
            <w:vMerge w:val="restart"/>
            <w:vAlign w:val="center"/>
          </w:tcPr>
          <w:p w14:paraId="6ACFED16" w14:textId="77777777" w:rsidR="006C4215" w:rsidRPr="00177A02" w:rsidRDefault="006C4215" w:rsidP="006C4215">
            <w:pPr>
              <w:bidi/>
              <w:rPr>
                <w:rFonts w:ascii="Arial" w:hAnsi="Arial" w:cs="Arial"/>
                <w:sz w:val="28"/>
                <w:szCs w:val="28"/>
              </w:rPr>
            </w:pPr>
            <w:r w:rsidRPr="00177A02">
              <w:rPr>
                <w:rFonts w:ascii="Arial" w:hAnsi="Arial" w:cs="Arial"/>
                <w:color w:val="000000"/>
                <w:sz w:val="28"/>
                <w:szCs w:val="28"/>
                <w:rtl/>
              </w:rPr>
              <w:t>غير دالة</w:t>
            </w:r>
          </w:p>
        </w:tc>
      </w:tr>
      <w:tr w:rsidR="006C4215" w:rsidRPr="00177A02" w14:paraId="67E1D969" w14:textId="77777777" w:rsidTr="00B1450C">
        <w:trPr>
          <w:cantSplit/>
          <w:trHeight w:val="20"/>
          <w:jc w:val="center"/>
        </w:trPr>
        <w:tc>
          <w:tcPr>
            <w:tcW w:w="2387" w:type="dxa"/>
            <w:vMerge/>
            <w:vAlign w:val="center"/>
          </w:tcPr>
          <w:p w14:paraId="0AC1C0AD" w14:textId="77777777" w:rsidR="006C4215" w:rsidRPr="00177A02" w:rsidRDefault="006C4215" w:rsidP="006C4215">
            <w:pPr>
              <w:bidi/>
              <w:rPr>
                <w:rFonts w:ascii="Arial" w:hAnsi="Arial" w:cs="Arial"/>
                <w:color w:val="000000"/>
                <w:sz w:val="28"/>
                <w:szCs w:val="28"/>
              </w:rPr>
            </w:pPr>
          </w:p>
        </w:tc>
        <w:tc>
          <w:tcPr>
            <w:tcW w:w="1446" w:type="dxa"/>
            <w:vAlign w:val="center"/>
            <w:hideMark/>
          </w:tcPr>
          <w:p w14:paraId="460953A9"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tl/>
              </w:rPr>
              <w:t>داخل المجموعات</w:t>
            </w:r>
          </w:p>
        </w:tc>
        <w:tc>
          <w:tcPr>
            <w:tcW w:w="763" w:type="dxa"/>
            <w:vAlign w:val="center"/>
          </w:tcPr>
          <w:p w14:paraId="6EDB57AD"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61</w:t>
            </w:r>
          </w:p>
        </w:tc>
        <w:tc>
          <w:tcPr>
            <w:tcW w:w="1202" w:type="dxa"/>
            <w:noWrap/>
            <w:vAlign w:val="center"/>
          </w:tcPr>
          <w:p w14:paraId="6FBF8D84"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31.169</w:t>
            </w:r>
          </w:p>
        </w:tc>
        <w:tc>
          <w:tcPr>
            <w:tcW w:w="831" w:type="dxa"/>
            <w:noWrap/>
            <w:vAlign w:val="center"/>
          </w:tcPr>
          <w:p w14:paraId="22A502F5"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.511</w:t>
            </w:r>
          </w:p>
        </w:tc>
        <w:tc>
          <w:tcPr>
            <w:tcW w:w="714" w:type="dxa"/>
            <w:vMerge/>
            <w:vAlign w:val="center"/>
          </w:tcPr>
          <w:p w14:paraId="2F6F2A2D" w14:textId="77777777" w:rsidR="006C4215" w:rsidRPr="00177A02" w:rsidRDefault="006C4215" w:rsidP="006C4215">
            <w:pPr>
              <w:tabs>
                <w:tab w:val="left" w:pos="-58"/>
              </w:tabs>
              <w:bidi/>
              <w:rPr>
                <w:rFonts w:ascii="Arial" w:hAnsi="Arial" w:cs="Arial"/>
                <w:color w:val="000000"/>
                <w:sz w:val="28"/>
                <w:szCs w:val="28"/>
              </w:rPr>
            </w:pPr>
          </w:p>
        </w:tc>
        <w:tc>
          <w:tcPr>
            <w:tcW w:w="759" w:type="dxa"/>
            <w:vMerge/>
            <w:vAlign w:val="center"/>
          </w:tcPr>
          <w:p w14:paraId="56B1CA87" w14:textId="77777777" w:rsidR="006C4215" w:rsidRPr="00177A02" w:rsidRDefault="006C4215" w:rsidP="006C4215">
            <w:pPr>
              <w:tabs>
                <w:tab w:val="left" w:pos="-58"/>
              </w:tabs>
              <w:bidi/>
              <w:rPr>
                <w:rFonts w:ascii="Arial" w:hAnsi="Arial" w:cs="Arial"/>
                <w:color w:val="000000"/>
                <w:sz w:val="28"/>
                <w:szCs w:val="28"/>
              </w:rPr>
            </w:pPr>
          </w:p>
        </w:tc>
        <w:tc>
          <w:tcPr>
            <w:tcW w:w="983" w:type="dxa"/>
            <w:vMerge/>
            <w:vAlign w:val="center"/>
          </w:tcPr>
          <w:p w14:paraId="7DB37023" w14:textId="77777777" w:rsidR="006C4215" w:rsidRPr="00177A02" w:rsidRDefault="006C4215" w:rsidP="006C4215">
            <w:pPr>
              <w:tabs>
                <w:tab w:val="left" w:pos="-58"/>
              </w:tabs>
              <w:bidi/>
              <w:rPr>
                <w:rFonts w:ascii="Arial" w:hAnsi="Arial" w:cs="Arial"/>
                <w:color w:val="000000"/>
                <w:sz w:val="28"/>
                <w:szCs w:val="28"/>
              </w:rPr>
            </w:pPr>
          </w:p>
        </w:tc>
      </w:tr>
      <w:tr w:rsidR="006C4215" w:rsidRPr="00177A02" w14:paraId="69A08BE2" w14:textId="77777777" w:rsidTr="00B1450C">
        <w:trPr>
          <w:cantSplit/>
          <w:trHeight w:val="20"/>
          <w:jc w:val="center"/>
        </w:trPr>
        <w:tc>
          <w:tcPr>
            <w:tcW w:w="2387" w:type="dxa"/>
            <w:vMerge/>
            <w:vAlign w:val="center"/>
          </w:tcPr>
          <w:p w14:paraId="5E5E8428" w14:textId="77777777" w:rsidR="006C4215" w:rsidRPr="00177A02" w:rsidRDefault="006C4215" w:rsidP="006C4215">
            <w:pPr>
              <w:bidi/>
              <w:rPr>
                <w:rFonts w:ascii="Arial" w:hAnsi="Arial" w:cs="Arial"/>
                <w:color w:val="000000"/>
                <w:sz w:val="28"/>
                <w:szCs w:val="28"/>
              </w:rPr>
            </w:pPr>
          </w:p>
        </w:tc>
        <w:tc>
          <w:tcPr>
            <w:tcW w:w="1446" w:type="dxa"/>
            <w:vAlign w:val="center"/>
            <w:hideMark/>
          </w:tcPr>
          <w:p w14:paraId="6B00EBC3"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Total</w:t>
            </w:r>
          </w:p>
        </w:tc>
        <w:tc>
          <w:tcPr>
            <w:tcW w:w="763" w:type="dxa"/>
            <w:vAlign w:val="center"/>
          </w:tcPr>
          <w:p w14:paraId="1D619400"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63</w:t>
            </w:r>
          </w:p>
        </w:tc>
        <w:tc>
          <w:tcPr>
            <w:tcW w:w="1202" w:type="dxa"/>
            <w:noWrap/>
            <w:vAlign w:val="center"/>
          </w:tcPr>
          <w:p w14:paraId="437776BA"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31.193</w:t>
            </w:r>
          </w:p>
        </w:tc>
        <w:tc>
          <w:tcPr>
            <w:tcW w:w="831" w:type="dxa"/>
            <w:vAlign w:val="center"/>
          </w:tcPr>
          <w:p w14:paraId="59129649" w14:textId="77777777" w:rsidR="006C4215" w:rsidRPr="00177A02" w:rsidRDefault="006C4215" w:rsidP="006C4215">
            <w:pPr>
              <w:tabs>
                <w:tab w:val="left" w:pos="-58"/>
              </w:tabs>
              <w:bidi/>
              <w:rPr>
                <w:rFonts w:ascii="Arial" w:hAnsi="Arial" w:cs="Arial"/>
                <w:color w:val="000000"/>
                <w:sz w:val="28"/>
                <w:szCs w:val="28"/>
              </w:rPr>
            </w:pPr>
            <w:r w:rsidRPr="00177A02">
              <w:rPr>
                <w:rFonts w:ascii="Arial" w:hAnsi="Arial" w:cs="Arial"/>
                <w:color w:val="000000"/>
                <w:sz w:val="28"/>
                <w:szCs w:val="28"/>
              </w:rPr>
              <w:t> </w:t>
            </w:r>
          </w:p>
        </w:tc>
        <w:tc>
          <w:tcPr>
            <w:tcW w:w="714" w:type="dxa"/>
            <w:vMerge/>
            <w:vAlign w:val="center"/>
          </w:tcPr>
          <w:p w14:paraId="391C4AC2" w14:textId="77777777" w:rsidR="006C4215" w:rsidRPr="00177A02" w:rsidRDefault="006C4215" w:rsidP="006C4215">
            <w:pPr>
              <w:tabs>
                <w:tab w:val="left" w:pos="-58"/>
              </w:tabs>
              <w:bidi/>
              <w:rPr>
                <w:rFonts w:ascii="Arial" w:hAnsi="Arial" w:cs="Arial"/>
                <w:color w:val="000000"/>
                <w:sz w:val="28"/>
                <w:szCs w:val="28"/>
              </w:rPr>
            </w:pPr>
          </w:p>
        </w:tc>
        <w:tc>
          <w:tcPr>
            <w:tcW w:w="759" w:type="dxa"/>
            <w:vMerge/>
            <w:vAlign w:val="center"/>
          </w:tcPr>
          <w:p w14:paraId="0D6CBEF5" w14:textId="77777777" w:rsidR="006C4215" w:rsidRPr="00177A02" w:rsidRDefault="006C4215" w:rsidP="006C4215">
            <w:pPr>
              <w:tabs>
                <w:tab w:val="left" w:pos="-58"/>
              </w:tabs>
              <w:bidi/>
              <w:rPr>
                <w:rFonts w:ascii="Arial" w:hAnsi="Arial" w:cs="Arial"/>
                <w:color w:val="000000"/>
                <w:sz w:val="28"/>
                <w:szCs w:val="28"/>
              </w:rPr>
            </w:pPr>
          </w:p>
        </w:tc>
        <w:tc>
          <w:tcPr>
            <w:tcW w:w="983" w:type="dxa"/>
            <w:vMerge/>
            <w:vAlign w:val="center"/>
          </w:tcPr>
          <w:p w14:paraId="1FE6859D" w14:textId="77777777" w:rsidR="006C4215" w:rsidRPr="00177A02" w:rsidRDefault="006C4215" w:rsidP="006C4215">
            <w:pPr>
              <w:tabs>
                <w:tab w:val="left" w:pos="-58"/>
              </w:tabs>
              <w:bidi/>
              <w:rPr>
                <w:rFonts w:ascii="Arial" w:hAnsi="Arial" w:cs="Arial"/>
                <w:color w:val="000000"/>
                <w:sz w:val="28"/>
                <w:szCs w:val="28"/>
              </w:rPr>
            </w:pPr>
          </w:p>
        </w:tc>
      </w:tr>
      <w:tr w:rsidR="006C4215" w:rsidRPr="00177A02" w14:paraId="13843A05" w14:textId="77777777" w:rsidTr="00B1450C">
        <w:trPr>
          <w:cantSplit/>
          <w:trHeight w:val="20"/>
          <w:jc w:val="center"/>
        </w:trPr>
        <w:tc>
          <w:tcPr>
            <w:tcW w:w="2387" w:type="dxa"/>
            <w:vMerge w:val="restart"/>
            <w:shd w:val="clear" w:color="auto" w:fill="F2F2F2" w:themeFill="background1" w:themeFillShade="F2"/>
            <w:vAlign w:val="center"/>
          </w:tcPr>
          <w:p w14:paraId="4F23519D"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tl/>
              </w:rPr>
              <w:t>الدرجة الكلية بأثر الحوكمة في تعزيز الأمن الصحي وتحسين جودة الإدارة الصحية</w:t>
            </w:r>
          </w:p>
        </w:tc>
        <w:tc>
          <w:tcPr>
            <w:tcW w:w="1446" w:type="dxa"/>
            <w:shd w:val="clear" w:color="auto" w:fill="F2F2F2" w:themeFill="background1" w:themeFillShade="F2"/>
            <w:vAlign w:val="center"/>
            <w:hideMark/>
          </w:tcPr>
          <w:p w14:paraId="18FEDF2F" w14:textId="77777777" w:rsidR="006C4215" w:rsidRPr="00177A02" w:rsidRDefault="006C4215" w:rsidP="006C4215">
            <w:pPr>
              <w:tabs>
                <w:tab w:val="left" w:pos="-58"/>
              </w:tabs>
              <w:bidi/>
              <w:rPr>
                <w:rFonts w:ascii="Arial" w:hAnsi="Arial" w:cs="Arial"/>
                <w:b/>
                <w:bCs/>
                <w:color w:val="000000"/>
                <w:sz w:val="28"/>
                <w:szCs w:val="28"/>
                <w:rtl/>
              </w:rPr>
            </w:pPr>
            <w:r w:rsidRPr="00177A02">
              <w:rPr>
                <w:rFonts w:ascii="Arial" w:hAnsi="Arial" w:cs="Arial"/>
                <w:b/>
                <w:bCs/>
                <w:color w:val="000000"/>
                <w:sz w:val="28"/>
                <w:szCs w:val="28"/>
                <w:rtl/>
              </w:rPr>
              <w:t>بين المجموعات</w:t>
            </w:r>
          </w:p>
        </w:tc>
        <w:tc>
          <w:tcPr>
            <w:tcW w:w="763" w:type="dxa"/>
            <w:shd w:val="clear" w:color="auto" w:fill="F2F2F2" w:themeFill="background1" w:themeFillShade="F2"/>
            <w:vAlign w:val="center"/>
          </w:tcPr>
          <w:p w14:paraId="04C4DE2D"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2</w:t>
            </w:r>
          </w:p>
        </w:tc>
        <w:tc>
          <w:tcPr>
            <w:tcW w:w="1202" w:type="dxa"/>
            <w:shd w:val="clear" w:color="auto" w:fill="F2F2F2" w:themeFill="background1" w:themeFillShade="F2"/>
            <w:noWrap/>
            <w:vAlign w:val="center"/>
          </w:tcPr>
          <w:p w14:paraId="0F8C1E7F"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.319</w:t>
            </w:r>
          </w:p>
        </w:tc>
        <w:tc>
          <w:tcPr>
            <w:tcW w:w="831" w:type="dxa"/>
            <w:shd w:val="clear" w:color="auto" w:fill="F2F2F2" w:themeFill="background1" w:themeFillShade="F2"/>
            <w:noWrap/>
            <w:vAlign w:val="center"/>
          </w:tcPr>
          <w:p w14:paraId="0D7A9FD1"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.160</w:t>
            </w:r>
          </w:p>
        </w:tc>
        <w:tc>
          <w:tcPr>
            <w:tcW w:w="714" w:type="dxa"/>
            <w:vMerge w:val="restart"/>
            <w:shd w:val="clear" w:color="auto" w:fill="F2F2F2" w:themeFill="background1" w:themeFillShade="F2"/>
            <w:noWrap/>
            <w:vAlign w:val="center"/>
          </w:tcPr>
          <w:p w14:paraId="3451D8D0"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.335</w:t>
            </w:r>
          </w:p>
        </w:tc>
        <w:tc>
          <w:tcPr>
            <w:tcW w:w="759" w:type="dxa"/>
            <w:vMerge w:val="restart"/>
            <w:shd w:val="clear" w:color="auto" w:fill="F2F2F2" w:themeFill="background1" w:themeFillShade="F2"/>
            <w:noWrap/>
            <w:vAlign w:val="center"/>
          </w:tcPr>
          <w:p w14:paraId="42F76CC5" w14:textId="77777777" w:rsidR="006C4215" w:rsidRPr="00177A02" w:rsidRDefault="006C4215" w:rsidP="006C4215">
            <w:pPr>
              <w:bidi/>
              <w:rPr>
                <w:rFonts w:ascii="Arial" w:hAnsi="Arial" w:cs="Arial"/>
                <w:b/>
                <w:bCs/>
                <w:color w:val="000000"/>
                <w:sz w:val="28"/>
                <w:szCs w:val="28"/>
              </w:rPr>
            </w:pPr>
            <w:r w:rsidRPr="00177A02">
              <w:rPr>
                <w:rFonts w:ascii="Arial" w:hAnsi="Arial" w:cs="Arial"/>
                <w:b/>
                <w:bCs/>
                <w:color w:val="000000"/>
                <w:sz w:val="28"/>
                <w:szCs w:val="28"/>
              </w:rPr>
              <w:t>.716</w:t>
            </w:r>
          </w:p>
        </w:tc>
        <w:tc>
          <w:tcPr>
            <w:tcW w:w="983" w:type="dxa"/>
            <w:vMerge w:val="restart"/>
            <w:shd w:val="clear" w:color="auto" w:fill="F2F2F2" w:themeFill="background1" w:themeFillShade="F2"/>
            <w:vAlign w:val="center"/>
          </w:tcPr>
          <w:p w14:paraId="291486CD" w14:textId="77777777" w:rsidR="006C4215" w:rsidRPr="00177A02" w:rsidRDefault="006C4215" w:rsidP="006C4215">
            <w:pPr>
              <w:bidi/>
              <w:rPr>
                <w:rFonts w:ascii="Arial" w:hAnsi="Arial" w:cs="Arial"/>
                <w:b/>
                <w:bCs/>
                <w:sz w:val="28"/>
                <w:szCs w:val="28"/>
              </w:rPr>
            </w:pPr>
            <w:r w:rsidRPr="00177A02">
              <w:rPr>
                <w:rFonts w:ascii="Arial" w:hAnsi="Arial" w:cs="Arial"/>
                <w:b/>
                <w:bCs/>
                <w:color w:val="000000"/>
                <w:sz w:val="28"/>
                <w:szCs w:val="28"/>
                <w:rtl/>
              </w:rPr>
              <w:t>غير دالة</w:t>
            </w:r>
          </w:p>
        </w:tc>
      </w:tr>
      <w:tr w:rsidR="006C4215" w:rsidRPr="00177A02" w14:paraId="473223CE" w14:textId="77777777" w:rsidTr="00B1450C">
        <w:trPr>
          <w:cantSplit/>
          <w:trHeight w:val="20"/>
          <w:jc w:val="center"/>
        </w:trPr>
        <w:tc>
          <w:tcPr>
            <w:tcW w:w="2387" w:type="dxa"/>
            <w:vMerge/>
            <w:shd w:val="clear" w:color="auto" w:fill="F2F2F2" w:themeFill="background1" w:themeFillShade="F2"/>
            <w:vAlign w:val="center"/>
          </w:tcPr>
          <w:p w14:paraId="52B29999" w14:textId="77777777" w:rsidR="006C4215" w:rsidRPr="00177A02" w:rsidRDefault="006C4215" w:rsidP="006C4215">
            <w:pPr>
              <w:bidi/>
              <w:rPr>
                <w:rFonts w:ascii="Arial" w:hAnsi="Arial" w:cs="Arial"/>
                <w:b/>
                <w:bCs/>
                <w:sz w:val="28"/>
                <w:szCs w:val="28"/>
              </w:rPr>
            </w:pPr>
          </w:p>
        </w:tc>
        <w:tc>
          <w:tcPr>
            <w:tcW w:w="1446" w:type="dxa"/>
            <w:shd w:val="clear" w:color="auto" w:fill="F2F2F2" w:themeFill="background1" w:themeFillShade="F2"/>
            <w:vAlign w:val="center"/>
            <w:hideMark/>
          </w:tcPr>
          <w:p w14:paraId="28BB5CDF"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tl/>
              </w:rPr>
              <w:t>داخل المجموعات</w:t>
            </w:r>
          </w:p>
        </w:tc>
        <w:tc>
          <w:tcPr>
            <w:tcW w:w="763" w:type="dxa"/>
            <w:shd w:val="clear" w:color="auto" w:fill="F2F2F2" w:themeFill="background1" w:themeFillShade="F2"/>
            <w:vAlign w:val="center"/>
          </w:tcPr>
          <w:p w14:paraId="36E6AC22"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61</w:t>
            </w:r>
          </w:p>
        </w:tc>
        <w:tc>
          <w:tcPr>
            <w:tcW w:w="1202" w:type="dxa"/>
            <w:shd w:val="clear" w:color="auto" w:fill="F2F2F2" w:themeFill="background1" w:themeFillShade="F2"/>
            <w:noWrap/>
            <w:vAlign w:val="center"/>
          </w:tcPr>
          <w:p w14:paraId="4A665504"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29.036</w:t>
            </w:r>
          </w:p>
        </w:tc>
        <w:tc>
          <w:tcPr>
            <w:tcW w:w="831" w:type="dxa"/>
            <w:shd w:val="clear" w:color="auto" w:fill="F2F2F2" w:themeFill="background1" w:themeFillShade="F2"/>
            <w:noWrap/>
            <w:vAlign w:val="center"/>
          </w:tcPr>
          <w:p w14:paraId="52D84AED"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.476</w:t>
            </w:r>
          </w:p>
        </w:tc>
        <w:tc>
          <w:tcPr>
            <w:tcW w:w="714" w:type="dxa"/>
            <w:vMerge/>
            <w:shd w:val="clear" w:color="auto" w:fill="F2F2F2" w:themeFill="background1" w:themeFillShade="F2"/>
            <w:vAlign w:val="center"/>
          </w:tcPr>
          <w:p w14:paraId="4EBF4315" w14:textId="77777777" w:rsidR="006C4215" w:rsidRPr="00177A02" w:rsidRDefault="006C4215" w:rsidP="006C4215">
            <w:pPr>
              <w:tabs>
                <w:tab w:val="left" w:pos="-58"/>
              </w:tabs>
              <w:bidi/>
              <w:rPr>
                <w:rFonts w:ascii="Arial" w:hAnsi="Arial" w:cs="Arial"/>
                <w:b/>
                <w:bCs/>
                <w:color w:val="000000"/>
                <w:sz w:val="28"/>
                <w:szCs w:val="28"/>
              </w:rPr>
            </w:pPr>
          </w:p>
        </w:tc>
        <w:tc>
          <w:tcPr>
            <w:tcW w:w="759" w:type="dxa"/>
            <w:vMerge/>
            <w:shd w:val="clear" w:color="auto" w:fill="F2F2F2" w:themeFill="background1" w:themeFillShade="F2"/>
            <w:vAlign w:val="center"/>
          </w:tcPr>
          <w:p w14:paraId="1A7D666E" w14:textId="77777777" w:rsidR="006C4215" w:rsidRPr="00177A02" w:rsidRDefault="006C4215" w:rsidP="006C4215">
            <w:pPr>
              <w:tabs>
                <w:tab w:val="left" w:pos="-58"/>
              </w:tabs>
              <w:bidi/>
              <w:rPr>
                <w:rFonts w:ascii="Arial" w:hAnsi="Arial" w:cs="Arial"/>
                <w:b/>
                <w:bCs/>
                <w:color w:val="000000"/>
                <w:sz w:val="28"/>
                <w:szCs w:val="28"/>
              </w:rPr>
            </w:pPr>
          </w:p>
        </w:tc>
        <w:tc>
          <w:tcPr>
            <w:tcW w:w="983" w:type="dxa"/>
            <w:vMerge/>
            <w:shd w:val="clear" w:color="auto" w:fill="F2F2F2" w:themeFill="background1" w:themeFillShade="F2"/>
          </w:tcPr>
          <w:p w14:paraId="57CF4FB8" w14:textId="77777777" w:rsidR="006C4215" w:rsidRPr="00177A02" w:rsidRDefault="006C4215" w:rsidP="006C4215">
            <w:pPr>
              <w:tabs>
                <w:tab w:val="left" w:pos="-58"/>
              </w:tabs>
              <w:bidi/>
              <w:rPr>
                <w:rFonts w:ascii="Arial" w:hAnsi="Arial" w:cs="Arial"/>
                <w:b/>
                <w:bCs/>
                <w:color w:val="000000"/>
                <w:sz w:val="28"/>
                <w:szCs w:val="28"/>
              </w:rPr>
            </w:pPr>
          </w:p>
        </w:tc>
      </w:tr>
      <w:tr w:rsidR="006C4215" w:rsidRPr="00177A02" w14:paraId="47CBE62E" w14:textId="77777777" w:rsidTr="00B1450C">
        <w:trPr>
          <w:cantSplit/>
          <w:trHeight w:val="20"/>
          <w:jc w:val="center"/>
        </w:trPr>
        <w:tc>
          <w:tcPr>
            <w:tcW w:w="2387" w:type="dxa"/>
            <w:vMerge/>
            <w:shd w:val="clear" w:color="auto" w:fill="F2F2F2" w:themeFill="background1" w:themeFillShade="F2"/>
            <w:vAlign w:val="center"/>
          </w:tcPr>
          <w:p w14:paraId="69946722" w14:textId="77777777" w:rsidR="006C4215" w:rsidRPr="00177A02" w:rsidRDefault="006C4215" w:rsidP="006C4215">
            <w:pPr>
              <w:bidi/>
              <w:rPr>
                <w:rFonts w:ascii="Arial" w:hAnsi="Arial" w:cs="Arial"/>
                <w:b/>
                <w:bCs/>
                <w:sz w:val="28"/>
                <w:szCs w:val="28"/>
              </w:rPr>
            </w:pPr>
          </w:p>
        </w:tc>
        <w:tc>
          <w:tcPr>
            <w:tcW w:w="1446" w:type="dxa"/>
            <w:shd w:val="clear" w:color="auto" w:fill="F2F2F2" w:themeFill="background1" w:themeFillShade="F2"/>
            <w:vAlign w:val="center"/>
            <w:hideMark/>
          </w:tcPr>
          <w:p w14:paraId="7D456042"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Total</w:t>
            </w:r>
          </w:p>
        </w:tc>
        <w:tc>
          <w:tcPr>
            <w:tcW w:w="763" w:type="dxa"/>
            <w:shd w:val="clear" w:color="auto" w:fill="F2F2F2" w:themeFill="background1" w:themeFillShade="F2"/>
            <w:vAlign w:val="center"/>
          </w:tcPr>
          <w:p w14:paraId="698ACD2B"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63</w:t>
            </w:r>
          </w:p>
        </w:tc>
        <w:tc>
          <w:tcPr>
            <w:tcW w:w="1202" w:type="dxa"/>
            <w:shd w:val="clear" w:color="auto" w:fill="F2F2F2" w:themeFill="background1" w:themeFillShade="F2"/>
            <w:noWrap/>
            <w:vAlign w:val="center"/>
          </w:tcPr>
          <w:p w14:paraId="0CEDDAF1"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29.356</w:t>
            </w:r>
          </w:p>
        </w:tc>
        <w:tc>
          <w:tcPr>
            <w:tcW w:w="831" w:type="dxa"/>
            <w:shd w:val="clear" w:color="auto" w:fill="F2F2F2" w:themeFill="background1" w:themeFillShade="F2"/>
            <w:vAlign w:val="center"/>
          </w:tcPr>
          <w:p w14:paraId="1BF50DBE"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 </w:t>
            </w:r>
          </w:p>
        </w:tc>
        <w:tc>
          <w:tcPr>
            <w:tcW w:w="714" w:type="dxa"/>
            <w:vMerge/>
            <w:shd w:val="clear" w:color="auto" w:fill="F2F2F2" w:themeFill="background1" w:themeFillShade="F2"/>
            <w:vAlign w:val="center"/>
          </w:tcPr>
          <w:p w14:paraId="231D02B9" w14:textId="77777777" w:rsidR="006C4215" w:rsidRPr="00177A02" w:rsidRDefault="006C4215" w:rsidP="006C4215">
            <w:pPr>
              <w:tabs>
                <w:tab w:val="left" w:pos="-58"/>
              </w:tabs>
              <w:bidi/>
              <w:rPr>
                <w:rFonts w:ascii="Arial" w:hAnsi="Arial" w:cs="Arial"/>
                <w:b/>
                <w:bCs/>
                <w:color w:val="000000"/>
                <w:sz w:val="28"/>
                <w:szCs w:val="28"/>
              </w:rPr>
            </w:pPr>
          </w:p>
        </w:tc>
        <w:tc>
          <w:tcPr>
            <w:tcW w:w="759" w:type="dxa"/>
            <w:vMerge/>
            <w:shd w:val="clear" w:color="auto" w:fill="F2F2F2" w:themeFill="background1" w:themeFillShade="F2"/>
            <w:vAlign w:val="center"/>
          </w:tcPr>
          <w:p w14:paraId="2AFE3EBD" w14:textId="77777777" w:rsidR="006C4215" w:rsidRPr="00177A02" w:rsidRDefault="006C4215" w:rsidP="006C4215">
            <w:pPr>
              <w:tabs>
                <w:tab w:val="left" w:pos="-58"/>
              </w:tabs>
              <w:bidi/>
              <w:rPr>
                <w:rFonts w:ascii="Arial" w:hAnsi="Arial" w:cs="Arial"/>
                <w:b/>
                <w:bCs/>
                <w:color w:val="000000"/>
                <w:sz w:val="28"/>
                <w:szCs w:val="28"/>
              </w:rPr>
            </w:pPr>
          </w:p>
        </w:tc>
        <w:tc>
          <w:tcPr>
            <w:tcW w:w="983" w:type="dxa"/>
            <w:vMerge/>
            <w:shd w:val="clear" w:color="auto" w:fill="F2F2F2" w:themeFill="background1" w:themeFillShade="F2"/>
          </w:tcPr>
          <w:p w14:paraId="76B98FBB" w14:textId="77777777" w:rsidR="006C4215" w:rsidRPr="00177A02" w:rsidRDefault="006C4215" w:rsidP="006C4215">
            <w:pPr>
              <w:tabs>
                <w:tab w:val="left" w:pos="-58"/>
              </w:tabs>
              <w:bidi/>
              <w:rPr>
                <w:rFonts w:ascii="Arial" w:hAnsi="Arial" w:cs="Arial"/>
                <w:b/>
                <w:bCs/>
                <w:color w:val="000000"/>
                <w:sz w:val="28"/>
                <w:szCs w:val="28"/>
              </w:rPr>
            </w:pPr>
          </w:p>
        </w:tc>
      </w:tr>
    </w:tbl>
    <w:p w14:paraId="744A4641" w14:textId="77777777" w:rsidR="006C4215" w:rsidRDefault="006C4215" w:rsidP="006C4215">
      <w:pPr>
        <w:tabs>
          <w:tab w:val="left" w:pos="-58"/>
        </w:tabs>
        <w:bidi/>
        <w:spacing w:after="240"/>
        <w:rPr>
          <w:rFonts w:ascii="Arial" w:hAnsi="Arial" w:cs="Arial"/>
          <w:b/>
          <w:bCs/>
          <w:sz w:val="28"/>
          <w:szCs w:val="28"/>
          <w:rtl/>
        </w:rPr>
      </w:pPr>
    </w:p>
    <w:p w14:paraId="46A15110" w14:textId="3E3FE203" w:rsidR="006C4215" w:rsidRPr="00177A02" w:rsidRDefault="006C4215" w:rsidP="005F500A">
      <w:pPr>
        <w:tabs>
          <w:tab w:val="left" w:pos="-58"/>
        </w:tabs>
        <w:bidi/>
        <w:spacing w:after="240"/>
        <w:jc w:val="center"/>
        <w:rPr>
          <w:rFonts w:ascii="Arial" w:hAnsi="Arial" w:cs="Arial"/>
          <w:b/>
          <w:bCs/>
          <w:sz w:val="28"/>
          <w:szCs w:val="28"/>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r w:rsidRPr="00177A02">
        <w:rPr>
          <w:rFonts w:ascii="Arial" w:hAnsi="Arial" w:cs="Arial"/>
          <w:b/>
          <w:bCs/>
          <w:sz w:val="28"/>
          <w:szCs w:val="28"/>
          <w:rtl/>
        </w:rPr>
        <w:t>.</w:t>
      </w:r>
    </w:p>
    <w:p w14:paraId="35AFB199" w14:textId="77777777" w:rsidR="006C4215" w:rsidRPr="00177A02" w:rsidRDefault="006C4215" w:rsidP="006C4215">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26</w:t>
      </w:r>
      <w:r w:rsidRPr="00177A02">
        <w:rPr>
          <w:rFonts w:ascii="Arial" w:hAnsi="Arial" w:cs="Arial"/>
          <w:b/>
          <w:bCs/>
          <w:sz w:val="28"/>
          <w:szCs w:val="28"/>
          <w:rtl/>
        </w:rPr>
        <w:t>) يتضح ما يلي:</w:t>
      </w:r>
    </w:p>
    <w:p w14:paraId="303D0BCE" w14:textId="77777777" w:rsidR="006C4215" w:rsidRPr="00177A02" w:rsidRDefault="006C4215" w:rsidP="006C4215">
      <w:pPr>
        <w:bidi/>
        <w:ind w:firstLine="397"/>
        <w:rPr>
          <w:rFonts w:ascii="Arial" w:hAnsi="Arial" w:cs="Arial"/>
          <w:sz w:val="28"/>
          <w:szCs w:val="28"/>
          <w:rtl/>
        </w:rPr>
      </w:pPr>
      <w:r w:rsidRPr="00177A02">
        <w:rPr>
          <w:rFonts w:ascii="Arial" w:hAnsi="Arial" w:cs="Arial"/>
          <w:sz w:val="28"/>
          <w:szCs w:val="28"/>
          <w:rtl/>
        </w:rPr>
        <w:t>يتضح عدم وجود فروق ذات دلالة احصائية حيث إن مستوي الدلالة لمحاور الدارسة  والدرجة الكلية أكبر من مستوي المعنوية (</w:t>
      </w:r>
      <w:r w:rsidRPr="00177A02">
        <w:rPr>
          <w:rFonts w:ascii="Arial" w:hAnsi="Arial" w:cs="Arial"/>
          <w:sz w:val="28"/>
          <w:szCs w:val="28"/>
        </w:rPr>
        <w:t>0.05</w:t>
      </w:r>
      <w:r w:rsidRPr="00177A02">
        <w:rPr>
          <w:rFonts w:ascii="Arial" w:hAnsi="Arial" w:cs="Arial"/>
          <w:sz w:val="28"/>
          <w:szCs w:val="28"/>
          <w:rtl/>
        </w:rPr>
        <w:t xml:space="preserve">) في محاور (مستوى تطبيق الحوكمة)، (جودة الإدارة الصحية)، ومحور (الأمن الصحي)، والدرجة الكلية (بأثر الحوكمة في تعزيز الأمن الصحي وتحسين جودة الإدارة الصحية) تعزى لمتغير نوع المؤسسة الصحية. </w:t>
      </w:r>
    </w:p>
    <w:p w14:paraId="30FAB3C8" w14:textId="77777777" w:rsidR="006C4215" w:rsidRDefault="006C4215" w:rsidP="006C4215">
      <w:pPr>
        <w:bidi/>
        <w:rPr>
          <w:rFonts w:ascii="Arial" w:hAnsi="Arial" w:cs="Arial"/>
          <w:sz w:val="28"/>
          <w:szCs w:val="28"/>
        </w:rPr>
      </w:pPr>
      <w:r w:rsidRPr="00177A02">
        <w:rPr>
          <w:rFonts w:ascii="Arial" w:hAnsi="Arial" w:cs="Arial"/>
          <w:b/>
          <w:bCs/>
          <w:sz w:val="28"/>
          <w:szCs w:val="28"/>
          <w:rtl/>
        </w:rPr>
        <w:t xml:space="preserve">يستنتج الباحث: </w:t>
      </w:r>
      <w:r w:rsidRPr="00177A02">
        <w:rPr>
          <w:rFonts w:ascii="Arial" w:hAnsi="Arial" w:cs="Arial"/>
          <w:sz w:val="28"/>
          <w:szCs w:val="28"/>
          <w:rtl/>
        </w:rPr>
        <w:t>بقبول الفرضية العدمية الذي تنص: (لا توجد فروق ذات دلالة إحصائية عند مستوى معنوية (0.05 ≥ </w:t>
      </w:r>
      <w:r w:rsidRPr="00177A02">
        <w:rPr>
          <w:rFonts w:ascii="Arial" w:hAnsi="Arial" w:cs="Arial"/>
          <w:sz w:val="28"/>
          <w:szCs w:val="28"/>
        </w:rPr>
        <w:t>α</w:t>
      </w:r>
      <w:r w:rsidRPr="00177A02">
        <w:rPr>
          <w:rFonts w:ascii="Arial" w:hAnsi="Arial" w:cs="Arial"/>
          <w:sz w:val="28"/>
          <w:szCs w:val="28"/>
          <w:rtl/>
        </w:rPr>
        <w:t>) بين متوسطات استجابات أفراد العينة بأثر الحوكمة في تعزيز الأمن الصحي وتحسين جودة الإدارة الصحية تعزى لمتغير نوع المؤسسة الصحية) ورفض الفرضية البديلة.</w:t>
      </w:r>
    </w:p>
    <w:p w14:paraId="4296F7BB" w14:textId="77777777" w:rsidR="00D9024C" w:rsidRDefault="00D9024C" w:rsidP="00D9024C">
      <w:pPr>
        <w:bidi/>
        <w:rPr>
          <w:rFonts w:ascii="Arial" w:hAnsi="Arial" w:cs="Arial"/>
          <w:sz w:val="28"/>
          <w:szCs w:val="28"/>
        </w:rPr>
      </w:pPr>
    </w:p>
    <w:p w14:paraId="1DE46ECC" w14:textId="77777777" w:rsidR="00D9024C" w:rsidRDefault="00D9024C" w:rsidP="00D9024C">
      <w:pPr>
        <w:bidi/>
        <w:rPr>
          <w:rFonts w:ascii="Arial" w:hAnsi="Arial" w:cs="Arial"/>
          <w:sz w:val="28"/>
          <w:szCs w:val="28"/>
        </w:rPr>
      </w:pPr>
    </w:p>
    <w:p w14:paraId="19475186" w14:textId="77777777" w:rsidR="00D9024C" w:rsidRDefault="00D9024C" w:rsidP="00D9024C">
      <w:pPr>
        <w:bidi/>
        <w:rPr>
          <w:rFonts w:ascii="Arial" w:hAnsi="Arial" w:cs="Arial"/>
          <w:sz w:val="28"/>
          <w:szCs w:val="28"/>
        </w:rPr>
      </w:pPr>
    </w:p>
    <w:p w14:paraId="44C176D2" w14:textId="77777777" w:rsidR="00D9024C" w:rsidRDefault="00D9024C" w:rsidP="00D9024C">
      <w:pPr>
        <w:bidi/>
        <w:rPr>
          <w:rFonts w:ascii="Arial" w:hAnsi="Arial" w:cs="Arial"/>
          <w:sz w:val="28"/>
          <w:szCs w:val="28"/>
        </w:rPr>
      </w:pPr>
    </w:p>
    <w:p w14:paraId="68C86EBE" w14:textId="77777777" w:rsidR="00D9024C" w:rsidRPr="00177A02" w:rsidRDefault="00D9024C" w:rsidP="00D9024C">
      <w:pPr>
        <w:bidi/>
        <w:rPr>
          <w:rFonts w:ascii="Arial" w:hAnsi="Arial" w:cs="Arial"/>
          <w:sz w:val="28"/>
          <w:szCs w:val="28"/>
          <w:rtl/>
        </w:rPr>
      </w:pPr>
    </w:p>
    <w:p w14:paraId="1CCFC03F" w14:textId="77777777" w:rsidR="006C4215" w:rsidRPr="00A24377" w:rsidRDefault="006C4215" w:rsidP="00A24377">
      <w:pPr>
        <w:bidi/>
        <w:spacing w:before="240" w:after="240" w:line="240" w:lineRule="auto"/>
        <w:rPr>
          <w:rFonts w:ascii="Arial" w:hAnsi="Arial" w:cs="Arial"/>
          <w:b/>
          <w:bCs/>
          <w:sz w:val="28"/>
          <w:szCs w:val="28"/>
        </w:rPr>
      </w:pPr>
      <w:r w:rsidRPr="00A24377">
        <w:rPr>
          <w:rFonts w:ascii="Arial" w:hAnsi="Arial" w:cs="Arial"/>
          <w:b/>
          <w:bCs/>
          <w:sz w:val="28"/>
          <w:szCs w:val="28"/>
          <w:rtl/>
        </w:rPr>
        <w:t xml:space="preserve">الفرضية الفرعية الثالثة: </w:t>
      </w:r>
    </w:p>
    <w:p w14:paraId="690EFA64"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لا توجد فروق ذات دلالة إحصائية عند مستوى معنوية (0.05 ≥ </w:t>
      </w:r>
      <w:r w:rsidRPr="00177A02">
        <w:rPr>
          <w:rFonts w:ascii="Arial" w:hAnsi="Arial" w:cs="Arial"/>
          <w:b/>
          <w:bCs/>
          <w:sz w:val="28"/>
          <w:szCs w:val="28"/>
        </w:rPr>
        <w:t>α</w:t>
      </w:r>
      <w:r w:rsidRPr="00177A02">
        <w:rPr>
          <w:rFonts w:ascii="Arial" w:hAnsi="Arial" w:cs="Arial"/>
          <w:b/>
          <w:bCs/>
          <w:sz w:val="28"/>
          <w:szCs w:val="28"/>
          <w:rtl/>
        </w:rPr>
        <w:t>) بين متوسطات استجابات أفراد العينة بأثر الحوكمة في تعزيز الأمن الصحي وتحسين جودة الإدارة الصحية تعزى لمتغير العمر</w:t>
      </w:r>
    </w:p>
    <w:p w14:paraId="1EC732AC" w14:textId="6C4D6BA0" w:rsidR="00A24377" w:rsidRDefault="006C4215" w:rsidP="00D9024C">
      <w:pPr>
        <w:bidi/>
        <w:ind w:left="-2"/>
        <w:rPr>
          <w:rFonts w:ascii="Arial" w:hAnsi="Arial" w:cs="Arial"/>
          <w:sz w:val="28"/>
          <w:szCs w:val="28"/>
        </w:rPr>
      </w:pPr>
      <w:r w:rsidRPr="00177A02">
        <w:rPr>
          <w:rFonts w:ascii="Arial" w:hAnsi="Arial" w:cs="Arial"/>
          <w:b/>
          <w:bCs/>
          <w:sz w:val="28"/>
          <w:szCs w:val="28"/>
          <w:rtl/>
        </w:rPr>
        <w:t xml:space="preserve">      </w:t>
      </w:r>
      <w:r w:rsidRPr="00177A02">
        <w:rPr>
          <w:rFonts w:ascii="Arial" w:hAnsi="Arial" w:cs="Arial"/>
          <w:sz w:val="28"/>
          <w:szCs w:val="28"/>
          <w:rtl/>
        </w:rPr>
        <w:t xml:space="preserve">تم استخدام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للتحقق من وجود فروق ذات دلالة احصائية في متوسطات استجابات أفراد العينة بأثر الحوكمة في تعزيز الأمن الصحي وتحسين جودة الإدارة الصحية تعزى لمتغير العمر وكما يلي:</w:t>
      </w:r>
    </w:p>
    <w:p w14:paraId="396BA3C5" w14:textId="77777777" w:rsidR="00A24377" w:rsidRPr="00177A02" w:rsidRDefault="00A24377" w:rsidP="00D9024C">
      <w:pPr>
        <w:bidi/>
        <w:rPr>
          <w:rFonts w:ascii="Arial" w:hAnsi="Arial" w:cs="Arial"/>
          <w:sz w:val="28"/>
          <w:szCs w:val="28"/>
        </w:rPr>
      </w:pPr>
    </w:p>
    <w:p w14:paraId="72385FFA" w14:textId="0DD166D9" w:rsidR="006C4215" w:rsidRPr="00177A02" w:rsidRDefault="006C4215" w:rsidP="005F500A">
      <w:pPr>
        <w:tabs>
          <w:tab w:val="left" w:pos="26"/>
        </w:tabs>
        <w:bidi/>
        <w:ind w:left="-2"/>
        <w:rPr>
          <w:rFonts w:ascii="Arial" w:hAnsi="Arial" w:cs="Arial"/>
          <w:sz w:val="28"/>
          <w:szCs w:val="28"/>
        </w:rPr>
      </w:pPr>
      <w:r w:rsidRPr="00177A02">
        <w:rPr>
          <w:rFonts w:ascii="Arial" w:hAnsi="Arial" w:cs="Arial"/>
          <w:sz w:val="28"/>
          <w:szCs w:val="28"/>
          <w:rtl/>
        </w:rPr>
        <w:t>جدول (</w:t>
      </w:r>
      <w:r>
        <w:rPr>
          <w:rFonts w:ascii="Arial" w:hAnsi="Arial" w:cs="Arial" w:hint="cs"/>
          <w:sz w:val="28"/>
          <w:szCs w:val="28"/>
          <w:rtl/>
        </w:rPr>
        <w:t>27</w:t>
      </w:r>
      <w:r w:rsidRPr="00177A02">
        <w:rPr>
          <w:rFonts w:ascii="Arial" w:hAnsi="Arial" w:cs="Arial"/>
          <w:sz w:val="28"/>
          <w:szCs w:val="28"/>
          <w:rtl/>
        </w:rPr>
        <w:t xml:space="preserve">) يبين نتائج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بأثر الحوكمة في تعزيز الأمن الصحي وتحسين جودة الإدارة الصحية تعزى لمتغير العمر</w:t>
      </w:r>
    </w:p>
    <w:tbl>
      <w:tblPr>
        <w:bidiVisual/>
        <w:tblW w:w="9085"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2248"/>
        <w:gridCol w:w="1414"/>
        <w:gridCol w:w="761"/>
        <w:gridCol w:w="1202"/>
        <w:gridCol w:w="892"/>
        <w:gridCol w:w="817"/>
        <w:gridCol w:w="790"/>
        <w:gridCol w:w="961"/>
      </w:tblGrid>
      <w:tr w:rsidR="006C4215" w:rsidRPr="00127BD5" w14:paraId="1AF77181" w14:textId="77777777" w:rsidTr="00B1450C">
        <w:trPr>
          <w:cantSplit/>
          <w:trHeight w:val="20"/>
          <w:tblHeader/>
          <w:jc w:val="center"/>
        </w:trPr>
        <w:tc>
          <w:tcPr>
            <w:tcW w:w="2387" w:type="dxa"/>
            <w:shd w:val="clear" w:color="auto" w:fill="F2F2F2" w:themeFill="background1" w:themeFillShade="F2"/>
            <w:vAlign w:val="center"/>
            <w:hideMark/>
          </w:tcPr>
          <w:p w14:paraId="77C6EB7C" w14:textId="77777777" w:rsidR="006C4215" w:rsidRPr="00127BD5" w:rsidRDefault="006C4215" w:rsidP="006C4215">
            <w:pPr>
              <w:tabs>
                <w:tab w:val="left" w:pos="-58"/>
              </w:tabs>
              <w:bidi/>
              <w:rPr>
                <w:rFonts w:ascii="Arial" w:hAnsi="Arial" w:cs="Arial"/>
                <w:b/>
                <w:bCs/>
                <w:sz w:val="24"/>
                <w:szCs w:val="24"/>
              </w:rPr>
            </w:pPr>
            <w:r w:rsidRPr="00127BD5">
              <w:rPr>
                <w:rFonts w:ascii="Arial" w:hAnsi="Arial" w:cs="Arial"/>
                <w:b/>
                <w:bCs/>
                <w:sz w:val="24"/>
                <w:szCs w:val="24"/>
                <w:rtl/>
              </w:rPr>
              <w:t>البعد/ المحور</w:t>
            </w:r>
          </w:p>
        </w:tc>
        <w:tc>
          <w:tcPr>
            <w:tcW w:w="1446" w:type="dxa"/>
            <w:shd w:val="clear" w:color="auto" w:fill="F2F2F2" w:themeFill="background1" w:themeFillShade="F2"/>
            <w:vAlign w:val="center"/>
            <w:hideMark/>
          </w:tcPr>
          <w:p w14:paraId="2544E305" w14:textId="77777777" w:rsidR="006C4215" w:rsidRPr="00127BD5" w:rsidRDefault="006C4215" w:rsidP="006C4215">
            <w:pPr>
              <w:tabs>
                <w:tab w:val="left" w:pos="-58"/>
              </w:tabs>
              <w:bidi/>
              <w:rPr>
                <w:rFonts w:ascii="Arial" w:hAnsi="Arial" w:cs="Arial"/>
                <w:b/>
                <w:bCs/>
                <w:sz w:val="24"/>
                <w:szCs w:val="24"/>
                <w:rtl/>
              </w:rPr>
            </w:pPr>
            <w:r w:rsidRPr="00127BD5">
              <w:rPr>
                <w:rFonts w:ascii="Arial" w:hAnsi="Arial" w:cs="Arial"/>
                <w:b/>
                <w:bCs/>
                <w:sz w:val="24"/>
                <w:szCs w:val="24"/>
                <w:rtl/>
              </w:rPr>
              <w:t>التباين</w:t>
            </w:r>
          </w:p>
        </w:tc>
        <w:tc>
          <w:tcPr>
            <w:tcW w:w="763" w:type="dxa"/>
            <w:shd w:val="clear" w:color="auto" w:fill="F2F2F2" w:themeFill="background1" w:themeFillShade="F2"/>
            <w:vAlign w:val="center"/>
          </w:tcPr>
          <w:p w14:paraId="5EC5EABD" w14:textId="77777777" w:rsidR="006C4215" w:rsidRPr="00127BD5" w:rsidRDefault="006C4215" w:rsidP="006C4215">
            <w:pPr>
              <w:tabs>
                <w:tab w:val="left" w:pos="-58"/>
              </w:tabs>
              <w:bidi/>
              <w:rPr>
                <w:rFonts w:ascii="Arial" w:hAnsi="Arial" w:cs="Arial"/>
                <w:b/>
                <w:bCs/>
                <w:sz w:val="24"/>
                <w:szCs w:val="24"/>
              </w:rPr>
            </w:pPr>
            <w:r w:rsidRPr="00127BD5">
              <w:rPr>
                <w:rFonts w:ascii="Arial" w:hAnsi="Arial" w:cs="Arial"/>
                <w:b/>
                <w:bCs/>
                <w:sz w:val="24"/>
                <w:szCs w:val="24"/>
                <w:rtl/>
              </w:rPr>
              <w:t>درجات الحرية</w:t>
            </w:r>
          </w:p>
        </w:tc>
        <w:tc>
          <w:tcPr>
            <w:tcW w:w="1202" w:type="dxa"/>
            <w:shd w:val="clear" w:color="auto" w:fill="F2F2F2" w:themeFill="background1" w:themeFillShade="F2"/>
            <w:noWrap/>
            <w:vAlign w:val="center"/>
            <w:hideMark/>
          </w:tcPr>
          <w:p w14:paraId="69CB5024" w14:textId="77777777" w:rsidR="006C4215" w:rsidRPr="00127BD5" w:rsidRDefault="006C4215" w:rsidP="006C4215">
            <w:pPr>
              <w:tabs>
                <w:tab w:val="left" w:pos="-58"/>
              </w:tabs>
              <w:bidi/>
              <w:rPr>
                <w:rFonts w:ascii="Arial" w:hAnsi="Arial" w:cs="Arial"/>
                <w:b/>
                <w:bCs/>
                <w:sz w:val="24"/>
                <w:szCs w:val="24"/>
              </w:rPr>
            </w:pPr>
            <w:r w:rsidRPr="00127BD5">
              <w:rPr>
                <w:rFonts w:ascii="Arial" w:hAnsi="Arial" w:cs="Arial"/>
                <w:b/>
                <w:bCs/>
                <w:sz w:val="24"/>
                <w:szCs w:val="24"/>
                <w:rtl/>
              </w:rPr>
              <w:t>مجموع المربعات</w:t>
            </w:r>
          </w:p>
        </w:tc>
        <w:tc>
          <w:tcPr>
            <w:tcW w:w="831" w:type="dxa"/>
            <w:shd w:val="clear" w:color="auto" w:fill="F2F2F2" w:themeFill="background1" w:themeFillShade="F2"/>
            <w:noWrap/>
            <w:vAlign w:val="center"/>
            <w:hideMark/>
          </w:tcPr>
          <w:p w14:paraId="37CE5C1B" w14:textId="77777777" w:rsidR="006C4215" w:rsidRPr="00127BD5" w:rsidRDefault="006C4215" w:rsidP="006C4215">
            <w:pPr>
              <w:tabs>
                <w:tab w:val="left" w:pos="-58"/>
              </w:tabs>
              <w:bidi/>
              <w:rPr>
                <w:rFonts w:ascii="Arial" w:hAnsi="Arial" w:cs="Arial"/>
                <w:b/>
                <w:bCs/>
                <w:sz w:val="24"/>
                <w:szCs w:val="24"/>
              </w:rPr>
            </w:pPr>
            <w:r w:rsidRPr="00127BD5">
              <w:rPr>
                <w:rFonts w:ascii="Arial" w:hAnsi="Arial" w:cs="Arial"/>
                <w:b/>
                <w:bCs/>
                <w:sz w:val="24"/>
                <w:szCs w:val="24"/>
                <w:rtl/>
              </w:rPr>
              <w:t>متوسط المربعات</w:t>
            </w:r>
          </w:p>
        </w:tc>
        <w:tc>
          <w:tcPr>
            <w:tcW w:w="714" w:type="dxa"/>
            <w:shd w:val="clear" w:color="auto" w:fill="F2F2F2" w:themeFill="background1" w:themeFillShade="F2"/>
            <w:vAlign w:val="center"/>
            <w:hideMark/>
          </w:tcPr>
          <w:p w14:paraId="02B04849" w14:textId="77777777" w:rsidR="006C4215" w:rsidRPr="00127BD5" w:rsidRDefault="006C4215" w:rsidP="006C4215">
            <w:pPr>
              <w:tabs>
                <w:tab w:val="left" w:pos="-58"/>
              </w:tabs>
              <w:bidi/>
              <w:rPr>
                <w:rFonts w:ascii="Arial" w:hAnsi="Arial" w:cs="Arial"/>
                <w:b/>
                <w:bCs/>
                <w:sz w:val="24"/>
                <w:szCs w:val="24"/>
              </w:rPr>
            </w:pPr>
            <w:r w:rsidRPr="00127BD5">
              <w:rPr>
                <w:rFonts w:ascii="Arial" w:hAnsi="Arial" w:cs="Arial"/>
                <w:b/>
                <w:bCs/>
                <w:sz w:val="24"/>
                <w:szCs w:val="24"/>
              </w:rPr>
              <w:t>F</w:t>
            </w:r>
          </w:p>
        </w:tc>
        <w:tc>
          <w:tcPr>
            <w:tcW w:w="759" w:type="dxa"/>
            <w:shd w:val="clear" w:color="auto" w:fill="F2F2F2" w:themeFill="background1" w:themeFillShade="F2"/>
            <w:noWrap/>
            <w:vAlign w:val="center"/>
            <w:hideMark/>
          </w:tcPr>
          <w:p w14:paraId="3FD1CF25" w14:textId="77777777" w:rsidR="006C4215" w:rsidRPr="00127BD5" w:rsidRDefault="006C4215" w:rsidP="006C4215">
            <w:pPr>
              <w:tabs>
                <w:tab w:val="left" w:pos="-58"/>
              </w:tabs>
              <w:bidi/>
              <w:rPr>
                <w:rFonts w:ascii="Arial" w:hAnsi="Arial" w:cs="Arial"/>
                <w:b/>
                <w:bCs/>
                <w:sz w:val="24"/>
                <w:szCs w:val="24"/>
              </w:rPr>
            </w:pPr>
            <w:r w:rsidRPr="00127BD5">
              <w:rPr>
                <w:rFonts w:ascii="Arial" w:hAnsi="Arial" w:cs="Arial"/>
                <w:b/>
                <w:bCs/>
                <w:sz w:val="24"/>
                <w:szCs w:val="24"/>
                <w:rtl/>
              </w:rPr>
              <w:t>مستوى الدلالة</w:t>
            </w:r>
          </w:p>
        </w:tc>
        <w:tc>
          <w:tcPr>
            <w:tcW w:w="983" w:type="dxa"/>
            <w:shd w:val="clear" w:color="auto" w:fill="F2F2F2" w:themeFill="background1" w:themeFillShade="F2"/>
            <w:vAlign w:val="center"/>
          </w:tcPr>
          <w:p w14:paraId="6F0481E0" w14:textId="77777777" w:rsidR="006C4215" w:rsidRPr="00127BD5" w:rsidRDefault="006C4215" w:rsidP="006C4215">
            <w:pPr>
              <w:tabs>
                <w:tab w:val="left" w:pos="-58"/>
              </w:tabs>
              <w:bidi/>
              <w:rPr>
                <w:rFonts w:ascii="Arial" w:hAnsi="Arial" w:cs="Arial"/>
                <w:b/>
                <w:bCs/>
                <w:sz w:val="24"/>
                <w:szCs w:val="24"/>
                <w:rtl/>
              </w:rPr>
            </w:pPr>
            <w:r w:rsidRPr="00127BD5">
              <w:rPr>
                <w:rFonts w:ascii="Arial" w:hAnsi="Arial" w:cs="Arial"/>
                <w:b/>
                <w:bCs/>
                <w:sz w:val="24"/>
                <w:szCs w:val="24"/>
                <w:rtl/>
              </w:rPr>
              <w:t>النتيجة</w:t>
            </w:r>
          </w:p>
        </w:tc>
      </w:tr>
      <w:tr w:rsidR="006C4215" w:rsidRPr="00127BD5" w14:paraId="0D292515" w14:textId="77777777" w:rsidTr="00B1450C">
        <w:trPr>
          <w:cantSplit/>
          <w:trHeight w:val="20"/>
          <w:jc w:val="center"/>
        </w:trPr>
        <w:tc>
          <w:tcPr>
            <w:tcW w:w="2387" w:type="dxa"/>
            <w:vMerge w:val="restart"/>
            <w:vAlign w:val="center"/>
          </w:tcPr>
          <w:p w14:paraId="21CA108C"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tl/>
              </w:rPr>
              <w:t>المحور الأول: مستوى تطبيق الحوكمة</w:t>
            </w:r>
          </w:p>
        </w:tc>
        <w:tc>
          <w:tcPr>
            <w:tcW w:w="1446" w:type="dxa"/>
            <w:vAlign w:val="center"/>
            <w:hideMark/>
          </w:tcPr>
          <w:p w14:paraId="5FE9848D" w14:textId="77777777" w:rsidR="006C4215" w:rsidRPr="00127BD5" w:rsidRDefault="006C4215" w:rsidP="006C4215">
            <w:pPr>
              <w:tabs>
                <w:tab w:val="left" w:pos="-58"/>
              </w:tabs>
              <w:bidi/>
              <w:rPr>
                <w:rFonts w:ascii="Arial" w:hAnsi="Arial" w:cs="Arial"/>
                <w:color w:val="000000"/>
                <w:sz w:val="24"/>
                <w:szCs w:val="24"/>
                <w:rtl/>
              </w:rPr>
            </w:pPr>
            <w:r w:rsidRPr="00127BD5">
              <w:rPr>
                <w:rFonts w:ascii="Arial" w:hAnsi="Arial" w:cs="Arial"/>
                <w:color w:val="000000"/>
                <w:sz w:val="24"/>
                <w:szCs w:val="24"/>
                <w:rtl/>
              </w:rPr>
              <w:t>بين المجموعات</w:t>
            </w:r>
          </w:p>
        </w:tc>
        <w:tc>
          <w:tcPr>
            <w:tcW w:w="763" w:type="dxa"/>
            <w:vAlign w:val="center"/>
          </w:tcPr>
          <w:p w14:paraId="1C8F102F"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2</w:t>
            </w:r>
          </w:p>
        </w:tc>
        <w:tc>
          <w:tcPr>
            <w:tcW w:w="1202" w:type="dxa"/>
            <w:noWrap/>
            <w:vAlign w:val="center"/>
          </w:tcPr>
          <w:p w14:paraId="376C9153"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.651</w:t>
            </w:r>
          </w:p>
        </w:tc>
        <w:tc>
          <w:tcPr>
            <w:tcW w:w="831" w:type="dxa"/>
            <w:noWrap/>
            <w:vAlign w:val="center"/>
          </w:tcPr>
          <w:p w14:paraId="5B0FE41C"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.326</w:t>
            </w:r>
          </w:p>
        </w:tc>
        <w:tc>
          <w:tcPr>
            <w:tcW w:w="714" w:type="dxa"/>
            <w:vMerge w:val="restart"/>
            <w:noWrap/>
            <w:vAlign w:val="center"/>
          </w:tcPr>
          <w:p w14:paraId="0BAEE08A"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.678</w:t>
            </w:r>
          </w:p>
        </w:tc>
        <w:tc>
          <w:tcPr>
            <w:tcW w:w="759" w:type="dxa"/>
            <w:vMerge w:val="restart"/>
            <w:noWrap/>
            <w:vAlign w:val="center"/>
          </w:tcPr>
          <w:p w14:paraId="4EE8C3DB"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.511</w:t>
            </w:r>
          </w:p>
        </w:tc>
        <w:tc>
          <w:tcPr>
            <w:tcW w:w="983" w:type="dxa"/>
            <w:vMerge w:val="restart"/>
            <w:vAlign w:val="center"/>
          </w:tcPr>
          <w:p w14:paraId="52AE8B77"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tl/>
              </w:rPr>
              <w:t>غير دالة</w:t>
            </w:r>
          </w:p>
        </w:tc>
      </w:tr>
      <w:tr w:rsidR="006C4215" w:rsidRPr="00127BD5" w14:paraId="44E78193" w14:textId="77777777" w:rsidTr="00B1450C">
        <w:trPr>
          <w:cantSplit/>
          <w:trHeight w:val="20"/>
          <w:jc w:val="center"/>
        </w:trPr>
        <w:tc>
          <w:tcPr>
            <w:tcW w:w="2387" w:type="dxa"/>
            <w:vMerge/>
            <w:vAlign w:val="center"/>
          </w:tcPr>
          <w:p w14:paraId="7E8049BA" w14:textId="77777777" w:rsidR="006C4215" w:rsidRPr="00127BD5" w:rsidRDefault="006C4215" w:rsidP="006C4215">
            <w:pPr>
              <w:bidi/>
              <w:rPr>
                <w:rFonts w:ascii="Arial" w:hAnsi="Arial" w:cs="Arial"/>
                <w:color w:val="000000"/>
                <w:sz w:val="24"/>
                <w:szCs w:val="24"/>
              </w:rPr>
            </w:pPr>
          </w:p>
        </w:tc>
        <w:tc>
          <w:tcPr>
            <w:tcW w:w="1446" w:type="dxa"/>
            <w:vAlign w:val="center"/>
            <w:hideMark/>
          </w:tcPr>
          <w:p w14:paraId="1A996021"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tl/>
              </w:rPr>
              <w:t>داخل المجموعات</w:t>
            </w:r>
          </w:p>
        </w:tc>
        <w:tc>
          <w:tcPr>
            <w:tcW w:w="763" w:type="dxa"/>
            <w:vAlign w:val="center"/>
          </w:tcPr>
          <w:p w14:paraId="090999B3"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61</w:t>
            </w:r>
          </w:p>
        </w:tc>
        <w:tc>
          <w:tcPr>
            <w:tcW w:w="1202" w:type="dxa"/>
            <w:noWrap/>
            <w:vAlign w:val="center"/>
          </w:tcPr>
          <w:p w14:paraId="505A14FC"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29.282</w:t>
            </w:r>
          </w:p>
        </w:tc>
        <w:tc>
          <w:tcPr>
            <w:tcW w:w="831" w:type="dxa"/>
            <w:noWrap/>
            <w:vAlign w:val="center"/>
          </w:tcPr>
          <w:p w14:paraId="2AE3E0CA"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.480</w:t>
            </w:r>
          </w:p>
        </w:tc>
        <w:tc>
          <w:tcPr>
            <w:tcW w:w="714" w:type="dxa"/>
            <w:vMerge/>
            <w:vAlign w:val="center"/>
          </w:tcPr>
          <w:p w14:paraId="033365AD" w14:textId="77777777" w:rsidR="006C4215" w:rsidRPr="00127BD5" w:rsidRDefault="006C4215" w:rsidP="006C4215">
            <w:pPr>
              <w:tabs>
                <w:tab w:val="left" w:pos="-58"/>
              </w:tabs>
              <w:bidi/>
              <w:rPr>
                <w:rFonts w:ascii="Arial" w:hAnsi="Arial" w:cs="Arial"/>
                <w:color w:val="000000"/>
                <w:sz w:val="24"/>
                <w:szCs w:val="24"/>
              </w:rPr>
            </w:pPr>
          </w:p>
        </w:tc>
        <w:tc>
          <w:tcPr>
            <w:tcW w:w="759" w:type="dxa"/>
            <w:vMerge/>
            <w:vAlign w:val="center"/>
          </w:tcPr>
          <w:p w14:paraId="65D04B7A" w14:textId="77777777" w:rsidR="006C4215" w:rsidRPr="00127BD5" w:rsidRDefault="006C4215" w:rsidP="006C4215">
            <w:pPr>
              <w:tabs>
                <w:tab w:val="left" w:pos="-58"/>
              </w:tabs>
              <w:bidi/>
              <w:rPr>
                <w:rFonts w:ascii="Arial" w:hAnsi="Arial" w:cs="Arial"/>
                <w:color w:val="000000"/>
                <w:sz w:val="24"/>
                <w:szCs w:val="24"/>
              </w:rPr>
            </w:pPr>
          </w:p>
        </w:tc>
        <w:tc>
          <w:tcPr>
            <w:tcW w:w="983" w:type="dxa"/>
            <w:vMerge/>
            <w:vAlign w:val="center"/>
          </w:tcPr>
          <w:p w14:paraId="02EC78EB" w14:textId="77777777" w:rsidR="006C4215" w:rsidRPr="00127BD5" w:rsidRDefault="006C4215" w:rsidP="006C4215">
            <w:pPr>
              <w:tabs>
                <w:tab w:val="left" w:pos="-58"/>
              </w:tabs>
              <w:bidi/>
              <w:rPr>
                <w:rFonts w:ascii="Arial" w:hAnsi="Arial" w:cs="Arial"/>
                <w:color w:val="000000"/>
                <w:sz w:val="24"/>
                <w:szCs w:val="24"/>
              </w:rPr>
            </w:pPr>
          </w:p>
        </w:tc>
      </w:tr>
      <w:tr w:rsidR="006C4215" w:rsidRPr="00127BD5" w14:paraId="4AD30A0E" w14:textId="77777777" w:rsidTr="00B1450C">
        <w:trPr>
          <w:cantSplit/>
          <w:trHeight w:val="20"/>
          <w:jc w:val="center"/>
        </w:trPr>
        <w:tc>
          <w:tcPr>
            <w:tcW w:w="2387" w:type="dxa"/>
            <w:vMerge/>
            <w:vAlign w:val="center"/>
          </w:tcPr>
          <w:p w14:paraId="0062B2B5" w14:textId="77777777" w:rsidR="006C4215" w:rsidRPr="00127BD5" w:rsidRDefault="006C4215" w:rsidP="006C4215">
            <w:pPr>
              <w:bidi/>
              <w:rPr>
                <w:rFonts w:ascii="Arial" w:hAnsi="Arial" w:cs="Arial"/>
                <w:color w:val="000000"/>
                <w:sz w:val="24"/>
                <w:szCs w:val="24"/>
              </w:rPr>
            </w:pPr>
          </w:p>
        </w:tc>
        <w:tc>
          <w:tcPr>
            <w:tcW w:w="1446" w:type="dxa"/>
            <w:vAlign w:val="center"/>
            <w:hideMark/>
          </w:tcPr>
          <w:p w14:paraId="656E8D1D"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Total</w:t>
            </w:r>
          </w:p>
        </w:tc>
        <w:tc>
          <w:tcPr>
            <w:tcW w:w="763" w:type="dxa"/>
            <w:vAlign w:val="center"/>
          </w:tcPr>
          <w:p w14:paraId="5D2876B0"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63</w:t>
            </w:r>
          </w:p>
        </w:tc>
        <w:tc>
          <w:tcPr>
            <w:tcW w:w="1202" w:type="dxa"/>
            <w:noWrap/>
            <w:vAlign w:val="center"/>
          </w:tcPr>
          <w:p w14:paraId="745E2E67"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29.934</w:t>
            </w:r>
          </w:p>
        </w:tc>
        <w:tc>
          <w:tcPr>
            <w:tcW w:w="831" w:type="dxa"/>
            <w:vAlign w:val="center"/>
          </w:tcPr>
          <w:p w14:paraId="5C2717E8"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 </w:t>
            </w:r>
          </w:p>
        </w:tc>
        <w:tc>
          <w:tcPr>
            <w:tcW w:w="714" w:type="dxa"/>
            <w:vMerge/>
            <w:vAlign w:val="center"/>
          </w:tcPr>
          <w:p w14:paraId="62CD0E19" w14:textId="77777777" w:rsidR="006C4215" w:rsidRPr="00127BD5" w:rsidRDefault="006C4215" w:rsidP="006C4215">
            <w:pPr>
              <w:tabs>
                <w:tab w:val="left" w:pos="-58"/>
              </w:tabs>
              <w:bidi/>
              <w:rPr>
                <w:rFonts w:ascii="Arial" w:hAnsi="Arial" w:cs="Arial"/>
                <w:color w:val="000000"/>
                <w:sz w:val="24"/>
                <w:szCs w:val="24"/>
              </w:rPr>
            </w:pPr>
          </w:p>
        </w:tc>
        <w:tc>
          <w:tcPr>
            <w:tcW w:w="759" w:type="dxa"/>
            <w:vMerge/>
            <w:vAlign w:val="center"/>
          </w:tcPr>
          <w:p w14:paraId="6FA2C7B8" w14:textId="77777777" w:rsidR="006C4215" w:rsidRPr="00127BD5" w:rsidRDefault="006C4215" w:rsidP="006C4215">
            <w:pPr>
              <w:tabs>
                <w:tab w:val="left" w:pos="-58"/>
              </w:tabs>
              <w:bidi/>
              <w:rPr>
                <w:rFonts w:ascii="Arial" w:hAnsi="Arial" w:cs="Arial"/>
                <w:color w:val="000000"/>
                <w:sz w:val="24"/>
                <w:szCs w:val="24"/>
              </w:rPr>
            </w:pPr>
          </w:p>
        </w:tc>
        <w:tc>
          <w:tcPr>
            <w:tcW w:w="983" w:type="dxa"/>
            <w:vMerge/>
            <w:vAlign w:val="center"/>
          </w:tcPr>
          <w:p w14:paraId="52D4DA99" w14:textId="77777777" w:rsidR="006C4215" w:rsidRPr="00127BD5" w:rsidRDefault="006C4215" w:rsidP="006C4215">
            <w:pPr>
              <w:tabs>
                <w:tab w:val="left" w:pos="-58"/>
              </w:tabs>
              <w:bidi/>
              <w:rPr>
                <w:rFonts w:ascii="Arial" w:hAnsi="Arial" w:cs="Arial"/>
                <w:color w:val="000000"/>
                <w:sz w:val="24"/>
                <w:szCs w:val="24"/>
              </w:rPr>
            </w:pPr>
          </w:p>
        </w:tc>
      </w:tr>
      <w:tr w:rsidR="006C4215" w:rsidRPr="00127BD5" w14:paraId="68798FF3" w14:textId="77777777" w:rsidTr="00B1450C">
        <w:trPr>
          <w:cantSplit/>
          <w:trHeight w:val="20"/>
          <w:jc w:val="center"/>
        </w:trPr>
        <w:tc>
          <w:tcPr>
            <w:tcW w:w="2387" w:type="dxa"/>
            <w:vMerge w:val="restart"/>
            <w:vAlign w:val="center"/>
          </w:tcPr>
          <w:p w14:paraId="1D359933"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tl/>
              </w:rPr>
              <w:t>المحور الثاني: جودة الإدارة الصحية</w:t>
            </w:r>
          </w:p>
        </w:tc>
        <w:tc>
          <w:tcPr>
            <w:tcW w:w="1446" w:type="dxa"/>
            <w:vAlign w:val="center"/>
            <w:hideMark/>
          </w:tcPr>
          <w:p w14:paraId="2C42F266" w14:textId="77777777" w:rsidR="006C4215" w:rsidRPr="00127BD5" w:rsidRDefault="006C4215" w:rsidP="006C4215">
            <w:pPr>
              <w:tabs>
                <w:tab w:val="left" w:pos="-58"/>
              </w:tabs>
              <w:bidi/>
              <w:rPr>
                <w:rFonts w:ascii="Arial" w:hAnsi="Arial" w:cs="Arial"/>
                <w:color w:val="000000"/>
                <w:sz w:val="24"/>
                <w:szCs w:val="24"/>
                <w:rtl/>
              </w:rPr>
            </w:pPr>
            <w:r w:rsidRPr="00127BD5">
              <w:rPr>
                <w:rFonts w:ascii="Arial" w:hAnsi="Arial" w:cs="Arial"/>
                <w:color w:val="000000"/>
                <w:sz w:val="24"/>
                <w:szCs w:val="24"/>
                <w:rtl/>
              </w:rPr>
              <w:t>بين المجموعات</w:t>
            </w:r>
          </w:p>
        </w:tc>
        <w:tc>
          <w:tcPr>
            <w:tcW w:w="763" w:type="dxa"/>
            <w:vAlign w:val="center"/>
          </w:tcPr>
          <w:p w14:paraId="1F5A07BA"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2</w:t>
            </w:r>
          </w:p>
        </w:tc>
        <w:tc>
          <w:tcPr>
            <w:tcW w:w="1202" w:type="dxa"/>
            <w:noWrap/>
            <w:vAlign w:val="center"/>
          </w:tcPr>
          <w:p w14:paraId="5BE727C9"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2.146</w:t>
            </w:r>
          </w:p>
        </w:tc>
        <w:tc>
          <w:tcPr>
            <w:tcW w:w="831" w:type="dxa"/>
            <w:noWrap/>
            <w:vAlign w:val="center"/>
          </w:tcPr>
          <w:p w14:paraId="4DEE3338"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1.073</w:t>
            </w:r>
          </w:p>
        </w:tc>
        <w:tc>
          <w:tcPr>
            <w:tcW w:w="714" w:type="dxa"/>
            <w:vMerge w:val="restart"/>
            <w:noWrap/>
            <w:vAlign w:val="center"/>
          </w:tcPr>
          <w:p w14:paraId="462FC615"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1.481</w:t>
            </w:r>
          </w:p>
        </w:tc>
        <w:tc>
          <w:tcPr>
            <w:tcW w:w="759" w:type="dxa"/>
            <w:vMerge w:val="restart"/>
            <w:noWrap/>
            <w:vAlign w:val="center"/>
          </w:tcPr>
          <w:p w14:paraId="31CEEC32"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.235</w:t>
            </w:r>
          </w:p>
        </w:tc>
        <w:tc>
          <w:tcPr>
            <w:tcW w:w="983" w:type="dxa"/>
            <w:vMerge w:val="restart"/>
            <w:vAlign w:val="center"/>
          </w:tcPr>
          <w:p w14:paraId="6A480876" w14:textId="77777777" w:rsidR="006C4215" w:rsidRPr="00127BD5" w:rsidRDefault="006C4215" w:rsidP="006C4215">
            <w:pPr>
              <w:bidi/>
              <w:rPr>
                <w:rFonts w:ascii="Arial" w:hAnsi="Arial" w:cs="Arial"/>
                <w:sz w:val="24"/>
                <w:szCs w:val="24"/>
              </w:rPr>
            </w:pPr>
            <w:r w:rsidRPr="00127BD5">
              <w:rPr>
                <w:rFonts w:ascii="Arial" w:hAnsi="Arial" w:cs="Arial"/>
                <w:color w:val="000000"/>
                <w:sz w:val="24"/>
                <w:szCs w:val="24"/>
                <w:rtl/>
              </w:rPr>
              <w:t>غير دالة</w:t>
            </w:r>
          </w:p>
        </w:tc>
      </w:tr>
      <w:tr w:rsidR="006C4215" w:rsidRPr="00127BD5" w14:paraId="611976BA" w14:textId="77777777" w:rsidTr="00B1450C">
        <w:trPr>
          <w:cantSplit/>
          <w:trHeight w:val="20"/>
          <w:jc w:val="center"/>
        </w:trPr>
        <w:tc>
          <w:tcPr>
            <w:tcW w:w="2387" w:type="dxa"/>
            <w:vMerge/>
            <w:vAlign w:val="center"/>
          </w:tcPr>
          <w:p w14:paraId="1A944B80" w14:textId="77777777" w:rsidR="006C4215" w:rsidRPr="00127BD5" w:rsidRDefault="006C4215" w:rsidP="006C4215">
            <w:pPr>
              <w:bidi/>
              <w:rPr>
                <w:rFonts w:ascii="Arial" w:hAnsi="Arial" w:cs="Arial"/>
                <w:color w:val="000000"/>
                <w:sz w:val="24"/>
                <w:szCs w:val="24"/>
              </w:rPr>
            </w:pPr>
          </w:p>
        </w:tc>
        <w:tc>
          <w:tcPr>
            <w:tcW w:w="1446" w:type="dxa"/>
            <w:vAlign w:val="center"/>
            <w:hideMark/>
          </w:tcPr>
          <w:p w14:paraId="46212865"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tl/>
              </w:rPr>
              <w:t>داخل المجموعات</w:t>
            </w:r>
          </w:p>
        </w:tc>
        <w:tc>
          <w:tcPr>
            <w:tcW w:w="763" w:type="dxa"/>
            <w:vAlign w:val="center"/>
          </w:tcPr>
          <w:p w14:paraId="01177BB1"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61</w:t>
            </w:r>
          </w:p>
        </w:tc>
        <w:tc>
          <w:tcPr>
            <w:tcW w:w="1202" w:type="dxa"/>
            <w:noWrap/>
            <w:vAlign w:val="center"/>
          </w:tcPr>
          <w:p w14:paraId="7CF0F656"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44.189</w:t>
            </w:r>
          </w:p>
        </w:tc>
        <w:tc>
          <w:tcPr>
            <w:tcW w:w="831" w:type="dxa"/>
            <w:noWrap/>
            <w:vAlign w:val="center"/>
          </w:tcPr>
          <w:p w14:paraId="4327348F"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.724</w:t>
            </w:r>
          </w:p>
        </w:tc>
        <w:tc>
          <w:tcPr>
            <w:tcW w:w="714" w:type="dxa"/>
            <w:vMerge/>
            <w:vAlign w:val="center"/>
          </w:tcPr>
          <w:p w14:paraId="521825F1" w14:textId="77777777" w:rsidR="006C4215" w:rsidRPr="00127BD5" w:rsidRDefault="006C4215" w:rsidP="006C4215">
            <w:pPr>
              <w:tabs>
                <w:tab w:val="left" w:pos="-58"/>
              </w:tabs>
              <w:bidi/>
              <w:rPr>
                <w:rFonts w:ascii="Arial" w:hAnsi="Arial" w:cs="Arial"/>
                <w:color w:val="000000"/>
                <w:sz w:val="24"/>
                <w:szCs w:val="24"/>
              </w:rPr>
            </w:pPr>
          </w:p>
        </w:tc>
        <w:tc>
          <w:tcPr>
            <w:tcW w:w="759" w:type="dxa"/>
            <w:vMerge/>
            <w:vAlign w:val="center"/>
          </w:tcPr>
          <w:p w14:paraId="03748025" w14:textId="77777777" w:rsidR="006C4215" w:rsidRPr="00127BD5" w:rsidRDefault="006C4215" w:rsidP="006C4215">
            <w:pPr>
              <w:tabs>
                <w:tab w:val="left" w:pos="-58"/>
              </w:tabs>
              <w:bidi/>
              <w:rPr>
                <w:rFonts w:ascii="Arial" w:hAnsi="Arial" w:cs="Arial"/>
                <w:color w:val="000000"/>
                <w:sz w:val="24"/>
                <w:szCs w:val="24"/>
              </w:rPr>
            </w:pPr>
          </w:p>
        </w:tc>
        <w:tc>
          <w:tcPr>
            <w:tcW w:w="983" w:type="dxa"/>
            <w:vMerge/>
            <w:vAlign w:val="center"/>
          </w:tcPr>
          <w:p w14:paraId="2764CD01" w14:textId="77777777" w:rsidR="006C4215" w:rsidRPr="00127BD5" w:rsidRDefault="006C4215" w:rsidP="006C4215">
            <w:pPr>
              <w:tabs>
                <w:tab w:val="left" w:pos="-58"/>
              </w:tabs>
              <w:bidi/>
              <w:rPr>
                <w:rFonts w:ascii="Arial" w:hAnsi="Arial" w:cs="Arial"/>
                <w:color w:val="000000"/>
                <w:sz w:val="24"/>
                <w:szCs w:val="24"/>
              </w:rPr>
            </w:pPr>
          </w:p>
        </w:tc>
      </w:tr>
      <w:tr w:rsidR="006C4215" w:rsidRPr="00127BD5" w14:paraId="4BB857A8" w14:textId="77777777" w:rsidTr="00B1450C">
        <w:trPr>
          <w:cantSplit/>
          <w:trHeight w:val="20"/>
          <w:jc w:val="center"/>
        </w:trPr>
        <w:tc>
          <w:tcPr>
            <w:tcW w:w="2387" w:type="dxa"/>
            <w:vMerge/>
            <w:vAlign w:val="center"/>
          </w:tcPr>
          <w:p w14:paraId="28ECB5D5" w14:textId="77777777" w:rsidR="006C4215" w:rsidRPr="00127BD5" w:rsidRDefault="006C4215" w:rsidP="006C4215">
            <w:pPr>
              <w:bidi/>
              <w:rPr>
                <w:rFonts w:ascii="Arial" w:hAnsi="Arial" w:cs="Arial"/>
                <w:color w:val="000000"/>
                <w:sz w:val="24"/>
                <w:szCs w:val="24"/>
              </w:rPr>
            </w:pPr>
          </w:p>
        </w:tc>
        <w:tc>
          <w:tcPr>
            <w:tcW w:w="1446" w:type="dxa"/>
            <w:vAlign w:val="center"/>
            <w:hideMark/>
          </w:tcPr>
          <w:p w14:paraId="1C087450"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Total</w:t>
            </w:r>
          </w:p>
        </w:tc>
        <w:tc>
          <w:tcPr>
            <w:tcW w:w="763" w:type="dxa"/>
            <w:vAlign w:val="center"/>
          </w:tcPr>
          <w:p w14:paraId="0B62E2EE"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63</w:t>
            </w:r>
          </w:p>
        </w:tc>
        <w:tc>
          <w:tcPr>
            <w:tcW w:w="1202" w:type="dxa"/>
            <w:noWrap/>
            <w:vAlign w:val="center"/>
          </w:tcPr>
          <w:p w14:paraId="6BA86AF9"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46.335</w:t>
            </w:r>
          </w:p>
        </w:tc>
        <w:tc>
          <w:tcPr>
            <w:tcW w:w="831" w:type="dxa"/>
            <w:vAlign w:val="center"/>
          </w:tcPr>
          <w:p w14:paraId="371CBA3C"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 </w:t>
            </w:r>
          </w:p>
        </w:tc>
        <w:tc>
          <w:tcPr>
            <w:tcW w:w="714" w:type="dxa"/>
            <w:vMerge/>
            <w:vAlign w:val="center"/>
          </w:tcPr>
          <w:p w14:paraId="6421594D" w14:textId="77777777" w:rsidR="006C4215" w:rsidRPr="00127BD5" w:rsidRDefault="006C4215" w:rsidP="006C4215">
            <w:pPr>
              <w:tabs>
                <w:tab w:val="left" w:pos="-58"/>
              </w:tabs>
              <w:bidi/>
              <w:rPr>
                <w:rFonts w:ascii="Arial" w:hAnsi="Arial" w:cs="Arial"/>
                <w:color w:val="000000"/>
                <w:sz w:val="24"/>
                <w:szCs w:val="24"/>
              </w:rPr>
            </w:pPr>
          </w:p>
        </w:tc>
        <w:tc>
          <w:tcPr>
            <w:tcW w:w="759" w:type="dxa"/>
            <w:vMerge/>
            <w:vAlign w:val="center"/>
          </w:tcPr>
          <w:p w14:paraId="6E6BC014" w14:textId="77777777" w:rsidR="006C4215" w:rsidRPr="00127BD5" w:rsidRDefault="006C4215" w:rsidP="006C4215">
            <w:pPr>
              <w:tabs>
                <w:tab w:val="left" w:pos="-58"/>
              </w:tabs>
              <w:bidi/>
              <w:rPr>
                <w:rFonts w:ascii="Arial" w:hAnsi="Arial" w:cs="Arial"/>
                <w:color w:val="000000"/>
                <w:sz w:val="24"/>
                <w:szCs w:val="24"/>
              </w:rPr>
            </w:pPr>
          </w:p>
        </w:tc>
        <w:tc>
          <w:tcPr>
            <w:tcW w:w="983" w:type="dxa"/>
            <w:vMerge/>
            <w:vAlign w:val="center"/>
          </w:tcPr>
          <w:p w14:paraId="36B4A8B1" w14:textId="77777777" w:rsidR="006C4215" w:rsidRPr="00127BD5" w:rsidRDefault="006C4215" w:rsidP="006C4215">
            <w:pPr>
              <w:tabs>
                <w:tab w:val="left" w:pos="-58"/>
              </w:tabs>
              <w:bidi/>
              <w:rPr>
                <w:rFonts w:ascii="Arial" w:hAnsi="Arial" w:cs="Arial"/>
                <w:color w:val="000000"/>
                <w:sz w:val="24"/>
                <w:szCs w:val="24"/>
              </w:rPr>
            </w:pPr>
          </w:p>
        </w:tc>
      </w:tr>
      <w:tr w:rsidR="006C4215" w:rsidRPr="00127BD5" w14:paraId="67BE75B0" w14:textId="77777777" w:rsidTr="00B1450C">
        <w:trPr>
          <w:cantSplit/>
          <w:trHeight w:val="20"/>
          <w:jc w:val="center"/>
        </w:trPr>
        <w:tc>
          <w:tcPr>
            <w:tcW w:w="2387" w:type="dxa"/>
            <w:vMerge w:val="restart"/>
            <w:vAlign w:val="center"/>
          </w:tcPr>
          <w:p w14:paraId="7A079B33"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tl/>
              </w:rPr>
              <w:t>المحور الثالث: الأمن الصحي</w:t>
            </w:r>
          </w:p>
        </w:tc>
        <w:tc>
          <w:tcPr>
            <w:tcW w:w="1446" w:type="dxa"/>
            <w:vAlign w:val="center"/>
            <w:hideMark/>
          </w:tcPr>
          <w:p w14:paraId="10D9E532" w14:textId="77777777" w:rsidR="006C4215" w:rsidRPr="00127BD5" w:rsidRDefault="006C4215" w:rsidP="006C4215">
            <w:pPr>
              <w:tabs>
                <w:tab w:val="left" w:pos="-58"/>
              </w:tabs>
              <w:bidi/>
              <w:rPr>
                <w:rFonts w:ascii="Arial" w:hAnsi="Arial" w:cs="Arial"/>
                <w:color w:val="000000"/>
                <w:sz w:val="24"/>
                <w:szCs w:val="24"/>
                <w:rtl/>
              </w:rPr>
            </w:pPr>
            <w:r w:rsidRPr="00127BD5">
              <w:rPr>
                <w:rFonts w:ascii="Arial" w:hAnsi="Arial" w:cs="Arial"/>
                <w:color w:val="000000"/>
                <w:sz w:val="24"/>
                <w:szCs w:val="24"/>
                <w:rtl/>
              </w:rPr>
              <w:t>بين المجموعات</w:t>
            </w:r>
          </w:p>
        </w:tc>
        <w:tc>
          <w:tcPr>
            <w:tcW w:w="763" w:type="dxa"/>
            <w:vAlign w:val="center"/>
          </w:tcPr>
          <w:p w14:paraId="123A77C6"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2</w:t>
            </w:r>
          </w:p>
        </w:tc>
        <w:tc>
          <w:tcPr>
            <w:tcW w:w="1202" w:type="dxa"/>
            <w:noWrap/>
            <w:vAlign w:val="center"/>
          </w:tcPr>
          <w:p w14:paraId="68119AC7"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.081</w:t>
            </w:r>
          </w:p>
        </w:tc>
        <w:tc>
          <w:tcPr>
            <w:tcW w:w="831" w:type="dxa"/>
            <w:noWrap/>
            <w:vAlign w:val="center"/>
          </w:tcPr>
          <w:p w14:paraId="066BB8CF"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.041</w:t>
            </w:r>
          </w:p>
        </w:tc>
        <w:tc>
          <w:tcPr>
            <w:tcW w:w="714" w:type="dxa"/>
            <w:vMerge w:val="restart"/>
            <w:noWrap/>
            <w:vAlign w:val="center"/>
          </w:tcPr>
          <w:p w14:paraId="6D9DA1FB"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.080</w:t>
            </w:r>
          </w:p>
        </w:tc>
        <w:tc>
          <w:tcPr>
            <w:tcW w:w="759" w:type="dxa"/>
            <w:vMerge w:val="restart"/>
            <w:noWrap/>
            <w:vAlign w:val="center"/>
          </w:tcPr>
          <w:p w14:paraId="535C10A5" w14:textId="77777777" w:rsidR="006C4215" w:rsidRPr="00127BD5" w:rsidRDefault="006C4215" w:rsidP="006C4215">
            <w:pPr>
              <w:bidi/>
              <w:rPr>
                <w:rFonts w:ascii="Arial" w:hAnsi="Arial" w:cs="Arial"/>
                <w:color w:val="000000"/>
                <w:sz w:val="24"/>
                <w:szCs w:val="24"/>
              </w:rPr>
            </w:pPr>
            <w:r w:rsidRPr="00127BD5">
              <w:rPr>
                <w:rFonts w:ascii="Arial" w:hAnsi="Arial" w:cs="Arial"/>
                <w:color w:val="000000"/>
                <w:sz w:val="24"/>
                <w:szCs w:val="24"/>
              </w:rPr>
              <w:t>.923</w:t>
            </w:r>
          </w:p>
        </w:tc>
        <w:tc>
          <w:tcPr>
            <w:tcW w:w="983" w:type="dxa"/>
            <w:vMerge w:val="restart"/>
            <w:vAlign w:val="center"/>
          </w:tcPr>
          <w:p w14:paraId="0DF76A87" w14:textId="77777777" w:rsidR="006C4215" w:rsidRPr="00127BD5" w:rsidRDefault="006C4215" w:rsidP="006C4215">
            <w:pPr>
              <w:bidi/>
              <w:rPr>
                <w:rFonts w:ascii="Arial" w:hAnsi="Arial" w:cs="Arial"/>
                <w:sz w:val="24"/>
                <w:szCs w:val="24"/>
              </w:rPr>
            </w:pPr>
            <w:r w:rsidRPr="00127BD5">
              <w:rPr>
                <w:rFonts w:ascii="Arial" w:hAnsi="Arial" w:cs="Arial"/>
                <w:color w:val="000000"/>
                <w:sz w:val="24"/>
                <w:szCs w:val="24"/>
                <w:rtl/>
              </w:rPr>
              <w:t>غير دالة</w:t>
            </w:r>
          </w:p>
        </w:tc>
      </w:tr>
      <w:tr w:rsidR="006C4215" w:rsidRPr="00127BD5" w14:paraId="0DBA5AC8" w14:textId="77777777" w:rsidTr="00B1450C">
        <w:trPr>
          <w:cantSplit/>
          <w:trHeight w:val="20"/>
          <w:jc w:val="center"/>
        </w:trPr>
        <w:tc>
          <w:tcPr>
            <w:tcW w:w="2387" w:type="dxa"/>
            <w:vMerge/>
            <w:vAlign w:val="center"/>
          </w:tcPr>
          <w:p w14:paraId="10B5C711" w14:textId="77777777" w:rsidR="006C4215" w:rsidRPr="00127BD5" w:rsidRDefault="006C4215" w:rsidP="006C4215">
            <w:pPr>
              <w:bidi/>
              <w:rPr>
                <w:rFonts w:ascii="Arial" w:hAnsi="Arial" w:cs="Arial"/>
                <w:color w:val="000000"/>
                <w:sz w:val="24"/>
                <w:szCs w:val="24"/>
              </w:rPr>
            </w:pPr>
          </w:p>
        </w:tc>
        <w:tc>
          <w:tcPr>
            <w:tcW w:w="1446" w:type="dxa"/>
            <w:vAlign w:val="center"/>
            <w:hideMark/>
          </w:tcPr>
          <w:p w14:paraId="28A2A0C2"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tl/>
              </w:rPr>
              <w:t>داخل المجموعات</w:t>
            </w:r>
          </w:p>
        </w:tc>
        <w:tc>
          <w:tcPr>
            <w:tcW w:w="763" w:type="dxa"/>
            <w:vAlign w:val="center"/>
          </w:tcPr>
          <w:p w14:paraId="01FDF431"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61</w:t>
            </w:r>
          </w:p>
        </w:tc>
        <w:tc>
          <w:tcPr>
            <w:tcW w:w="1202" w:type="dxa"/>
            <w:noWrap/>
            <w:vAlign w:val="center"/>
          </w:tcPr>
          <w:p w14:paraId="068DBABF"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31.111</w:t>
            </w:r>
          </w:p>
        </w:tc>
        <w:tc>
          <w:tcPr>
            <w:tcW w:w="831" w:type="dxa"/>
            <w:noWrap/>
            <w:vAlign w:val="center"/>
          </w:tcPr>
          <w:p w14:paraId="0641D4AF"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.510</w:t>
            </w:r>
          </w:p>
        </w:tc>
        <w:tc>
          <w:tcPr>
            <w:tcW w:w="714" w:type="dxa"/>
            <w:vMerge/>
            <w:vAlign w:val="center"/>
          </w:tcPr>
          <w:p w14:paraId="2688F6E3" w14:textId="77777777" w:rsidR="006C4215" w:rsidRPr="00127BD5" w:rsidRDefault="006C4215" w:rsidP="006C4215">
            <w:pPr>
              <w:tabs>
                <w:tab w:val="left" w:pos="-58"/>
              </w:tabs>
              <w:bidi/>
              <w:rPr>
                <w:rFonts w:ascii="Arial" w:hAnsi="Arial" w:cs="Arial"/>
                <w:color w:val="000000"/>
                <w:sz w:val="24"/>
                <w:szCs w:val="24"/>
              </w:rPr>
            </w:pPr>
          </w:p>
        </w:tc>
        <w:tc>
          <w:tcPr>
            <w:tcW w:w="759" w:type="dxa"/>
            <w:vMerge/>
            <w:vAlign w:val="center"/>
          </w:tcPr>
          <w:p w14:paraId="6F742B52" w14:textId="77777777" w:rsidR="006C4215" w:rsidRPr="00127BD5" w:rsidRDefault="006C4215" w:rsidP="006C4215">
            <w:pPr>
              <w:tabs>
                <w:tab w:val="left" w:pos="-58"/>
              </w:tabs>
              <w:bidi/>
              <w:rPr>
                <w:rFonts w:ascii="Arial" w:hAnsi="Arial" w:cs="Arial"/>
                <w:color w:val="000000"/>
                <w:sz w:val="24"/>
                <w:szCs w:val="24"/>
              </w:rPr>
            </w:pPr>
          </w:p>
        </w:tc>
        <w:tc>
          <w:tcPr>
            <w:tcW w:w="983" w:type="dxa"/>
            <w:vMerge/>
            <w:vAlign w:val="center"/>
          </w:tcPr>
          <w:p w14:paraId="56AEDF53" w14:textId="77777777" w:rsidR="006C4215" w:rsidRPr="00127BD5" w:rsidRDefault="006C4215" w:rsidP="006C4215">
            <w:pPr>
              <w:tabs>
                <w:tab w:val="left" w:pos="-58"/>
              </w:tabs>
              <w:bidi/>
              <w:rPr>
                <w:rFonts w:ascii="Arial" w:hAnsi="Arial" w:cs="Arial"/>
                <w:color w:val="000000"/>
                <w:sz w:val="24"/>
                <w:szCs w:val="24"/>
              </w:rPr>
            </w:pPr>
          </w:p>
        </w:tc>
      </w:tr>
      <w:tr w:rsidR="006C4215" w:rsidRPr="00127BD5" w14:paraId="67CA5494" w14:textId="77777777" w:rsidTr="00B1450C">
        <w:trPr>
          <w:cantSplit/>
          <w:trHeight w:val="20"/>
          <w:jc w:val="center"/>
        </w:trPr>
        <w:tc>
          <w:tcPr>
            <w:tcW w:w="2387" w:type="dxa"/>
            <w:vMerge/>
            <w:vAlign w:val="center"/>
          </w:tcPr>
          <w:p w14:paraId="41396626" w14:textId="77777777" w:rsidR="006C4215" w:rsidRPr="00127BD5" w:rsidRDefault="006C4215" w:rsidP="006C4215">
            <w:pPr>
              <w:bidi/>
              <w:rPr>
                <w:rFonts w:ascii="Arial" w:hAnsi="Arial" w:cs="Arial"/>
                <w:color w:val="000000"/>
                <w:sz w:val="24"/>
                <w:szCs w:val="24"/>
              </w:rPr>
            </w:pPr>
          </w:p>
        </w:tc>
        <w:tc>
          <w:tcPr>
            <w:tcW w:w="1446" w:type="dxa"/>
            <w:vAlign w:val="center"/>
            <w:hideMark/>
          </w:tcPr>
          <w:p w14:paraId="5210A22F"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Total</w:t>
            </w:r>
          </w:p>
        </w:tc>
        <w:tc>
          <w:tcPr>
            <w:tcW w:w="763" w:type="dxa"/>
            <w:vAlign w:val="center"/>
          </w:tcPr>
          <w:p w14:paraId="632AD1DE"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63</w:t>
            </w:r>
          </w:p>
        </w:tc>
        <w:tc>
          <w:tcPr>
            <w:tcW w:w="1202" w:type="dxa"/>
            <w:noWrap/>
            <w:vAlign w:val="center"/>
          </w:tcPr>
          <w:p w14:paraId="7CC227F5"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31.193</w:t>
            </w:r>
          </w:p>
        </w:tc>
        <w:tc>
          <w:tcPr>
            <w:tcW w:w="831" w:type="dxa"/>
            <w:vAlign w:val="center"/>
          </w:tcPr>
          <w:p w14:paraId="3F83DAF0" w14:textId="77777777" w:rsidR="006C4215" w:rsidRPr="00127BD5" w:rsidRDefault="006C4215" w:rsidP="006C4215">
            <w:pPr>
              <w:tabs>
                <w:tab w:val="left" w:pos="-58"/>
              </w:tabs>
              <w:bidi/>
              <w:rPr>
                <w:rFonts w:ascii="Arial" w:hAnsi="Arial" w:cs="Arial"/>
                <w:color w:val="000000"/>
                <w:sz w:val="24"/>
                <w:szCs w:val="24"/>
              </w:rPr>
            </w:pPr>
            <w:r w:rsidRPr="00127BD5">
              <w:rPr>
                <w:rFonts w:ascii="Arial" w:hAnsi="Arial" w:cs="Arial"/>
                <w:color w:val="000000"/>
                <w:sz w:val="24"/>
                <w:szCs w:val="24"/>
              </w:rPr>
              <w:t> </w:t>
            </w:r>
          </w:p>
        </w:tc>
        <w:tc>
          <w:tcPr>
            <w:tcW w:w="714" w:type="dxa"/>
            <w:vMerge/>
            <w:vAlign w:val="center"/>
          </w:tcPr>
          <w:p w14:paraId="4073099F" w14:textId="77777777" w:rsidR="006C4215" w:rsidRPr="00127BD5" w:rsidRDefault="006C4215" w:rsidP="006C4215">
            <w:pPr>
              <w:tabs>
                <w:tab w:val="left" w:pos="-58"/>
              </w:tabs>
              <w:bidi/>
              <w:rPr>
                <w:rFonts w:ascii="Arial" w:hAnsi="Arial" w:cs="Arial"/>
                <w:color w:val="000000"/>
                <w:sz w:val="24"/>
                <w:szCs w:val="24"/>
              </w:rPr>
            </w:pPr>
          </w:p>
        </w:tc>
        <w:tc>
          <w:tcPr>
            <w:tcW w:w="759" w:type="dxa"/>
            <w:vMerge/>
            <w:vAlign w:val="center"/>
          </w:tcPr>
          <w:p w14:paraId="1844E9D6" w14:textId="77777777" w:rsidR="006C4215" w:rsidRPr="00127BD5" w:rsidRDefault="006C4215" w:rsidP="006C4215">
            <w:pPr>
              <w:tabs>
                <w:tab w:val="left" w:pos="-58"/>
              </w:tabs>
              <w:bidi/>
              <w:rPr>
                <w:rFonts w:ascii="Arial" w:hAnsi="Arial" w:cs="Arial"/>
                <w:color w:val="000000"/>
                <w:sz w:val="24"/>
                <w:szCs w:val="24"/>
              </w:rPr>
            </w:pPr>
          </w:p>
        </w:tc>
        <w:tc>
          <w:tcPr>
            <w:tcW w:w="983" w:type="dxa"/>
            <w:vMerge/>
            <w:vAlign w:val="center"/>
          </w:tcPr>
          <w:p w14:paraId="26CB7EC0" w14:textId="77777777" w:rsidR="006C4215" w:rsidRPr="00127BD5" w:rsidRDefault="006C4215" w:rsidP="006C4215">
            <w:pPr>
              <w:tabs>
                <w:tab w:val="left" w:pos="-58"/>
              </w:tabs>
              <w:bidi/>
              <w:rPr>
                <w:rFonts w:ascii="Arial" w:hAnsi="Arial" w:cs="Arial"/>
                <w:color w:val="000000"/>
                <w:sz w:val="24"/>
                <w:szCs w:val="24"/>
              </w:rPr>
            </w:pPr>
          </w:p>
        </w:tc>
      </w:tr>
      <w:tr w:rsidR="006C4215" w:rsidRPr="00127BD5" w14:paraId="6A1A477C" w14:textId="77777777" w:rsidTr="00B1450C">
        <w:trPr>
          <w:cantSplit/>
          <w:trHeight w:val="20"/>
          <w:jc w:val="center"/>
        </w:trPr>
        <w:tc>
          <w:tcPr>
            <w:tcW w:w="2387" w:type="dxa"/>
            <w:vMerge w:val="restart"/>
            <w:shd w:val="clear" w:color="auto" w:fill="F2F2F2" w:themeFill="background1" w:themeFillShade="F2"/>
            <w:vAlign w:val="center"/>
          </w:tcPr>
          <w:p w14:paraId="581BA0E2" w14:textId="77777777" w:rsidR="006C4215" w:rsidRPr="00127BD5" w:rsidRDefault="006C4215" w:rsidP="006C4215">
            <w:pPr>
              <w:bidi/>
              <w:rPr>
                <w:rFonts w:ascii="Arial" w:hAnsi="Arial" w:cs="Arial"/>
                <w:b/>
                <w:bCs/>
                <w:color w:val="000000"/>
                <w:sz w:val="24"/>
                <w:szCs w:val="24"/>
              </w:rPr>
            </w:pPr>
            <w:r w:rsidRPr="00127BD5">
              <w:rPr>
                <w:rFonts w:ascii="Arial" w:hAnsi="Arial" w:cs="Arial"/>
                <w:b/>
                <w:bCs/>
                <w:color w:val="000000"/>
                <w:sz w:val="24"/>
                <w:szCs w:val="24"/>
                <w:rtl/>
              </w:rPr>
              <w:t>الدرجة الكلية بأثر الحوكمة في تعزيز الأمن الصحي وتحسين جودة الإدارة الصحية</w:t>
            </w:r>
          </w:p>
        </w:tc>
        <w:tc>
          <w:tcPr>
            <w:tcW w:w="1446" w:type="dxa"/>
            <w:shd w:val="clear" w:color="auto" w:fill="F2F2F2" w:themeFill="background1" w:themeFillShade="F2"/>
            <w:vAlign w:val="center"/>
            <w:hideMark/>
          </w:tcPr>
          <w:p w14:paraId="36F7E641" w14:textId="77777777" w:rsidR="006C4215" w:rsidRPr="00127BD5" w:rsidRDefault="006C4215" w:rsidP="006C4215">
            <w:pPr>
              <w:tabs>
                <w:tab w:val="left" w:pos="-58"/>
              </w:tabs>
              <w:bidi/>
              <w:rPr>
                <w:rFonts w:ascii="Arial" w:hAnsi="Arial" w:cs="Arial"/>
                <w:b/>
                <w:bCs/>
                <w:color w:val="000000"/>
                <w:sz w:val="24"/>
                <w:szCs w:val="24"/>
                <w:rtl/>
              </w:rPr>
            </w:pPr>
            <w:r w:rsidRPr="00127BD5">
              <w:rPr>
                <w:rFonts w:ascii="Arial" w:hAnsi="Arial" w:cs="Arial"/>
                <w:b/>
                <w:bCs/>
                <w:color w:val="000000"/>
                <w:sz w:val="24"/>
                <w:szCs w:val="24"/>
                <w:rtl/>
              </w:rPr>
              <w:t>بين المجموعات</w:t>
            </w:r>
          </w:p>
        </w:tc>
        <w:tc>
          <w:tcPr>
            <w:tcW w:w="763" w:type="dxa"/>
            <w:shd w:val="clear" w:color="auto" w:fill="F2F2F2" w:themeFill="background1" w:themeFillShade="F2"/>
            <w:vAlign w:val="center"/>
          </w:tcPr>
          <w:p w14:paraId="5F491185" w14:textId="77777777" w:rsidR="006C4215" w:rsidRPr="00127BD5" w:rsidRDefault="006C4215" w:rsidP="006C4215">
            <w:pPr>
              <w:bidi/>
              <w:rPr>
                <w:rFonts w:ascii="Arial" w:hAnsi="Arial" w:cs="Arial"/>
                <w:b/>
                <w:bCs/>
                <w:color w:val="000000"/>
                <w:sz w:val="24"/>
                <w:szCs w:val="24"/>
              </w:rPr>
            </w:pPr>
            <w:r w:rsidRPr="00127BD5">
              <w:rPr>
                <w:rFonts w:ascii="Arial" w:hAnsi="Arial" w:cs="Arial"/>
                <w:b/>
                <w:bCs/>
                <w:color w:val="000000"/>
                <w:sz w:val="24"/>
                <w:szCs w:val="24"/>
              </w:rPr>
              <w:t>2</w:t>
            </w:r>
          </w:p>
        </w:tc>
        <w:tc>
          <w:tcPr>
            <w:tcW w:w="1202" w:type="dxa"/>
            <w:shd w:val="clear" w:color="auto" w:fill="F2F2F2" w:themeFill="background1" w:themeFillShade="F2"/>
            <w:noWrap/>
            <w:vAlign w:val="center"/>
          </w:tcPr>
          <w:p w14:paraId="11320737" w14:textId="77777777" w:rsidR="006C4215" w:rsidRPr="00127BD5" w:rsidRDefault="006C4215" w:rsidP="006C4215">
            <w:pPr>
              <w:bidi/>
              <w:rPr>
                <w:rFonts w:ascii="Arial" w:hAnsi="Arial" w:cs="Arial"/>
                <w:b/>
                <w:bCs/>
                <w:color w:val="000000"/>
                <w:sz w:val="24"/>
                <w:szCs w:val="24"/>
              </w:rPr>
            </w:pPr>
            <w:r w:rsidRPr="00127BD5">
              <w:rPr>
                <w:rFonts w:ascii="Arial" w:hAnsi="Arial" w:cs="Arial"/>
                <w:b/>
                <w:bCs/>
                <w:color w:val="000000"/>
                <w:sz w:val="24"/>
                <w:szCs w:val="24"/>
              </w:rPr>
              <w:t>.742</w:t>
            </w:r>
          </w:p>
        </w:tc>
        <w:tc>
          <w:tcPr>
            <w:tcW w:w="831" w:type="dxa"/>
            <w:shd w:val="clear" w:color="auto" w:fill="F2F2F2" w:themeFill="background1" w:themeFillShade="F2"/>
            <w:noWrap/>
            <w:vAlign w:val="center"/>
          </w:tcPr>
          <w:p w14:paraId="474B9209" w14:textId="77777777" w:rsidR="006C4215" w:rsidRPr="00127BD5" w:rsidRDefault="006C4215" w:rsidP="006C4215">
            <w:pPr>
              <w:bidi/>
              <w:rPr>
                <w:rFonts w:ascii="Arial" w:hAnsi="Arial" w:cs="Arial"/>
                <w:b/>
                <w:bCs/>
                <w:color w:val="000000"/>
                <w:sz w:val="24"/>
                <w:szCs w:val="24"/>
              </w:rPr>
            </w:pPr>
            <w:r w:rsidRPr="00127BD5">
              <w:rPr>
                <w:rFonts w:ascii="Arial" w:hAnsi="Arial" w:cs="Arial"/>
                <w:b/>
                <w:bCs/>
                <w:color w:val="000000"/>
                <w:sz w:val="24"/>
                <w:szCs w:val="24"/>
              </w:rPr>
              <w:t>.371</w:t>
            </w:r>
          </w:p>
        </w:tc>
        <w:tc>
          <w:tcPr>
            <w:tcW w:w="714" w:type="dxa"/>
            <w:vMerge w:val="restart"/>
            <w:shd w:val="clear" w:color="auto" w:fill="F2F2F2" w:themeFill="background1" w:themeFillShade="F2"/>
            <w:noWrap/>
            <w:vAlign w:val="center"/>
          </w:tcPr>
          <w:p w14:paraId="392E40EE" w14:textId="77777777" w:rsidR="006C4215" w:rsidRPr="00127BD5" w:rsidRDefault="006C4215" w:rsidP="006C4215">
            <w:pPr>
              <w:bidi/>
              <w:rPr>
                <w:rFonts w:ascii="Arial" w:hAnsi="Arial" w:cs="Arial"/>
                <w:b/>
                <w:bCs/>
                <w:color w:val="000000"/>
                <w:sz w:val="24"/>
                <w:szCs w:val="24"/>
              </w:rPr>
            </w:pPr>
            <w:r w:rsidRPr="00127BD5">
              <w:rPr>
                <w:rFonts w:ascii="Arial" w:hAnsi="Arial" w:cs="Arial"/>
                <w:b/>
                <w:bCs/>
                <w:color w:val="000000"/>
                <w:sz w:val="24"/>
                <w:szCs w:val="24"/>
              </w:rPr>
              <w:t>.791</w:t>
            </w:r>
          </w:p>
        </w:tc>
        <w:tc>
          <w:tcPr>
            <w:tcW w:w="759" w:type="dxa"/>
            <w:vMerge w:val="restart"/>
            <w:shd w:val="clear" w:color="auto" w:fill="F2F2F2" w:themeFill="background1" w:themeFillShade="F2"/>
            <w:noWrap/>
            <w:vAlign w:val="center"/>
          </w:tcPr>
          <w:p w14:paraId="3E7DC640" w14:textId="77777777" w:rsidR="006C4215" w:rsidRPr="00127BD5" w:rsidRDefault="006C4215" w:rsidP="006C4215">
            <w:pPr>
              <w:bidi/>
              <w:rPr>
                <w:rFonts w:ascii="Arial" w:hAnsi="Arial" w:cs="Arial"/>
                <w:b/>
                <w:bCs/>
                <w:color w:val="000000"/>
                <w:sz w:val="24"/>
                <w:szCs w:val="24"/>
              </w:rPr>
            </w:pPr>
            <w:r w:rsidRPr="00127BD5">
              <w:rPr>
                <w:rFonts w:ascii="Arial" w:hAnsi="Arial" w:cs="Arial"/>
                <w:b/>
                <w:bCs/>
                <w:color w:val="000000"/>
                <w:sz w:val="24"/>
                <w:szCs w:val="24"/>
              </w:rPr>
              <w:t>.458</w:t>
            </w:r>
          </w:p>
        </w:tc>
        <w:tc>
          <w:tcPr>
            <w:tcW w:w="983" w:type="dxa"/>
            <w:vMerge w:val="restart"/>
            <w:shd w:val="clear" w:color="auto" w:fill="F2F2F2" w:themeFill="background1" w:themeFillShade="F2"/>
            <w:vAlign w:val="center"/>
          </w:tcPr>
          <w:p w14:paraId="7A2B4C47" w14:textId="77777777" w:rsidR="006C4215" w:rsidRPr="00127BD5" w:rsidRDefault="006C4215" w:rsidP="006C4215">
            <w:pPr>
              <w:bidi/>
              <w:rPr>
                <w:rFonts w:ascii="Arial" w:hAnsi="Arial" w:cs="Arial"/>
                <w:b/>
                <w:bCs/>
                <w:sz w:val="24"/>
                <w:szCs w:val="24"/>
              </w:rPr>
            </w:pPr>
            <w:r w:rsidRPr="00127BD5">
              <w:rPr>
                <w:rFonts w:ascii="Arial" w:hAnsi="Arial" w:cs="Arial"/>
                <w:b/>
                <w:bCs/>
                <w:color w:val="000000"/>
                <w:sz w:val="24"/>
                <w:szCs w:val="24"/>
                <w:rtl/>
              </w:rPr>
              <w:t>غير دالة</w:t>
            </w:r>
          </w:p>
        </w:tc>
      </w:tr>
      <w:tr w:rsidR="006C4215" w:rsidRPr="00127BD5" w14:paraId="0FE99550" w14:textId="77777777" w:rsidTr="00B1450C">
        <w:trPr>
          <w:cantSplit/>
          <w:trHeight w:val="20"/>
          <w:jc w:val="center"/>
        </w:trPr>
        <w:tc>
          <w:tcPr>
            <w:tcW w:w="2387" w:type="dxa"/>
            <w:vMerge/>
            <w:shd w:val="clear" w:color="auto" w:fill="F2F2F2" w:themeFill="background1" w:themeFillShade="F2"/>
            <w:vAlign w:val="center"/>
          </w:tcPr>
          <w:p w14:paraId="0D355E74" w14:textId="77777777" w:rsidR="006C4215" w:rsidRPr="00127BD5" w:rsidRDefault="006C4215" w:rsidP="006C4215">
            <w:pPr>
              <w:bidi/>
              <w:rPr>
                <w:rFonts w:ascii="Arial" w:hAnsi="Arial" w:cs="Arial"/>
                <w:b/>
                <w:bCs/>
                <w:sz w:val="24"/>
                <w:szCs w:val="24"/>
              </w:rPr>
            </w:pPr>
          </w:p>
        </w:tc>
        <w:tc>
          <w:tcPr>
            <w:tcW w:w="1446" w:type="dxa"/>
            <w:shd w:val="clear" w:color="auto" w:fill="F2F2F2" w:themeFill="background1" w:themeFillShade="F2"/>
            <w:vAlign w:val="center"/>
            <w:hideMark/>
          </w:tcPr>
          <w:p w14:paraId="53754C06"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tl/>
              </w:rPr>
              <w:t>داخل المجموعات</w:t>
            </w:r>
          </w:p>
        </w:tc>
        <w:tc>
          <w:tcPr>
            <w:tcW w:w="763" w:type="dxa"/>
            <w:shd w:val="clear" w:color="auto" w:fill="F2F2F2" w:themeFill="background1" w:themeFillShade="F2"/>
            <w:vAlign w:val="center"/>
          </w:tcPr>
          <w:p w14:paraId="55F271BF"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61</w:t>
            </w:r>
          </w:p>
        </w:tc>
        <w:tc>
          <w:tcPr>
            <w:tcW w:w="1202" w:type="dxa"/>
            <w:shd w:val="clear" w:color="auto" w:fill="F2F2F2" w:themeFill="background1" w:themeFillShade="F2"/>
            <w:noWrap/>
            <w:vAlign w:val="center"/>
          </w:tcPr>
          <w:p w14:paraId="510297FC"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28.613</w:t>
            </w:r>
          </w:p>
        </w:tc>
        <w:tc>
          <w:tcPr>
            <w:tcW w:w="831" w:type="dxa"/>
            <w:shd w:val="clear" w:color="auto" w:fill="F2F2F2" w:themeFill="background1" w:themeFillShade="F2"/>
            <w:noWrap/>
            <w:vAlign w:val="center"/>
          </w:tcPr>
          <w:p w14:paraId="6B8D7217"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.469</w:t>
            </w:r>
          </w:p>
        </w:tc>
        <w:tc>
          <w:tcPr>
            <w:tcW w:w="714" w:type="dxa"/>
            <w:vMerge/>
            <w:shd w:val="clear" w:color="auto" w:fill="F2F2F2" w:themeFill="background1" w:themeFillShade="F2"/>
            <w:vAlign w:val="center"/>
          </w:tcPr>
          <w:p w14:paraId="2C5ECA80" w14:textId="77777777" w:rsidR="006C4215" w:rsidRPr="00127BD5" w:rsidRDefault="006C4215" w:rsidP="006C4215">
            <w:pPr>
              <w:tabs>
                <w:tab w:val="left" w:pos="-58"/>
              </w:tabs>
              <w:bidi/>
              <w:rPr>
                <w:rFonts w:ascii="Arial" w:hAnsi="Arial" w:cs="Arial"/>
                <w:b/>
                <w:bCs/>
                <w:color w:val="000000"/>
                <w:sz w:val="24"/>
                <w:szCs w:val="24"/>
              </w:rPr>
            </w:pPr>
          </w:p>
        </w:tc>
        <w:tc>
          <w:tcPr>
            <w:tcW w:w="759" w:type="dxa"/>
            <w:vMerge/>
            <w:shd w:val="clear" w:color="auto" w:fill="F2F2F2" w:themeFill="background1" w:themeFillShade="F2"/>
            <w:vAlign w:val="center"/>
          </w:tcPr>
          <w:p w14:paraId="4B8B6AF0" w14:textId="77777777" w:rsidR="006C4215" w:rsidRPr="00127BD5" w:rsidRDefault="006C4215" w:rsidP="006C4215">
            <w:pPr>
              <w:tabs>
                <w:tab w:val="left" w:pos="-58"/>
              </w:tabs>
              <w:bidi/>
              <w:rPr>
                <w:rFonts w:ascii="Arial" w:hAnsi="Arial" w:cs="Arial"/>
                <w:b/>
                <w:bCs/>
                <w:color w:val="000000"/>
                <w:sz w:val="24"/>
                <w:szCs w:val="24"/>
              </w:rPr>
            </w:pPr>
          </w:p>
        </w:tc>
        <w:tc>
          <w:tcPr>
            <w:tcW w:w="983" w:type="dxa"/>
            <w:vMerge/>
            <w:shd w:val="clear" w:color="auto" w:fill="F2F2F2" w:themeFill="background1" w:themeFillShade="F2"/>
          </w:tcPr>
          <w:p w14:paraId="3E925C3E" w14:textId="77777777" w:rsidR="006C4215" w:rsidRPr="00127BD5" w:rsidRDefault="006C4215" w:rsidP="006C4215">
            <w:pPr>
              <w:tabs>
                <w:tab w:val="left" w:pos="-58"/>
              </w:tabs>
              <w:bidi/>
              <w:rPr>
                <w:rFonts w:ascii="Arial" w:hAnsi="Arial" w:cs="Arial"/>
                <w:b/>
                <w:bCs/>
                <w:color w:val="000000"/>
                <w:sz w:val="24"/>
                <w:szCs w:val="24"/>
              </w:rPr>
            </w:pPr>
          </w:p>
        </w:tc>
      </w:tr>
      <w:tr w:rsidR="006C4215" w:rsidRPr="00127BD5" w14:paraId="0E4AC177" w14:textId="77777777" w:rsidTr="00B1450C">
        <w:trPr>
          <w:cantSplit/>
          <w:trHeight w:val="20"/>
          <w:jc w:val="center"/>
        </w:trPr>
        <w:tc>
          <w:tcPr>
            <w:tcW w:w="2387" w:type="dxa"/>
            <w:vMerge/>
            <w:shd w:val="clear" w:color="auto" w:fill="F2F2F2" w:themeFill="background1" w:themeFillShade="F2"/>
            <w:vAlign w:val="center"/>
          </w:tcPr>
          <w:p w14:paraId="0F11C8ED" w14:textId="77777777" w:rsidR="006C4215" w:rsidRPr="00127BD5" w:rsidRDefault="006C4215" w:rsidP="006C4215">
            <w:pPr>
              <w:bidi/>
              <w:rPr>
                <w:rFonts w:ascii="Arial" w:hAnsi="Arial" w:cs="Arial"/>
                <w:b/>
                <w:bCs/>
                <w:sz w:val="24"/>
                <w:szCs w:val="24"/>
              </w:rPr>
            </w:pPr>
          </w:p>
        </w:tc>
        <w:tc>
          <w:tcPr>
            <w:tcW w:w="1446" w:type="dxa"/>
            <w:shd w:val="clear" w:color="auto" w:fill="F2F2F2" w:themeFill="background1" w:themeFillShade="F2"/>
            <w:vAlign w:val="center"/>
            <w:hideMark/>
          </w:tcPr>
          <w:p w14:paraId="3855DBAE"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Total</w:t>
            </w:r>
          </w:p>
        </w:tc>
        <w:tc>
          <w:tcPr>
            <w:tcW w:w="763" w:type="dxa"/>
            <w:shd w:val="clear" w:color="auto" w:fill="F2F2F2" w:themeFill="background1" w:themeFillShade="F2"/>
            <w:vAlign w:val="center"/>
          </w:tcPr>
          <w:p w14:paraId="50D962CC"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63</w:t>
            </w:r>
          </w:p>
        </w:tc>
        <w:tc>
          <w:tcPr>
            <w:tcW w:w="1202" w:type="dxa"/>
            <w:shd w:val="clear" w:color="auto" w:fill="F2F2F2" w:themeFill="background1" w:themeFillShade="F2"/>
            <w:noWrap/>
            <w:vAlign w:val="center"/>
          </w:tcPr>
          <w:p w14:paraId="3EB01BFA"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29.356</w:t>
            </w:r>
          </w:p>
        </w:tc>
        <w:tc>
          <w:tcPr>
            <w:tcW w:w="831" w:type="dxa"/>
            <w:shd w:val="clear" w:color="auto" w:fill="F2F2F2" w:themeFill="background1" w:themeFillShade="F2"/>
            <w:vAlign w:val="center"/>
          </w:tcPr>
          <w:p w14:paraId="052E26EE" w14:textId="77777777" w:rsidR="006C4215" w:rsidRPr="00127BD5" w:rsidRDefault="006C4215" w:rsidP="006C4215">
            <w:pPr>
              <w:tabs>
                <w:tab w:val="left" w:pos="-58"/>
              </w:tabs>
              <w:bidi/>
              <w:rPr>
                <w:rFonts w:ascii="Arial" w:hAnsi="Arial" w:cs="Arial"/>
                <w:b/>
                <w:bCs/>
                <w:color w:val="000000"/>
                <w:sz w:val="24"/>
                <w:szCs w:val="24"/>
              </w:rPr>
            </w:pPr>
            <w:r w:rsidRPr="00127BD5">
              <w:rPr>
                <w:rFonts w:ascii="Arial" w:hAnsi="Arial" w:cs="Arial"/>
                <w:b/>
                <w:bCs/>
                <w:color w:val="000000"/>
                <w:sz w:val="24"/>
                <w:szCs w:val="24"/>
              </w:rPr>
              <w:t> </w:t>
            </w:r>
          </w:p>
        </w:tc>
        <w:tc>
          <w:tcPr>
            <w:tcW w:w="714" w:type="dxa"/>
            <w:vMerge/>
            <w:shd w:val="clear" w:color="auto" w:fill="F2F2F2" w:themeFill="background1" w:themeFillShade="F2"/>
            <w:vAlign w:val="center"/>
          </w:tcPr>
          <w:p w14:paraId="56983B85" w14:textId="77777777" w:rsidR="006C4215" w:rsidRPr="00127BD5" w:rsidRDefault="006C4215" w:rsidP="006C4215">
            <w:pPr>
              <w:tabs>
                <w:tab w:val="left" w:pos="-58"/>
              </w:tabs>
              <w:bidi/>
              <w:rPr>
                <w:rFonts w:ascii="Arial" w:hAnsi="Arial" w:cs="Arial"/>
                <w:b/>
                <w:bCs/>
                <w:color w:val="000000"/>
                <w:sz w:val="24"/>
                <w:szCs w:val="24"/>
              </w:rPr>
            </w:pPr>
          </w:p>
        </w:tc>
        <w:tc>
          <w:tcPr>
            <w:tcW w:w="759" w:type="dxa"/>
            <w:vMerge/>
            <w:shd w:val="clear" w:color="auto" w:fill="F2F2F2" w:themeFill="background1" w:themeFillShade="F2"/>
            <w:vAlign w:val="center"/>
          </w:tcPr>
          <w:p w14:paraId="29304CF6" w14:textId="77777777" w:rsidR="006C4215" w:rsidRPr="00127BD5" w:rsidRDefault="006C4215" w:rsidP="006C4215">
            <w:pPr>
              <w:tabs>
                <w:tab w:val="left" w:pos="-58"/>
              </w:tabs>
              <w:bidi/>
              <w:rPr>
                <w:rFonts w:ascii="Arial" w:hAnsi="Arial" w:cs="Arial"/>
                <w:b/>
                <w:bCs/>
                <w:color w:val="000000"/>
                <w:sz w:val="24"/>
                <w:szCs w:val="24"/>
              </w:rPr>
            </w:pPr>
          </w:p>
        </w:tc>
        <w:tc>
          <w:tcPr>
            <w:tcW w:w="983" w:type="dxa"/>
            <w:vMerge/>
            <w:shd w:val="clear" w:color="auto" w:fill="F2F2F2" w:themeFill="background1" w:themeFillShade="F2"/>
          </w:tcPr>
          <w:p w14:paraId="3D054592" w14:textId="77777777" w:rsidR="006C4215" w:rsidRPr="00127BD5" w:rsidRDefault="006C4215" w:rsidP="006C4215">
            <w:pPr>
              <w:tabs>
                <w:tab w:val="left" w:pos="-58"/>
              </w:tabs>
              <w:bidi/>
              <w:rPr>
                <w:rFonts w:ascii="Arial" w:hAnsi="Arial" w:cs="Arial"/>
                <w:b/>
                <w:bCs/>
                <w:color w:val="000000"/>
                <w:sz w:val="24"/>
                <w:szCs w:val="24"/>
              </w:rPr>
            </w:pPr>
          </w:p>
        </w:tc>
      </w:tr>
    </w:tbl>
    <w:p w14:paraId="3B9BA13C" w14:textId="77777777" w:rsidR="005F500A" w:rsidRDefault="005F500A" w:rsidP="005F500A">
      <w:pPr>
        <w:tabs>
          <w:tab w:val="left" w:pos="-58"/>
        </w:tabs>
        <w:bidi/>
        <w:spacing w:after="240"/>
        <w:jc w:val="center"/>
        <w:rPr>
          <w:rFonts w:ascii="Arial" w:hAnsi="Arial" w:cs="Arial"/>
          <w:b/>
          <w:bCs/>
          <w:sz w:val="28"/>
          <w:szCs w:val="28"/>
        </w:rPr>
      </w:pPr>
    </w:p>
    <w:p w14:paraId="64ECBA62" w14:textId="35634004" w:rsidR="006C4215" w:rsidRPr="00177A02" w:rsidRDefault="006C4215" w:rsidP="005F500A">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r w:rsidRPr="00177A02">
        <w:rPr>
          <w:rFonts w:ascii="Arial" w:hAnsi="Arial" w:cs="Arial"/>
          <w:b/>
          <w:bCs/>
          <w:sz w:val="28"/>
          <w:szCs w:val="28"/>
          <w:rtl/>
        </w:rPr>
        <w:t>.</w:t>
      </w:r>
    </w:p>
    <w:p w14:paraId="68B73EBB" w14:textId="77777777" w:rsidR="006C4215" w:rsidRPr="00177A02" w:rsidRDefault="006C4215" w:rsidP="006C4215">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27</w:t>
      </w:r>
      <w:r w:rsidRPr="00177A02">
        <w:rPr>
          <w:rFonts w:ascii="Arial" w:hAnsi="Arial" w:cs="Arial"/>
          <w:b/>
          <w:bCs/>
          <w:sz w:val="28"/>
          <w:szCs w:val="28"/>
          <w:rtl/>
        </w:rPr>
        <w:t>) يتضح ما يلي:</w:t>
      </w:r>
    </w:p>
    <w:p w14:paraId="58EE72CF" w14:textId="77777777" w:rsidR="006C4215" w:rsidRPr="00177A02" w:rsidRDefault="006C4215" w:rsidP="006C4215">
      <w:pPr>
        <w:bidi/>
        <w:ind w:firstLine="397"/>
        <w:rPr>
          <w:rFonts w:ascii="Arial" w:hAnsi="Arial" w:cs="Arial"/>
          <w:sz w:val="28"/>
          <w:szCs w:val="28"/>
          <w:rtl/>
        </w:rPr>
      </w:pPr>
      <w:r w:rsidRPr="00177A02">
        <w:rPr>
          <w:rFonts w:ascii="Arial" w:hAnsi="Arial" w:cs="Arial"/>
          <w:sz w:val="28"/>
          <w:szCs w:val="28"/>
          <w:rtl/>
        </w:rPr>
        <w:t>يتضح عدم وجود فروق ذات دلالة احصائية حيث إن مستوي الدلالة لمحاور الدارسة  والدرجة الكلية أكبر من مستوي المعنوية (</w:t>
      </w:r>
      <w:r w:rsidRPr="00177A02">
        <w:rPr>
          <w:rFonts w:ascii="Arial" w:hAnsi="Arial" w:cs="Arial"/>
          <w:sz w:val="28"/>
          <w:szCs w:val="28"/>
        </w:rPr>
        <w:t>0.05</w:t>
      </w:r>
      <w:r w:rsidRPr="00177A02">
        <w:rPr>
          <w:rFonts w:ascii="Arial" w:hAnsi="Arial" w:cs="Arial"/>
          <w:sz w:val="28"/>
          <w:szCs w:val="28"/>
          <w:rtl/>
        </w:rPr>
        <w:t xml:space="preserve">) في محاور (مستوى تطبيق الحوكمة)، (جودة الإدارة الصحية)، ومحور (الأمن الصحي)، والدرجة الكلية (بأثر الحوكمة في تعزيز الأمن الصحي وتحسين جودة الإدارة الصحية) تعزى لمتغير العمر. </w:t>
      </w:r>
    </w:p>
    <w:p w14:paraId="47BB87B3" w14:textId="5C855516" w:rsidR="00C42BDB" w:rsidRPr="00177A02" w:rsidRDefault="006C4215" w:rsidP="005F500A">
      <w:pPr>
        <w:bidi/>
        <w:spacing w:before="240" w:after="240"/>
        <w:rPr>
          <w:rFonts w:ascii="Arial" w:hAnsi="Arial" w:cs="Arial"/>
          <w:b/>
          <w:bCs/>
          <w:sz w:val="28"/>
          <w:szCs w:val="28"/>
        </w:rPr>
      </w:pPr>
      <w:r w:rsidRPr="00177A02">
        <w:rPr>
          <w:rFonts w:ascii="Arial" w:hAnsi="Arial" w:cs="Arial"/>
          <w:b/>
          <w:bCs/>
          <w:sz w:val="28"/>
          <w:szCs w:val="28"/>
          <w:rtl/>
        </w:rPr>
        <w:t xml:space="preserve">يستنتج الباحث: </w:t>
      </w:r>
      <w:r w:rsidRPr="00177A02">
        <w:rPr>
          <w:rFonts w:ascii="Arial" w:hAnsi="Arial" w:cs="Arial"/>
          <w:sz w:val="28"/>
          <w:szCs w:val="28"/>
          <w:rtl/>
        </w:rPr>
        <w:t>بقبول الفرضية العدمية الذي تنص: (لا توجد فروق ذات دلالة إحصائية عند مستوى معنوية (0.05 ≥ </w:t>
      </w:r>
      <w:r w:rsidRPr="00177A02">
        <w:rPr>
          <w:rFonts w:ascii="Arial" w:hAnsi="Arial" w:cs="Arial"/>
          <w:sz w:val="28"/>
          <w:szCs w:val="28"/>
        </w:rPr>
        <w:t>α</w:t>
      </w:r>
      <w:r w:rsidRPr="00177A02">
        <w:rPr>
          <w:rFonts w:ascii="Arial" w:hAnsi="Arial" w:cs="Arial"/>
          <w:sz w:val="28"/>
          <w:szCs w:val="28"/>
          <w:rtl/>
        </w:rPr>
        <w:t xml:space="preserve">) بين متوسطات استجابات أفراد العينة بأثر الحوكمة في تعزيز الأمن الصحي وتحسين جودة الإدارة الصحية تعزى لمتغير العمر) </w:t>
      </w:r>
      <w:r w:rsidRPr="00177A02">
        <w:rPr>
          <w:rFonts w:ascii="Arial" w:hAnsi="Arial" w:cs="Arial"/>
          <w:b/>
          <w:bCs/>
          <w:sz w:val="28"/>
          <w:szCs w:val="28"/>
          <w:rtl/>
        </w:rPr>
        <w:t>ورفض الفرضية البديلة.</w:t>
      </w:r>
    </w:p>
    <w:p w14:paraId="6ABB9C4F" w14:textId="77777777" w:rsidR="006C4215" w:rsidRPr="00A24377" w:rsidRDefault="006C4215" w:rsidP="00A24377">
      <w:pPr>
        <w:bidi/>
        <w:spacing w:before="240" w:after="240" w:line="240" w:lineRule="auto"/>
        <w:rPr>
          <w:rFonts w:ascii="Arial" w:hAnsi="Arial" w:cs="Arial"/>
          <w:b/>
          <w:bCs/>
          <w:sz w:val="28"/>
          <w:szCs w:val="28"/>
          <w:rtl/>
        </w:rPr>
      </w:pPr>
      <w:r w:rsidRPr="00A24377">
        <w:rPr>
          <w:rFonts w:ascii="Arial" w:hAnsi="Arial" w:cs="Arial"/>
          <w:b/>
          <w:bCs/>
          <w:sz w:val="28"/>
          <w:szCs w:val="28"/>
          <w:rtl/>
        </w:rPr>
        <w:t xml:space="preserve">الفرضية الفرعية الرابعة: </w:t>
      </w:r>
    </w:p>
    <w:p w14:paraId="3A686BC0"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لا توجد فروق ذات دلالة إحصائية عند مستوى معنوية (0.05 ≥ </w:t>
      </w:r>
      <w:r w:rsidRPr="00177A02">
        <w:rPr>
          <w:rFonts w:ascii="Arial" w:hAnsi="Arial" w:cs="Arial"/>
          <w:b/>
          <w:bCs/>
          <w:sz w:val="28"/>
          <w:szCs w:val="28"/>
        </w:rPr>
        <w:t>α</w:t>
      </w:r>
      <w:r w:rsidRPr="00177A02">
        <w:rPr>
          <w:rFonts w:ascii="Arial" w:hAnsi="Arial" w:cs="Arial"/>
          <w:b/>
          <w:bCs/>
          <w:sz w:val="28"/>
          <w:szCs w:val="28"/>
          <w:rtl/>
        </w:rPr>
        <w:t>) بين متوسطات استجابات أفراد العينة بأثر الحوكمة في تعزيز الأمن الصحي وتحسين جودة الإدارة الصحية تعزى لمتغير المؤهل العلمي</w:t>
      </w:r>
    </w:p>
    <w:p w14:paraId="52FA718D" w14:textId="77777777" w:rsidR="006C4215" w:rsidRDefault="006C4215" w:rsidP="006C4215">
      <w:pPr>
        <w:bidi/>
        <w:ind w:left="-2"/>
        <w:rPr>
          <w:rFonts w:ascii="Arial" w:hAnsi="Arial" w:cs="Arial"/>
          <w:sz w:val="28"/>
          <w:szCs w:val="28"/>
          <w:rtl/>
        </w:rPr>
      </w:pPr>
      <w:r w:rsidRPr="00177A02">
        <w:rPr>
          <w:rFonts w:ascii="Arial" w:hAnsi="Arial" w:cs="Arial"/>
          <w:b/>
          <w:bCs/>
          <w:sz w:val="28"/>
          <w:szCs w:val="28"/>
          <w:rtl/>
        </w:rPr>
        <w:t xml:space="preserve">      </w:t>
      </w:r>
      <w:r w:rsidRPr="00177A02">
        <w:rPr>
          <w:rFonts w:ascii="Arial" w:hAnsi="Arial" w:cs="Arial"/>
          <w:sz w:val="28"/>
          <w:szCs w:val="28"/>
          <w:rtl/>
        </w:rPr>
        <w:t xml:space="preserve">تم استخدام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للتحقق من وجود فروق ذات دلالة احصائية في متوسطات استجابات أفراد العينة بأثر الحوكمة في تعزيز الأمن الصحي وتحسين جودة الإدارة الصحية تعزى لمتغير المؤهل العلمي وكما يلي:</w:t>
      </w:r>
    </w:p>
    <w:p w14:paraId="6CE30F07" w14:textId="77777777" w:rsidR="006C4215" w:rsidRDefault="006C4215" w:rsidP="006C4215">
      <w:pPr>
        <w:bidi/>
        <w:ind w:left="-2"/>
        <w:rPr>
          <w:rFonts w:ascii="Arial" w:hAnsi="Arial" w:cs="Arial"/>
          <w:sz w:val="28"/>
          <w:szCs w:val="28"/>
          <w:rtl/>
        </w:rPr>
      </w:pPr>
    </w:p>
    <w:p w14:paraId="6AB4A523" w14:textId="77777777" w:rsidR="00A24377" w:rsidRDefault="00A24377" w:rsidP="00A24377">
      <w:pPr>
        <w:bidi/>
        <w:ind w:left="-2"/>
        <w:rPr>
          <w:rFonts w:ascii="Arial" w:hAnsi="Arial" w:cs="Arial"/>
          <w:sz w:val="28"/>
          <w:szCs w:val="28"/>
          <w:rtl/>
        </w:rPr>
      </w:pPr>
    </w:p>
    <w:p w14:paraId="62B189D3" w14:textId="77777777" w:rsidR="00A24377" w:rsidRDefault="00A24377" w:rsidP="00A24377">
      <w:pPr>
        <w:bidi/>
        <w:ind w:left="-2"/>
        <w:rPr>
          <w:rFonts w:ascii="Arial" w:hAnsi="Arial" w:cs="Arial"/>
          <w:sz w:val="28"/>
          <w:szCs w:val="28"/>
          <w:rtl/>
        </w:rPr>
      </w:pPr>
    </w:p>
    <w:p w14:paraId="5AB7DB69" w14:textId="77777777" w:rsidR="00A24377" w:rsidRDefault="00A24377" w:rsidP="00A24377">
      <w:pPr>
        <w:bidi/>
        <w:ind w:left="-2"/>
        <w:rPr>
          <w:rFonts w:ascii="Arial" w:hAnsi="Arial" w:cs="Arial"/>
          <w:sz w:val="28"/>
          <w:szCs w:val="28"/>
          <w:rtl/>
        </w:rPr>
      </w:pPr>
    </w:p>
    <w:p w14:paraId="0F7A60B0" w14:textId="77777777" w:rsidR="00A24377" w:rsidRDefault="00A24377" w:rsidP="00A24377">
      <w:pPr>
        <w:bidi/>
        <w:ind w:left="-2"/>
        <w:rPr>
          <w:rFonts w:ascii="Arial" w:hAnsi="Arial" w:cs="Arial"/>
          <w:sz w:val="28"/>
          <w:szCs w:val="28"/>
          <w:rtl/>
        </w:rPr>
      </w:pPr>
    </w:p>
    <w:p w14:paraId="648081E7" w14:textId="77777777" w:rsidR="00A24377" w:rsidRDefault="00A24377" w:rsidP="00A24377">
      <w:pPr>
        <w:bidi/>
        <w:ind w:left="-2"/>
        <w:rPr>
          <w:rFonts w:ascii="Arial" w:hAnsi="Arial" w:cs="Arial"/>
          <w:sz w:val="28"/>
          <w:szCs w:val="28"/>
          <w:rtl/>
        </w:rPr>
      </w:pPr>
    </w:p>
    <w:p w14:paraId="11818221" w14:textId="77777777" w:rsidR="00A24377" w:rsidRDefault="00A24377" w:rsidP="00A24377">
      <w:pPr>
        <w:bidi/>
        <w:ind w:left="-2"/>
        <w:rPr>
          <w:rFonts w:ascii="Arial" w:hAnsi="Arial" w:cs="Arial"/>
          <w:sz w:val="28"/>
          <w:szCs w:val="28"/>
          <w:rtl/>
        </w:rPr>
      </w:pPr>
    </w:p>
    <w:p w14:paraId="6B048F00" w14:textId="77777777" w:rsidR="00A24377" w:rsidRPr="00177A02" w:rsidRDefault="00A24377" w:rsidP="00A24377">
      <w:pPr>
        <w:bidi/>
        <w:ind w:left="-2"/>
        <w:rPr>
          <w:rFonts w:ascii="Arial" w:hAnsi="Arial" w:cs="Arial"/>
          <w:sz w:val="28"/>
          <w:szCs w:val="28"/>
          <w:rtl/>
        </w:rPr>
      </w:pPr>
    </w:p>
    <w:p w14:paraId="5DC47375" w14:textId="77777777" w:rsidR="006C4215" w:rsidRPr="00177A02"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28</w:t>
      </w:r>
      <w:r w:rsidRPr="00177A02">
        <w:rPr>
          <w:rFonts w:ascii="Arial" w:hAnsi="Arial" w:cs="Arial"/>
          <w:sz w:val="28"/>
          <w:szCs w:val="28"/>
          <w:rtl/>
        </w:rPr>
        <w:t xml:space="preserve">) يبين نتائج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بأثر الحوكمة في تعزيز الأمن الصحي وتحسين جودة الإدارة الصحية تعزى لمتغير المؤهل العلمي</w:t>
      </w:r>
    </w:p>
    <w:tbl>
      <w:tblPr>
        <w:bidiVisual/>
        <w:tblW w:w="9085"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2229"/>
        <w:gridCol w:w="1409"/>
        <w:gridCol w:w="762"/>
        <w:gridCol w:w="1202"/>
        <w:gridCol w:w="892"/>
        <w:gridCol w:w="843"/>
        <w:gridCol w:w="790"/>
        <w:gridCol w:w="958"/>
      </w:tblGrid>
      <w:tr w:rsidR="006C4215" w:rsidRPr="00177A02" w14:paraId="4C9C916F" w14:textId="77777777" w:rsidTr="00B1450C">
        <w:trPr>
          <w:cantSplit/>
          <w:trHeight w:val="20"/>
          <w:tblHeader/>
          <w:jc w:val="center"/>
        </w:trPr>
        <w:tc>
          <w:tcPr>
            <w:tcW w:w="2291" w:type="dxa"/>
            <w:shd w:val="clear" w:color="auto" w:fill="F2F2F2" w:themeFill="background1" w:themeFillShade="F2"/>
            <w:vAlign w:val="center"/>
            <w:hideMark/>
          </w:tcPr>
          <w:p w14:paraId="548E2958"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البعد/ المحور</w:t>
            </w:r>
          </w:p>
        </w:tc>
        <w:tc>
          <w:tcPr>
            <w:tcW w:w="1416" w:type="dxa"/>
            <w:shd w:val="clear" w:color="auto" w:fill="F2F2F2" w:themeFill="background1" w:themeFillShade="F2"/>
            <w:vAlign w:val="center"/>
            <w:hideMark/>
          </w:tcPr>
          <w:p w14:paraId="6CD4E6A3" w14:textId="77777777" w:rsidR="006C4215" w:rsidRPr="001D4562" w:rsidRDefault="006C4215" w:rsidP="006C4215">
            <w:pPr>
              <w:tabs>
                <w:tab w:val="left" w:pos="-58"/>
              </w:tabs>
              <w:bidi/>
              <w:rPr>
                <w:rFonts w:ascii="Arial" w:hAnsi="Arial" w:cs="Arial"/>
                <w:b/>
                <w:bCs/>
                <w:sz w:val="24"/>
                <w:szCs w:val="24"/>
                <w:rtl/>
              </w:rPr>
            </w:pPr>
            <w:r w:rsidRPr="001D4562">
              <w:rPr>
                <w:rFonts w:ascii="Arial" w:hAnsi="Arial" w:cs="Arial"/>
                <w:b/>
                <w:bCs/>
                <w:sz w:val="24"/>
                <w:szCs w:val="24"/>
                <w:rtl/>
              </w:rPr>
              <w:t>التباين</w:t>
            </w:r>
          </w:p>
        </w:tc>
        <w:tc>
          <w:tcPr>
            <w:tcW w:w="763" w:type="dxa"/>
            <w:shd w:val="clear" w:color="auto" w:fill="F2F2F2" w:themeFill="background1" w:themeFillShade="F2"/>
            <w:vAlign w:val="center"/>
          </w:tcPr>
          <w:p w14:paraId="3EA0FAF8"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درجات الحرية</w:t>
            </w:r>
          </w:p>
        </w:tc>
        <w:tc>
          <w:tcPr>
            <w:tcW w:w="1202" w:type="dxa"/>
            <w:shd w:val="clear" w:color="auto" w:fill="F2F2F2" w:themeFill="background1" w:themeFillShade="F2"/>
            <w:noWrap/>
            <w:vAlign w:val="center"/>
            <w:hideMark/>
          </w:tcPr>
          <w:p w14:paraId="40C8CA65"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مجموع المربعات</w:t>
            </w:r>
          </w:p>
        </w:tc>
        <w:tc>
          <w:tcPr>
            <w:tcW w:w="843" w:type="dxa"/>
            <w:shd w:val="clear" w:color="auto" w:fill="F2F2F2" w:themeFill="background1" w:themeFillShade="F2"/>
            <w:noWrap/>
            <w:vAlign w:val="center"/>
            <w:hideMark/>
          </w:tcPr>
          <w:p w14:paraId="72095769"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متوسط المربعات</w:t>
            </w:r>
          </w:p>
        </w:tc>
        <w:tc>
          <w:tcPr>
            <w:tcW w:w="843" w:type="dxa"/>
            <w:shd w:val="clear" w:color="auto" w:fill="F2F2F2" w:themeFill="background1" w:themeFillShade="F2"/>
            <w:vAlign w:val="center"/>
            <w:hideMark/>
          </w:tcPr>
          <w:p w14:paraId="6B6B455D"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Pr>
              <w:t>F</w:t>
            </w:r>
          </w:p>
        </w:tc>
        <w:tc>
          <w:tcPr>
            <w:tcW w:w="759" w:type="dxa"/>
            <w:shd w:val="clear" w:color="auto" w:fill="F2F2F2" w:themeFill="background1" w:themeFillShade="F2"/>
            <w:noWrap/>
            <w:vAlign w:val="center"/>
            <w:hideMark/>
          </w:tcPr>
          <w:p w14:paraId="0D50E21F"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مستوى الدلالة</w:t>
            </w:r>
          </w:p>
        </w:tc>
        <w:tc>
          <w:tcPr>
            <w:tcW w:w="968" w:type="dxa"/>
            <w:shd w:val="clear" w:color="auto" w:fill="F2F2F2" w:themeFill="background1" w:themeFillShade="F2"/>
            <w:vAlign w:val="center"/>
          </w:tcPr>
          <w:p w14:paraId="72FF70F0" w14:textId="77777777" w:rsidR="006C4215" w:rsidRPr="001D4562" w:rsidRDefault="006C4215" w:rsidP="006C4215">
            <w:pPr>
              <w:tabs>
                <w:tab w:val="left" w:pos="-58"/>
              </w:tabs>
              <w:bidi/>
              <w:rPr>
                <w:rFonts w:ascii="Arial" w:hAnsi="Arial" w:cs="Arial"/>
                <w:b/>
                <w:bCs/>
                <w:sz w:val="24"/>
                <w:szCs w:val="24"/>
                <w:rtl/>
              </w:rPr>
            </w:pPr>
            <w:r w:rsidRPr="001D4562">
              <w:rPr>
                <w:rFonts w:ascii="Arial" w:hAnsi="Arial" w:cs="Arial"/>
                <w:b/>
                <w:bCs/>
                <w:sz w:val="24"/>
                <w:szCs w:val="24"/>
                <w:rtl/>
              </w:rPr>
              <w:t>النتيجة</w:t>
            </w:r>
          </w:p>
        </w:tc>
      </w:tr>
      <w:tr w:rsidR="006C4215" w:rsidRPr="00177A02" w14:paraId="407434CE" w14:textId="77777777" w:rsidTr="00B1450C">
        <w:trPr>
          <w:cantSplit/>
          <w:trHeight w:val="20"/>
          <w:jc w:val="center"/>
        </w:trPr>
        <w:tc>
          <w:tcPr>
            <w:tcW w:w="2291" w:type="dxa"/>
            <w:vMerge w:val="restart"/>
            <w:vAlign w:val="center"/>
          </w:tcPr>
          <w:p w14:paraId="2D843F0B"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الأول: مستوى تطبيق الحوكمة</w:t>
            </w:r>
          </w:p>
        </w:tc>
        <w:tc>
          <w:tcPr>
            <w:tcW w:w="1416" w:type="dxa"/>
            <w:vAlign w:val="center"/>
            <w:hideMark/>
          </w:tcPr>
          <w:p w14:paraId="45735C2B"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75A3A8E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w:t>
            </w:r>
          </w:p>
        </w:tc>
        <w:tc>
          <w:tcPr>
            <w:tcW w:w="1202" w:type="dxa"/>
            <w:noWrap/>
            <w:vAlign w:val="center"/>
          </w:tcPr>
          <w:p w14:paraId="229454A1"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.937</w:t>
            </w:r>
          </w:p>
        </w:tc>
        <w:tc>
          <w:tcPr>
            <w:tcW w:w="843" w:type="dxa"/>
            <w:noWrap/>
            <w:vAlign w:val="center"/>
          </w:tcPr>
          <w:p w14:paraId="2F7F77B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.468</w:t>
            </w:r>
          </w:p>
        </w:tc>
        <w:tc>
          <w:tcPr>
            <w:tcW w:w="843" w:type="dxa"/>
            <w:vMerge w:val="restart"/>
            <w:noWrap/>
            <w:vAlign w:val="center"/>
          </w:tcPr>
          <w:p w14:paraId="48213991"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.985</w:t>
            </w:r>
          </w:p>
        </w:tc>
        <w:tc>
          <w:tcPr>
            <w:tcW w:w="759" w:type="dxa"/>
            <w:vMerge w:val="restart"/>
            <w:noWrap/>
            <w:vAlign w:val="center"/>
          </w:tcPr>
          <w:p w14:paraId="3DAA5A73"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.379</w:t>
            </w:r>
          </w:p>
        </w:tc>
        <w:tc>
          <w:tcPr>
            <w:tcW w:w="968" w:type="dxa"/>
            <w:vMerge w:val="restart"/>
            <w:vAlign w:val="center"/>
          </w:tcPr>
          <w:p w14:paraId="4B5CC166"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غير دالة</w:t>
            </w:r>
          </w:p>
        </w:tc>
      </w:tr>
      <w:tr w:rsidR="006C4215" w:rsidRPr="00177A02" w14:paraId="19564922" w14:textId="77777777" w:rsidTr="00B1450C">
        <w:trPr>
          <w:cantSplit/>
          <w:trHeight w:val="20"/>
          <w:jc w:val="center"/>
        </w:trPr>
        <w:tc>
          <w:tcPr>
            <w:tcW w:w="2291" w:type="dxa"/>
            <w:vMerge/>
            <w:vAlign w:val="center"/>
          </w:tcPr>
          <w:p w14:paraId="451A9901"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286C90D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67FE0510"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61</w:t>
            </w:r>
          </w:p>
        </w:tc>
        <w:tc>
          <w:tcPr>
            <w:tcW w:w="1202" w:type="dxa"/>
            <w:noWrap/>
            <w:vAlign w:val="center"/>
          </w:tcPr>
          <w:p w14:paraId="1715190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28.997</w:t>
            </w:r>
          </w:p>
        </w:tc>
        <w:tc>
          <w:tcPr>
            <w:tcW w:w="843" w:type="dxa"/>
            <w:noWrap/>
            <w:vAlign w:val="center"/>
          </w:tcPr>
          <w:p w14:paraId="1F6E99D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.475</w:t>
            </w:r>
          </w:p>
        </w:tc>
        <w:tc>
          <w:tcPr>
            <w:tcW w:w="843" w:type="dxa"/>
            <w:vMerge/>
            <w:vAlign w:val="center"/>
          </w:tcPr>
          <w:p w14:paraId="71113EBF"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3DA11D92"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68F8515D" w14:textId="77777777" w:rsidR="006C4215" w:rsidRPr="001D4562" w:rsidRDefault="006C4215" w:rsidP="006C4215">
            <w:pPr>
              <w:tabs>
                <w:tab w:val="left" w:pos="-58"/>
              </w:tabs>
              <w:bidi/>
              <w:rPr>
                <w:rFonts w:ascii="Arial" w:hAnsi="Arial" w:cs="Arial"/>
                <w:color w:val="000000"/>
                <w:sz w:val="24"/>
                <w:szCs w:val="24"/>
              </w:rPr>
            </w:pPr>
          </w:p>
        </w:tc>
      </w:tr>
      <w:tr w:rsidR="006C4215" w:rsidRPr="00177A02" w14:paraId="47984A3A" w14:textId="77777777" w:rsidTr="00B1450C">
        <w:trPr>
          <w:cantSplit/>
          <w:trHeight w:val="20"/>
          <w:jc w:val="center"/>
        </w:trPr>
        <w:tc>
          <w:tcPr>
            <w:tcW w:w="2291" w:type="dxa"/>
            <w:vMerge/>
            <w:vAlign w:val="center"/>
          </w:tcPr>
          <w:p w14:paraId="1E4069DB"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2829BB7F"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640AAECE"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08E11378"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29.934</w:t>
            </w:r>
          </w:p>
        </w:tc>
        <w:tc>
          <w:tcPr>
            <w:tcW w:w="843" w:type="dxa"/>
            <w:vAlign w:val="center"/>
          </w:tcPr>
          <w:p w14:paraId="3DB49505"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53C5C405"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64FDE089"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7A9BD71C" w14:textId="77777777" w:rsidR="006C4215" w:rsidRPr="001D4562" w:rsidRDefault="006C4215" w:rsidP="006C4215">
            <w:pPr>
              <w:tabs>
                <w:tab w:val="left" w:pos="-58"/>
              </w:tabs>
              <w:bidi/>
              <w:rPr>
                <w:rFonts w:ascii="Arial" w:hAnsi="Arial" w:cs="Arial"/>
                <w:color w:val="000000"/>
                <w:sz w:val="24"/>
                <w:szCs w:val="24"/>
              </w:rPr>
            </w:pPr>
          </w:p>
        </w:tc>
      </w:tr>
      <w:tr w:rsidR="006C4215" w:rsidRPr="00177A02" w14:paraId="78FB2DD6" w14:textId="77777777" w:rsidTr="00B1450C">
        <w:trPr>
          <w:cantSplit/>
          <w:trHeight w:val="20"/>
          <w:jc w:val="center"/>
        </w:trPr>
        <w:tc>
          <w:tcPr>
            <w:tcW w:w="2291" w:type="dxa"/>
            <w:vMerge w:val="restart"/>
            <w:vAlign w:val="center"/>
          </w:tcPr>
          <w:p w14:paraId="3864730E"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الثاني: جودة الإدارة الصحية</w:t>
            </w:r>
          </w:p>
        </w:tc>
        <w:tc>
          <w:tcPr>
            <w:tcW w:w="1416" w:type="dxa"/>
            <w:vAlign w:val="center"/>
            <w:hideMark/>
          </w:tcPr>
          <w:p w14:paraId="009EADB7"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627AFFD9"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w:t>
            </w:r>
          </w:p>
        </w:tc>
        <w:tc>
          <w:tcPr>
            <w:tcW w:w="1202" w:type="dxa"/>
            <w:noWrap/>
            <w:vAlign w:val="center"/>
          </w:tcPr>
          <w:p w14:paraId="23B614C8"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1.028</w:t>
            </w:r>
          </w:p>
        </w:tc>
        <w:tc>
          <w:tcPr>
            <w:tcW w:w="843" w:type="dxa"/>
            <w:noWrap/>
            <w:vAlign w:val="center"/>
          </w:tcPr>
          <w:p w14:paraId="1B47FFA5"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.514</w:t>
            </w:r>
          </w:p>
        </w:tc>
        <w:tc>
          <w:tcPr>
            <w:tcW w:w="843" w:type="dxa"/>
            <w:vMerge w:val="restart"/>
            <w:noWrap/>
            <w:vAlign w:val="center"/>
          </w:tcPr>
          <w:p w14:paraId="34271F41"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.692</w:t>
            </w:r>
          </w:p>
        </w:tc>
        <w:tc>
          <w:tcPr>
            <w:tcW w:w="759" w:type="dxa"/>
            <w:vMerge w:val="restart"/>
            <w:noWrap/>
            <w:vAlign w:val="center"/>
          </w:tcPr>
          <w:p w14:paraId="5BE6D0EF"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.505</w:t>
            </w:r>
          </w:p>
        </w:tc>
        <w:tc>
          <w:tcPr>
            <w:tcW w:w="968" w:type="dxa"/>
            <w:vMerge w:val="restart"/>
            <w:vAlign w:val="center"/>
          </w:tcPr>
          <w:p w14:paraId="40EA563D" w14:textId="77777777" w:rsidR="006C4215" w:rsidRPr="001D4562" w:rsidRDefault="006C4215" w:rsidP="006C4215">
            <w:pPr>
              <w:bidi/>
              <w:rPr>
                <w:rFonts w:ascii="Arial" w:hAnsi="Arial" w:cs="Arial"/>
                <w:sz w:val="24"/>
                <w:szCs w:val="24"/>
              </w:rPr>
            </w:pPr>
            <w:r w:rsidRPr="001D4562">
              <w:rPr>
                <w:rFonts w:ascii="Arial" w:hAnsi="Arial" w:cs="Arial"/>
                <w:color w:val="000000"/>
                <w:sz w:val="24"/>
                <w:szCs w:val="24"/>
                <w:rtl/>
              </w:rPr>
              <w:t>غير دالة</w:t>
            </w:r>
          </w:p>
        </w:tc>
      </w:tr>
      <w:tr w:rsidR="006C4215" w:rsidRPr="00177A02" w14:paraId="58D80EFC" w14:textId="77777777" w:rsidTr="00B1450C">
        <w:trPr>
          <w:cantSplit/>
          <w:trHeight w:val="20"/>
          <w:jc w:val="center"/>
        </w:trPr>
        <w:tc>
          <w:tcPr>
            <w:tcW w:w="2291" w:type="dxa"/>
            <w:vMerge/>
            <w:vAlign w:val="center"/>
          </w:tcPr>
          <w:p w14:paraId="571A561D"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28667B9D"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7EA11125"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61</w:t>
            </w:r>
          </w:p>
        </w:tc>
        <w:tc>
          <w:tcPr>
            <w:tcW w:w="1202" w:type="dxa"/>
            <w:noWrap/>
            <w:vAlign w:val="center"/>
          </w:tcPr>
          <w:p w14:paraId="041BB3D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45.307</w:t>
            </w:r>
          </w:p>
        </w:tc>
        <w:tc>
          <w:tcPr>
            <w:tcW w:w="843" w:type="dxa"/>
            <w:noWrap/>
            <w:vAlign w:val="center"/>
          </w:tcPr>
          <w:p w14:paraId="35CF6BF7"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.743</w:t>
            </w:r>
          </w:p>
        </w:tc>
        <w:tc>
          <w:tcPr>
            <w:tcW w:w="843" w:type="dxa"/>
            <w:vMerge/>
            <w:vAlign w:val="center"/>
          </w:tcPr>
          <w:p w14:paraId="716DBE4A"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1A2A1BBD"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5C76E911" w14:textId="77777777" w:rsidR="006C4215" w:rsidRPr="001D4562" w:rsidRDefault="006C4215" w:rsidP="006C4215">
            <w:pPr>
              <w:tabs>
                <w:tab w:val="left" w:pos="-58"/>
              </w:tabs>
              <w:bidi/>
              <w:rPr>
                <w:rFonts w:ascii="Arial" w:hAnsi="Arial" w:cs="Arial"/>
                <w:color w:val="000000"/>
                <w:sz w:val="24"/>
                <w:szCs w:val="24"/>
              </w:rPr>
            </w:pPr>
          </w:p>
        </w:tc>
      </w:tr>
      <w:tr w:rsidR="006C4215" w:rsidRPr="00177A02" w14:paraId="58FCEB22" w14:textId="77777777" w:rsidTr="00B1450C">
        <w:trPr>
          <w:cantSplit/>
          <w:trHeight w:val="20"/>
          <w:jc w:val="center"/>
        </w:trPr>
        <w:tc>
          <w:tcPr>
            <w:tcW w:w="2291" w:type="dxa"/>
            <w:vMerge/>
            <w:vAlign w:val="center"/>
          </w:tcPr>
          <w:p w14:paraId="73C3C345"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38271338"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4E192D93"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36F63F43"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46.335</w:t>
            </w:r>
          </w:p>
        </w:tc>
        <w:tc>
          <w:tcPr>
            <w:tcW w:w="843" w:type="dxa"/>
            <w:vAlign w:val="center"/>
          </w:tcPr>
          <w:p w14:paraId="1FE5C588"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4CD7C43A"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0C8FCC66"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03A12B0B" w14:textId="77777777" w:rsidR="006C4215" w:rsidRPr="001D4562" w:rsidRDefault="006C4215" w:rsidP="006C4215">
            <w:pPr>
              <w:tabs>
                <w:tab w:val="left" w:pos="-58"/>
              </w:tabs>
              <w:bidi/>
              <w:rPr>
                <w:rFonts w:ascii="Arial" w:hAnsi="Arial" w:cs="Arial"/>
                <w:color w:val="000000"/>
                <w:sz w:val="24"/>
                <w:szCs w:val="24"/>
              </w:rPr>
            </w:pPr>
          </w:p>
        </w:tc>
      </w:tr>
      <w:tr w:rsidR="006C4215" w:rsidRPr="00177A02" w14:paraId="5A5F134A" w14:textId="77777777" w:rsidTr="00B1450C">
        <w:trPr>
          <w:cantSplit/>
          <w:trHeight w:val="20"/>
          <w:jc w:val="center"/>
        </w:trPr>
        <w:tc>
          <w:tcPr>
            <w:tcW w:w="2291" w:type="dxa"/>
            <w:vMerge w:val="restart"/>
            <w:vAlign w:val="center"/>
          </w:tcPr>
          <w:p w14:paraId="79D562A5"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الثالث: الأمن الصحي</w:t>
            </w:r>
          </w:p>
        </w:tc>
        <w:tc>
          <w:tcPr>
            <w:tcW w:w="1416" w:type="dxa"/>
            <w:vAlign w:val="center"/>
            <w:hideMark/>
          </w:tcPr>
          <w:p w14:paraId="0A365858"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61E7D9F2"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w:t>
            </w:r>
          </w:p>
        </w:tc>
        <w:tc>
          <w:tcPr>
            <w:tcW w:w="1202" w:type="dxa"/>
            <w:noWrap/>
            <w:vAlign w:val="center"/>
          </w:tcPr>
          <w:p w14:paraId="16A0F8AD"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.395</w:t>
            </w:r>
          </w:p>
        </w:tc>
        <w:tc>
          <w:tcPr>
            <w:tcW w:w="843" w:type="dxa"/>
            <w:noWrap/>
            <w:vAlign w:val="center"/>
          </w:tcPr>
          <w:p w14:paraId="3870BD92"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.197</w:t>
            </w:r>
          </w:p>
        </w:tc>
        <w:tc>
          <w:tcPr>
            <w:tcW w:w="843" w:type="dxa"/>
            <w:vMerge w:val="restart"/>
            <w:noWrap/>
            <w:vAlign w:val="center"/>
          </w:tcPr>
          <w:p w14:paraId="582550C5"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.391</w:t>
            </w:r>
          </w:p>
        </w:tc>
        <w:tc>
          <w:tcPr>
            <w:tcW w:w="759" w:type="dxa"/>
            <w:vMerge w:val="restart"/>
            <w:noWrap/>
            <w:vAlign w:val="center"/>
          </w:tcPr>
          <w:p w14:paraId="2A988164"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.678</w:t>
            </w:r>
          </w:p>
        </w:tc>
        <w:tc>
          <w:tcPr>
            <w:tcW w:w="968" w:type="dxa"/>
            <w:vMerge w:val="restart"/>
            <w:vAlign w:val="center"/>
          </w:tcPr>
          <w:p w14:paraId="37A89B6A" w14:textId="77777777" w:rsidR="006C4215" w:rsidRPr="001D4562" w:rsidRDefault="006C4215" w:rsidP="006C4215">
            <w:pPr>
              <w:bidi/>
              <w:rPr>
                <w:rFonts w:ascii="Arial" w:hAnsi="Arial" w:cs="Arial"/>
                <w:sz w:val="24"/>
                <w:szCs w:val="24"/>
              </w:rPr>
            </w:pPr>
            <w:r w:rsidRPr="001D4562">
              <w:rPr>
                <w:rFonts w:ascii="Arial" w:hAnsi="Arial" w:cs="Arial"/>
                <w:color w:val="000000"/>
                <w:sz w:val="24"/>
                <w:szCs w:val="24"/>
                <w:rtl/>
              </w:rPr>
              <w:t>غير دالة</w:t>
            </w:r>
          </w:p>
        </w:tc>
      </w:tr>
      <w:tr w:rsidR="006C4215" w:rsidRPr="00177A02" w14:paraId="66D96FE4" w14:textId="77777777" w:rsidTr="00B1450C">
        <w:trPr>
          <w:cantSplit/>
          <w:trHeight w:val="20"/>
          <w:jc w:val="center"/>
        </w:trPr>
        <w:tc>
          <w:tcPr>
            <w:tcW w:w="2291" w:type="dxa"/>
            <w:vMerge/>
            <w:vAlign w:val="center"/>
          </w:tcPr>
          <w:p w14:paraId="0C73D94C"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5364032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3EDA31D5"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61</w:t>
            </w:r>
          </w:p>
        </w:tc>
        <w:tc>
          <w:tcPr>
            <w:tcW w:w="1202" w:type="dxa"/>
            <w:noWrap/>
            <w:vAlign w:val="center"/>
          </w:tcPr>
          <w:p w14:paraId="53B68E78"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30.798</w:t>
            </w:r>
          </w:p>
        </w:tc>
        <w:tc>
          <w:tcPr>
            <w:tcW w:w="843" w:type="dxa"/>
            <w:noWrap/>
            <w:vAlign w:val="center"/>
          </w:tcPr>
          <w:p w14:paraId="1D84867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.505</w:t>
            </w:r>
          </w:p>
        </w:tc>
        <w:tc>
          <w:tcPr>
            <w:tcW w:w="843" w:type="dxa"/>
            <w:vMerge/>
            <w:vAlign w:val="center"/>
          </w:tcPr>
          <w:p w14:paraId="00280450"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1A3A2C8F"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44CC25F8" w14:textId="77777777" w:rsidR="006C4215" w:rsidRPr="001D4562" w:rsidRDefault="006C4215" w:rsidP="006C4215">
            <w:pPr>
              <w:tabs>
                <w:tab w:val="left" w:pos="-58"/>
              </w:tabs>
              <w:bidi/>
              <w:rPr>
                <w:rFonts w:ascii="Arial" w:hAnsi="Arial" w:cs="Arial"/>
                <w:color w:val="000000"/>
                <w:sz w:val="24"/>
                <w:szCs w:val="24"/>
              </w:rPr>
            </w:pPr>
          </w:p>
        </w:tc>
      </w:tr>
      <w:tr w:rsidR="006C4215" w:rsidRPr="00177A02" w14:paraId="7579EF38" w14:textId="77777777" w:rsidTr="00B1450C">
        <w:trPr>
          <w:cantSplit/>
          <w:trHeight w:val="20"/>
          <w:jc w:val="center"/>
        </w:trPr>
        <w:tc>
          <w:tcPr>
            <w:tcW w:w="2291" w:type="dxa"/>
            <w:vMerge/>
            <w:vAlign w:val="center"/>
          </w:tcPr>
          <w:p w14:paraId="3EA67736"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1338365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6E89C51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365B6F4E"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31.193</w:t>
            </w:r>
          </w:p>
        </w:tc>
        <w:tc>
          <w:tcPr>
            <w:tcW w:w="843" w:type="dxa"/>
            <w:vAlign w:val="center"/>
          </w:tcPr>
          <w:p w14:paraId="6CC9DCB9"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172599CC"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1889F2DD"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7F36D442" w14:textId="77777777" w:rsidR="006C4215" w:rsidRPr="001D4562" w:rsidRDefault="006C4215" w:rsidP="006C4215">
            <w:pPr>
              <w:tabs>
                <w:tab w:val="left" w:pos="-58"/>
              </w:tabs>
              <w:bidi/>
              <w:rPr>
                <w:rFonts w:ascii="Arial" w:hAnsi="Arial" w:cs="Arial"/>
                <w:color w:val="000000"/>
                <w:sz w:val="24"/>
                <w:szCs w:val="24"/>
              </w:rPr>
            </w:pPr>
          </w:p>
        </w:tc>
      </w:tr>
      <w:tr w:rsidR="006C4215" w:rsidRPr="00177A02" w14:paraId="551BAA8C" w14:textId="77777777" w:rsidTr="00B1450C">
        <w:trPr>
          <w:cantSplit/>
          <w:trHeight w:val="20"/>
          <w:jc w:val="center"/>
        </w:trPr>
        <w:tc>
          <w:tcPr>
            <w:tcW w:w="2291" w:type="dxa"/>
            <w:vMerge w:val="restart"/>
            <w:shd w:val="clear" w:color="auto" w:fill="F2F2F2" w:themeFill="background1" w:themeFillShade="F2"/>
            <w:vAlign w:val="center"/>
          </w:tcPr>
          <w:p w14:paraId="61DB324D"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tl/>
              </w:rPr>
              <w:t>الدرجة الكلية بأثر الحوكمة في تعزيز الأمن الصحي وتحسين جودة الإدارة الصحية</w:t>
            </w:r>
          </w:p>
        </w:tc>
        <w:tc>
          <w:tcPr>
            <w:tcW w:w="1416" w:type="dxa"/>
            <w:shd w:val="clear" w:color="auto" w:fill="F2F2F2" w:themeFill="background1" w:themeFillShade="F2"/>
            <w:vAlign w:val="center"/>
            <w:hideMark/>
          </w:tcPr>
          <w:p w14:paraId="312590A9" w14:textId="77777777" w:rsidR="006C4215" w:rsidRPr="001D4562" w:rsidRDefault="006C4215" w:rsidP="006C4215">
            <w:pPr>
              <w:tabs>
                <w:tab w:val="left" w:pos="-58"/>
              </w:tabs>
              <w:bidi/>
              <w:rPr>
                <w:rFonts w:ascii="Arial" w:hAnsi="Arial" w:cs="Arial"/>
                <w:b/>
                <w:bCs/>
                <w:color w:val="000000"/>
                <w:sz w:val="24"/>
                <w:szCs w:val="24"/>
                <w:rtl/>
              </w:rPr>
            </w:pPr>
            <w:r w:rsidRPr="001D4562">
              <w:rPr>
                <w:rFonts w:ascii="Arial" w:hAnsi="Arial" w:cs="Arial"/>
                <w:b/>
                <w:bCs/>
                <w:color w:val="000000"/>
                <w:sz w:val="24"/>
                <w:szCs w:val="24"/>
                <w:rtl/>
              </w:rPr>
              <w:t>بين المجموعات</w:t>
            </w:r>
          </w:p>
        </w:tc>
        <w:tc>
          <w:tcPr>
            <w:tcW w:w="763" w:type="dxa"/>
            <w:shd w:val="clear" w:color="auto" w:fill="F2F2F2" w:themeFill="background1" w:themeFillShade="F2"/>
            <w:vAlign w:val="center"/>
          </w:tcPr>
          <w:p w14:paraId="092B7153"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2</w:t>
            </w:r>
          </w:p>
        </w:tc>
        <w:tc>
          <w:tcPr>
            <w:tcW w:w="1202" w:type="dxa"/>
            <w:shd w:val="clear" w:color="auto" w:fill="F2F2F2" w:themeFill="background1" w:themeFillShade="F2"/>
            <w:noWrap/>
            <w:vAlign w:val="center"/>
          </w:tcPr>
          <w:p w14:paraId="62A72D08"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.634</w:t>
            </w:r>
          </w:p>
        </w:tc>
        <w:tc>
          <w:tcPr>
            <w:tcW w:w="843" w:type="dxa"/>
            <w:shd w:val="clear" w:color="auto" w:fill="F2F2F2" w:themeFill="background1" w:themeFillShade="F2"/>
            <w:noWrap/>
            <w:vAlign w:val="center"/>
          </w:tcPr>
          <w:p w14:paraId="4277685E"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.317</w:t>
            </w:r>
          </w:p>
        </w:tc>
        <w:tc>
          <w:tcPr>
            <w:tcW w:w="843" w:type="dxa"/>
            <w:vMerge w:val="restart"/>
            <w:shd w:val="clear" w:color="auto" w:fill="F2F2F2" w:themeFill="background1" w:themeFillShade="F2"/>
            <w:noWrap/>
            <w:vAlign w:val="center"/>
          </w:tcPr>
          <w:p w14:paraId="79EBBD87"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.673</w:t>
            </w:r>
          </w:p>
        </w:tc>
        <w:tc>
          <w:tcPr>
            <w:tcW w:w="759" w:type="dxa"/>
            <w:vMerge w:val="restart"/>
            <w:shd w:val="clear" w:color="auto" w:fill="F2F2F2" w:themeFill="background1" w:themeFillShade="F2"/>
            <w:noWrap/>
            <w:vAlign w:val="center"/>
          </w:tcPr>
          <w:p w14:paraId="63D2ED03"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.514</w:t>
            </w:r>
          </w:p>
        </w:tc>
        <w:tc>
          <w:tcPr>
            <w:tcW w:w="968" w:type="dxa"/>
            <w:vMerge w:val="restart"/>
            <w:shd w:val="clear" w:color="auto" w:fill="F2F2F2" w:themeFill="background1" w:themeFillShade="F2"/>
            <w:vAlign w:val="center"/>
          </w:tcPr>
          <w:p w14:paraId="2DDB676E" w14:textId="77777777" w:rsidR="006C4215" w:rsidRPr="001D4562" w:rsidRDefault="006C4215" w:rsidP="006C4215">
            <w:pPr>
              <w:bidi/>
              <w:rPr>
                <w:rFonts w:ascii="Arial" w:hAnsi="Arial" w:cs="Arial"/>
                <w:b/>
                <w:bCs/>
                <w:sz w:val="24"/>
                <w:szCs w:val="24"/>
              </w:rPr>
            </w:pPr>
            <w:r w:rsidRPr="001D4562">
              <w:rPr>
                <w:rFonts w:ascii="Arial" w:hAnsi="Arial" w:cs="Arial"/>
                <w:b/>
                <w:bCs/>
                <w:color w:val="000000"/>
                <w:sz w:val="24"/>
                <w:szCs w:val="24"/>
                <w:rtl/>
              </w:rPr>
              <w:t>غير دالة</w:t>
            </w:r>
          </w:p>
        </w:tc>
      </w:tr>
      <w:tr w:rsidR="006C4215" w:rsidRPr="00177A02" w14:paraId="24B3F794" w14:textId="77777777" w:rsidTr="00B1450C">
        <w:trPr>
          <w:cantSplit/>
          <w:trHeight w:val="20"/>
          <w:jc w:val="center"/>
        </w:trPr>
        <w:tc>
          <w:tcPr>
            <w:tcW w:w="2291" w:type="dxa"/>
            <w:vMerge/>
            <w:shd w:val="clear" w:color="auto" w:fill="F2F2F2" w:themeFill="background1" w:themeFillShade="F2"/>
            <w:vAlign w:val="center"/>
          </w:tcPr>
          <w:p w14:paraId="216A908E" w14:textId="77777777" w:rsidR="006C4215" w:rsidRPr="00177A02" w:rsidRDefault="006C4215" w:rsidP="006C4215">
            <w:pPr>
              <w:bidi/>
              <w:rPr>
                <w:rFonts w:ascii="Arial" w:hAnsi="Arial" w:cs="Arial"/>
                <w:b/>
                <w:bCs/>
                <w:sz w:val="28"/>
                <w:szCs w:val="28"/>
              </w:rPr>
            </w:pPr>
          </w:p>
        </w:tc>
        <w:tc>
          <w:tcPr>
            <w:tcW w:w="1416" w:type="dxa"/>
            <w:shd w:val="clear" w:color="auto" w:fill="F2F2F2" w:themeFill="background1" w:themeFillShade="F2"/>
            <w:vAlign w:val="center"/>
            <w:hideMark/>
          </w:tcPr>
          <w:p w14:paraId="10386D4F"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tl/>
              </w:rPr>
              <w:t>داخل المجموعات</w:t>
            </w:r>
          </w:p>
        </w:tc>
        <w:tc>
          <w:tcPr>
            <w:tcW w:w="763" w:type="dxa"/>
            <w:shd w:val="clear" w:color="auto" w:fill="F2F2F2" w:themeFill="background1" w:themeFillShade="F2"/>
            <w:vAlign w:val="center"/>
          </w:tcPr>
          <w:p w14:paraId="5FC61B61"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61</w:t>
            </w:r>
          </w:p>
        </w:tc>
        <w:tc>
          <w:tcPr>
            <w:tcW w:w="1202" w:type="dxa"/>
            <w:shd w:val="clear" w:color="auto" w:fill="F2F2F2" w:themeFill="background1" w:themeFillShade="F2"/>
            <w:noWrap/>
            <w:vAlign w:val="center"/>
          </w:tcPr>
          <w:p w14:paraId="4E155478"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28.722</w:t>
            </w:r>
          </w:p>
        </w:tc>
        <w:tc>
          <w:tcPr>
            <w:tcW w:w="843" w:type="dxa"/>
            <w:shd w:val="clear" w:color="auto" w:fill="F2F2F2" w:themeFill="background1" w:themeFillShade="F2"/>
            <w:noWrap/>
            <w:vAlign w:val="center"/>
          </w:tcPr>
          <w:p w14:paraId="23565F94"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.471</w:t>
            </w:r>
          </w:p>
        </w:tc>
        <w:tc>
          <w:tcPr>
            <w:tcW w:w="843" w:type="dxa"/>
            <w:vMerge/>
            <w:shd w:val="clear" w:color="auto" w:fill="F2F2F2" w:themeFill="background1" w:themeFillShade="F2"/>
            <w:vAlign w:val="center"/>
          </w:tcPr>
          <w:p w14:paraId="439D7E64" w14:textId="77777777" w:rsidR="006C4215" w:rsidRPr="00177A02" w:rsidRDefault="006C4215" w:rsidP="006C4215">
            <w:pPr>
              <w:tabs>
                <w:tab w:val="left" w:pos="-58"/>
              </w:tabs>
              <w:bidi/>
              <w:rPr>
                <w:rFonts w:ascii="Arial" w:hAnsi="Arial" w:cs="Arial"/>
                <w:b/>
                <w:bCs/>
                <w:color w:val="000000"/>
                <w:sz w:val="28"/>
                <w:szCs w:val="28"/>
              </w:rPr>
            </w:pPr>
          </w:p>
        </w:tc>
        <w:tc>
          <w:tcPr>
            <w:tcW w:w="759" w:type="dxa"/>
            <w:vMerge/>
            <w:shd w:val="clear" w:color="auto" w:fill="F2F2F2" w:themeFill="background1" w:themeFillShade="F2"/>
            <w:vAlign w:val="center"/>
          </w:tcPr>
          <w:p w14:paraId="0C06A310" w14:textId="77777777" w:rsidR="006C4215" w:rsidRPr="00177A02" w:rsidRDefault="006C4215" w:rsidP="006C4215">
            <w:pPr>
              <w:tabs>
                <w:tab w:val="left" w:pos="-58"/>
              </w:tabs>
              <w:bidi/>
              <w:rPr>
                <w:rFonts w:ascii="Arial" w:hAnsi="Arial" w:cs="Arial"/>
                <w:b/>
                <w:bCs/>
                <w:color w:val="000000"/>
                <w:sz w:val="28"/>
                <w:szCs w:val="28"/>
              </w:rPr>
            </w:pPr>
          </w:p>
        </w:tc>
        <w:tc>
          <w:tcPr>
            <w:tcW w:w="968" w:type="dxa"/>
            <w:vMerge/>
            <w:shd w:val="clear" w:color="auto" w:fill="F2F2F2" w:themeFill="background1" w:themeFillShade="F2"/>
          </w:tcPr>
          <w:p w14:paraId="75AA6364" w14:textId="77777777" w:rsidR="006C4215" w:rsidRPr="00177A02" w:rsidRDefault="006C4215" w:rsidP="006C4215">
            <w:pPr>
              <w:tabs>
                <w:tab w:val="left" w:pos="-58"/>
              </w:tabs>
              <w:bidi/>
              <w:rPr>
                <w:rFonts w:ascii="Arial" w:hAnsi="Arial" w:cs="Arial"/>
                <w:b/>
                <w:bCs/>
                <w:color w:val="000000"/>
                <w:sz w:val="28"/>
                <w:szCs w:val="28"/>
              </w:rPr>
            </w:pPr>
          </w:p>
        </w:tc>
      </w:tr>
      <w:tr w:rsidR="006C4215" w:rsidRPr="00177A02" w14:paraId="0027058E" w14:textId="77777777" w:rsidTr="00B1450C">
        <w:trPr>
          <w:cantSplit/>
          <w:trHeight w:val="20"/>
          <w:jc w:val="center"/>
        </w:trPr>
        <w:tc>
          <w:tcPr>
            <w:tcW w:w="2291" w:type="dxa"/>
            <w:vMerge/>
            <w:shd w:val="clear" w:color="auto" w:fill="F2F2F2" w:themeFill="background1" w:themeFillShade="F2"/>
            <w:vAlign w:val="center"/>
          </w:tcPr>
          <w:p w14:paraId="272DB32C" w14:textId="77777777" w:rsidR="006C4215" w:rsidRPr="00177A02" w:rsidRDefault="006C4215" w:rsidP="006C4215">
            <w:pPr>
              <w:bidi/>
              <w:rPr>
                <w:rFonts w:ascii="Arial" w:hAnsi="Arial" w:cs="Arial"/>
                <w:b/>
                <w:bCs/>
                <w:sz w:val="28"/>
                <w:szCs w:val="28"/>
              </w:rPr>
            </w:pPr>
          </w:p>
        </w:tc>
        <w:tc>
          <w:tcPr>
            <w:tcW w:w="1416" w:type="dxa"/>
            <w:shd w:val="clear" w:color="auto" w:fill="F2F2F2" w:themeFill="background1" w:themeFillShade="F2"/>
            <w:vAlign w:val="center"/>
            <w:hideMark/>
          </w:tcPr>
          <w:p w14:paraId="1F3F60A0"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Total</w:t>
            </w:r>
          </w:p>
        </w:tc>
        <w:tc>
          <w:tcPr>
            <w:tcW w:w="763" w:type="dxa"/>
            <w:shd w:val="clear" w:color="auto" w:fill="F2F2F2" w:themeFill="background1" w:themeFillShade="F2"/>
            <w:vAlign w:val="center"/>
          </w:tcPr>
          <w:p w14:paraId="5D6A9218"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63</w:t>
            </w:r>
          </w:p>
        </w:tc>
        <w:tc>
          <w:tcPr>
            <w:tcW w:w="1202" w:type="dxa"/>
            <w:shd w:val="clear" w:color="auto" w:fill="F2F2F2" w:themeFill="background1" w:themeFillShade="F2"/>
            <w:noWrap/>
            <w:vAlign w:val="center"/>
          </w:tcPr>
          <w:p w14:paraId="5C7396DB"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29.356</w:t>
            </w:r>
          </w:p>
        </w:tc>
        <w:tc>
          <w:tcPr>
            <w:tcW w:w="843" w:type="dxa"/>
            <w:shd w:val="clear" w:color="auto" w:fill="F2F2F2" w:themeFill="background1" w:themeFillShade="F2"/>
            <w:vAlign w:val="center"/>
          </w:tcPr>
          <w:p w14:paraId="596F3E3A" w14:textId="77777777" w:rsidR="006C4215" w:rsidRPr="00177A02" w:rsidRDefault="006C4215" w:rsidP="006C4215">
            <w:pPr>
              <w:tabs>
                <w:tab w:val="left" w:pos="-58"/>
              </w:tabs>
              <w:bidi/>
              <w:rPr>
                <w:rFonts w:ascii="Arial" w:hAnsi="Arial" w:cs="Arial"/>
                <w:b/>
                <w:bCs/>
                <w:color w:val="000000"/>
                <w:sz w:val="28"/>
                <w:szCs w:val="28"/>
              </w:rPr>
            </w:pPr>
            <w:r w:rsidRPr="00177A02">
              <w:rPr>
                <w:rFonts w:ascii="Arial" w:hAnsi="Arial" w:cs="Arial"/>
                <w:b/>
                <w:bCs/>
                <w:color w:val="000000"/>
                <w:sz w:val="28"/>
                <w:szCs w:val="28"/>
              </w:rPr>
              <w:t> </w:t>
            </w:r>
          </w:p>
        </w:tc>
        <w:tc>
          <w:tcPr>
            <w:tcW w:w="843" w:type="dxa"/>
            <w:vMerge/>
            <w:shd w:val="clear" w:color="auto" w:fill="F2F2F2" w:themeFill="background1" w:themeFillShade="F2"/>
            <w:vAlign w:val="center"/>
          </w:tcPr>
          <w:p w14:paraId="1BB31BC7" w14:textId="77777777" w:rsidR="006C4215" w:rsidRPr="00177A02" w:rsidRDefault="006C4215" w:rsidP="006C4215">
            <w:pPr>
              <w:tabs>
                <w:tab w:val="left" w:pos="-58"/>
              </w:tabs>
              <w:bidi/>
              <w:rPr>
                <w:rFonts w:ascii="Arial" w:hAnsi="Arial" w:cs="Arial"/>
                <w:b/>
                <w:bCs/>
                <w:color w:val="000000"/>
                <w:sz w:val="28"/>
                <w:szCs w:val="28"/>
              </w:rPr>
            </w:pPr>
          </w:p>
        </w:tc>
        <w:tc>
          <w:tcPr>
            <w:tcW w:w="759" w:type="dxa"/>
            <w:vMerge/>
            <w:shd w:val="clear" w:color="auto" w:fill="F2F2F2" w:themeFill="background1" w:themeFillShade="F2"/>
            <w:vAlign w:val="center"/>
          </w:tcPr>
          <w:p w14:paraId="413D5990" w14:textId="77777777" w:rsidR="006C4215" w:rsidRPr="00177A02" w:rsidRDefault="006C4215" w:rsidP="006C4215">
            <w:pPr>
              <w:tabs>
                <w:tab w:val="left" w:pos="-58"/>
              </w:tabs>
              <w:bidi/>
              <w:rPr>
                <w:rFonts w:ascii="Arial" w:hAnsi="Arial" w:cs="Arial"/>
                <w:b/>
                <w:bCs/>
                <w:color w:val="000000"/>
                <w:sz w:val="28"/>
                <w:szCs w:val="28"/>
              </w:rPr>
            </w:pPr>
          </w:p>
        </w:tc>
        <w:tc>
          <w:tcPr>
            <w:tcW w:w="968" w:type="dxa"/>
            <w:vMerge/>
            <w:shd w:val="clear" w:color="auto" w:fill="F2F2F2" w:themeFill="background1" w:themeFillShade="F2"/>
          </w:tcPr>
          <w:p w14:paraId="69A1D2F6" w14:textId="77777777" w:rsidR="006C4215" w:rsidRPr="00177A02" w:rsidRDefault="006C4215" w:rsidP="006C4215">
            <w:pPr>
              <w:tabs>
                <w:tab w:val="left" w:pos="-58"/>
              </w:tabs>
              <w:bidi/>
              <w:rPr>
                <w:rFonts w:ascii="Arial" w:hAnsi="Arial" w:cs="Arial"/>
                <w:b/>
                <w:bCs/>
                <w:color w:val="000000"/>
                <w:sz w:val="28"/>
                <w:szCs w:val="28"/>
              </w:rPr>
            </w:pPr>
          </w:p>
        </w:tc>
      </w:tr>
    </w:tbl>
    <w:p w14:paraId="740CD86C" w14:textId="77777777" w:rsidR="006C4215" w:rsidRDefault="006C4215" w:rsidP="006C4215">
      <w:pPr>
        <w:tabs>
          <w:tab w:val="left" w:pos="-58"/>
        </w:tabs>
        <w:bidi/>
        <w:spacing w:after="240"/>
        <w:rPr>
          <w:rFonts w:ascii="Arial" w:hAnsi="Arial" w:cs="Arial"/>
          <w:b/>
          <w:bCs/>
          <w:sz w:val="28"/>
          <w:szCs w:val="28"/>
          <w:rtl/>
        </w:rPr>
      </w:pPr>
    </w:p>
    <w:p w14:paraId="2BD79E26" w14:textId="77777777" w:rsidR="006C4215" w:rsidRDefault="006C4215" w:rsidP="005F500A">
      <w:pPr>
        <w:tabs>
          <w:tab w:val="left" w:pos="-58"/>
        </w:tabs>
        <w:bidi/>
        <w:spacing w:after="240" w:line="240" w:lineRule="auto"/>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p>
    <w:p w14:paraId="09DAE3DC" w14:textId="77777777" w:rsidR="006C4215" w:rsidRPr="00177A02" w:rsidRDefault="006C4215" w:rsidP="006C4215">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28</w:t>
      </w:r>
      <w:r w:rsidRPr="00177A02">
        <w:rPr>
          <w:rFonts w:ascii="Arial" w:hAnsi="Arial" w:cs="Arial"/>
          <w:b/>
          <w:bCs/>
          <w:sz w:val="28"/>
          <w:szCs w:val="28"/>
          <w:rtl/>
        </w:rPr>
        <w:t>) يتضح ما يلي:</w:t>
      </w:r>
    </w:p>
    <w:p w14:paraId="2D643069" w14:textId="77777777" w:rsidR="006C4215" w:rsidRPr="00177A02" w:rsidRDefault="006C4215" w:rsidP="006C4215">
      <w:pPr>
        <w:bidi/>
        <w:ind w:firstLine="397"/>
        <w:rPr>
          <w:rFonts w:ascii="Arial" w:hAnsi="Arial" w:cs="Arial"/>
          <w:sz w:val="28"/>
          <w:szCs w:val="28"/>
          <w:rtl/>
        </w:rPr>
      </w:pPr>
      <w:r w:rsidRPr="00177A02">
        <w:rPr>
          <w:rFonts w:ascii="Arial" w:hAnsi="Arial" w:cs="Arial"/>
          <w:sz w:val="28"/>
          <w:szCs w:val="28"/>
          <w:rtl/>
        </w:rPr>
        <w:t>يتضح عدم وجود فروق ذات دلالة احصائية حيث إن مستوي الدلالة لمحاور الدارسة  والدرجة الكلية أكبر من مستوي المعنوية (</w:t>
      </w:r>
      <w:r w:rsidRPr="00177A02">
        <w:rPr>
          <w:rFonts w:ascii="Arial" w:hAnsi="Arial" w:cs="Arial"/>
          <w:sz w:val="28"/>
          <w:szCs w:val="28"/>
        </w:rPr>
        <w:t>0.05</w:t>
      </w:r>
      <w:r w:rsidRPr="00177A02">
        <w:rPr>
          <w:rFonts w:ascii="Arial" w:hAnsi="Arial" w:cs="Arial"/>
          <w:sz w:val="28"/>
          <w:szCs w:val="28"/>
          <w:rtl/>
        </w:rPr>
        <w:t xml:space="preserve">) في محاور (مستوى تطبيق الحوكمة)، (جودة الإدارة الصحية)، ومحور (الأمن الصحي)، والدرجة الكلية (بأثر الحوكمة في تعزيز الأمن الصحي وتحسين جودة الإدارة الصحية) تعزى لمتغير المؤهل العلمي. </w:t>
      </w:r>
    </w:p>
    <w:p w14:paraId="77A1FC8A" w14:textId="3EF4E4CA" w:rsidR="006C4215" w:rsidRDefault="006C4215" w:rsidP="00A24377">
      <w:pPr>
        <w:bidi/>
        <w:rPr>
          <w:rFonts w:ascii="Arial" w:hAnsi="Arial" w:cs="Arial"/>
          <w:b/>
          <w:bCs/>
          <w:sz w:val="28"/>
          <w:szCs w:val="28"/>
          <w:rtl/>
        </w:rPr>
      </w:pPr>
      <w:r w:rsidRPr="00177A02">
        <w:rPr>
          <w:rFonts w:ascii="Arial" w:hAnsi="Arial" w:cs="Arial"/>
          <w:b/>
          <w:bCs/>
          <w:sz w:val="28"/>
          <w:szCs w:val="28"/>
          <w:rtl/>
        </w:rPr>
        <w:t xml:space="preserve">يستنتج الباحث: </w:t>
      </w:r>
      <w:r w:rsidRPr="00177A02">
        <w:rPr>
          <w:rFonts w:ascii="Arial" w:hAnsi="Arial" w:cs="Arial"/>
          <w:sz w:val="28"/>
          <w:szCs w:val="28"/>
          <w:rtl/>
        </w:rPr>
        <w:t>بقبول الفرضية العدمية الذي تنص: (لا توجد فروق ذات دلالة إحصائية عند مستوى معنوية (0.05 ≥ </w:t>
      </w:r>
      <w:r w:rsidRPr="00177A02">
        <w:rPr>
          <w:rFonts w:ascii="Arial" w:hAnsi="Arial" w:cs="Arial"/>
          <w:sz w:val="28"/>
          <w:szCs w:val="28"/>
        </w:rPr>
        <w:t>α</w:t>
      </w:r>
      <w:r w:rsidRPr="00177A02">
        <w:rPr>
          <w:rFonts w:ascii="Arial" w:hAnsi="Arial" w:cs="Arial"/>
          <w:sz w:val="28"/>
          <w:szCs w:val="28"/>
          <w:rtl/>
        </w:rPr>
        <w:t xml:space="preserve">) بين متوسطات استجابات أفراد العينة بأثر الحوكمة في تعزيز الأمن الصحي وتحسين جودة الإدارة الصحية تعزى لمتغير المؤهل العلمي) </w:t>
      </w:r>
      <w:r w:rsidRPr="00177A02">
        <w:rPr>
          <w:rFonts w:ascii="Arial" w:hAnsi="Arial" w:cs="Arial"/>
          <w:b/>
          <w:bCs/>
          <w:sz w:val="28"/>
          <w:szCs w:val="28"/>
          <w:rtl/>
        </w:rPr>
        <w:t>ورفض الفرضية البديلة.</w:t>
      </w:r>
    </w:p>
    <w:p w14:paraId="365F2A1B" w14:textId="77777777" w:rsidR="00A24377" w:rsidRPr="00177A02" w:rsidRDefault="00A24377" w:rsidP="00A24377">
      <w:pPr>
        <w:bidi/>
        <w:rPr>
          <w:rFonts w:ascii="Arial" w:hAnsi="Arial" w:cs="Arial"/>
          <w:sz w:val="28"/>
          <w:szCs w:val="28"/>
        </w:rPr>
      </w:pPr>
    </w:p>
    <w:p w14:paraId="1C623684" w14:textId="77777777" w:rsidR="006C4215" w:rsidRPr="00A24377" w:rsidRDefault="006C4215" w:rsidP="00A24377">
      <w:pPr>
        <w:bidi/>
        <w:spacing w:before="240" w:after="240" w:line="240" w:lineRule="auto"/>
        <w:rPr>
          <w:rFonts w:ascii="Arial" w:hAnsi="Arial" w:cs="Arial"/>
          <w:b/>
          <w:bCs/>
          <w:sz w:val="28"/>
          <w:szCs w:val="28"/>
        </w:rPr>
      </w:pPr>
      <w:r w:rsidRPr="00A24377">
        <w:rPr>
          <w:rFonts w:ascii="Arial" w:hAnsi="Arial" w:cs="Arial"/>
          <w:b/>
          <w:bCs/>
          <w:sz w:val="28"/>
          <w:szCs w:val="28"/>
          <w:rtl/>
        </w:rPr>
        <w:t xml:space="preserve"> الفرضية الفرعية الخامسة: </w:t>
      </w:r>
    </w:p>
    <w:p w14:paraId="6FE9BB2C" w14:textId="77777777" w:rsidR="00A24377" w:rsidRPr="00177A02" w:rsidRDefault="00A24377" w:rsidP="00A24377">
      <w:pPr>
        <w:pStyle w:val="ListParagraph"/>
        <w:bidi/>
        <w:spacing w:before="240" w:after="240" w:line="240" w:lineRule="auto"/>
        <w:ind w:left="1080"/>
        <w:rPr>
          <w:rFonts w:ascii="Arial" w:hAnsi="Arial" w:cs="Arial"/>
          <w:b/>
          <w:bCs/>
          <w:sz w:val="28"/>
          <w:szCs w:val="28"/>
        </w:rPr>
      </w:pPr>
    </w:p>
    <w:p w14:paraId="7ED22D82"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لا توجد فروق ذات دلالة إحصائية عند مستوى معنوية (0.05 ≥ </w:t>
      </w:r>
      <w:r w:rsidRPr="00177A02">
        <w:rPr>
          <w:rFonts w:ascii="Arial" w:hAnsi="Arial" w:cs="Arial"/>
          <w:b/>
          <w:bCs/>
          <w:sz w:val="28"/>
          <w:szCs w:val="28"/>
        </w:rPr>
        <w:t>α</w:t>
      </w:r>
      <w:r w:rsidRPr="00177A02">
        <w:rPr>
          <w:rFonts w:ascii="Arial" w:hAnsi="Arial" w:cs="Arial"/>
          <w:b/>
          <w:bCs/>
          <w:sz w:val="28"/>
          <w:szCs w:val="28"/>
          <w:rtl/>
        </w:rPr>
        <w:t>) بين متوسطات استجابات أفراد العينة بأثر الحوكمة في تعزيز الأمن الصحي وتحسين جودة الإدارة الصحية تعزى لمتغير المسمى الوظيفي</w:t>
      </w:r>
    </w:p>
    <w:p w14:paraId="6028BFF9" w14:textId="77777777" w:rsidR="006C4215" w:rsidRPr="00177A02" w:rsidRDefault="006C4215" w:rsidP="006C4215">
      <w:pPr>
        <w:bidi/>
        <w:ind w:left="-2"/>
        <w:rPr>
          <w:rFonts w:ascii="Arial" w:hAnsi="Arial" w:cs="Arial"/>
          <w:sz w:val="28"/>
          <w:szCs w:val="28"/>
          <w:rtl/>
        </w:rPr>
      </w:pPr>
      <w:r w:rsidRPr="00177A02">
        <w:rPr>
          <w:rFonts w:ascii="Arial" w:hAnsi="Arial" w:cs="Arial"/>
          <w:b/>
          <w:bCs/>
          <w:sz w:val="28"/>
          <w:szCs w:val="28"/>
          <w:rtl/>
        </w:rPr>
        <w:t xml:space="preserve">      </w:t>
      </w:r>
      <w:r w:rsidRPr="00177A02">
        <w:rPr>
          <w:rFonts w:ascii="Arial" w:hAnsi="Arial" w:cs="Arial"/>
          <w:sz w:val="28"/>
          <w:szCs w:val="28"/>
          <w:rtl/>
        </w:rPr>
        <w:t xml:space="preserve">تم استخدام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للتحقق من وجود فروق ذات دلالة احصائية في متوسطات استجابات أفراد العينة بأثر الحوكمة في تعزيز الأمن الصحي وتحسين جودة الإدارة الصحية تعزى لمتغير المسمى الوظيفي وكما يلي:</w:t>
      </w:r>
    </w:p>
    <w:p w14:paraId="16599517" w14:textId="77777777" w:rsidR="006C4215" w:rsidRDefault="006C4215" w:rsidP="006C4215">
      <w:pPr>
        <w:tabs>
          <w:tab w:val="left" w:pos="26"/>
        </w:tabs>
        <w:bidi/>
        <w:ind w:left="-2"/>
        <w:rPr>
          <w:rFonts w:ascii="Arial" w:hAnsi="Arial" w:cs="Arial"/>
          <w:sz w:val="28"/>
          <w:szCs w:val="28"/>
          <w:rtl/>
        </w:rPr>
      </w:pPr>
      <w:r w:rsidRPr="00177A02">
        <w:rPr>
          <w:rFonts w:ascii="Arial" w:hAnsi="Arial" w:cs="Arial"/>
          <w:sz w:val="28"/>
          <w:szCs w:val="28"/>
          <w:rtl/>
        </w:rPr>
        <w:t>جدول (</w:t>
      </w:r>
      <w:r>
        <w:rPr>
          <w:rFonts w:ascii="Arial" w:hAnsi="Arial" w:cs="Arial" w:hint="cs"/>
          <w:sz w:val="28"/>
          <w:szCs w:val="28"/>
          <w:rtl/>
        </w:rPr>
        <w:t>29</w:t>
      </w:r>
      <w:r w:rsidRPr="00177A02">
        <w:rPr>
          <w:rFonts w:ascii="Arial" w:hAnsi="Arial" w:cs="Arial"/>
          <w:sz w:val="28"/>
          <w:szCs w:val="28"/>
          <w:rtl/>
        </w:rPr>
        <w:t xml:space="preserve">) يبين نتائج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بأثر الحوكمة في تعزيز الأمن الصحي وتحسين جودة الإدارة الصحية تعزى لمتغير المسمى الوظيفي</w:t>
      </w:r>
    </w:p>
    <w:p w14:paraId="05B960D6" w14:textId="77777777" w:rsidR="006C4215" w:rsidRDefault="006C4215" w:rsidP="006C4215">
      <w:pPr>
        <w:tabs>
          <w:tab w:val="left" w:pos="26"/>
        </w:tabs>
        <w:bidi/>
        <w:ind w:left="-2"/>
        <w:rPr>
          <w:rFonts w:ascii="Arial" w:hAnsi="Arial" w:cs="Arial"/>
          <w:sz w:val="28"/>
          <w:szCs w:val="28"/>
        </w:rPr>
      </w:pPr>
    </w:p>
    <w:p w14:paraId="5443D333" w14:textId="77777777" w:rsidR="005F500A" w:rsidRDefault="005F500A" w:rsidP="005F500A">
      <w:pPr>
        <w:tabs>
          <w:tab w:val="left" w:pos="26"/>
        </w:tabs>
        <w:bidi/>
        <w:ind w:left="-2"/>
        <w:rPr>
          <w:rFonts w:ascii="Arial" w:hAnsi="Arial" w:cs="Arial"/>
          <w:sz w:val="28"/>
          <w:szCs w:val="28"/>
        </w:rPr>
      </w:pPr>
    </w:p>
    <w:p w14:paraId="23E11FFE" w14:textId="77777777" w:rsidR="005F500A" w:rsidRDefault="005F500A" w:rsidP="005F500A">
      <w:pPr>
        <w:tabs>
          <w:tab w:val="left" w:pos="26"/>
        </w:tabs>
        <w:bidi/>
        <w:ind w:left="-2"/>
        <w:rPr>
          <w:rFonts w:ascii="Arial" w:hAnsi="Arial" w:cs="Arial"/>
          <w:sz w:val="28"/>
          <w:szCs w:val="28"/>
        </w:rPr>
      </w:pPr>
    </w:p>
    <w:p w14:paraId="07393987" w14:textId="77777777" w:rsidR="005F500A" w:rsidRPr="00177A02" w:rsidRDefault="005F500A" w:rsidP="00A24377">
      <w:pPr>
        <w:tabs>
          <w:tab w:val="left" w:pos="26"/>
        </w:tabs>
        <w:bidi/>
        <w:rPr>
          <w:rFonts w:ascii="Arial" w:hAnsi="Arial" w:cs="Arial"/>
          <w:sz w:val="28"/>
          <w:szCs w:val="28"/>
          <w:rtl/>
        </w:rPr>
      </w:pPr>
    </w:p>
    <w:tbl>
      <w:tblPr>
        <w:bidiVisual/>
        <w:tblW w:w="9085"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2234"/>
        <w:gridCol w:w="1403"/>
        <w:gridCol w:w="762"/>
        <w:gridCol w:w="1202"/>
        <w:gridCol w:w="892"/>
        <w:gridCol w:w="843"/>
        <w:gridCol w:w="790"/>
        <w:gridCol w:w="959"/>
      </w:tblGrid>
      <w:tr w:rsidR="006C4215" w:rsidRPr="001D4562" w14:paraId="2E798BA6" w14:textId="77777777" w:rsidTr="00B1450C">
        <w:trPr>
          <w:cantSplit/>
          <w:trHeight w:val="20"/>
          <w:tblHeader/>
          <w:jc w:val="center"/>
        </w:trPr>
        <w:tc>
          <w:tcPr>
            <w:tcW w:w="2291" w:type="dxa"/>
            <w:shd w:val="clear" w:color="auto" w:fill="F2F2F2" w:themeFill="background1" w:themeFillShade="F2"/>
            <w:vAlign w:val="center"/>
            <w:hideMark/>
          </w:tcPr>
          <w:p w14:paraId="33C49E2D"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البعد/ المحور</w:t>
            </w:r>
          </w:p>
        </w:tc>
        <w:tc>
          <w:tcPr>
            <w:tcW w:w="1416" w:type="dxa"/>
            <w:shd w:val="clear" w:color="auto" w:fill="F2F2F2" w:themeFill="background1" w:themeFillShade="F2"/>
            <w:vAlign w:val="center"/>
            <w:hideMark/>
          </w:tcPr>
          <w:p w14:paraId="18F4F32D" w14:textId="77777777" w:rsidR="006C4215" w:rsidRPr="001D4562" w:rsidRDefault="006C4215" w:rsidP="006C4215">
            <w:pPr>
              <w:tabs>
                <w:tab w:val="left" w:pos="-58"/>
              </w:tabs>
              <w:bidi/>
              <w:rPr>
                <w:rFonts w:ascii="Arial" w:hAnsi="Arial" w:cs="Arial"/>
                <w:b/>
                <w:bCs/>
                <w:sz w:val="24"/>
                <w:szCs w:val="24"/>
                <w:rtl/>
              </w:rPr>
            </w:pPr>
            <w:r w:rsidRPr="001D4562">
              <w:rPr>
                <w:rFonts w:ascii="Arial" w:hAnsi="Arial" w:cs="Arial"/>
                <w:b/>
                <w:bCs/>
                <w:sz w:val="24"/>
                <w:szCs w:val="24"/>
                <w:rtl/>
              </w:rPr>
              <w:t>التباين</w:t>
            </w:r>
          </w:p>
        </w:tc>
        <w:tc>
          <w:tcPr>
            <w:tcW w:w="763" w:type="dxa"/>
            <w:shd w:val="clear" w:color="auto" w:fill="F2F2F2" w:themeFill="background1" w:themeFillShade="F2"/>
            <w:vAlign w:val="center"/>
          </w:tcPr>
          <w:p w14:paraId="0821BC20"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درجات الحرية</w:t>
            </w:r>
          </w:p>
        </w:tc>
        <w:tc>
          <w:tcPr>
            <w:tcW w:w="1202" w:type="dxa"/>
            <w:shd w:val="clear" w:color="auto" w:fill="F2F2F2" w:themeFill="background1" w:themeFillShade="F2"/>
            <w:noWrap/>
            <w:vAlign w:val="center"/>
            <w:hideMark/>
          </w:tcPr>
          <w:p w14:paraId="113AC2A3"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مجموع المربعات</w:t>
            </w:r>
          </w:p>
        </w:tc>
        <w:tc>
          <w:tcPr>
            <w:tcW w:w="843" w:type="dxa"/>
            <w:shd w:val="clear" w:color="auto" w:fill="F2F2F2" w:themeFill="background1" w:themeFillShade="F2"/>
            <w:noWrap/>
            <w:vAlign w:val="center"/>
            <w:hideMark/>
          </w:tcPr>
          <w:p w14:paraId="1649A4BC"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متوسط المربعات</w:t>
            </w:r>
          </w:p>
        </w:tc>
        <w:tc>
          <w:tcPr>
            <w:tcW w:w="843" w:type="dxa"/>
            <w:shd w:val="clear" w:color="auto" w:fill="F2F2F2" w:themeFill="background1" w:themeFillShade="F2"/>
            <w:vAlign w:val="center"/>
            <w:hideMark/>
          </w:tcPr>
          <w:p w14:paraId="224178A5"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Pr>
              <w:t>F</w:t>
            </w:r>
          </w:p>
        </w:tc>
        <w:tc>
          <w:tcPr>
            <w:tcW w:w="759" w:type="dxa"/>
            <w:shd w:val="clear" w:color="auto" w:fill="F2F2F2" w:themeFill="background1" w:themeFillShade="F2"/>
            <w:noWrap/>
            <w:vAlign w:val="center"/>
            <w:hideMark/>
          </w:tcPr>
          <w:p w14:paraId="44BE1C32"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مستوى الدلالة</w:t>
            </w:r>
          </w:p>
        </w:tc>
        <w:tc>
          <w:tcPr>
            <w:tcW w:w="968" w:type="dxa"/>
            <w:shd w:val="clear" w:color="auto" w:fill="F2F2F2" w:themeFill="background1" w:themeFillShade="F2"/>
            <w:vAlign w:val="center"/>
          </w:tcPr>
          <w:p w14:paraId="4C4C843A" w14:textId="77777777" w:rsidR="006C4215" w:rsidRPr="001D4562" w:rsidRDefault="006C4215" w:rsidP="006C4215">
            <w:pPr>
              <w:tabs>
                <w:tab w:val="left" w:pos="-58"/>
              </w:tabs>
              <w:bidi/>
              <w:rPr>
                <w:rFonts w:ascii="Arial" w:hAnsi="Arial" w:cs="Arial"/>
                <w:b/>
                <w:bCs/>
                <w:sz w:val="24"/>
                <w:szCs w:val="24"/>
                <w:rtl/>
              </w:rPr>
            </w:pPr>
            <w:r w:rsidRPr="001D4562">
              <w:rPr>
                <w:rFonts w:ascii="Arial" w:hAnsi="Arial" w:cs="Arial"/>
                <w:b/>
                <w:bCs/>
                <w:sz w:val="24"/>
                <w:szCs w:val="24"/>
                <w:rtl/>
              </w:rPr>
              <w:t>النتيجة</w:t>
            </w:r>
          </w:p>
        </w:tc>
      </w:tr>
      <w:tr w:rsidR="006C4215" w:rsidRPr="001D4562" w14:paraId="6750F313" w14:textId="77777777" w:rsidTr="00B1450C">
        <w:trPr>
          <w:cantSplit/>
          <w:trHeight w:val="20"/>
          <w:jc w:val="center"/>
        </w:trPr>
        <w:tc>
          <w:tcPr>
            <w:tcW w:w="2291" w:type="dxa"/>
            <w:vMerge w:val="restart"/>
            <w:vAlign w:val="center"/>
          </w:tcPr>
          <w:p w14:paraId="07EF2C56"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الأول: مستوى تطبيق الحوكمة</w:t>
            </w:r>
          </w:p>
        </w:tc>
        <w:tc>
          <w:tcPr>
            <w:tcW w:w="1416" w:type="dxa"/>
            <w:vAlign w:val="center"/>
            <w:hideMark/>
          </w:tcPr>
          <w:p w14:paraId="7D848839"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606B009F"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w:t>
            </w:r>
          </w:p>
        </w:tc>
        <w:tc>
          <w:tcPr>
            <w:tcW w:w="1202" w:type="dxa"/>
            <w:noWrap/>
            <w:vAlign w:val="center"/>
          </w:tcPr>
          <w:p w14:paraId="0403AECE"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1.754</w:t>
            </w:r>
          </w:p>
        </w:tc>
        <w:tc>
          <w:tcPr>
            <w:tcW w:w="843" w:type="dxa"/>
            <w:noWrap/>
            <w:vAlign w:val="center"/>
          </w:tcPr>
          <w:p w14:paraId="1C55BC8D"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.438</w:t>
            </w:r>
          </w:p>
        </w:tc>
        <w:tc>
          <w:tcPr>
            <w:tcW w:w="843" w:type="dxa"/>
            <w:vMerge w:val="restart"/>
            <w:noWrap/>
            <w:vAlign w:val="center"/>
          </w:tcPr>
          <w:p w14:paraId="202F2B0A"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.918</w:t>
            </w:r>
          </w:p>
        </w:tc>
        <w:tc>
          <w:tcPr>
            <w:tcW w:w="759" w:type="dxa"/>
            <w:vMerge w:val="restart"/>
            <w:noWrap/>
            <w:vAlign w:val="center"/>
          </w:tcPr>
          <w:p w14:paraId="4C92F2DA"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.460</w:t>
            </w:r>
          </w:p>
        </w:tc>
        <w:tc>
          <w:tcPr>
            <w:tcW w:w="968" w:type="dxa"/>
            <w:vMerge w:val="restart"/>
            <w:vAlign w:val="center"/>
          </w:tcPr>
          <w:p w14:paraId="3C7B7554"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غير دالة</w:t>
            </w:r>
          </w:p>
        </w:tc>
      </w:tr>
      <w:tr w:rsidR="006C4215" w:rsidRPr="001D4562" w14:paraId="5740D7F3" w14:textId="77777777" w:rsidTr="00B1450C">
        <w:trPr>
          <w:cantSplit/>
          <w:trHeight w:val="20"/>
          <w:jc w:val="center"/>
        </w:trPr>
        <w:tc>
          <w:tcPr>
            <w:tcW w:w="2291" w:type="dxa"/>
            <w:vMerge/>
            <w:vAlign w:val="center"/>
          </w:tcPr>
          <w:p w14:paraId="278A1EC2"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78CABFCE"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152D3F0B"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59</w:t>
            </w:r>
          </w:p>
        </w:tc>
        <w:tc>
          <w:tcPr>
            <w:tcW w:w="1202" w:type="dxa"/>
            <w:noWrap/>
            <w:vAlign w:val="center"/>
          </w:tcPr>
          <w:p w14:paraId="03D8508E"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28.180</w:t>
            </w:r>
          </w:p>
        </w:tc>
        <w:tc>
          <w:tcPr>
            <w:tcW w:w="843" w:type="dxa"/>
            <w:noWrap/>
            <w:vAlign w:val="center"/>
          </w:tcPr>
          <w:p w14:paraId="1C971CF9"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.478</w:t>
            </w:r>
          </w:p>
        </w:tc>
        <w:tc>
          <w:tcPr>
            <w:tcW w:w="843" w:type="dxa"/>
            <w:vMerge/>
            <w:vAlign w:val="center"/>
          </w:tcPr>
          <w:p w14:paraId="6C3F3793"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5043E84E"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5833D35F"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30947522" w14:textId="77777777" w:rsidTr="00B1450C">
        <w:trPr>
          <w:cantSplit/>
          <w:trHeight w:val="20"/>
          <w:jc w:val="center"/>
        </w:trPr>
        <w:tc>
          <w:tcPr>
            <w:tcW w:w="2291" w:type="dxa"/>
            <w:vMerge/>
            <w:vAlign w:val="center"/>
          </w:tcPr>
          <w:p w14:paraId="6DA96974"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173F81B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7A607656"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61A8C32B"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29.934</w:t>
            </w:r>
          </w:p>
        </w:tc>
        <w:tc>
          <w:tcPr>
            <w:tcW w:w="843" w:type="dxa"/>
            <w:vAlign w:val="center"/>
          </w:tcPr>
          <w:p w14:paraId="22542143"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108CDC9D"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06F81B47"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773B14A8"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116E8D5E" w14:textId="77777777" w:rsidTr="00B1450C">
        <w:trPr>
          <w:cantSplit/>
          <w:trHeight w:val="20"/>
          <w:jc w:val="center"/>
        </w:trPr>
        <w:tc>
          <w:tcPr>
            <w:tcW w:w="2291" w:type="dxa"/>
            <w:vMerge w:val="restart"/>
            <w:vAlign w:val="center"/>
          </w:tcPr>
          <w:p w14:paraId="4A5E55D2"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الثاني: جودة الإدارة الصحية</w:t>
            </w:r>
          </w:p>
        </w:tc>
        <w:tc>
          <w:tcPr>
            <w:tcW w:w="1416" w:type="dxa"/>
            <w:vAlign w:val="center"/>
            <w:hideMark/>
          </w:tcPr>
          <w:p w14:paraId="200F232C"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7FC50634"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w:t>
            </w:r>
          </w:p>
        </w:tc>
        <w:tc>
          <w:tcPr>
            <w:tcW w:w="1202" w:type="dxa"/>
            <w:noWrap/>
            <w:vAlign w:val="center"/>
          </w:tcPr>
          <w:p w14:paraId="448BF413"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1.913</w:t>
            </w:r>
          </w:p>
        </w:tc>
        <w:tc>
          <w:tcPr>
            <w:tcW w:w="843" w:type="dxa"/>
            <w:noWrap/>
            <w:vAlign w:val="center"/>
          </w:tcPr>
          <w:p w14:paraId="481F480E"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.478</w:t>
            </w:r>
          </w:p>
        </w:tc>
        <w:tc>
          <w:tcPr>
            <w:tcW w:w="843" w:type="dxa"/>
            <w:vMerge w:val="restart"/>
            <w:noWrap/>
            <w:vAlign w:val="center"/>
          </w:tcPr>
          <w:p w14:paraId="731C220A"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.635</w:t>
            </w:r>
          </w:p>
        </w:tc>
        <w:tc>
          <w:tcPr>
            <w:tcW w:w="759" w:type="dxa"/>
            <w:vMerge w:val="restart"/>
            <w:noWrap/>
            <w:vAlign w:val="center"/>
          </w:tcPr>
          <w:p w14:paraId="1952DB7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.639</w:t>
            </w:r>
          </w:p>
        </w:tc>
        <w:tc>
          <w:tcPr>
            <w:tcW w:w="968" w:type="dxa"/>
            <w:vMerge w:val="restart"/>
            <w:vAlign w:val="center"/>
          </w:tcPr>
          <w:p w14:paraId="1ABAF5A5" w14:textId="77777777" w:rsidR="006C4215" w:rsidRPr="001D4562" w:rsidRDefault="006C4215" w:rsidP="006C4215">
            <w:pPr>
              <w:bidi/>
              <w:rPr>
                <w:rFonts w:ascii="Arial" w:hAnsi="Arial" w:cs="Arial"/>
                <w:sz w:val="24"/>
                <w:szCs w:val="24"/>
              </w:rPr>
            </w:pPr>
            <w:r w:rsidRPr="001D4562">
              <w:rPr>
                <w:rFonts w:ascii="Arial" w:hAnsi="Arial" w:cs="Arial"/>
                <w:color w:val="000000"/>
                <w:sz w:val="24"/>
                <w:szCs w:val="24"/>
                <w:rtl/>
              </w:rPr>
              <w:t>غير دالة</w:t>
            </w:r>
          </w:p>
        </w:tc>
      </w:tr>
      <w:tr w:rsidR="006C4215" w:rsidRPr="001D4562" w14:paraId="4671EA2C" w14:textId="77777777" w:rsidTr="00B1450C">
        <w:trPr>
          <w:cantSplit/>
          <w:trHeight w:val="20"/>
          <w:jc w:val="center"/>
        </w:trPr>
        <w:tc>
          <w:tcPr>
            <w:tcW w:w="2291" w:type="dxa"/>
            <w:vMerge/>
            <w:vAlign w:val="center"/>
          </w:tcPr>
          <w:p w14:paraId="5931FB21"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6D7C12B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4BE75F6F"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59</w:t>
            </w:r>
          </w:p>
        </w:tc>
        <w:tc>
          <w:tcPr>
            <w:tcW w:w="1202" w:type="dxa"/>
            <w:noWrap/>
            <w:vAlign w:val="center"/>
          </w:tcPr>
          <w:p w14:paraId="0644F487"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44.422</w:t>
            </w:r>
          </w:p>
        </w:tc>
        <w:tc>
          <w:tcPr>
            <w:tcW w:w="843" w:type="dxa"/>
            <w:noWrap/>
            <w:vAlign w:val="center"/>
          </w:tcPr>
          <w:p w14:paraId="1E65924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.753</w:t>
            </w:r>
          </w:p>
        </w:tc>
        <w:tc>
          <w:tcPr>
            <w:tcW w:w="843" w:type="dxa"/>
            <w:vMerge/>
            <w:vAlign w:val="center"/>
          </w:tcPr>
          <w:p w14:paraId="39AA2A60"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50288AA1"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3E5B0F97"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001D86AF" w14:textId="77777777" w:rsidTr="00B1450C">
        <w:trPr>
          <w:cantSplit/>
          <w:trHeight w:val="20"/>
          <w:jc w:val="center"/>
        </w:trPr>
        <w:tc>
          <w:tcPr>
            <w:tcW w:w="2291" w:type="dxa"/>
            <w:vMerge/>
            <w:vAlign w:val="center"/>
          </w:tcPr>
          <w:p w14:paraId="1B317D6B"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54A526C5"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5ECD368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01B270AE"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46.335</w:t>
            </w:r>
          </w:p>
        </w:tc>
        <w:tc>
          <w:tcPr>
            <w:tcW w:w="843" w:type="dxa"/>
            <w:vAlign w:val="center"/>
          </w:tcPr>
          <w:p w14:paraId="35997231"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5ABE975F"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5CC1F2A0"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1785B92C"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312C2370" w14:textId="77777777" w:rsidTr="00B1450C">
        <w:trPr>
          <w:cantSplit/>
          <w:trHeight w:val="20"/>
          <w:jc w:val="center"/>
        </w:trPr>
        <w:tc>
          <w:tcPr>
            <w:tcW w:w="2291" w:type="dxa"/>
            <w:vMerge w:val="restart"/>
            <w:vAlign w:val="center"/>
          </w:tcPr>
          <w:p w14:paraId="07C495CF"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الثالث: الأمن الصحي</w:t>
            </w:r>
          </w:p>
        </w:tc>
        <w:tc>
          <w:tcPr>
            <w:tcW w:w="1416" w:type="dxa"/>
            <w:vAlign w:val="center"/>
            <w:hideMark/>
          </w:tcPr>
          <w:p w14:paraId="1BB3DC74"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5E1CFD1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w:t>
            </w:r>
          </w:p>
        </w:tc>
        <w:tc>
          <w:tcPr>
            <w:tcW w:w="1202" w:type="dxa"/>
            <w:noWrap/>
            <w:vAlign w:val="center"/>
          </w:tcPr>
          <w:p w14:paraId="192707D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1.910</w:t>
            </w:r>
          </w:p>
        </w:tc>
        <w:tc>
          <w:tcPr>
            <w:tcW w:w="843" w:type="dxa"/>
            <w:noWrap/>
            <w:vAlign w:val="center"/>
          </w:tcPr>
          <w:p w14:paraId="09653547"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.477</w:t>
            </w:r>
          </w:p>
        </w:tc>
        <w:tc>
          <w:tcPr>
            <w:tcW w:w="843" w:type="dxa"/>
            <w:vMerge w:val="restart"/>
            <w:noWrap/>
            <w:vAlign w:val="center"/>
          </w:tcPr>
          <w:p w14:paraId="0AB99AA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.962</w:t>
            </w:r>
          </w:p>
        </w:tc>
        <w:tc>
          <w:tcPr>
            <w:tcW w:w="759" w:type="dxa"/>
            <w:vMerge w:val="restart"/>
            <w:noWrap/>
            <w:vAlign w:val="center"/>
          </w:tcPr>
          <w:p w14:paraId="0D6F5C9A"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.435</w:t>
            </w:r>
          </w:p>
        </w:tc>
        <w:tc>
          <w:tcPr>
            <w:tcW w:w="968" w:type="dxa"/>
            <w:vMerge w:val="restart"/>
            <w:vAlign w:val="center"/>
          </w:tcPr>
          <w:p w14:paraId="0440488E" w14:textId="77777777" w:rsidR="006C4215" w:rsidRPr="001D4562" w:rsidRDefault="006C4215" w:rsidP="006C4215">
            <w:pPr>
              <w:bidi/>
              <w:rPr>
                <w:rFonts w:ascii="Arial" w:hAnsi="Arial" w:cs="Arial"/>
                <w:sz w:val="24"/>
                <w:szCs w:val="24"/>
              </w:rPr>
            </w:pPr>
            <w:r w:rsidRPr="001D4562">
              <w:rPr>
                <w:rFonts w:ascii="Arial" w:hAnsi="Arial" w:cs="Arial"/>
                <w:color w:val="000000"/>
                <w:sz w:val="24"/>
                <w:szCs w:val="24"/>
                <w:rtl/>
              </w:rPr>
              <w:t>غير دالة</w:t>
            </w:r>
          </w:p>
        </w:tc>
      </w:tr>
      <w:tr w:rsidR="006C4215" w:rsidRPr="001D4562" w14:paraId="7677F1DD" w14:textId="77777777" w:rsidTr="00B1450C">
        <w:trPr>
          <w:cantSplit/>
          <w:trHeight w:val="20"/>
          <w:jc w:val="center"/>
        </w:trPr>
        <w:tc>
          <w:tcPr>
            <w:tcW w:w="2291" w:type="dxa"/>
            <w:vMerge/>
            <w:vAlign w:val="center"/>
          </w:tcPr>
          <w:p w14:paraId="05584DD7"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27AEF5E4"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7E1BFBE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59</w:t>
            </w:r>
          </w:p>
        </w:tc>
        <w:tc>
          <w:tcPr>
            <w:tcW w:w="1202" w:type="dxa"/>
            <w:noWrap/>
            <w:vAlign w:val="center"/>
          </w:tcPr>
          <w:p w14:paraId="129C939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29.283</w:t>
            </w:r>
          </w:p>
        </w:tc>
        <w:tc>
          <w:tcPr>
            <w:tcW w:w="843" w:type="dxa"/>
            <w:noWrap/>
            <w:vAlign w:val="center"/>
          </w:tcPr>
          <w:p w14:paraId="1BD7795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.496</w:t>
            </w:r>
          </w:p>
        </w:tc>
        <w:tc>
          <w:tcPr>
            <w:tcW w:w="843" w:type="dxa"/>
            <w:vMerge/>
            <w:vAlign w:val="center"/>
          </w:tcPr>
          <w:p w14:paraId="34573595"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10AF5E56"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32C2CE7A"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78A5BAA1" w14:textId="77777777" w:rsidTr="00B1450C">
        <w:trPr>
          <w:cantSplit/>
          <w:trHeight w:val="20"/>
          <w:jc w:val="center"/>
        </w:trPr>
        <w:tc>
          <w:tcPr>
            <w:tcW w:w="2291" w:type="dxa"/>
            <w:vMerge/>
            <w:vAlign w:val="center"/>
          </w:tcPr>
          <w:p w14:paraId="7286996D"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30B8EB67"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412B8B2F"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3E876FD4"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31.193</w:t>
            </w:r>
          </w:p>
        </w:tc>
        <w:tc>
          <w:tcPr>
            <w:tcW w:w="843" w:type="dxa"/>
            <w:vAlign w:val="center"/>
          </w:tcPr>
          <w:p w14:paraId="6CD9E51D"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7E378636"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3324CF69"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2635CA7C"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5972F922" w14:textId="77777777" w:rsidTr="00B1450C">
        <w:trPr>
          <w:cantSplit/>
          <w:trHeight w:val="20"/>
          <w:jc w:val="center"/>
        </w:trPr>
        <w:tc>
          <w:tcPr>
            <w:tcW w:w="2291" w:type="dxa"/>
            <w:vMerge w:val="restart"/>
            <w:shd w:val="clear" w:color="auto" w:fill="F2F2F2" w:themeFill="background1" w:themeFillShade="F2"/>
            <w:vAlign w:val="center"/>
          </w:tcPr>
          <w:p w14:paraId="08F5AC8D"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tl/>
              </w:rPr>
              <w:t>الدرجة الكلية بأثر الحوكمة في تعزيز الأمن الصحي وتحسين جودة الإدارة الصحية</w:t>
            </w:r>
          </w:p>
        </w:tc>
        <w:tc>
          <w:tcPr>
            <w:tcW w:w="1416" w:type="dxa"/>
            <w:shd w:val="clear" w:color="auto" w:fill="F2F2F2" w:themeFill="background1" w:themeFillShade="F2"/>
            <w:vAlign w:val="center"/>
            <w:hideMark/>
          </w:tcPr>
          <w:p w14:paraId="53E94CA7" w14:textId="77777777" w:rsidR="006C4215" w:rsidRPr="001D4562" w:rsidRDefault="006C4215" w:rsidP="006C4215">
            <w:pPr>
              <w:tabs>
                <w:tab w:val="left" w:pos="-58"/>
              </w:tabs>
              <w:bidi/>
              <w:rPr>
                <w:rFonts w:ascii="Arial" w:hAnsi="Arial" w:cs="Arial"/>
                <w:b/>
                <w:bCs/>
                <w:color w:val="000000"/>
                <w:sz w:val="24"/>
                <w:szCs w:val="24"/>
                <w:rtl/>
              </w:rPr>
            </w:pPr>
            <w:r w:rsidRPr="001D4562">
              <w:rPr>
                <w:rFonts w:ascii="Arial" w:hAnsi="Arial" w:cs="Arial"/>
                <w:b/>
                <w:bCs/>
                <w:color w:val="000000"/>
                <w:sz w:val="24"/>
                <w:szCs w:val="24"/>
                <w:rtl/>
              </w:rPr>
              <w:t>بين المجموعات</w:t>
            </w:r>
          </w:p>
        </w:tc>
        <w:tc>
          <w:tcPr>
            <w:tcW w:w="763" w:type="dxa"/>
            <w:shd w:val="clear" w:color="auto" w:fill="F2F2F2" w:themeFill="background1" w:themeFillShade="F2"/>
            <w:vAlign w:val="center"/>
          </w:tcPr>
          <w:p w14:paraId="382E7BAF"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4</w:t>
            </w:r>
          </w:p>
        </w:tc>
        <w:tc>
          <w:tcPr>
            <w:tcW w:w="1202" w:type="dxa"/>
            <w:shd w:val="clear" w:color="auto" w:fill="F2F2F2" w:themeFill="background1" w:themeFillShade="F2"/>
            <w:noWrap/>
            <w:vAlign w:val="center"/>
          </w:tcPr>
          <w:p w14:paraId="6A4BBA52"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1.724</w:t>
            </w:r>
          </w:p>
        </w:tc>
        <w:tc>
          <w:tcPr>
            <w:tcW w:w="843" w:type="dxa"/>
            <w:shd w:val="clear" w:color="auto" w:fill="F2F2F2" w:themeFill="background1" w:themeFillShade="F2"/>
            <w:noWrap/>
            <w:vAlign w:val="center"/>
          </w:tcPr>
          <w:p w14:paraId="7637BC25"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.431</w:t>
            </w:r>
          </w:p>
        </w:tc>
        <w:tc>
          <w:tcPr>
            <w:tcW w:w="843" w:type="dxa"/>
            <w:vMerge w:val="restart"/>
            <w:shd w:val="clear" w:color="auto" w:fill="F2F2F2" w:themeFill="background1" w:themeFillShade="F2"/>
            <w:noWrap/>
            <w:vAlign w:val="center"/>
          </w:tcPr>
          <w:p w14:paraId="5339C7E8"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.920</w:t>
            </w:r>
          </w:p>
        </w:tc>
        <w:tc>
          <w:tcPr>
            <w:tcW w:w="759" w:type="dxa"/>
            <w:vMerge w:val="restart"/>
            <w:shd w:val="clear" w:color="auto" w:fill="F2F2F2" w:themeFill="background1" w:themeFillShade="F2"/>
            <w:noWrap/>
            <w:vAlign w:val="center"/>
          </w:tcPr>
          <w:p w14:paraId="6AB701D8"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.458</w:t>
            </w:r>
          </w:p>
        </w:tc>
        <w:tc>
          <w:tcPr>
            <w:tcW w:w="968" w:type="dxa"/>
            <w:vMerge w:val="restart"/>
            <w:shd w:val="clear" w:color="auto" w:fill="F2F2F2" w:themeFill="background1" w:themeFillShade="F2"/>
            <w:vAlign w:val="center"/>
          </w:tcPr>
          <w:p w14:paraId="09CEB142" w14:textId="77777777" w:rsidR="006C4215" w:rsidRPr="001D4562" w:rsidRDefault="006C4215" w:rsidP="006C4215">
            <w:pPr>
              <w:bidi/>
              <w:rPr>
                <w:rFonts w:ascii="Arial" w:hAnsi="Arial" w:cs="Arial"/>
                <w:b/>
                <w:bCs/>
                <w:sz w:val="24"/>
                <w:szCs w:val="24"/>
              </w:rPr>
            </w:pPr>
            <w:r w:rsidRPr="001D4562">
              <w:rPr>
                <w:rFonts w:ascii="Arial" w:hAnsi="Arial" w:cs="Arial"/>
                <w:b/>
                <w:bCs/>
                <w:color w:val="000000"/>
                <w:sz w:val="24"/>
                <w:szCs w:val="24"/>
                <w:rtl/>
              </w:rPr>
              <w:t>غير دالة</w:t>
            </w:r>
          </w:p>
        </w:tc>
      </w:tr>
      <w:tr w:rsidR="006C4215" w:rsidRPr="001D4562" w14:paraId="37D13488" w14:textId="77777777" w:rsidTr="00B1450C">
        <w:trPr>
          <w:cantSplit/>
          <w:trHeight w:val="20"/>
          <w:jc w:val="center"/>
        </w:trPr>
        <w:tc>
          <w:tcPr>
            <w:tcW w:w="2291" w:type="dxa"/>
            <w:vMerge/>
            <w:shd w:val="clear" w:color="auto" w:fill="F2F2F2" w:themeFill="background1" w:themeFillShade="F2"/>
            <w:vAlign w:val="center"/>
          </w:tcPr>
          <w:p w14:paraId="2ACC641F" w14:textId="77777777" w:rsidR="006C4215" w:rsidRPr="001D4562" w:rsidRDefault="006C4215" w:rsidP="006C4215">
            <w:pPr>
              <w:bidi/>
              <w:rPr>
                <w:rFonts w:ascii="Arial" w:hAnsi="Arial" w:cs="Arial"/>
                <w:b/>
                <w:bCs/>
                <w:sz w:val="24"/>
                <w:szCs w:val="24"/>
              </w:rPr>
            </w:pPr>
          </w:p>
        </w:tc>
        <w:tc>
          <w:tcPr>
            <w:tcW w:w="1416" w:type="dxa"/>
            <w:shd w:val="clear" w:color="auto" w:fill="F2F2F2" w:themeFill="background1" w:themeFillShade="F2"/>
            <w:vAlign w:val="center"/>
            <w:hideMark/>
          </w:tcPr>
          <w:p w14:paraId="7E29B9C6"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tl/>
              </w:rPr>
              <w:t>داخل المجموعات</w:t>
            </w:r>
          </w:p>
        </w:tc>
        <w:tc>
          <w:tcPr>
            <w:tcW w:w="763" w:type="dxa"/>
            <w:shd w:val="clear" w:color="auto" w:fill="F2F2F2" w:themeFill="background1" w:themeFillShade="F2"/>
            <w:vAlign w:val="center"/>
          </w:tcPr>
          <w:p w14:paraId="21C8C9D5"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59</w:t>
            </w:r>
          </w:p>
        </w:tc>
        <w:tc>
          <w:tcPr>
            <w:tcW w:w="1202" w:type="dxa"/>
            <w:shd w:val="clear" w:color="auto" w:fill="F2F2F2" w:themeFill="background1" w:themeFillShade="F2"/>
            <w:noWrap/>
            <w:vAlign w:val="center"/>
          </w:tcPr>
          <w:p w14:paraId="2EF3AF3F"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27.632</w:t>
            </w:r>
          </w:p>
        </w:tc>
        <w:tc>
          <w:tcPr>
            <w:tcW w:w="843" w:type="dxa"/>
            <w:shd w:val="clear" w:color="auto" w:fill="F2F2F2" w:themeFill="background1" w:themeFillShade="F2"/>
            <w:noWrap/>
            <w:vAlign w:val="center"/>
          </w:tcPr>
          <w:p w14:paraId="5596C692"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.468</w:t>
            </w:r>
          </w:p>
        </w:tc>
        <w:tc>
          <w:tcPr>
            <w:tcW w:w="843" w:type="dxa"/>
            <w:vMerge/>
            <w:shd w:val="clear" w:color="auto" w:fill="F2F2F2" w:themeFill="background1" w:themeFillShade="F2"/>
            <w:vAlign w:val="center"/>
          </w:tcPr>
          <w:p w14:paraId="144CC235" w14:textId="77777777" w:rsidR="006C4215" w:rsidRPr="001D4562" w:rsidRDefault="006C4215" w:rsidP="006C4215">
            <w:pPr>
              <w:tabs>
                <w:tab w:val="left" w:pos="-58"/>
              </w:tabs>
              <w:bidi/>
              <w:rPr>
                <w:rFonts w:ascii="Arial" w:hAnsi="Arial" w:cs="Arial"/>
                <w:b/>
                <w:bCs/>
                <w:color w:val="000000"/>
                <w:sz w:val="24"/>
                <w:szCs w:val="24"/>
              </w:rPr>
            </w:pPr>
          </w:p>
        </w:tc>
        <w:tc>
          <w:tcPr>
            <w:tcW w:w="759" w:type="dxa"/>
            <w:vMerge/>
            <w:shd w:val="clear" w:color="auto" w:fill="F2F2F2" w:themeFill="background1" w:themeFillShade="F2"/>
            <w:vAlign w:val="center"/>
          </w:tcPr>
          <w:p w14:paraId="5FC325B2" w14:textId="77777777" w:rsidR="006C4215" w:rsidRPr="001D4562" w:rsidRDefault="006C4215" w:rsidP="006C4215">
            <w:pPr>
              <w:tabs>
                <w:tab w:val="left" w:pos="-58"/>
              </w:tabs>
              <w:bidi/>
              <w:rPr>
                <w:rFonts w:ascii="Arial" w:hAnsi="Arial" w:cs="Arial"/>
                <w:b/>
                <w:bCs/>
                <w:color w:val="000000"/>
                <w:sz w:val="24"/>
                <w:szCs w:val="24"/>
              </w:rPr>
            </w:pPr>
          </w:p>
        </w:tc>
        <w:tc>
          <w:tcPr>
            <w:tcW w:w="968" w:type="dxa"/>
            <w:vMerge/>
            <w:shd w:val="clear" w:color="auto" w:fill="F2F2F2" w:themeFill="background1" w:themeFillShade="F2"/>
          </w:tcPr>
          <w:p w14:paraId="5C8A1194" w14:textId="77777777" w:rsidR="006C4215" w:rsidRPr="001D4562" w:rsidRDefault="006C4215" w:rsidP="006C4215">
            <w:pPr>
              <w:tabs>
                <w:tab w:val="left" w:pos="-58"/>
              </w:tabs>
              <w:bidi/>
              <w:rPr>
                <w:rFonts w:ascii="Arial" w:hAnsi="Arial" w:cs="Arial"/>
                <w:b/>
                <w:bCs/>
                <w:color w:val="000000"/>
                <w:sz w:val="24"/>
                <w:szCs w:val="24"/>
              </w:rPr>
            </w:pPr>
          </w:p>
        </w:tc>
      </w:tr>
      <w:tr w:rsidR="006C4215" w:rsidRPr="001D4562" w14:paraId="0D4D2660" w14:textId="77777777" w:rsidTr="00B1450C">
        <w:trPr>
          <w:cantSplit/>
          <w:trHeight w:val="20"/>
          <w:jc w:val="center"/>
        </w:trPr>
        <w:tc>
          <w:tcPr>
            <w:tcW w:w="2291" w:type="dxa"/>
            <w:vMerge/>
            <w:shd w:val="clear" w:color="auto" w:fill="F2F2F2" w:themeFill="background1" w:themeFillShade="F2"/>
            <w:vAlign w:val="center"/>
          </w:tcPr>
          <w:p w14:paraId="6FD9101B" w14:textId="77777777" w:rsidR="006C4215" w:rsidRPr="001D4562" w:rsidRDefault="006C4215" w:rsidP="006C4215">
            <w:pPr>
              <w:bidi/>
              <w:rPr>
                <w:rFonts w:ascii="Arial" w:hAnsi="Arial" w:cs="Arial"/>
                <w:b/>
                <w:bCs/>
                <w:sz w:val="24"/>
                <w:szCs w:val="24"/>
              </w:rPr>
            </w:pPr>
          </w:p>
        </w:tc>
        <w:tc>
          <w:tcPr>
            <w:tcW w:w="1416" w:type="dxa"/>
            <w:shd w:val="clear" w:color="auto" w:fill="F2F2F2" w:themeFill="background1" w:themeFillShade="F2"/>
            <w:vAlign w:val="center"/>
            <w:hideMark/>
          </w:tcPr>
          <w:p w14:paraId="754BDFAE"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Total</w:t>
            </w:r>
          </w:p>
        </w:tc>
        <w:tc>
          <w:tcPr>
            <w:tcW w:w="763" w:type="dxa"/>
            <w:shd w:val="clear" w:color="auto" w:fill="F2F2F2" w:themeFill="background1" w:themeFillShade="F2"/>
            <w:vAlign w:val="center"/>
          </w:tcPr>
          <w:p w14:paraId="7AD10A6C"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63</w:t>
            </w:r>
          </w:p>
        </w:tc>
        <w:tc>
          <w:tcPr>
            <w:tcW w:w="1202" w:type="dxa"/>
            <w:shd w:val="clear" w:color="auto" w:fill="F2F2F2" w:themeFill="background1" w:themeFillShade="F2"/>
            <w:noWrap/>
            <w:vAlign w:val="center"/>
          </w:tcPr>
          <w:p w14:paraId="4089C6F2"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29.356</w:t>
            </w:r>
          </w:p>
        </w:tc>
        <w:tc>
          <w:tcPr>
            <w:tcW w:w="843" w:type="dxa"/>
            <w:shd w:val="clear" w:color="auto" w:fill="F2F2F2" w:themeFill="background1" w:themeFillShade="F2"/>
            <w:vAlign w:val="center"/>
          </w:tcPr>
          <w:p w14:paraId="00A2198B"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 </w:t>
            </w:r>
          </w:p>
        </w:tc>
        <w:tc>
          <w:tcPr>
            <w:tcW w:w="843" w:type="dxa"/>
            <w:vMerge/>
            <w:shd w:val="clear" w:color="auto" w:fill="F2F2F2" w:themeFill="background1" w:themeFillShade="F2"/>
            <w:vAlign w:val="center"/>
          </w:tcPr>
          <w:p w14:paraId="65BAA4FD" w14:textId="77777777" w:rsidR="006C4215" w:rsidRPr="001D4562" w:rsidRDefault="006C4215" w:rsidP="006C4215">
            <w:pPr>
              <w:tabs>
                <w:tab w:val="left" w:pos="-58"/>
              </w:tabs>
              <w:bidi/>
              <w:rPr>
                <w:rFonts w:ascii="Arial" w:hAnsi="Arial" w:cs="Arial"/>
                <w:b/>
                <w:bCs/>
                <w:color w:val="000000"/>
                <w:sz w:val="24"/>
                <w:szCs w:val="24"/>
              </w:rPr>
            </w:pPr>
          </w:p>
        </w:tc>
        <w:tc>
          <w:tcPr>
            <w:tcW w:w="759" w:type="dxa"/>
            <w:vMerge/>
            <w:shd w:val="clear" w:color="auto" w:fill="F2F2F2" w:themeFill="background1" w:themeFillShade="F2"/>
            <w:vAlign w:val="center"/>
          </w:tcPr>
          <w:p w14:paraId="4458604B" w14:textId="77777777" w:rsidR="006C4215" w:rsidRPr="001D4562" w:rsidRDefault="006C4215" w:rsidP="006C4215">
            <w:pPr>
              <w:tabs>
                <w:tab w:val="left" w:pos="-58"/>
              </w:tabs>
              <w:bidi/>
              <w:rPr>
                <w:rFonts w:ascii="Arial" w:hAnsi="Arial" w:cs="Arial"/>
                <w:b/>
                <w:bCs/>
                <w:color w:val="000000"/>
                <w:sz w:val="24"/>
                <w:szCs w:val="24"/>
              </w:rPr>
            </w:pPr>
          </w:p>
        </w:tc>
        <w:tc>
          <w:tcPr>
            <w:tcW w:w="968" w:type="dxa"/>
            <w:vMerge/>
            <w:shd w:val="clear" w:color="auto" w:fill="F2F2F2" w:themeFill="background1" w:themeFillShade="F2"/>
          </w:tcPr>
          <w:p w14:paraId="0D72EF25" w14:textId="77777777" w:rsidR="006C4215" w:rsidRPr="001D4562" w:rsidRDefault="006C4215" w:rsidP="006C4215">
            <w:pPr>
              <w:tabs>
                <w:tab w:val="left" w:pos="-58"/>
              </w:tabs>
              <w:bidi/>
              <w:rPr>
                <w:rFonts w:ascii="Arial" w:hAnsi="Arial" w:cs="Arial"/>
                <w:b/>
                <w:bCs/>
                <w:color w:val="000000"/>
                <w:sz w:val="24"/>
                <w:szCs w:val="24"/>
              </w:rPr>
            </w:pPr>
          </w:p>
        </w:tc>
      </w:tr>
    </w:tbl>
    <w:p w14:paraId="63C5F2BC" w14:textId="77777777" w:rsidR="006C4215" w:rsidRPr="001D4562" w:rsidRDefault="006C4215" w:rsidP="006C4215">
      <w:pPr>
        <w:tabs>
          <w:tab w:val="left" w:pos="-58"/>
        </w:tabs>
        <w:bidi/>
        <w:spacing w:after="240"/>
        <w:rPr>
          <w:rFonts w:ascii="Arial" w:hAnsi="Arial" w:cs="Arial"/>
          <w:b/>
          <w:bCs/>
          <w:sz w:val="24"/>
          <w:szCs w:val="24"/>
          <w:rtl/>
        </w:rPr>
      </w:pPr>
    </w:p>
    <w:p w14:paraId="3BFE098A" w14:textId="77777777" w:rsidR="006C4215" w:rsidRDefault="006C4215" w:rsidP="005F500A">
      <w:pPr>
        <w:tabs>
          <w:tab w:val="left" w:pos="-58"/>
        </w:tabs>
        <w:bidi/>
        <w:spacing w:after="240"/>
        <w:jc w:val="center"/>
        <w:rPr>
          <w:rFonts w:ascii="Arial" w:hAnsi="Arial" w:cs="Arial"/>
          <w:b/>
          <w:bCs/>
          <w:sz w:val="28"/>
          <w:szCs w:val="28"/>
          <w:rtl/>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p>
    <w:p w14:paraId="1BC0B48C" w14:textId="77777777" w:rsidR="006C4215" w:rsidRDefault="006C4215" w:rsidP="006C4215">
      <w:pPr>
        <w:autoSpaceDE w:val="0"/>
        <w:autoSpaceDN w:val="0"/>
        <w:bidi/>
        <w:adjustRightInd w:val="0"/>
        <w:spacing w:before="240" w:line="400" w:lineRule="atLeast"/>
        <w:rPr>
          <w:rFonts w:ascii="Arial" w:hAnsi="Arial" w:cs="Arial"/>
          <w:b/>
          <w:bCs/>
          <w:sz w:val="28"/>
          <w:szCs w:val="28"/>
        </w:rPr>
      </w:pPr>
    </w:p>
    <w:p w14:paraId="4C093001" w14:textId="77777777" w:rsidR="005F500A" w:rsidRDefault="005F500A" w:rsidP="005F500A">
      <w:pPr>
        <w:autoSpaceDE w:val="0"/>
        <w:autoSpaceDN w:val="0"/>
        <w:bidi/>
        <w:adjustRightInd w:val="0"/>
        <w:spacing w:before="240" w:line="400" w:lineRule="atLeast"/>
        <w:rPr>
          <w:rFonts w:ascii="Arial" w:hAnsi="Arial" w:cs="Arial"/>
          <w:b/>
          <w:bCs/>
          <w:sz w:val="28"/>
          <w:szCs w:val="28"/>
        </w:rPr>
      </w:pPr>
    </w:p>
    <w:p w14:paraId="7AD0D8CF" w14:textId="77777777" w:rsidR="00D9024C" w:rsidRDefault="00D9024C" w:rsidP="00D9024C">
      <w:pPr>
        <w:autoSpaceDE w:val="0"/>
        <w:autoSpaceDN w:val="0"/>
        <w:bidi/>
        <w:adjustRightInd w:val="0"/>
        <w:spacing w:before="240" w:line="400" w:lineRule="atLeast"/>
        <w:rPr>
          <w:rFonts w:ascii="Arial" w:hAnsi="Arial" w:cs="Arial"/>
          <w:b/>
          <w:bCs/>
          <w:sz w:val="28"/>
          <w:szCs w:val="28"/>
        </w:rPr>
      </w:pPr>
    </w:p>
    <w:p w14:paraId="45F3C511" w14:textId="77777777" w:rsidR="00D9024C" w:rsidRDefault="00D9024C" w:rsidP="00D9024C">
      <w:pPr>
        <w:autoSpaceDE w:val="0"/>
        <w:autoSpaceDN w:val="0"/>
        <w:bidi/>
        <w:adjustRightInd w:val="0"/>
        <w:spacing w:before="240" w:line="400" w:lineRule="atLeast"/>
        <w:rPr>
          <w:rFonts w:ascii="Arial" w:hAnsi="Arial" w:cs="Arial"/>
          <w:b/>
          <w:bCs/>
          <w:sz w:val="28"/>
          <w:szCs w:val="28"/>
          <w:rtl/>
        </w:rPr>
      </w:pPr>
    </w:p>
    <w:p w14:paraId="4ADB284A" w14:textId="77777777" w:rsidR="006C4215" w:rsidRPr="00177A02" w:rsidRDefault="006C4215" w:rsidP="006C4215">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29</w:t>
      </w:r>
      <w:r w:rsidRPr="00177A02">
        <w:rPr>
          <w:rFonts w:ascii="Arial" w:hAnsi="Arial" w:cs="Arial"/>
          <w:b/>
          <w:bCs/>
          <w:sz w:val="28"/>
          <w:szCs w:val="28"/>
          <w:rtl/>
        </w:rPr>
        <w:t>) يتضح ما يلي:</w:t>
      </w:r>
    </w:p>
    <w:p w14:paraId="54A57905" w14:textId="77777777" w:rsidR="006C4215" w:rsidRPr="00177A02" w:rsidRDefault="006C4215" w:rsidP="006C4215">
      <w:pPr>
        <w:bidi/>
        <w:ind w:firstLine="397"/>
        <w:rPr>
          <w:rFonts w:ascii="Arial" w:hAnsi="Arial" w:cs="Arial"/>
          <w:sz w:val="28"/>
          <w:szCs w:val="28"/>
          <w:rtl/>
        </w:rPr>
      </w:pPr>
      <w:r w:rsidRPr="00177A02">
        <w:rPr>
          <w:rFonts w:ascii="Arial" w:hAnsi="Arial" w:cs="Arial"/>
          <w:sz w:val="28"/>
          <w:szCs w:val="28"/>
          <w:rtl/>
        </w:rPr>
        <w:t>يتضح عدم وجود فروق ذات دلالة احصائية حيث إن مستوي الدلالة لمحاور الدارسة  والدرجة الكلية أكبر من مستوي المعنوية (</w:t>
      </w:r>
      <w:r w:rsidRPr="00177A02">
        <w:rPr>
          <w:rFonts w:ascii="Arial" w:hAnsi="Arial" w:cs="Arial"/>
          <w:sz w:val="28"/>
          <w:szCs w:val="28"/>
        </w:rPr>
        <w:t>0.05</w:t>
      </w:r>
      <w:r w:rsidRPr="00177A02">
        <w:rPr>
          <w:rFonts w:ascii="Arial" w:hAnsi="Arial" w:cs="Arial"/>
          <w:sz w:val="28"/>
          <w:szCs w:val="28"/>
          <w:rtl/>
        </w:rPr>
        <w:t xml:space="preserve">) في محاور (مستوى تطبيق الحوكمة)، (جودة الإدارة </w:t>
      </w:r>
      <w:r w:rsidRPr="00177A02">
        <w:rPr>
          <w:rFonts w:ascii="Arial" w:hAnsi="Arial" w:cs="Arial"/>
          <w:sz w:val="28"/>
          <w:szCs w:val="28"/>
          <w:rtl/>
        </w:rPr>
        <w:lastRenderedPageBreak/>
        <w:t xml:space="preserve">الصحية)، ومحور (الأمن الصحي)، والدرجة الكلية (بأثر الحوكمة في تعزيز الأمن الصحي وتحسين جودة الإدارة الصحية) تعزى لمتغير المسمى الوظيفي. </w:t>
      </w:r>
    </w:p>
    <w:p w14:paraId="6B20A25C" w14:textId="77777777" w:rsidR="006C4215" w:rsidRPr="00177A02" w:rsidRDefault="006C4215" w:rsidP="006C4215">
      <w:pPr>
        <w:bidi/>
        <w:rPr>
          <w:rFonts w:ascii="Arial" w:hAnsi="Arial" w:cs="Arial"/>
          <w:sz w:val="28"/>
          <w:szCs w:val="28"/>
        </w:rPr>
      </w:pPr>
      <w:r w:rsidRPr="00177A02">
        <w:rPr>
          <w:rFonts w:ascii="Arial" w:hAnsi="Arial" w:cs="Arial"/>
          <w:b/>
          <w:bCs/>
          <w:sz w:val="28"/>
          <w:szCs w:val="28"/>
          <w:rtl/>
        </w:rPr>
        <w:t xml:space="preserve">يستنتج الباحث: </w:t>
      </w:r>
      <w:r w:rsidRPr="00177A02">
        <w:rPr>
          <w:rFonts w:ascii="Arial" w:hAnsi="Arial" w:cs="Arial"/>
          <w:sz w:val="28"/>
          <w:szCs w:val="28"/>
          <w:rtl/>
        </w:rPr>
        <w:t>بقبول الفرضية العدمية الذي تنص: (لا توجد فروق ذات دلالة إحصائية عند مستوى معنوية (0.05 ≥ </w:t>
      </w:r>
      <w:r w:rsidRPr="00177A02">
        <w:rPr>
          <w:rFonts w:ascii="Arial" w:hAnsi="Arial" w:cs="Arial"/>
          <w:sz w:val="28"/>
          <w:szCs w:val="28"/>
        </w:rPr>
        <w:t>α</w:t>
      </w:r>
      <w:r w:rsidRPr="00177A02">
        <w:rPr>
          <w:rFonts w:ascii="Arial" w:hAnsi="Arial" w:cs="Arial"/>
          <w:sz w:val="28"/>
          <w:szCs w:val="28"/>
          <w:rtl/>
        </w:rPr>
        <w:t xml:space="preserve">) بين متوسطات استجابات أفراد العينة بأثر الحوكمة في تعزيز الأمن الصحي وتحسين جودة الإدارة الصحية تعزى لمتغير المسمى الوظيفي) </w:t>
      </w:r>
      <w:r w:rsidRPr="00177A02">
        <w:rPr>
          <w:rFonts w:ascii="Arial" w:hAnsi="Arial" w:cs="Arial"/>
          <w:b/>
          <w:bCs/>
          <w:sz w:val="28"/>
          <w:szCs w:val="28"/>
          <w:rtl/>
        </w:rPr>
        <w:t>ورفض الفرضية البديلة.</w:t>
      </w:r>
    </w:p>
    <w:p w14:paraId="5E0192B0" w14:textId="77777777" w:rsidR="006C4215" w:rsidRPr="00A24377" w:rsidRDefault="006C4215" w:rsidP="00A24377">
      <w:pPr>
        <w:bidi/>
        <w:spacing w:before="240" w:after="240" w:line="240" w:lineRule="auto"/>
        <w:rPr>
          <w:rFonts w:ascii="Arial" w:hAnsi="Arial" w:cs="Arial"/>
          <w:b/>
          <w:bCs/>
          <w:sz w:val="28"/>
          <w:szCs w:val="28"/>
        </w:rPr>
      </w:pPr>
      <w:r w:rsidRPr="00A24377">
        <w:rPr>
          <w:rFonts w:ascii="Arial" w:hAnsi="Arial" w:cs="Arial"/>
          <w:b/>
          <w:bCs/>
          <w:sz w:val="28"/>
          <w:szCs w:val="28"/>
          <w:rtl/>
        </w:rPr>
        <w:t xml:space="preserve">الفرضية الفرعية السادسة: </w:t>
      </w:r>
    </w:p>
    <w:p w14:paraId="7D656019" w14:textId="77777777" w:rsidR="006C4215" w:rsidRPr="00177A02" w:rsidRDefault="006C4215" w:rsidP="006C4215">
      <w:pPr>
        <w:bidi/>
        <w:spacing w:before="240" w:after="240"/>
        <w:rPr>
          <w:rFonts w:ascii="Arial" w:hAnsi="Arial" w:cs="Arial"/>
          <w:b/>
          <w:bCs/>
          <w:sz w:val="28"/>
          <w:szCs w:val="28"/>
        </w:rPr>
      </w:pPr>
      <w:r w:rsidRPr="00177A02">
        <w:rPr>
          <w:rFonts w:ascii="Arial" w:hAnsi="Arial" w:cs="Arial"/>
          <w:b/>
          <w:bCs/>
          <w:sz w:val="28"/>
          <w:szCs w:val="28"/>
          <w:rtl/>
        </w:rPr>
        <w:t>لا توجد فروق ذات دلالة إحصائية عند مستوى معنوية (0.05 ≥ </w:t>
      </w:r>
      <w:r w:rsidRPr="00177A02">
        <w:rPr>
          <w:rFonts w:ascii="Arial" w:hAnsi="Arial" w:cs="Arial"/>
          <w:b/>
          <w:bCs/>
          <w:sz w:val="28"/>
          <w:szCs w:val="28"/>
        </w:rPr>
        <w:t>α</w:t>
      </w:r>
      <w:r w:rsidRPr="00177A02">
        <w:rPr>
          <w:rFonts w:ascii="Arial" w:hAnsi="Arial" w:cs="Arial"/>
          <w:b/>
          <w:bCs/>
          <w:sz w:val="28"/>
          <w:szCs w:val="28"/>
          <w:rtl/>
        </w:rPr>
        <w:t>) بين متوسطات استجابات أفراد العينة بأثر الحوكمة في تعزيز الأمن الصحي وتحسين جودة الإدارة الصحية تعزى لمتغير سنوات الخبرة</w:t>
      </w:r>
    </w:p>
    <w:p w14:paraId="5373E382" w14:textId="17837766" w:rsidR="00C42BDB" w:rsidRPr="00177A02" w:rsidRDefault="006C4215" w:rsidP="005F500A">
      <w:pPr>
        <w:bidi/>
        <w:ind w:left="-2"/>
        <w:rPr>
          <w:rFonts w:ascii="Arial" w:hAnsi="Arial" w:cs="Arial"/>
          <w:sz w:val="28"/>
          <w:szCs w:val="28"/>
        </w:rPr>
      </w:pPr>
      <w:r w:rsidRPr="00177A02">
        <w:rPr>
          <w:rFonts w:ascii="Arial" w:hAnsi="Arial" w:cs="Arial"/>
          <w:b/>
          <w:bCs/>
          <w:sz w:val="28"/>
          <w:szCs w:val="28"/>
          <w:rtl/>
        </w:rPr>
        <w:t xml:space="preserve">      </w:t>
      </w:r>
      <w:r w:rsidRPr="00177A02">
        <w:rPr>
          <w:rFonts w:ascii="Arial" w:hAnsi="Arial" w:cs="Arial"/>
          <w:sz w:val="28"/>
          <w:szCs w:val="28"/>
          <w:rtl/>
        </w:rPr>
        <w:t xml:space="preserve">تم استخدام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للتحقق من وجود فروق ذات دلالة احصائية في متوسطات استجابات أفراد العينة بأثر الحوكمة في تعزيز الأمن الصحي وتحسين جودة الإدارة الصحية تعزى لمتغير سنوات الخبرة وكما يلي:</w:t>
      </w:r>
    </w:p>
    <w:p w14:paraId="0CB94B9B" w14:textId="33DBE45C" w:rsidR="005F500A" w:rsidRDefault="006C4215" w:rsidP="00D9024C">
      <w:pPr>
        <w:tabs>
          <w:tab w:val="left" w:pos="26"/>
        </w:tabs>
        <w:bidi/>
        <w:ind w:left="-2"/>
        <w:rPr>
          <w:rFonts w:ascii="Arial" w:hAnsi="Arial" w:cs="Arial"/>
          <w:sz w:val="28"/>
          <w:szCs w:val="28"/>
        </w:rPr>
      </w:pPr>
      <w:r w:rsidRPr="00177A02">
        <w:rPr>
          <w:rFonts w:ascii="Arial" w:hAnsi="Arial" w:cs="Arial"/>
          <w:sz w:val="28"/>
          <w:szCs w:val="28"/>
          <w:rtl/>
        </w:rPr>
        <w:t>جدول (</w:t>
      </w:r>
      <w:r>
        <w:rPr>
          <w:rFonts w:ascii="Arial" w:hAnsi="Arial" w:cs="Arial" w:hint="cs"/>
          <w:sz w:val="28"/>
          <w:szCs w:val="28"/>
          <w:rtl/>
        </w:rPr>
        <w:t>30</w:t>
      </w:r>
      <w:r w:rsidRPr="00177A02">
        <w:rPr>
          <w:rFonts w:ascii="Arial" w:hAnsi="Arial" w:cs="Arial"/>
          <w:sz w:val="28"/>
          <w:szCs w:val="28"/>
          <w:rtl/>
        </w:rPr>
        <w:t xml:space="preserve">) يبين نتائج اختبار تحليل التباين الأحادي </w:t>
      </w:r>
      <w:r w:rsidRPr="00177A02">
        <w:rPr>
          <w:rFonts w:ascii="Arial" w:hAnsi="Arial" w:cs="Arial"/>
          <w:sz w:val="28"/>
          <w:szCs w:val="28"/>
        </w:rPr>
        <w:t>WAY ANOVA</w:t>
      </w:r>
      <w:r w:rsidRPr="00177A02">
        <w:rPr>
          <w:rFonts w:ascii="Arial" w:hAnsi="Arial" w:cs="Arial"/>
          <w:sz w:val="28"/>
          <w:szCs w:val="28"/>
          <w:rtl/>
        </w:rPr>
        <w:t xml:space="preserve"> </w:t>
      </w:r>
      <w:r w:rsidRPr="00177A02">
        <w:rPr>
          <w:rFonts w:ascii="Arial" w:hAnsi="Arial" w:cs="Arial"/>
          <w:sz w:val="28"/>
          <w:szCs w:val="28"/>
        </w:rPr>
        <w:t>ONE</w:t>
      </w:r>
      <w:r w:rsidRPr="00177A02">
        <w:rPr>
          <w:rFonts w:ascii="Arial" w:hAnsi="Arial" w:cs="Arial"/>
          <w:sz w:val="28"/>
          <w:szCs w:val="28"/>
          <w:rtl/>
        </w:rPr>
        <w:t xml:space="preserve"> بأثر الحوكمة في تعزيز الأمن الصحي وتحسين جودة الإدارة الصحية تعزى لمتغير سنوات الخبرة</w:t>
      </w:r>
    </w:p>
    <w:p w14:paraId="0C0743C5" w14:textId="77777777" w:rsidR="005F500A" w:rsidRPr="00177A02" w:rsidRDefault="005F500A" w:rsidP="005F500A">
      <w:pPr>
        <w:tabs>
          <w:tab w:val="left" w:pos="26"/>
        </w:tabs>
        <w:bidi/>
        <w:ind w:left="-2"/>
        <w:rPr>
          <w:rFonts w:ascii="Arial" w:hAnsi="Arial" w:cs="Arial"/>
          <w:sz w:val="28"/>
          <w:szCs w:val="28"/>
          <w:rtl/>
        </w:rPr>
      </w:pPr>
    </w:p>
    <w:tbl>
      <w:tblPr>
        <w:bidiVisual/>
        <w:tblW w:w="9085" w:type="dxa"/>
        <w:jc w:val="center"/>
        <w:tblBorders>
          <w:top w:val="threeDEmboss" w:sz="18" w:space="0" w:color="auto"/>
          <w:left w:val="threeDEmboss" w:sz="18" w:space="0" w:color="auto"/>
          <w:bottom w:val="threeDEmboss" w:sz="18" w:space="0" w:color="auto"/>
          <w:right w:val="threeDEmboss" w:sz="18" w:space="0" w:color="auto"/>
          <w:insideH w:val="single" w:sz="6" w:space="0" w:color="auto"/>
          <w:insideV w:val="single" w:sz="6" w:space="0" w:color="auto"/>
        </w:tblBorders>
        <w:tblLook w:val="04A0" w:firstRow="1" w:lastRow="0" w:firstColumn="1" w:lastColumn="0" w:noHBand="0" w:noVBand="1"/>
      </w:tblPr>
      <w:tblGrid>
        <w:gridCol w:w="2234"/>
        <w:gridCol w:w="1403"/>
        <w:gridCol w:w="762"/>
        <w:gridCol w:w="1202"/>
        <w:gridCol w:w="892"/>
        <w:gridCol w:w="843"/>
        <w:gridCol w:w="790"/>
        <w:gridCol w:w="959"/>
      </w:tblGrid>
      <w:tr w:rsidR="006C4215" w:rsidRPr="001D4562" w14:paraId="1485BC0A" w14:textId="77777777" w:rsidTr="00B1450C">
        <w:trPr>
          <w:cantSplit/>
          <w:trHeight w:val="20"/>
          <w:tblHeader/>
          <w:jc w:val="center"/>
        </w:trPr>
        <w:tc>
          <w:tcPr>
            <w:tcW w:w="2291" w:type="dxa"/>
            <w:shd w:val="clear" w:color="auto" w:fill="F2F2F2" w:themeFill="background1" w:themeFillShade="F2"/>
            <w:vAlign w:val="center"/>
            <w:hideMark/>
          </w:tcPr>
          <w:p w14:paraId="0C23B6A6"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البعد/ المحور</w:t>
            </w:r>
          </w:p>
        </w:tc>
        <w:tc>
          <w:tcPr>
            <w:tcW w:w="1416" w:type="dxa"/>
            <w:shd w:val="clear" w:color="auto" w:fill="F2F2F2" w:themeFill="background1" w:themeFillShade="F2"/>
            <w:vAlign w:val="center"/>
            <w:hideMark/>
          </w:tcPr>
          <w:p w14:paraId="5122A2F2" w14:textId="77777777" w:rsidR="006C4215" w:rsidRPr="001D4562" w:rsidRDefault="006C4215" w:rsidP="006C4215">
            <w:pPr>
              <w:tabs>
                <w:tab w:val="left" w:pos="-58"/>
              </w:tabs>
              <w:bidi/>
              <w:rPr>
                <w:rFonts w:ascii="Arial" w:hAnsi="Arial" w:cs="Arial"/>
                <w:b/>
                <w:bCs/>
                <w:sz w:val="24"/>
                <w:szCs w:val="24"/>
                <w:rtl/>
              </w:rPr>
            </w:pPr>
            <w:r w:rsidRPr="001D4562">
              <w:rPr>
                <w:rFonts w:ascii="Arial" w:hAnsi="Arial" w:cs="Arial"/>
                <w:b/>
                <w:bCs/>
                <w:sz w:val="24"/>
                <w:szCs w:val="24"/>
                <w:rtl/>
              </w:rPr>
              <w:t>التباين</w:t>
            </w:r>
          </w:p>
        </w:tc>
        <w:tc>
          <w:tcPr>
            <w:tcW w:w="763" w:type="dxa"/>
            <w:shd w:val="clear" w:color="auto" w:fill="F2F2F2" w:themeFill="background1" w:themeFillShade="F2"/>
            <w:vAlign w:val="center"/>
          </w:tcPr>
          <w:p w14:paraId="38D1F0EF"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درجات الحرية</w:t>
            </w:r>
          </w:p>
        </w:tc>
        <w:tc>
          <w:tcPr>
            <w:tcW w:w="1202" w:type="dxa"/>
            <w:shd w:val="clear" w:color="auto" w:fill="F2F2F2" w:themeFill="background1" w:themeFillShade="F2"/>
            <w:noWrap/>
            <w:vAlign w:val="center"/>
            <w:hideMark/>
          </w:tcPr>
          <w:p w14:paraId="6914E48D"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مجموع المربعات</w:t>
            </w:r>
          </w:p>
        </w:tc>
        <w:tc>
          <w:tcPr>
            <w:tcW w:w="843" w:type="dxa"/>
            <w:shd w:val="clear" w:color="auto" w:fill="F2F2F2" w:themeFill="background1" w:themeFillShade="F2"/>
            <w:noWrap/>
            <w:vAlign w:val="center"/>
            <w:hideMark/>
          </w:tcPr>
          <w:p w14:paraId="6190EC5B"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متوسط المربعات</w:t>
            </w:r>
          </w:p>
        </w:tc>
        <w:tc>
          <w:tcPr>
            <w:tcW w:w="843" w:type="dxa"/>
            <w:shd w:val="clear" w:color="auto" w:fill="F2F2F2" w:themeFill="background1" w:themeFillShade="F2"/>
            <w:vAlign w:val="center"/>
            <w:hideMark/>
          </w:tcPr>
          <w:p w14:paraId="0FC857EC"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Pr>
              <w:t>F</w:t>
            </w:r>
          </w:p>
        </w:tc>
        <w:tc>
          <w:tcPr>
            <w:tcW w:w="759" w:type="dxa"/>
            <w:shd w:val="clear" w:color="auto" w:fill="F2F2F2" w:themeFill="background1" w:themeFillShade="F2"/>
            <w:noWrap/>
            <w:vAlign w:val="center"/>
            <w:hideMark/>
          </w:tcPr>
          <w:p w14:paraId="13E1ABB0" w14:textId="77777777" w:rsidR="006C4215" w:rsidRPr="001D4562" w:rsidRDefault="006C4215" w:rsidP="006C4215">
            <w:pPr>
              <w:tabs>
                <w:tab w:val="left" w:pos="-58"/>
              </w:tabs>
              <w:bidi/>
              <w:rPr>
                <w:rFonts w:ascii="Arial" w:hAnsi="Arial" w:cs="Arial"/>
                <w:b/>
                <w:bCs/>
                <w:sz w:val="24"/>
                <w:szCs w:val="24"/>
              </w:rPr>
            </w:pPr>
            <w:r w:rsidRPr="001D4562">
              <w:rPr>
                <w:rFonts w:ascii="Arial" w:hAnsi="Arial" w:cs="Arial"/>
                <w:b/>
                <w:bCs/>
                <w:sz w:val="24"/>
                <w:szCs w:val="24"/>
                <w:rtl/>
              </w:rPr>
              <w:t>مستوى الدلالة</w:t>
            </w:r>
          </w:p>
        </w:tc>
        <w:tc>
          <w:tcPr>
            <w:tcW w:w="968" w:type="dxa"/>
            <w:shd w:val="clear" w:color="auto" w:fill="F2F2F2" w:themeFill="background1" w:themeFillShade="F2"/>
            <w:vAlign w:val="center"/>
          </w:tcPr>
          <w:p w14:paraId="53844632" w14:textId="77777777" w:rsidR="006C4215" w:rsidRPr="001D4562" w:rsidRDefault="006C4215" w:rsidP="006C4215">
            <w:pPr>
              <w:tabs>
                <w:tab w:val="left" w:pos="-58"/>
              </w:tabs>
              <w:bidi/>
              <w:rPr>
                <w:rFonts w:ascii="Arial" w:hAnsi="Arial" w:cs="Arial"/>
                <w:b/>
                <w:bCs/>
                <w:sz w:val="24"/>
                <w:szCs w:val="24"/>
                <w:rtl/>
              </w:rPr>
            </w:pPr>
            <w:r w:rsidRPr="001D4562">
              <w:rPr>
                <w:rFonts w:ascii="Arial" w:hAnsi="Arial" w:cs="Arial"/>
                <w:b/>
                <w:bCs/>
                <w:sz w:val="24"/>
                <w:szCs w:val="24"/>
                <w:rtl/>
              </w:rPr>
              <w:t>النتيجة</w:t>
            </w:r>
          </w:p>
        </w:tc>
      </w:tr>
      <w:tr w:rsidR="006C4215" w:rsidRPr="001D4562" w14:paraId="3B9A6016" w14:textId="77777777" w:rsidTr="00B1450C">
        <w:trPr>
          <w:cantSplit/>
          <w:trHeight w:val="20"/>
          <w:jc w:val="center"/>
        </w:trPr>
        <w:tc>
          <w:tcPr>
            <w:tcW w:w="2291" w:type="dxa"/>
            <w:vMerge w:val="restart"/>
            <w:vAlign w:val="center"/>
          </w:tcPr>
          <w:p w14:paraId="698B973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الأول: مستوى تطبيق الحوكمة</w:t>
            </w:r>
          </w:p>
        </w:tc>
        <w:tc>
          <w:tcPr>
            <w:tcW w:w="1416" w:type="dxa"/>
            <w:vAlign w:val="center"/>
            <w:hideMark/>
          </w:tcPr>
          <w:p w14:paraId="2B35BD34"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47A836A7"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w:t>
            </w:r>
          </w:p>
        </w:tc>
        <w:tc>
          <w:tcPr>
            <w:tcW w:w="1202" w:type="dxa"/>
            <w:noWrap/>
            <w:vAlign w:val="center"/>
          </w:tcPr>
          <w:p w14:paraId="1B457871"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.602</w:t>
            </w:r>
          </w:p>
        </w:tc>
        <w:tc>
          <w:tcPr>
            <w:tcW w:w="843" w:type="dxa"/>
            <w:noWrap/>
            <w:vAlign w:val="center"/>
          </w:tcPr>
          <w:p w14:paraId="532A3D5F"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.301</w:t>
            </w:r>
          </w:p>
        </w:tc>
        <w:tc>
          <w:tcPr>
            <w:tcW w:w="843" w:type="dxa"/>
            <w:vMerge w:val="restart"/>
            <w:noWrap/>
            <w:vAlign w:val="center"/>
          </w:tcPr>
          <w:p w14:paraId="168159CE"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.626</w:t>
            </w:r>
          </w:p>
        </w:tc>
        <w:tc>
          <w:tcPr>
            <w:tcW w:w="759" w:type="dxa"/>
            <w:vMerge w:val="restart"/>
            <w:noWrap/>
            <w:vAlign w:val="center"/>
          </w:tcPr>
          <w:p w14:paraId="7B5EE3B6"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.538</w:t>
            </w:r>
          </w:p>
        </w:tc>
        <w:tc>
          <w:tcPr>
            <w:tcW w:w="968" w:type="dxa"/>
            <w:vMerge w:val="restart"/>
            <w:vAlign w:val="center"/>
          </w:tcPr>
          <w:p w14:paraId="0252BFF2"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غير دالة</w:t>
            </w:r>
          </w:p>
        </w:tc>
      </w:tr>
      <w:tr w:rsidR="006C4215" w:rsidRPr="001D4562" w14:paraId="0BCD3B3C" w14:textId="77777777" w:rsidTr="00B1450C">
        <w:trPr>
          <w:cantSplit/>
          <w:trHeight w:val="20"/>
          <w:jc w:val="center"/>
        </w:trPr>
        <w:tc>
          <w:tcPr>
            <w:tcW w:w="2291" w:type="dxa"/>
            <w:vMerge/>
            <w:vAlign w:val="center"/>
          </w:tcPr>
          <w:p w14:paraId="2C64F62D"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3844E015"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45556743"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61</w:t>
            </w:r>
          </w:p>
        </w:tc>
        <w:tc>
          <w:tcPr>
            <w:tcW w:w="1202" w:type="dxa"/>
            <w:noWrap/>
            <w:vAlign w:val="center"/>
          </w:tcPr>
          <w:p w14:paraId="786742D0"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29.332</w:t>
            </w:r>
          </w:p>
        </w:tc>
        <w:tc>
          <w:tcPr>
            <w:tcW w:w="843" w:type="dxa"/>
            <w:noWrap/>
            <w:vAlign w:val="center"/>
          </w:tcPr>
          <w:p w14:paraId="2C7B1EB9"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.481</w:t>
            </w:r>
          </w:p>
        </w:tc>
        <w:tc>
          <w:tcPr>
            <w:tcW w:w="843" w:type="dxa"/>
            <w:vMerge/>
            <w:vAlign w:val="center"/>
          </w:tcPr>
          <w:p w14:paraId="0A566E1C"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30CAE5EA"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72E30F42"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767E574F" w14:textId="77777777" w:rsidTr="00B1450C">
        <w:trPr>
          <w:cantSplit/>
          <w:trHeight w:val="20"/>
          <w:jc w:val="center"/>
        </w:trPr>
        <w:tc>
          <w:tcPr>
            <w:tcW w:w="2291" w:type="dxa"/>
            <w:vMerge/>
            <w:vAlign w:val="center"/>
          </w:tcPr>
          <w:p w14:paraId="5B6621C5"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782A6C83"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0E91D7A7"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0C0AD11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29.934</w:t>
            </w:r>
          </w:p>
        </w:tc>
        <w:tc>
          <w:tcPr>
            <w:tcW w:w="843" w:type="dxa"/>
            <w:vAlign w:val="center"/>
          </w:tcPr>
          <w:p w14:paraId="1604851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4672E1D4"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404E6260"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1A20C6FB"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3083BA88" w14:textId="77777777" w:rsidTr="00B1450C">
        <w:trPr>
          <w:cantSplit/>
          <w:trHeight w:val="20"/>
          <w:jc w:val="center"/>
        </w:trPr>
        <w:tc>
          <w:tcPr>
            <w:tcW w:w="2291" w:type="dxa"/>
            <w:vMerge w:val="restart"/>
            <w:vAlign w:val="center"/>
          </w:tcPr>
          <w:p w14:paraId="67E86084"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الثاني: جودة الإدارة الصحية</w:t>
            </w:r>
          </w:p>
        </w:tc>
        <w:tc>
          <w:tcPr>
            <w:tcW w:w="1416" w:type="dxa"/>
            <w:vAlign w:val="center"/>
            <w:hideMark/>
          </w:tcPr>
          <w:p w14:paraId="58CB9AAB"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15F96F7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w:t>
            </w:r>
          </w:p>
        </w:tc>
        <w:tc>
          <w:tcPr>
            <w:tcW w:w="1202" w:type="dxa"/>
            <w:noWrap/>
            <w:vAlign w:val="center"/>
          </w:tcPr>
          <w:p w14:paraId="1D36A7F7"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1.042</w:t>
            </w:r>
          </w:p>
        </w:tc>
        <w:tc>
          <w:tcPr>
            <w:tcW w:w="843" w:type="dxa"/>
            <w:noWrap/>
            <w:vAlign w:val="center"/>
          </w:tcPr>
          <w:p w14:paraId="54D65FE2"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.521</w:t>
            </w:r>
          </w:p>
        </w:tc>
        <w:tc>
          <w:tcPr>
            <w:tcW w:w="843" w:type="dxa"/>
            <w:vMerge w:val="restart"/>
            <w:noWrap/>
            <w:vAlign w:val="center"/>
          </w:tcPr>
          <w:p w14:paraId="3F2940EF"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.702</w:t>
            </w:r>
          </w:p>
        </w:tc>
        <w:tc>
          <w:tcPr>
            <w:tcW w:w="759" w:type="dxa"/>
            <w:vMerge w:val="restart"/>
            <w:noWrap/>
            <w:vAlign w:val="center"/>
          </w:tcPr>
          <w:p w14:paraId="2CACF6E1"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.500</w:t>
            </w:r>
          </w:p>
        </w:tc>
        <w:tc>
          <w:tcPr>
            <w:tcW w:w="968" w:type="dxa"/>
            <w:vMerge w:val="restart"/>
            <w:vAlign w:val="center"/>
          </w:tcPr>
          <w:p w14:paraId="0287D85B" w14:textId="77777777" w:rsidR="006C4215" w:rsidRPr="001D4562" w:rsidRDefault="006C4215" w:rsidP="006C4215">
            <w:pPr>
              <w:bidi/>
              <w:rPr>
                <w:rFonts w:ascii="Arial" w:hAnsi="Arial" w:cs="Arial"/>
                <w:sz w:val="24"/>
                <w:szCs w:val="24"/>
              </w:rPr>
            </w:pPr>
            <w:r w:rsidRPr="001D4562">
              <w:rPr>
                <w:rFonts w:ascii="Arial" w:hAnsi="Arial" w:cs="Arial"/>
                <w:color w:val="000000"/>
                <w:sz w:val="24"/>
                <w:szCs w:val="24"/>
                <w:rtl/>
              </w:rPr>
              <w:t>غير دالة</w:t>
            </w:r>
          </w:p>
        </w:tc>
      </w:tr>
      <w:tr w:rsidR="006C4215" w:rsidRPr="001D4562" w14:paraId="0CED7967" w14:textId="77777777" w:rsidTr="00B1450C">
        <w:trPr>
          <w:cantSplit/>
          <w:trHeight w:val="20"/>
          <w:jc w:val="center"/>
        </w:trPr>
        <w:tc>
          <w:tcPr>
            <w:tcW w:w="2291" w:type="dxa"/>
            <w:vMerge/>
            <w:vAlign w:val="center"/>
          </w:tcPr>
          <w:p w14:paraId="4897B1F9"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7E9381A2"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7BE11E6E"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61</w:t>
            </w:r>
          </w:p>
        </w:tc>
        <w:tc>
          <w:tcPr>
            <w:tcW w:w="1202" w:type="dxa"/>
            <w:noWrap/>
            <w:vAlign w:val="center"/>
          </w:tcPr>
          <w:p w14:paraId="06596876"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45.293</w:t>
            </w:r>
          </w:p>
        </w:tc>
        <w:tc>
          <w:tcPr>
            <w:tcW w:w="843" w:type="dxa"/>
            <w:noWrap/>
            <w:vAlign w:val="center"/>
          </w:tcPr>
          <w:p w14:paraId="2F092C24"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.743</w:t>
            </w:r>
          </w:p>
        </w:tc>
        <w:tc>
          <w:tcPr>
            <w:tcW w:w="843" w:type="dxa"/>
            <w:vMerge/>
            <w:vAlign w:val="center"/>
          </w:tcPr>
          <w:p w14:paraId="0DEF408A"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2E8BB158"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401F5430"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10C73787" w14:textId="77777777" w:rsidTr="00B1450C">
        <w:trPr>
          <w:cantSplit/>
          <w:trHeight w:val="20"/>
          <w:jc w:val="center"/>
        </w:trPr>
        <w:tc>
          <w:tcPr>
            <w:tcW w:w="2291" w:type="dxa"/>
            <w:vMerge/>
            <w:vAlign w:val="center"/>
          </w:tcPr>
          <w:p w14:paraId="0D570E3B"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5FC9AE8B"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573A04C7"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67D630E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46.335</w:t>
            </w:r>
          </w:p>
        </w:tc>
        <w:tc>
          <w:tcPr>
            <w:tcW w:w="843" w:type="dxa"/>
            <w:vAlign w:val="center"/>
          </w:tcPr>
          <w:p w14:paraId="1F1F6D0F"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13A78915"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1D4299B0"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1F0EAB1D"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402FAEC9" w14:textId="77777777" w:rsidTr="00B1450C">
        <w:trPr>
          <w:cantSplit/>
          <w:trHeight w:val="20"/>
          <w:jc w:val="center"/>
        </w:trPr>
        <w:tc>
          <w:tcPr>
            <w:tcW w:w="2291" w:type="dxa"/>
            <w:vMerge w:val="restart"/>
            <w:vAlign w:val="center"/>
          </w:tcPr>
          <w:p w14:paraId="45A9EE2A"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tl/>
              </w:rPr>
              <w:t>المحور الثالث: الأمن الصحي</w:t>
            </w:r>
          </w:p>
        </w:tc>
        <w:tc>
          <w:tcPr>
            <w:tcW w:w="1416" w:type="dxa"/>
            <w:vAlign w:val="center"/>
            <w:hideMark/>
          </w:tcPr>
          <w:p w14:paraId="23229CF9" w14:textId="77777777" w:rsidR="006C4215" w:rsidRPr="001D4562" w:rsidRDefault="006C4215" w:rsidP="006C4215">
            <w:pPr>
              <w:tabs>
                <w:tab w:val="left" w:pos="-58"/>
              </w:tabs>
              <w:bidi/>
              <w:rPr>
                <w:rFonts w:ascii="Arial" w:hAnsi="Arial" w:cs="Arial"/>
                <w:color w:val="000000"/>
                <w:sz w:val="24"/>
                <w:szCs w:val="24"/>
                <w:rtl/>
              </w:rPr>
            </w:pPr>
            <w:r w:rsidRPr="001D4562">
              <w:rPr>
                <w:rFonts w:ascii="Arial" w:hAnsi="Arial" w:cs="Arial"/>
                <w:color w:val="000000"/>
                <w:sz w:val="24"/>
                <w:szCs w:val="24"/>
                <w:rtl/>
              </w:rPr>
              <w:t>بين المجموعات</w:t>
            </w:r>
          </w:p>
        </w:tc>
        <w:tc>
          <w:tcPr>
            <w:tcW w:w="763" w:type="dxa"/>
            <w:vAlign w:val="center"/>
          </w:tcPr>
          <w:p w14:paraId="01ECBC86"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w:t>
            </w:r>
          </w:p>
        </w:tc>
        <w:tc>
          <w:tcPr>
            <w:tcW w:w="1202" w:type="dxa"/>
            <w:noWrap/>
            <w:vAlign w:val="center"/>
          </w:tcPr>
          <w:p w14:paraId="72091FC4"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.530</w:t>
            </w:r>
          </w:p>
        </w:tc>
        <w:tc>
          <w:tcPr>
            <w:tcW w:w="843" w:type="dxa"/>
            <w:noWrap/>
            <w:vAlign w:val="center"/>
          </w:tcPr>
          <w:p w14:paraId="6314A028"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.265</w:t>
            </w:r>
          </w:p>
        </w:tc>
        <w:tc>
          <w:tcPr>
            <w:tcW w:w="843" w:type="dxa"/>
            <w:vMerge w:val="restart"/>
            <w:noWrap/>
            <w:vAlign w:val="center"/>
          </w:tcPr>
          <w:p w14:paraId="29511C56"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.527</w:t>
            </w:r>
          </w:p>
        </w:tc>
        <w:tc>
          <w:tcPr>
            <w:tcW w:w="759" w:type="dxa"/>
            <w:vMerge w:val="restart"/>
            <w:noWrap/>
            <w:vAlign w:val="center"/>
          </w:tcPr>
          <w:p w14:paraId="27B8E81C" w14:textId="77777777" w:rsidR="006C4215" w:rsidRPr="001D4562" w:rsidRDefault="006C4215" w:rsidP="006C4215">
            <w:pPr>
              <w:bidi/>
              <w:rPr>
                <w:rFonts w:ascii="Arial" w:hAnsi="Arial" w:cs="Arial"/>
                <w:color w:val="000000"/>
                <w:sz w:val="24"/>
                <w:szCs w:val="24"/>
              </w:rPr>
            </w:pPr>
            <w:r w:rsidRPr="001D4562">
              <w:rPr>
                <w:rFonts w:ascii="Arial" w:hAnsi="Arial" w:cs="Arial"/>
                <w:color w:val="000000"/>
                <w:sz w:val="24"/>
                <w:szCs w:val="24"/>
              </w:rPr>
              <w:t>.593</w:t>
            </w:r>
          </w:p>
        </w:tc>
        <w:tc>
          <w:tcPr>
            <w:tcW w:w="968" w:type="dxa"/>
            <w:vMerge w:val="restart"/>
            <w:vAlign w:val="center"/>
          </w:tcPr>
          <w:p w14:paraId="7BAD3DFB" w14:textId="77777777" w:rsidR="006C4215" w:rsidRPr="001D4562" w:rsidRDefault="006C4215" w:rsidP="006C4215">
            <w:pPr>
              <w:bidi/>
              <w:rPr>
                <w:rFonts w:ascii="Arial" w:hAnsi="Arial" w:cs="Arial"/>
                <w:sz w:val="24"/>
                <w:szCs w:val="24"/>
              </w:rPr>
            </w:pPr>
            <w:r w:rsidRPr="001D4562">
              <w:rPr>
                <w:rFonts w:ascii="Arial" w:hAnsi="Arial" w:cs="Arial"/>
                <w:color w:val="000000"/>
                <w:sz w:val="24"/>
                <w:szCs w:val="24"/>
                <w:rtl/>
              </w:rPr>
              <w:t>غير دالة</w:t>
            </w:r>
          </w:p>
        </w:tc>
      </w:tr>
      <w:tr w:rsidR="006C4215" w:rsidRPr="001D4562" w14:paraId="607FBD8C" w14:textId="77777777" w:rsidTr="00B1450C">
        <w:trPr>
          <w:cantSplit/>
          <w:trHeight w:val="20"/>
          <w:jc w:val="center"/>
        </w:trPr>
        <w:tc>
          <w:tcPr>
            <w:tcW w:w="2291" w:type="dxa"/>
            <w:vMerge/>
            <w:vAlign w:val="center"/>
          </w:tcPr>
          <w:p w14:paraId="00511E61"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43071C0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tl/>
              </w:rPr>
              <w:t>داخل المجموعات</w:t>
            </w:r>
          </w:p>
        </w:tc>
        <w:tc>
          <w:tcPr>
            <w:tcW w:w="763" w:type="dxa"/>
            <w:vAlign w:val="center"/>
          </w:tcPr>
          <w:p w14:paraId="02CBC3AB"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61</w:t>
            </w:r>
          </w:p>
        </w:tc>
        <w:tc>
          <w:tcPr>
            <w:tcW w:w="1202" w:type="dxa"/>
            <w:noWrap/>
            <w:vAlign w:val="center"/>
          </w:tcPr>
          <w:p w14:paraId="5E1E27A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30.663</w:t>
            </w:r>
          </w:p>
        </w:tc>
        <w:tc>
          <w:tcPr>
            <w:tcW w:w="843" w:type="dxa"/>
            <w:noWrap/>
            <w:vAlign w:val="center"/>
          </w:tcPr>
          <w:p w14:paraId="45E4E64D"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.503</w:t>
            </w:r>
          </w:p>
        </w:tc>
        <w:tc>
          <w:tcPr>
            <w:tcW w:w="843" w:type="dxa"/>
            <w:vMerge/>
            <w:vAlign w:val="center"/>
          </w:tcPr>
          <w:p w14:paraId="7963E944"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08F8D8FB"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4DA8D1A6"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477E8464" w14:textId="77777777" w:rsidTr="00B1450C">
        <w:trPr>
          <w:cantSplit/>
          <w:trHeight w:val="20"/>
          <w:jc w:val="center"/>
        </w:trPr>
        <w:tc>
          <w:tcPr>
            <w:tcW w:w="2291" w:type="dxa"/>
            <w:vMerge/>
            <w:vAlign w:val="center"/>
          </w:tcPr>
          <w:p w14:paraId="1F978172" w14:textId="77777777" w:rsidR="006C4215" w:rsidRPr="001D4562" w:rsidRDefault="006C4215" w:rsidP="006C4215">
            <w:pPr>
              <w:bidi/>
              <w:rPr>
                <w:rFonts w:ascii="Arial" w:hAnsi="Arial" w:cs="Arial"/>
                <w:color w:val="000000"/>
                <w:sz w:val="24"/>
                <w:szCs w:val="24"/>
              </w:rPr>
            </w:pPr>
          </w:p>
        </w:tc>
        <w:tc>
          <w:tcPr>
            <w:tcW w:w="1416" w:type="dxa"/>
            <w:vAlign w:val="center"/>
            <w:hideMark/>
          </w:tcPr>
          <w:p w14:paraId="124DC73C"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Total</w:t>
            </w:r>
          </w:p>
        </w:tc>
        <w:tc>
          <w:tcPr>
            <w:tcW w:w="763" w:type="dxa"/>
            <w:vAlign w:val="center"/>
          </w:tcPr>
          <w:p w14:paraId="4CE113F3"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63</w:t>
            </w:r>
          </w:p>
        </w:tc>
        <w:tc>
          <w:tcPr>
            <w:tcW w:w="1202" w:type="dxa"/>
            <w:noWrap/>
            <w:vAlign w:val="center"/>
          </w:tcPr>
          <w:p w14:paraId="71C7323B"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31.193</w:t>
            </w:r>
          </w:p>
        </w:tc>
        <w:tc>
          <w:tcPr>
            <w:tcW w:w="843" w:type="dxa"/>
            <w:vAlign w:val="center"/>
          </w:tcPr>
          <w:p w14:paraId="01DF034A" w14:textId="77777777" w:rsidR="006C4215" w:rsidRPr="001D4562" w:rsidRDefault="006C4215" w:rsidP="006C4215">
            <w:pPr>
              <w:tabs>
                <w:tab w:val="left" w:pos="-58"/>
              </w:tabs>
              <w:bidi/>
              <w:rPr>
                <w:rFonts w:ascii="Arial" w:hAnsi="Arial" w:cs="Arial"/>
                <w:color w:val="000000"/>
                <w:sz w:val="24"/>
                <w:szCs w:val="24"/>
              </w:rPr>
            </w:pPr>
            <w:r w:rsidRPr="001D4562">
              <w:rPr>
                <w:rFonts w:ascii="Arial" w:hAnsi="Arial" w:cs="Arial"/>
                <w:color w:val="000000"/>
                <w:sz w:val="24"/>
                <w:szCs w:val="24"/>
              </w:rPr>
              <w:t> </w:t>
            </w:r>
          </w:p>
        </w:tc>
        <w:tc>
          <w:tcPr>
            <w:tcW w:w="843" w:type="dxa"/>
            <w:vMerge/>
            <w:vAlign w:val="center"/>
          </w:tcPr>
          <w:p w14:paraId="638DD91D" w14:textId="77777777" w:rsidR="006C4215" w:rsidRPr="001D4562" w:rsidRDefault="006C4215" w:rsidP="006C4215">
            <w:pPr>
              <w:tabs>
                <w:tab w:val="left" w:pos="-58"/>
              </w:tabs>
              <w:bidi/>
              <w:rPr>
                <w:rFonts w:ascii="Arial" w:hAnsi="Arial" w:cs="Arial"/>
                <w:color w:val="000000"/>
                <w:sz w:val="24"/>
                <w:szCs w:val="24"/>
              </w:rPr>
            </w:pPr>
          </w:p>
        </w:tc>
        <w:tc>
          <w:tcPr>
            <w:tcW w:w="759" w:type="dxa"/>
            <w:vMerge/>
            <w:vAlign w:val="center"/>
          </w:tcPr>
          <w:p w14:paraId="53CF2652" w14:textId="77777777" w:rsidR="006C4215" w:rsidRPr="001D4562" w:rsidRDefault="006C4215" w:rsidP="006C4215">
            <w:pPr>
              <w:tabs>
                <w:tab w:val="left" w:pos="-58"/>
              </w:tabs>
              <w:bidi/>
              <w:rPr>
                <w:rFonts w:ascii="Arial" w:hAnsi="Arial" w:cs="Arial"/>
                <w:color w:val="000000"/>
                <w:sz w:val="24"/>
                <w:szCs w:val="24"/>
              </w:rPr>
            </w:pPr>
          </w:p>
        </w:tc>
        <w:tc>
          <w:tcPr>
            <w:tcW w:w="968" w:type="dxa"/>
            <w:vMerge/>
            <w:vAlign w:val="center"/>
          </w:tcPr>
          <w:p w14:paraId="4CFE0123" w14:textId="77777777" w:rsidR="006C4215" w:rsidRPr="001D4562" w:rsidRDefault="006C4215" w:rsidP="006C4215">
            <w:pPr>
              <w:tabs>
                <w:tab w:val="left" w:pos="-58"/>
              </w:tabs>
              <w:bidi/>
              <w:rPr>
                <w:rFonts w:ascii="Arial" w:hAnsi="Arial" w:cs="Arial"/>
                <w:color w:val="000000"/>
                <w:sz w:val="24"/>
                <w:szCs w:val="24"/>
              </w:rPr>
            </w:pPr>
          </w:p>
        </w:tc>
      </w:tr>
      <w:tr w:rsidR="006C4215" w:rsidRPr="001D4562" w14:paraId="3E443125" w14:textId="77777777" w:rsidTr="00B1450C">
        <w:trPr>
          <w:cantSplit/>
          <w:trHeight w:val="20"/>
          <w:jc w:val="center"/>
        </w:trPr>
        <w:tc>
          <w:tcPr>
            <w:tcW w:w="2291" w:type="dxa"/>
            <w:vMerge w:val="restart"/>
            <w:shd w:val="clear" w:color="auto" w:fill="F2F2F2" w:themeFill="background1" w:themeFillShade="F2"/>
            <w:vAlign w:val="center"/>
          </w:tcPr>
          <w:p w14:paraId="5BA9C0A6"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tl/>
              </w:rPr>
              <w:t>الدرجة الكلية بأثر الحوكمة في تعزيز الأمن الصحي وتحسين جودة الإدارة الصحية</w:t>
            </w:r>
          </w:p>
        </w:tc>
        <w:tc>
          <w:tcPr>
            <w:tcW w:w="1416" w:type="dxa"/>
            <w:shd w:val="clear" w:color="auto" w:fill="F2F2F2" w:themeFill="background1" w:themeFillShade="F2"/>
            <w:vAlign w:val="center"/>
            <w:hideMark/>
          </w:tcPr>
          <w:p w14:paraId="1A5095B8" w14:textId="77777777" w:rsidR="006C4215" w:rsidRPr="001D4562" w:rsidRDefault="006C4215" w:rsidP="006C4215">
            <w:pPr>
              <w:tabs>
                <w:tab w:val="left" w:pos="-58"/>
              </w:tabs>
              <w:bidi/>
              <w:rPr>
                <w:rFonts w:ascii="Arial" w:hAnsi="Arial" w:cs="Arial"/>
                <w:b/>
                <w:bCs/>
                <w:color w:val="000000"/>
                <w:sz w:val="24"/>
                <w:szCs w:val="24"/>
                <w:rtl/>
              </w:rPr>
            </w:pPr>
            <w:r w:rsidRPr="001D4562">
              <w:rPr>
                <w:rFonts w:ascii="Arial" w:hAnsi="Arial" w:cs="Arial"/>
                <w:b/>
                <w:bCs/>
                <w:color w:val="000000"/>
                <w:sz w:val="24"/>
                <w:szCs w:val="24"/>
                <w:rtl/>
              </w:rPr>
              <w:t>بين المجموعات</w:t>
            </w:r>
          </w:p>
        </w:tc>
        <w:tc>
          <w:tcPr>
            <w:tcW w:w="763" w:type="dxa"/>
            <w:shd w:val="clear" w:color="auto" w:fill="F2F2F2" w:themeFill="background1" w:themeFillShade="F2"/>
            <w:vAlign w:val="center"/>
          </w:tcPr>
          <w:p w14:paraId="208C7F86"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2</w:t>
            </w:r>
          </w:p>
        </w:tc>
        <w:tc>
          <w:tcPr>
            <w:tcW w:w="1202" w:type="dxa"/>
            <w:shd w:val="clear" w:color="auto" w:fill="F2F2F2" w:themeFill="background1" w:themeFillShade="F2"/>
            <w:noWrap/>
            <w:vAlign w:val="center"/>
          </w:tcPr>
          <w:p w14:paraId="4904FCB0"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.662</w:t>
            </w:r>
          </w:p>
        </w:tc>
        <w:tc>
          <w:tcPr>
            <w:tcW w:w="843" w:type="dxa"/>
            <w:shd w:val="clear" w:color="auto" w:fill="F2F2F2" w:themeFill="background1" w:themeFillShade="F2"/>
            <w:noWrap/>
            <w:vAlign w:val="center"/>
          </w:tcPr>
          <w:p w14:paraId="5F5ED0F0"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.331</w:t>
            </w:r>
          </w:p>
        </w:tc>
        <w:tc>
          <w:tcPr>
            <w:tcW w:w="843" w:type="dxa"/>
            <w:vMerge w:val="restart"/>
            <w:shd w:val="clear" w:color="auto" w:fill="F2F2F2" w:themeFill="background1" w:themeFillShade="F2"/>
            <w:noWrap/>
            <w:vAlign w:val="center"/>
          </w:tcPr>
          <w:p w14:paraId="538281B2"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.703</w:t>
            </w:r>
          </w:p>
        </w:tc>
        <w:tc>
          <w:tcPr>
            <w:tcW w:w="759" w:type="dxa"/>
            <w:vMerge w:val="restart"/>
            <w:shd w:val="clear" w:color="auto" w:fill="F2F2F2" w:themeFill="background1" w:themeFillShade="F2"/>
            <w:noWrap/>
            <w:vAlign w:val="center"/>
          </w:tcPr>
          <w:p w14:paraId="50B662D4" w14:textId="77777777" w:rsidR="006C4215" w:rsidRPr="001D4562" w:rsidRDefault="006C4215" w:rsidP="006C4215">
            <w:pPr>
              <w:bidi/>
              <w:rPr>
                <w:rFonts w:ascii="Arial" w:hAnsi="Arial" w:cs="Arial"/>
                <w:b/>
                <w:bCs/>
                <w:color w:val="000000"/>
                <w:sz w:val="24"/>
                <w:szCs w:val="24"/>
              </w:rPr>
            </w:pPr>
            <w:r w:rsidRPr="001D4562">
              <w:rPr>
                <w:rFonts w:ascii="Arial" w:hAnsi="Arial" w:cs="Arial"/>
                <w:b/>
                <w:bCs/>
                <w:color w:val="000000"/>
                <w:sz w:val="24"/>
                <w:szCs w:val="24"/>
              </w:rPr>
              <w:t>.499</w:t>
            </w:r>
          </w:p>
        </w:tc>
        <w:tc>
          <w:tcPr>
            <w:tcW w:w="968" w:type="dxa"/>
            <w:vMerge w:val="restart"/>
            <w:shd w:val="clear" w:color="auto" w:fill="F2F2F2" w:themeFill="background1" w:themeFillShade="F2"/>
            <w:vAlign w:val="center"/>
          </w:tcPr>
          <w:p w14:paraId="7FFA3EB2" w14:textId="77777777" w:rsidR="006C4215" w:rsidRPr="001D4562" w:rsidRDefault="006C4215" w:rsidP="006C4215">
            <w:pPr>
              <w:bidi/>
              <w:rPr>
                <w:rFonts w:ascii="Arial" w:hAnsi="Arial" w:cs="Arial"/>
                <w:b/>
                <w:bCs/>
                <w:sz w:val="24"/>
                <w:szCs w:val="24"/>
              </w:rPr>
            </w:pPr>
            <w:r w:rsidRPr="001D4562">
              <w:rPr>
                <w:rFonts w:ascii="Arial" w:hAnsi="Arial" w:cs="Arial"/>
                <w:b/>
                <w:bCs/>
                <w:color w:val="000000"/>
                <w:sz w:val="24"/>
                <w:szCs w:val="24"/>
                <w:rtl/>
              </w:rPr>
              <w:t>غير دالة</w:t>
            </w:r>
          </w:p>
        </w:tc>
      </w:tr>
      <w:tr w:rsidR="006C4215" w:rsidRPr="001D4562" w14:paraId="674FDF0B" w14:textId="77777777" w:rsidTr="00B1450C">
        <w:trPr>
          <w:cantSplit/>
          <w:trHeight w:val="20"/>
          <w:jc w:val="center"/>
        </w:trPr>
        <w:tc>
          <w:tcPr>
            <w:tcW w:w="2291" w:type="dxa"/>
            <w:vMerge/>
            <w:shd w:val="clear" w:color="auto" w:fill="F2F2F2" w:themeFill="background1" w:themeFillShade="F2"/>
            <w:vAlign w:val="center"/>
          </w:tcPr>
          <w:p w14:paraId="591E234B" w14:textId="77777777" w:rsidR="006C4215" w:rsidRPr="001D4562" w:rsidRDefault="006C4215" w:rsidP="006C4215">
            <w:pPr>
              <w:bidi/>
              <w:rPr>
                <w:rFonts w:ascii="Arial" w:hAnsi="Arial" w:cs="Arial"/>
                <w:b/>
                <w:bCs/>
                <w:sz w:val="24"/>
                <w:szCs w:val="24"/>
              </w:rPr>
            </w:pPr>
          </w:p>
        </w:tc>
        <w:tc>
          <w:tcPr>
            <w:tcW w:w="1416" w:type="dxa"/>
            <w:shd w:val="clear" w:color="auto" w:fill="F2F2F2" w:themeFill="background1" w:themeFillShade="F2"/>
            <w:vAlign w:val="center"/>
            <w:hideMark/>
          </w:tcPr>
          <w:p w14:paraId="743CDFB1"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tl/>
              </w:rPr>
              <w:t>داخل المجموعات</w:t>
            </w:r>
          </w:p>
        </w:tc>
        <w:tc>
          <w:tcPr>
            <w:tcW w:w="763" w:type="dxa"/>
            <w:shd w:val="clear" w:color="auto" w:fill="F2F2F2" w:themeFill="background1" w:themeFillShade="F2"/>
            <w:vAlign w:val="center"/>
          </w:tcPr>
          <w:p w14:paraId="5E5E7545"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61</w:t>
            </w:r>
          </w:p>
        </w:tc>
        <w:tc>
          <w:tcPr>
            <w:tcW w:w="1202" w:type="dxa"/>
            <w:shd w:val="clear" w:color="auto" w:fill="F2F2F2" w:themeFill="background1" w:themeFillShade="F2"/>
            <w:noWrap/>
            <w:vAlign w:val="center"/>
          </w:tcPr>
          <w:p w14:paraId="68C5CE87"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28.694</w:t>
            </w:r>
          </w:p>
        </w:tc>
        <w:tc>
          <w:tcPr>
            <w:tcW w:w="843" w:type="dxa"/>
            <w:shd w:val="clear" w:color="auto" w:fill="F2F2F2" w:themeFill="background1" w:themeFillShade="F2"/>
            <w:noWrap/>
            <w:vAlign w:val="center"/>
          </w:tcPr>
          <w:p w14:paraId="0790F18E"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.470</w:t>
            </w:r>
          </w:p>
        </w:tc>
        <w:tc>
          <w:tcPr>
            <w:tcW w:w="843" w:type="dxa"/>
            <w:vMerge/>
            <w:shd w:val="clear" w:color="auto" w:fill="F2F2F2" w:themeFill="background1" w:themeFillShade="F2"/>
            <w:vAlign w:val="center"/>
          </w:tcPr>
          <w:p w14:paraId="5E8F8643" w14:textId="77777777" w:rsidR="006C4215" w:rsidRPr="001D4562" w:rsidRDefault="006C4215" w:rsidP="006C4215">
            <w:pPr>
              <w:tabs>
                <w:tab w:val="left" w:pos="-58"/>
              </w:tabs>
              <w:bidi/>
              <w:rPr>
                <w:rFonts w:ascii="Arial" w:hAnsi="Arial" w:cs="Arial"/>
                <w:b/>
                <w:bCs/>
                <w:color w:val="000000"/>
                <w:sz w:val="24"/>
                <w:szCs w:val="24"/>
              </w:rPr>
            </w:pPr>
          </w:p>
        </w:tc>
        <w:tc>
          <w:tcPr>
            <w:tcW w:w="759" w:type="dxa"/>
            <w:vMerge/>
            <w:shd w:val="clear" w:color="auto" w:fill="F2F2F2" w:themeFill="background1" w:themeFillShade="F2"/>
            <w:vAlign w:val="center"/>
          </w:tcPr>
          <w:p w14:paraId="431EA297" w14:textId="77777777" w:rsidR="006C4215" w:rsidRPr="001D4562" w:rsidRDefault="006C4215" w:rsidP="006C4215">
            <w:pPr>
              <w:tabs>
                <w:tab w:val="left" w:pos="-58"/>
              </w:tabs>
              <w:bidi/>
              <w:rPr>
                <w:rFonts w:ascii="Arial" w:hAnsi="Arial" w:cs="Arial"/>
                <w:b/>
                <w:bCs/>
                <w:color w:val="000000"/>
                <w:sz w:val="24"/>
                <w:szCs w:val="24"/>
              </w:rPr>
            </w:pPr>
          </w:p>
        </w:tc>
        <w:tc>
          <w:tcPr>
            <w:tcW w:w="968" w:type="dxa"/>
            <w:vMerge/>
            <w:shd w:val="clear" w:color="auto" w:fill="F2F2F2" w:themeFill="background1" w:themeFillShade="F2"/>
          </w:tcPr>
          <w:p w14:paraId="09504410" w14:textId="77777777" w:rsidR="006C4215" w:rsidRPr="001D4562" w:rsidRDefault="006C4215" w:rsidP="006C4215">
            <w:pPr>
              <w:tabs>
                <w:tab w:val="left" w:pos="-58"/>
              </w:tabs>
              <w:bidi/>
              <w:rPr>
                <w:rFonts w:ascii="Arial" w:hAnsi="Arial" w:cs="Arial"/>
                <w:b/>
                <w:bCs/>
                <w:color w:val="000000"/>
                <w:sz w:val="24"/>
                <w:szCs w:val="24"/>
              </w:rPr>
            </w:pPr>
          </w:p>
        </w:tc>
      </w:tr>
      <w:tr w:rsidR="006C4215" w:rsidRPr="001D4562" w14:paraId="7EDB4DBA" w14:textId="77777777" w:rsidTr="00B1450C">
        <w:trPr>
          <w:cantSplit/>
          <w:trHeight w:val="20"/>
          <w:jc w:val="center"/>
        </w:trPr>
        <w:tc>
          <w:tcPr>
            <w:tcW w:w="2291" w:type="dxa"/>
            <w:vMerge/>
            <w:shd w:val="clear" w:color="auto" w:fill="F2F2F2" w:themeFill="background1" w:themeFillShade="F2"/>
            <w:vAlign w:val="center"/>
          </w:tcPr>
          <w:p w14:paraId="7E2CA2E7" w14:textId="77777777" w:rsidR="006C4215" w:rsidRPr="001D4562" w:rsidRDefault="006C4215" w:rsidP="006C4215">
            <w:pPr>
              <w:bidi/>
              <w:rPr>
                <w:rFonts w:ascii="Arial" w:hAnsi="Arial" w:cs="Arial"/>
                <w:b/>
                <w:bCs/>
                <w:sz w:val="24"/>
                <w:szCs w:val="24"/>
              </w:rPr>
            </w:pPr>
          </w:p>
        </w:tc>
        <w:tc>
          <w:tcPr>
            <w:tcW w:w="1416" w:type="dxa"/>
            <w:shd w:val="clear" w:color="auto" w:fill="F2F2F2" w:themeFill="background1" w:themeFillShade="F2"/>
            <w:vAlign w:val="center"/>
            <w:hideMark/>
          </w:tcPr>
          <w:p w14:paraId="11726611"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Total</w:t>
            </w:r>
          </w:p>
        </w:tc>
        <w:tc>
          <w:tcPr>
            <w:tcW w:w="763" w:type="dxa"/>
            <w:shd w:val="clear" w:color="auto" w:fill="F2F2F2" w:themeFill="background1" w:themeFillShade="F2"/>
            <w:vAlign w:val="center"/>
          </w:tcPr>
          <w:p w14:paraId="6CC24E40"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63</w:t>
            </w:r>
          </w:p>
        </w:tc>
        <w:tc>
          <w:tcPr>
            <w:tcW w:w="1202" w:type="dxa"/>
            <w:shd w:val="clear" w:color="auto" w:fill="F2F2F2" w:themeFill="background1" w:themeFillShade="F2"/>
            <w:noWrap/>
            <w:vAlign w:val="center"/>
          </w:tcPr>
          <w:p w14:paraId="7540D04D"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29.356</w:t>
            </w:r>
          </w:p>
        </w:tc>
        <w:tc>
          <w:tcPr>
            <w:tcW w:w="843" w:type="dxa"/>
            <w:shd w:val="clear" w:color="auto" w:fill="F2F2F2" w:themeFill="background1" w:themeFillShade="F2"/>
            <w:vAlign w:val="center"/>
          </w:tcPr>
          <w:p w14:paraId="52841F45" w14:textId="77777777" w:rsidR="006C4215" w:rsidRPr="001D4562" w:rsidRDefault="006C4215" w:rsidP="006C4215">
            <w:pPr>
              <w:tabs>
                <w:tab w:val="left" w:pos="-58"/>
              </w:tabs>
              <w:bidi/>
              <w:rPr>
                <w:rFonts w:ascii="Arial" w:hAnsi="Arial" w:cs="Arial"/>
                <w:b/>
                <w:bCs/>
                <w:color w:val="000000"/>
                <w:sz w:val="24"/>
                <w:szCs w:val="24"/>
              </w:rPr>
            </w:pPr>
            <w:r w:rsidRPr="001D4562">
              <w:rPr>
                <w:rFonts w:ascii="Arial" w:hAnsi="Arial" w:cs="Arial"/>
                <w:b/>
                <w:bCs/>
                <w:color w:val="000000"/>
                <w:sz w:val="24"/>
                <w:szCs w:val="24"/>
              </w:rPr>
              <w:t> </w:t>
            </w:r>
          </w:p>
        </w:tc>
        <w:tc>
          <w:tcPr>
            <w:tcW w:w="843" w:type="dxa"/>
            <w:vMerge/>
            <w:shd w:val="clear" w:color="auto" w:fill="F2F2F2" w:themeFill="background1" w:themeFillShade="F2"/>
            <w:vAlign w:val="center"/>
          </w:tcPr>
          <w:p w14:paraId="31B0794D" w14:textId="77777777" w:rsidR="006C4215" w:rsidRPr="001D4562" w:rsidRDefault="006C4215" w:rsidP="006C4215">
            <w:pPr>
              <w:tabs>
                <w:tab w:val="left" w:pos="-58"/>
              </w:tabs>
              <w:bidi/>
              <w:rPr>
                <w:rFonts w:ascii="Arial" w:hAnsi="Arial" w:cs="Arial"/>
                <w:b/>
                <w:bCs/>
                <w:color w:val="000000"/>
                <w:sz w:val="24"/>
                <w:szCs w:val="24"/>
              </w:rPr>
            </w:pPr>
          </w:p>
        </w:tc>
        <w:tc>
          <w:tcPr>
            <w:tcW w:w="759" w:type="dxa"/>
            <w:vMerge/>
            <w:shd w:val="clear" w:color="auto" w:fill="F2F2F2" w:themeFill="background1" w:themeFillShade="F2"/>
            <w:vAlign w:val="center"/>
          </w:tcPr>
          <w:p w14:paraId="5A2A53A4" w14:textId="77777777" w:rsidR="006C4215" w:rsidRPr="001D4562" w:rsidRDefault="006C4215" w:rsidP="006C4215">
            <w:pPr>
              <w:tabs>
                <w:tab w:val="left" w:pos="-58"/>
              </w:tabs>
              <w:bidi/>
              <w:rPr>
                <w:rFonts w:ascii="Arial" w:hAnsi="Arial" w:cs="Arial"/>
                <w:b/>
                <w:bCs/>
                <w:color w:val="000000"/>
                <w:sz w:val="24"/>
                <w:szCs w:val="24"/>
              </w:rPr>
            </w:pPr>
          </w:p>
        </w:tc>
        <w:tc>
          <w:tcPr>
            <w:tcW w:w="968" w:type="dxa"/>
            <w:vMerge/>
            <w:shd w:val="clear" w:color="auto" w:fill="F2F2F2" w:themeFill="background1" w:themeFillShade="F2"/>
          </w:tcPr>
          <w:p w14:paraId="24D79E29" w14:textId="77777777" w:rsidR="006C4215" w:rsidRPr="001D4562" w:rsidRDefault="006C4215" w:rsidP="006C4215">
            <w:pPr>
              <w:tabs>
                <w:tab w:val="left" w:pos="-58"/>
              </w:tabs>
              <w:bidi/>
              <w:rPr>
                <w:rFonts w:ascii="Arial" w:hAnsi="Arial" w:cs="Arial"/>
                <w:b/>
                <w:bCs/>
                <w:color w:val="000000"/>
                <w:sz w:val="24"/>
                <w:szCs w:val="24"/>
              </w:rPr>
            </w:pPr>
          </w:p>
        </w:tc>
      </w:tr>
    </w:tbl>
    <w:p w14:paraId="3E41D9AC" w14:textId="77777777" w:rsidR="006C4215" w:rsidRDefault="006C4215" w:rsidP="006C4215">
      <w:pPr>
        <w:tabs>
          <w:tab w:val="left" w:pos="-58"/>
        </w:tabs>
        <w:bidi/>
        <w:spacing w:after="240"/>
        <w:rPr>
          <w:rFonts w:ascii="Arial" w:hAnsi="Arial" w:cs="Arial"/>
          <w:b/>
          <w:bCs/>
          <w:sz w:val="28"/>
          <w:szCs w:val="28"/>
          <w:rtl/>
        </w:rPr>
      </w:pPr>
    </w:p>
    <w:p w14:paraId="31989893" w14:textId="15D46654" w:rsidR="005F500A" w:rsidRPr="00177A02" w:rsidRDefault="006C4215" w:rsidP="00D9024C">
      <w:pPr>
        <w:tabs>
          <w:tab w:val="left" w:pos="-58"/>
        </w:tabs>
        <w:bidi/>
        <w:spacing w:after="240"/>
        <w:jc w:val="center"/>
        <w:rPr>
          <w:rFonts w:ascii="Arial" w:hAnsi="Arial" w:cs="Arial"/>
          <w:b/>
          <w:bCs/>
          <w:sz w:val="28"/>
          <w:szCs w:val="28"/>
        </w:rPr>
      </w:pPr>
      <w:r w:rsidRPr="00177A02">
        <w:rPr>
          <w:rFonts w:ascii="Arial" w:hAnsi="Arial" w:cs="Arial"/>
          <w:b/>
          <w:bCs/>
          <w:sz w:val="28"/>
          <w:szCs w:val="28"/>
          <w:rtl/>
        </w:rPr>
        <w:t xml:space="preserve">المصدر: إعداد الباحث من نتائج الدراسة الميدانية 2025 باعتماد على مخرجات برنامج  </w:t>
      </w:r>
      <w:r w:rsidRPr="00177A02">
        <w:rPr>
          <w:rFonts w:ascii="Arial" w:hAnsi="Arial" w:cs="Arial"/>
          <w:b/>
          <w:bCs/>
          <w:sz w:val="28"/>
          <w:szCs w:val="28"/>
        </w:rPr>
        <w:t>SPSS.v26</w:t>
      </w:r>
      <w:r w:rsidRPr="00177A02">
        <w:rPr>
          <w:rFonts w:ascii="Arial" w:hAnsi="Arial" w:cs="Arial"/>
          <w:b/>
          <w:bCs/>
          <w:sz w:val="28"/>
          <w:szCs w:val="28"/>
          <w:rtl/>
        </w:rPr>
        <w:t>.</w:t>
      </w:r>
    </w:p>
    <w:p w14:paraId="07DD53F2" w14:textId="77777777" w:rsidR="006C4215" w:rsidRPr="00177A02" w:rsidRDefault="006C4215" w:rsidP="006C4215">
      <w:pPr>
        <w:autoSpaceDE w:val="0"/>
        <w:autoSpaceDN w:val="0"/>
        <w:bidi/>
        <w:adjustRightInd w:val="0"/>
        <w:spacing w:before="240" w:line="400" w:lineRule="atLeast"/>
        <w:rPr>
          <w:rFonts w:ascii="Arial" w:hAnsi="Arial" w:cs="Arial"/>
          <w:b/>
          <w:bCs/>
          <w:sz w:val="28"/>
          <w:szCs w:val="28"/>
          <w:rtl/>
        </w:rPr>
      </w:pPr>
      <w:r w:rsidRPr="00177A02">
        <w:rPr>
          <w:rFonts w:ascii="Arial" w:hAnsi="Arial" w:cs="Arial"/>
          <w:b/>
          <w:bCs/>
          <w:sz w:val="28"/>
          <w:szCs w:val="28"/>
          <w:rtl/>
        </w:rPr>
        <w:t>من الجدول (</w:t>
      </w:r>
      <w:r>
        <w:rPr>
          <w:rFonts w:ascii="Arial" w:hAnsi="Arial" w:cs="Arial" w:hint="cs"/>
          <w:b/>
          <w:bCs/>
          <w:sz w:val="28"/>
          <w:szCs w:val="28"/>
          <w:rtl/>
        </w:rPr>
        <w:t>30</w:t>
      </w:r>
      <w:r w:rsidRPr="00177A02">
        <w:rPr>
          <w:rFonts w:ascii="Arial" w:hAnsi="Arial" w:cs="Arial"/>
          <w:b/>
          <w:bCs/>
          <w:sz w:val="28"/>
          <w:szCs w:val="28"/>
          <w:rtl/>
        </w:rPr>
        <w:t>) يتضح ما يلي:</w:t>
      </w:r>
    </w:p>
    <w:p w14:paraId="50EA1AB8" w14:textId="77777777" w:rsidR="006C4215" w:rsidRPr="00177A02" w:rsidRDefault="006C4215" w:rsidP="006C4215">
      <w:pPr>
        <w:bidi/>
        <w:ind w:firstLine="397"/>
        <w:rPr>
          <w:rFonts w:ascii="Arial" w:hAnsi="Arial" w:cs="Arial"/>
          <w:sz w:val="28"/>
          <w:szCs w:val="28"/>
          <w:rtl/>
        </w:rPr>
      </w:pPr>
      <w:r w:rsidRPr="00177A02">
        <w:rPr>
          <w:rFonts w:ascii="Arial" w:hAnsi="Arial" w:cs="Arial"/>
          <w:sz w:val="28"/>
          <w:szCs w:val="28"/>
          <w:rtl/>
        </w:rPr>
        <w:t>يتضح عدم وجود فروق ذات دلالة احصائية حيث إن مستوي الدلالة لمحاور الدارسة  والدرجة الكلية أكبر من مستوي المعنوية (</w:t>
      </w:r>
      <w:r w:rsidRPr="00177A02">
        <w:rPr>
          <w:rFonts w:ascii="Arial" w:hAnsi="Arial" w:cs="Arial"/>
          <w:sz w:val="28"/>
          <w:szCs w:val="28"/>
        </w:rPr>
        <w:t>0.05</w:t>
      </w:r>
      <w:r w:rsidRPr="00177A02">
        <w:rPr>
          <w:rFonts w:ascii="Arial" w:hAnsi="Arial" w:cs="Arial"/>
          <w:sz w:val="28"/>
          <w:szCs w:val="28"/>
          <w:rtl/>
        </w:rPr>
        <w:t xml:space="preserve">) في محاور (مستوى تطبيق الحوكمة)، (جودة الإدارة الصحية)، ومحور (الأمن الصحي)، والدرجة الكلية (بأثر الحوكمة في تعزيز الأمن الصحي وتحسين جودة الإدارة الصحية) تعزى لمتغير سنوات الخبرة. </w:t>
      </w:r>
    </w:p>
    <w:p w14:paraId="400FDA56" w14:textId="77777777" w:rsidR="006C4215" w:rsidRPr="00177A02" w:rsidRDefault="006C4215" w:rsidP="006C4215">
      <w:pPr>
        <w:bidi/>
        <w:rPr>
          <w:rFonts w:ascii="Arial" w:hAnsi="Arial" w:cs="Arial"/>
          <w:sz w:val="28"/>
          <w:szCs w:val="28"/>
        </w:rPr>
      </w:pPr>
      <w:r w:rsidRPr="00177A02">
        <w:rPr>
          <w:rFonts w:ascii="Arial" w:hAnsi="Arial" w:cs="Arial"/>
          <w:b/>
          <w:bCs/>
          <w:sz w:val="28"/>
          <w:szCs w:val="28"/>
          <w:rtl/>
        </w:rPr>
        <w:t xml:space="preserve">يستنتج الباحث: </w:t>
      </w:r>
      <w:r w:rsidRPr="00177A02">
        <w:rPr>
          <w:rFonts w:ascii="Arial" w:hAnsi="Arial" w:cs="Arial"/>
          <w:sz w:val="28"/>
          <w:szCs w:val="28"/>
          <w:rtl/>
        </w:rPr>
        <w:t>بقبول الفرضية العدمية الذي تنص: (لا توجد فروق ذات دلالة إحصائية عند مستوى معنوية (0.05 ≥ </w:t>
      </w:r>
      <w:r w:rsidRPr="00177A02">
        <w:rPr>
          <w:rFonts w:ascii="Arial" w:hAnsi="Arial" w:cs="Arial"/>
          <w:sz w:val="28"/>
          <w:szCs w:val="28"/>
        </w:rPr>
        <w:t>α</w:t>
      </w:r>
      <w:r w:rsidRPr="00177A02">
        <w:rPr>
          <w:rFonts w:ascii="Arial" w:hAnsi="Arial" w:cs="Arial"/>
          <w:sz w:val="28"/>
          <w:szCs w:val="28"/>
          <w:rtl/>
        </w:rPr>
        <w:t xml:space="preserve">) بين متوسطات استجابات أفراد العينة بأثر الحوكمة في تعزيز الأمن الصحي وتحسين جودة الإدارة الصحية تعزى لمتغير سنوات الخبرة) </w:t>
      </w:r>
      <w:r w:rsidRPr="00177A02">
        <w:rPr>
          <w:rFonts w:ascii="Arial" w:hAnsi="Arial" w:cs="Arial"/>
          <w:b/>
          <w:bCs/>
          <w:sz w:val="28"/>
          <w:szCs w:val="28"/>
          <w:rtl/>
        </w:rPr>
        <w:t>ورفض الفرضية البديلة.</w:t>
      </w:r>
    </w:p>
    <w:p w14:paraId="3B37F8BF" w14:textId="77777777" w:rsidR="006C4215" w:rsidRPr="00177A02" w:rsidRDefault="006C4215" w:rsidP="006C4215">
      <w:pPr>
        <w:bidi/>
        <w:rPr>
          <w:rFonts w:ascii="Arial" w:hAnsi="Arial" w:cs="Arial"/>
          <w:sz w:val="28"/>
          <w:szCs w:val="28"/>
        </w:rPr>
      </w:pPr>
    </w:p>
    <w:p w14:paraId="6D4E999E" w14:textId="77777777" w:rsidR="006C4215" w:rsidRPr="00177A02" w:rsidRDefault="006C4215" w:rsidP="006C4215">
      <w:pPr>
        <w:bidi/>
        <w:rPr>
          <w:rFonts w:ascii="Arial" w:hAnsi="Arial" w:cs="Arial"/>
          <w:b/>
          <w:bCs/>
          <w:sz w:val="28"/>
          <w:szCs w:val="28"/>
          <w:rtl/>
        </w:rPr>
      </w:pPr>
      <w:r w:rsidRPr="00177A02">
        <w:rPr>
          <w:rFonts w:ascii="Arial" w:hAnsi="Arial" w:cs="Arial"/>
          <w:sz w:val="28"/>
          <w:szCs w:val="28"/>
          <w:rtl/>
        </w:rPr>
        <w:br w:type="page"/>
      </w:r>
    </w:p>
    <w:p w14:paraId="7B682141" w14:textId="4CE12953" w:rsidR="006C4215" w:rsidRPr="00B1797B" w:rsidRDefault="006C4215" w:rsidP="00B1797B">
      <w:pPr>
        <w:pStyle w:val="a2"/>
        <w:rPr>
          <w:b/>
          <w:bCs/>
          <w:color w:val="auto"/>
          <w:rtl/>
        </w:rPr>
      </w:pPr>
      <w:bookmarkStart w:id="81" w:name="_Toc235213453"/>
      <w:r w:rsidRPr="00B1797B">
        <w:rPr>
          <w:b/>
          <w:bCs/>
          <w:color w:val="auto"/>
          <w:rtl/>
        </w:rPr>
        <w:lastRenderedPageBreak/>
        <w:t>الفصل الخامس</w:t>
      </w:r>
      <w:bookmarkEnd w:id="81"/>
    </w:p>
    <w:p w14:paraId="64D0B951" w14:textId="74FB294B" w:rsidR="006C4215" w:rsidRPr="00B1797B" w:rsidRDefault="006C4215" w:rsidP="00B1797B">
      <w:pPr>
        <w:pStyle w:val="a2"/>
        <w:rPr>
          <w:b/>
          <w:bCs/>
          <w:color w:val="auto"/>
          <w:rtl/>
        </w:rPr>
      </w:pPr>
      <w:bookmarkStart w:id="82" w:name="_Toc235213454"/>
      <w:r w:rsidRPr="00B1797B">
        <w:rPr>
          <w:b/>
          <w:bCs/>
          <w:color w:val="auto"/>
          <w:rtl/>
        </w:rPr>
        <w:t>ملخص نتائج الدراسة</w:t>
      </w:r>
      <w:bookmarkEnd w:id="82"/>
    </w:p>
    <w:p w14:paraId="36623843" w14:textId="77777777" w:rsidR="006C4215" w:rsidRPr="00B1797B" w:rsidRDefault="006C4215" w:rsidP="00B1797B">
      <w:pPr>
        <w:pStyle w:val="a2"/>
        <w:jc w:val="left"/>
        <w:rPr>
          <w:b/>
          <w:bCs/>
          <w:color w:val="auto"/>
          <w:rtl/>
        </w:rPr>
      </w:pPr>
      <w:bookmarkStart w:id="83" w:name="_Toc235213455"/>
      <w:bookmarkEnd w:id="59"/>
      <w:bookmarkEnd w:id="60"/>
      <w:r w:rsidRPr="00B1797B">
        <w:rPr>
          <w:b/>
          <w:bCs/>
          <w:color w:val="auto"/>
          <w:rtl/>
        </w:rPr>
        <w:t>أولاً: نتائج الدراسة</w:t>
      </w:r>
      <w:bookmarkEnd w:id="83"/>
    </w:p>
    <w:p w14:paraId="71152207" w14:textId="77777777" w:rsidR="006C4215" w:rsidRPr="00A24377" w:rsidRDefault="006C4215" w:rsidP="00A24377">
      <w:pPr>
        <w:widowControl w:val="0"/>
        <w:suppressLineNumbers/>
        <w:suppressAutoHyphens/>
        <w:bidi/>
        <w:spacing w:before="240" w:after="240" w:line="240" w:lineRule="auto"/>
        <w:rPr>
          <w:rFonts w:ascii="Arial" w:hAnsi="Arial" w:cs="Arial"/>
          <w:b/>
          <w:bCs/>
          <w:sz w:val="28"/>
          <w:szCs w:val="28"/>
        </w:rPr>
      </w:pPr>
      <w:r w:rsidRPr="00A24377">
        <w:rPr>
          <w:rFonts w:ascii="Arial" w:hAnsi="Arial" w:cs="Arial"/>
          <w:b/>
          <w:bCs/>
          <w:sz w:val="28"/>
          <w:szCs w:val="28"/>
          <w:rtl/>
        </w:rPr>
        <w:t>النتائج الميدانية</w:t>
      </w:r>
    </w:p>
    <w:p w14:paraId="52C74F84" w14:textId="77777777" w:rsidR="006C4215" w:rsidRDefault="006C4215" w:rsidP="00B1797B">
      <w:pPr>
        <w:widowControl w:val="0"/>
        <w:suppressLineNumbers/>
        <w:suppressAutoHyphens/>
        <w:bidi/>
        <w:spacing w:before="240" w:after="0" w:line="240" w:lineRule="auto"/>
        <w:rPr>
          <w:rFonts w:ascii="Arial" w:hAnsi="Arial" w:cs="Arial"/>
          <w:b/>
          <w:bCs/>
          <w:sz w:val="28"/>
          <w:szCs w:val="28"/>
          <w:rtl/>
        </w:rPr>
      </w:pPr>
      <w:r w:rsidRPr="00B1797B">
        <w:rPr>
          <w:rFonts w:ascii="Arial" w:hAnsi="Arial" w:cs="Arial"/>
          <w:b/>
          <w:bCs/>
          <w:sz w:val="28"/>
          <w:szCs w:val="28"/>
          <w:rtl/>
        </w:rPr>
        <w:t>النتائج المتعلقة بمتغيرات الدراسة</w:t>
      </w:r>
    </w:p>
    <w:p w14:paraId="58A0AC87" w14:textId="77777777" w:rsidR="00B1797B" w:rsidRPr="00B1797B" w:rsidRDefault="00B1797B" w:rsidP="00B1797B">
      <w:pPr>
        <w:widowControl w:val="0"/>
        <w:suppressLineNumbers/>
        <w:suppressAutoHyphens/>
        <w:bidi/>
        <w:spacing w:before="240" w:after="0" w:line="240" w:lineRule="auto"/>
        <w:rPr>
          <w:rFonts w:ascii="Arial" w:hAnsi="Arial" w:cs="Arial"/>
          <w:b/>
          <w:bCs/>
          <w:sz w:val="28"/>
          <w:szCs w:val="28"/>
        </w:rPr>
      </w:pPr>
    </w:p>
    <w:p w14:paraId="4342673A" w14:textId="77777777" w:rsidR="006C4215" w:rsidRPr="00177A02" w:rsidRDefault="006C4215" w:rsidP="006C4215">
      <w:pPr>
        <w:bidi/>
        <w:rPr>
          <w:rFonts w:ascii="Arial" w:hAnsi="Arial" w:cs="Arial"/>
          <w:sz w:val="28"/>
          <w:szCs w:val="28"/>
        </w:rPr>
      </w:pPr>
      <w:r w:rsidRPr="00177A02">
        <w:rPr>
          <w:rFonts w:ascii="Arial" w:eastAsia="Times New Roman" w:hAnsi="Arial" w:cs="Arial"/>
          <w:sz w:val="28"/>
          <w:szCs w:val="28"/>
          <w:rtl/>
        </w:rPr>
        <w:t xml:space="preserve">تشير نتائج الدراسة أن </w:t>
      </w:r>
      <w:r w:rsidRPr="00177A02">
        <w:rPr>
          <w:rFonts w:ascii="Arial" w:hAnsi="Arial" w:cs="Arial"/>
          <w:sz w:val="28"/>
          <w:szCs w:val="28"/>
          <w:rtl/>
        </w:rPr>
        <w:t>المتوسط العام بما أثر الحوكمة الصحية في تعزيز الأمن الصحي وتحسين جودة الادارة الصحية في المؤسسات الصحية بالمملكة العربية السعودية</w:t>
      </w:r>
      <w:r w:rsidRPr="00177A02">
        <w:rPr>
          <w:rFonts w:ascii="Arial" w:eastAsia="Times New Roman" w:hAnsi="Arial" w:cs="Arial"/>
          <w:sz w:val="28"/>
          <w:szCs w:val="28"/>
          <w:rtl/>
        </w:rPr>
        <w:t xml:space="preserve"> جاءت بدرجة مرتفعة حيث توضح أن محور</w:t>
      </w:r>
      <w:r w:rsidRPr="00177A02">
        <w:rPr>
          <w:rFonts w:ascii="Arial" w:hAnsi="Arial" w:cs="Arial"/>
          <w:sz w:val="28"/>
          <w:szCs w:val="28"/>
          <w:rtl/>
        </w:rPr>
        <w:t xml:space="preserve"> ما مستوى تطبيق الحوكمة في المؤسسات الصحية داخل المملكة العربية السعودية</w:t>
      </w:r>
      <w:r w:rsidRPr="00177A02">
        <w:rPr>
          <w:rFonts w:ascii="Arial" w:eastAsia="Times New Roman" w:hAnsi="Arial" w:cs="Arial"/>
          <w:sz w:val="28"/>
          <w:szCs w:val="28"/>
          <w:rtl/>
        </w:rPr>
        <w:t xml:space="preserve"> وبدرجة تطبيق مرتفعة، وبترتيب حسب أبعادها فقد </w:t>
      </w:r>
      <w:r w:rsidRPr="00177A02">
        <w:rPr>
          <w:rFonts w:ascii="Arial" w:hAnsi="Arial" w:cs="Arial"/>
          <w:sz w:val="28"/>
          <w:szCs w:val="28"/>
          <w:rtl/>
        </w:rPr>
        <w:t>جاء بعد (تحديات تطبيق الحوكمة) في المرتبة الأولى إذ جاء بدرجة مرتفعة جداً وبوزن نسبي (</w:t>
      </w:r>
      <w:r w:rsidRPr="00177A02">
        <w:rPr>
          <w:rFonts w:ascii="Arial" w:hAnsi="Arial" w:cs="Arial"/>
          <w:sz w:val="28"/>
          <w:szCs w:val="28"/>
        </w:rPr>
        <w:t>85.3</w:t>
      </w:r>
      <w:r w:rsidRPr="00177A02">
        <w:rPr>
          <w:rFonts w:ascii="Arial" w:hAnsi="Arial" w:cs="Arial"/>
          <w:sz w:val="28"/>
          <w:szCs w:val="28"/>
          <w:rtl/>
        </w:rPr>
        <w:t>%)، وجاء بعد (الشفافية والمساءلة) بالمرتبة الثانية وبدرجة مرتفعة بوزن نسبي (</w:t>
      </w:r>
      <w:r w:rsidRPr="00177A02">
        <w:rPr>
          <w:rFonts w:ascii="Arial" w:hAnsi="Arial" w:cs="Arial"/>
          <w:sz w:val="28"/>
          <w:szCs w:val="28"/>
        </w:rPr>
        <w:t>76.8</w:t>
      </w:r>
      <w:r w:rsidRPr="00177A02">
        <w:rPr>
          <w:rFonts w:ascii="Arial" w:hAnsi="Arial" w:cs="Arial"/>
          <w:sz w:val="28"/>
          <w:szCs w:val="28"/>
          <w:rtl/>
        </w:rPr>
        <w:t>%)، بينما حل بعد (الالتزام بالأنظمة والإجراءات) بالمرتبة في المرتبة الاخيرة بوزن نسبي (</w:t>
      </w:r>
      <w:r w:rsidRPr="00177A02">
        <w:rPr>
          <w:rFonts w:ascii="Arial" w:hAnsi="Arial" w:cs="Arial"/>
          <w:sz w:val="28"/>
          <w:szCs w:val="28"/>
        </w:rPr>
        <w:t>76.3</w:t>
      </w:r>
      <w:r w:rsidRPr="00177A02">
        <w:rPr>
          <w:rFonts w:ascii="Arial" w:hAnsi="Arial" w:cs="Arial"/>
          <w:sz w:val="28"/>
          <w:szCs w:val="28"/>
          <w:rtl/>
        </w:rPr>
        <w:t>%)، وبدرجة مرتفعة ايضاً.</w:t>
      </w:r>
    </w:p>
    <w:p w14:paraId="657EE19A" w14:textId="77777777" w:rsidR="006C4215" w:rsidRPr="00177A02" w:rsidRDefault="006C4215" w:rsidP="006C4215">
      <w:pPr>
        <w:bidi/>
        <w:rPr>
          <w:rFonts w:ascii="Arial" w:eastAsia="Times New Roman" w:hAnsi="Arial" w:cs="Arial"/>
          <w:sz w:val="28"/>
          <w:szCs w:val="28"/>
        </w:rPr>
      </w:pPr>
      <w:r w:rsidRPr="00177A02">
        <w:rPr>
          <w:rFonts w:ascii="Arial" w:eastAsia="Times New Roman" w:hAnsi="Arial" w:cs="Arial"/>
          <w:sz w:val="28"/>
          <w:szCs w:val="28"/>
          <w:rtl/>
        </w:rPr>
        <w:t>وجاء محور ما مستوى الأمن الصحي وجودة الإدارة الصحية في المؤسسات الصحية داخل المملكة العربية السعودية</w:t>
      </w:r>
      <w:r w:rsidRPr="00177A02">
        <w:rPr>
          <w:rFonts w:ascii="Arial" w:hAnsi="Arial" w:cs="Arial"/>
          <w:sz w:val="28"/>
          <w:szCs w:val="28"/>
          <w:rtl/>
        </w:rPr>
        <w:t xml:space="preserve"> </w:t>
      </w:r>
      <w:r w:rsidRPr="00177A02">
        <w:rPr>
          <w:rFonts w:ascii="Arial" w:eastAsia="Times New Roman" w:hAnsi="Arial" w:cs="Arial"/>
          <w:sz w:val="28"/>
          <w:szCs w:val="28"/>
          <w:rtl/>
        </w:rPr>
        <w:t>وبدرجة مرتفعة</w:t>
      </w:r>
      <w:r w:rsidRPr="00177A02">
        <w:rPr>
          <w:rFonts w:ascii="Arial" w:hAnsi="Arial" w:cs="Arial"/>
          <w:sz w:val="28"/>
          <w:szCs w:val="28"/>
          <w:rtl/>
        </w:rPr>
        <w:t xml:space="preserve"> ايضاً وجاءت النتائج كما يلي:</w:t>
      </w:r>
      <w:r w:rsidRPr="00177A02">
        <w:rPr>
          <w:rFonts w:ascii="Arial" w:eastAsia="Times New Roman" w:hAnsi="Arial" w:cs="Arial"/>
          <w:sz w:val="28"/>
          <w:szCs w:val="28"/>
          <w:rtl/>
        </w:rPr>
        <w:t xml:space="preserve"> وبترتيب حسب أبعادها فقد </w:t>
      </w:r>
      <w:r w:rsidRPr="00177A02">
        <w:rPr>
          <w:rFonts w:ascii="Arial" w:hAnsi="Arial" w:cs="Arial"/>
          <w:sz w:val="28"/>
          <w:szCs w:val="28"/>
          <w:rtl/>
        </w:rPr>
        <w:t>جاء بعد (مستوى الأمن الصحي) في المرتبة الأولى إذ جاء بدرجة مرتفعة جداً وبوزن نسبي (84.3%)، بينما حل بعد (ما مستوى جودة الإدارة الصحية في المؤسسات الصحية داخل المملكة العربية السعودية) في المرتبة الثانية بوزن نسبي (81.5%)، وبدرجة مرتفعة.</w:t>
      </w:r>
      <w:r w:rsidRPr="00177A02">
        <w:rPr>
          <w:rFonts w:ascii="Arial" w:eastAsia="Times New Roman" w:hAnsi="Arial" w:cs="Arial"/>
          <w:sz w:val="28"/>
          <w:szCs w:val="28"/>
        </w:rPr>
        <w:t xml:space="preserve"> </w:t>
      </w:r>
    </w:p>
    <w:p w14:paraId="4FA1C05D" w14:textId="77777777" w:rsidR="006C4215" w:rsidRPr="00177A02" w:rsidRDefault="006C4215" w:rsidP="006C4215">
      <w:pPr>
        <w:bidi/>
        <w:spacing w:before="240"/>
        <w:rPr>
          <w:rFonts w:ascii="Arial" w:eastAsia="Times New Roman" w:hAnsi="Arial" w:cs="Arial"/>
          <w:b/>
          <w:bCs/>
          <w:sz w:val="28"/>
          <w:szCs w:val="28"/>
        </w:rPr>
      </w:pPr>
      <w:r w:rsidRPr="00177A02">
        <w:rPr>
          <w:rFonts w:ascii="Arial" w:eastAsia="Times New Roman" w:hAnsi="Arial" w:cs="Arial"/>
          <w:b/>
          <w:bCs/>
          <w:sz w:val="28"/>
          <w:szCs w:val="28"/>
          <w:rtl/>
        </w:rPr>
        <w:t xml:space="preserve">أولاً: توضح نتائج الدراسة لأبعاد محور ما مستوى تطبيق الحوكمة في المؤسسات الصحية داخل المملكة العربية السعودية كالاتي: </w:t>
      </w:r>
    </w:p>
    <w:p w14:paraId="0B5D8D73" w14:textId="77777777" w:rsidR="006C4215" w:rsidRPr="00177A02" w:rsidRDefault="006C4215">
      <w:pPr>
        <w:pStyle w:val="ListParagraph"/>
        <w:numPr>
          <w:ilvl w:val="0"/>
          <w:numId w:val="18"/>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تبين أن بعد (الشفافية والمساءلة) قد ظهرت بدرجة مرتفعة</w:t>
      </w:r>
      <w:r w:rsidRPr="00177A02">
        <w:rPr>
          <w:rFonts w:ascii="Arial" w:hAnsi="Arial" w:cs="Arial"/>
          <w:sz w:val="28"/>
          <w:szCs w:val="28"/>
          <w:rtl/>
        </w:rPr>
        <w:t xml:space="preserve"> وبوزن نسبي (76.8%)</w:t>
      </w:r>
      <w:r w:rsidRPr="00177A02">
        <w:rPr>
          <w:rFonts w:ascii="Arial" w:eastAsia="Times New Roman" w:hAnsi="Arial" w:cs="Arial"/>
          <w:sz w:val="28"/>
          <w:szCs w:val="28"/>
          <w:rtl/>
        </w:rPr>
        <w:t>، حيث جاءت أعلى عبارة لعبارات البعد (تشجع المؤسسة الإفصاح عن المعلومات المتعلقة بالأداء المؤسسي) وبدرجة مرتفعة، وأن أقل الفقرات شيوعاً لدى أفراد عينة الدراسة للبعد هي العبارة التي تنص على (توجد آليات واضحة للمساءلة والمحاسبة داخل المؤسسة‏) وبدرجة مرتفعة ايضاً.</w:t>
      </w:r>
    </w:p>
    <w:p w14:paraId="1F082A34" w14:textId="77777777" w:rsidR="006C4215" w:rsidRPr="00177A02" w:rsidRDefault="006C4215">
      <w:pPr>
        <w:pStyle w:val="ListParagraph"/>
        <w:numPr>
          <w:ilvl w:val="0"/>
          <w:numId w:val="18"/>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 xml:space="preserve">تبين أن بعد (الالتزام بالأنظمة والإجراءات) قد ظهرت بدرجة مرتفعة </w:t>
      </w:r>
      <w:r w:rsidRPr="00177A02">
        <w:rPr>
          <w:rFonts w:ascii="Arial" w:hAnsi="Arial" w:cs="Arial"/>
          <w:sz w:val="28"/>
          <w:szCs w:val="28"/>
          <w:rtl/>
        </w:rPr>
        <w:t>بوزن نسبي (76.3%)</w:t>
      </w:r>
      <w:r w:rsidRPr="00177A02">
        <w:rPr>
          <w:rFonts w:ascii="Arial" w:eastAsia="Times New Roman" w:hAnsi="Arial" w:cs="Arial"/>
          <w:sz w:val="28"/>
          <w:szCs w:val="28"/>
          <w:rtl/>
        </w:rPr>
        <w:t xml:space="preserve">، حيث جاءت أعلى عبارة لعبارات البعد (تطبق المؤسسة سياسات وإجراءات عمل واضحة ومعلنة) وبدرجة مرتفعة، وأن أقل الفقرات شيوعاً لدى أفراد عينة الدراسة للبعد هي العبارة التي تنص على (‏يتم الالتزام بالأنظمة واللوائح الصحية المعمول بها) وبدرجة مرتفعة ايضاً. </w:t>
      </w:r>
    </w:p>
    <w:p w14:paraId="1747D3ED" w14:textId="77777777" w:rsidR="006C4215" w:rsidRPr="00177A02" w:rsidRDefault="006C4215">
      <w:pPr>
        <w:pStyle w:val="ListParagraph"/>
        <w:numPr>
          <w:ilvl w:val="0"/>
          <w:numId w:val="18"/>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lastRenderedPageBreak/>
        <w:t xml:space="preserve">تبين أن بعد (تحديات تطبيق الحوكمة) قد ظهرت بدرجة مرتفعة </w:t>
      </w:r>
      <w:r w:rsidRPr="00177A02">
        <w:rPr>
          <w:rFonts w:ascii="Arial" w:hAnsi="Arial" w:cs="Arial"/>
          <w:sz w:val="28"/>
          <w:szCs w:val="28"/>
          <w:rtl/>
        </w:rPr>
        <w:t>بوزن نسبي (85.3%)</w:t>
      </w:r>
      <w:r w:rsidRPr="00177A02">
        <w:rPr>
          <w:rFonts w:ascii="Arial" w:eastAsia="Times New Roman" w:hAnsi="Arial" w:cs="Arial"/>
          <w:sz w:val="28"/>
          <w:szCs w:val="28"/>
          <w:rtl/>
        </w:rPr>
        <w:t>، حيث جاءت أعلى عبارة لعبارات البعد (تحتاج الأنظمة الحالية إلى تطوير لدعم الحوكمة بشكل أفضل) وبدرجة مرتفعة جداً، وأن أقل الفقرات شيوعاً لدى أفراد عينة الدراسة للبعد هي العبارة التي تنص على (‏توجد تحديات تحد من التطبيق الكامل للحوكمة داخل المؤسسة) وبدرجة مرتفعة.</w:t>
      </w:r>
    </w:p>
    <w:p w14:paraId="3999E611" w14:textId="77777777" w:rsidR="006C4215" w:rsidRPr="00177A02" w:rsidRDefault="006C4215" w:rsidP="006C4215">
      <w:pPr>
        <w:bidi/>
        <w:spacing w:before="240"/>
        <w:rPr>
          <w:rFonts w:ascii="Arial" w:eastAsia="Times New Roman" w:hAnsi="Arial" w:cs="Arial"/>
          <w:b/>
          <w:bCs/>
          <w:sz w:val="28"/>
          <w:szCs w:val="28"/>
        </w:rPr>
      </w:pPr>
      <w:r w:rsidRPr="00177A02">
        <w:rPr>
          <w:rFonts w:ascii="Arial" w:eastAsia="Times New Roman" w:hAnsi="Arial" w:cs="Arial"/>
          <w:b/>
          <w:bCs/>
          <w:sz w:val="28"/>
          <w:szCs w:val="28"/>
          <w:rtl/>
        </w:rPr>
        <w:t xml:space="preserve">ثانياً: توضح نتائج الدراسة لأبعاد محور ما مستوى الأمن الصحي وجودة الإدارة الصحية في المؤسسات الصحية داخل المملكة العربية السعودية كالاتي: </w:t>
      </w:r>
    </w:p>
    <w:p w14:paraId="601BF224" w14:textId="77777777" w:rsidR="006C4215" w:rsidRPr="00177A02" w:rsidRDefault="006C4215">
      <w:pPr>
        <w:pStyle w:val="ListParagraph"/>
        <w:numPr>
          <w:ilvl w:val="0"/>
          <w:numId w:val="19"/>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 xml:space="preserve">تبين أن بعد (ما مستوى جودة الإدارة الصحية في المؤسسات الصحية داخل المملكة العربية السعودية) قد ظهرت بدرجة مرتفعة </w:t>
      </w:r>
      <w:r w:rsidRPr="00177A02">
        <w:rPr>
          <w:rFonts w:ascii="Arial" w:hAnsi="Arial" w:cs="Arial"/>
          <w:sz w:val="28"/>
          <w:szCs w:val="28"/>
          <w:rtl/>
        </w:rPr>
        <w:t xml:space="preserve">بوزن نسبي (81.5%)، </w:t>
      </w:r>
      <w:r w:rsidRPr="00177A02">
        <w:rPr>
          <w:rFonts w:ascii="Arial" w:eastAsia="Times New Roman" w:hAnsi="Arial" w:cs="Arial"/>
          <w:sz w:val="28"/>
          <w:szCs w:val="28"/>
          <w:rtl/>
        </w:rPr>
        <w:t>حيث جاءت أعلى عبارة لعبارات البعد (‏تسهم الحوكمة في تحسين جودة الخدمات الصحية المقدمة) وبدرجة مرتفعة</w:t>
      </w:r>
      <w:r w:rsidRPr="00177A02">
        <w:rPr>
          <w:rFonts w:ascii="Arial" w:hAnsi="Arial" w:cs="Arial"/>
          <w:sz w:val="28"/>
          <w:szCs w:val="28"/>
          <w:rtl/>
        </w:rPr>
        <w:t xml:space="preserve"> </w:t>
      </w:r>
      <w:r w:rsidRPr="00177A02">
        <w:rPr>
          <w:rFonts w:ascii="Arial" w:eastAsia="Times New Roman" w:hAnsi="Arial" w:cs="Arial"/>
          <w:sz w:val="28"/>
          <w:szCs w:val="28"/>
          <w:rtl/>
        </w:rPr>
        <w:t>جداً، وأن أقل الفقرات شيوعاً لدى أفراد عينة الدراسة للبعد هي العبارة التي تنص(تطبق المؤسسة إجراءات فعالة للتحسين المستمر) وبدرجة مرتفعة.</w:t>
      </w:r>
    </w:p>
    <w:p w14:paraId="2B25325C" w14:textId="77777777" w:rsidR="006C4215" w:rsidRDefault="006C4215">
      <w:pPr>
        <w:pStyle w:val="ListParagraph"/>
        <w:numPr>
          <w:ilvl w:val="0"/>
          <w:numId w:val="19"/>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 xml:space="preserve">تبين أن بعد (ما مستوى الأمن الصحي في المؤسسات الصحية داخل المملكة العربية السعودية) قد ظهرت </w:t>
      </w:r>
      <w:r w:rsidRPr="00177A02">
        <w:rPr>
          <w:rFonts w:ascii="Arial" w:hAnsi="Arial" w:cs="Arial"/>
          <w:sz w:val="28"/>
          <w:szCs w:val="28"/>
          <w:rtl/>
        </w:rPr>
        <w:t xml:space="preserve">مرتفعة جداً وبوزن نسبي (84.3%) </w:t>
      </w:r>
      <w:r w:rsidRPr="00177A02">
        <w:rPr>
          <w:rFonts w:ascii="Arial" w:eastAsia="Times New Roman" w:hAnsi="Arial" w:cs="Arial"/>
          <w:sz w:val="28"/>
          <w:szCs w:val="28"/>
          <w:rtl/>
        </w:rPr>
        <w:t>حيث جاءت أعلى عبارة لعبارات البعد (‏تسهم الحوكمة في تعزيز جاهزية المؤسسة لمواجهة الأزمات الصحية) وبدرجة مرتفعة جداً، وأن أقل الفقرات شيوعاً لدى أفراد عينة الدراسة للبعد هي العبارة التي تنص(تمتلك المؤسسة خططًا واضحة لإدارة المخاطر الصحية) وبدرجة مرتفعة.</w:t>
      </w:r>
    </w:p>
    <w:p w14:paraId="18B4EFE2" w14:textId="77777777" w:rsidR="00B1797B" w:rsidRPr="00177A02" w:rsidRDefault="00B1797B" w:rsidP="00B1797B">
      <w:pPr>
        <w:pStyle w:val="ListParagraph"/>
        <w:bidi/>
        <w:spacing w:after="0" w:line="240" w:lineRule="auto"/>
        <w:ind w:left="360"/>
        <w:rPr>
          <w:rFonts w:ascii="Arial" w:eastAsia="Times New Roman" w:hAnsi="Arial" w:cs="Arial"/>
          <w:sz w:val="28"/>
          <w:szCs w:val="28"/>
        </w:rPr>
      </w:pPr>
    </w:p>
    <w:p w14:paraId="4D09C0BF" w14:textId="77777777" w:rsidR="006C4215" w:rsidRPr="00B1797B" w:rsidRDefault="006C4215" w:rsidP="00B1797B">
      <w:pPr>
        <w:widowControl w:val="0"/>
        <w:suppressLineNumbers/>
        <w:suppressAutoHyphens/>
        <w:bidi/>
        <w:spacing w:before="240" w:after="240" w:line="240" w:lineRule="auto"/>
        <w:rPr>
          <w:rFonts w:ascii="Arial" w:hAnsi="Arial" w:cs="Arial"/>
          <w:b/>
          <w:bCs/>
          <w:sz w:val="28"/>
          <w:szCs w:val="28"/>
        </w:rPr>
      </w:pPr>
      <w:r w:rsidRPr="00B1797B">
        <w:rPr>
          <w:rFonts w:ascii="Arial" w:hAnsi="Arial" w:cs="Arial"/>
          <w:b/>
          <w:bCs/>
          <w:sz w:val="28"/>
          <w:szCs w:val="28"/>
          <w:rtl/>
        </w:rPr>
        <w:t>النتائج المتعلقة بفرضيات الدراسة</w:t>
      </w:r>
    </w:p>
    <w:p w14:paraId="0A344A9D" w14:textId="77777777" w:rsidR="006C4215" w:rsidRPr="00177A02" w:rsidRDefault="006C4215" w:rsidP="006C4215">
      <w:pPr>
        <w:widowControl w:val="0"/>
        <w:suppressLineNumbers/>
        <w:suppressAutoHyphens/>
        <w:bidi/>
        <w:spacing w:before="240" w:after="240"/>
        <w:rPr>
          <w:rFonts w:ascii="Arial" w:hAnsi="Arial" w:cs="Arial"/>
          <w:b/>
          <w:bCs/>
          <w:sz w:val="28"/>
          <w:szCs w:val="28"/>
          <w:rtl/>
        </w:rPr>
      </w:pPr>
      <w:r w:rsidRPr="00177A02">
        <w:rPr>
          <w:rFonts w:ascii="Arial" w:hAnsi="Arial" w:cs="Arial"/>
          <w:b/>
          <w:bCs/>
          <w:sz w:val="28"/>
          <w:szCs w:val="28"/>
          <w:rtl/>
        </w:rPr>
        <w:t>نتائج الفرضية الأولي</w:t>
      </w:r>
    </w:p>
    <w:p w14:paraId="131F19BE" w14:textId="77777777" w:rsidR="006C4215" w:rsidRPr="00177A02" w:rsidRDefault="006C4215">
      <w:pPr>
        <w:pStyle w:val="ListParagraph"/>
        <w:numPr>
          <w:ilvl w:val="0"/>
          <w:numId w:val="14"/>
        </w:numPr>
        <w:bidi/>
        <w:ind w:left="552" w:hanging="552"/>
        <w:rPr>
          <w:rFonts w:ascii="Arial" w:hAnsi="Arial" w:cs="Arial"/>
          <w:sz w:val="28"/>
          <w:szCs w:val="28"/>
        </w:rPr>
      </w:pPr>
      <w:r w:rsidRPr="00177A02">
        <w:rPr>
          <w:rFonts w:ascii="Arial" w:hAnsi="Arial" w:cs="Arial"/>
          <w:sz w:val="28"/>
          <w:szCs w:val="28"/>
          <w:rtl/>
        </w:rPr>
        <w:t>ثبوت وجود تأثير ذو دلالة احصائية للحوكمة في تحسين جودة الإدارة الصحية في المؤسسات الصحية داخل المملكة العربية السعودية.</w:t>
      </w:r>
    </w:p>
    <w:p w14:paraId="55498CED" w14:textId="298FB834" w:rsidR="00B1797B" w:rsidRPr="00D9024C" w:rsidRDefault="006C4215">
      <w:pPr>
        <w:pStyle w:val="ListParagraph"/>
        <w:numPr>
          <w:ilvl w:val="0"/>
          <w:numId w:val="14"/>
        </w:numPr>
        <w:bidi/>
        <w:ind w:left="552" w:hanging="552"/>
        <w:rPr>
          <w:rFonts w:ascii="Arial" w:hAnsi="Arial" w:cs="Arial"/>
          <w:sz w:val="28"/>
          <w:szCs w:val="28"/>
        </w:rPr>
      </w:pPr>
      <w:r w:rsidRPr="00177A02">
        <w:rPr>
          <w:rFonts w:ascii="Arial" w:hAnsi="Arial" w:cs="Arial"/>
          <w:sz w:val="28"/>
          <w:szCs w:val="28"/>
          <w:rtl/>
        </w:rPr>
        <w:t xml:space="preserve">ثبوت وجود تأثير ذو دلالة احصائية للحوكمة في تعزيز الأمن الصحي في المؤسسات الصحية داخل المملكة العربية السعودية. </w:t>
      </w:r>
    </w:p>
    <w:p w14:paraId="35DE58C7" w14:textId="77777777" w:rsidR="006C4215" w:rsidRPr="00177A02" w:rsidRDefault="006C4215" w:rsidP="006C4215">
      <w:pPr>
        <w:widowControl w:val="0"/>
        <w:suppressLineNumbers/>
        <w:suppressAutoHyphens/>
        <w:bidi/>
        <w:spacing w:before="240" w:after="240"/>
        <w:rPr>
          <w:rFonts w:ascii="Arial" w:hAnsi="Arial" w:cs="Arial"/>
          <w:b/>
          <w:bCs/>
          <w:sz w:val="28"/>
          <w:szCs w:val="28"/>
          <w:rtl/>
        </w:rPr>
      </w:pPr>
      <w:r w:rsidRPr="00177A02">
        <w:rPr>
          <w:rFonts w:ascii="Arial" w:hAnsi="Arial" w:cs="Arial"/>
          <w:b/>
          <w:bCs/>
          <w:sz w:val="28"/>
          <w:szCs w:val="28"/>
          <w:rtl/>
        </w:rPr>
        <w:t>نتائج الفرضية الثانية</w:t>
      </w:r>
    </w:p>
    <w:p w14:paraId="2E008AA8" w14:textId="77777777" w:rsidR="006C4215" w:rsidRPr="00177A02" w:rsidRDefault="006C4215">
      <w:pPr>
        <w:pStyle w:val="ListParagraph"/>
        <w:widowControl w:val="0"/>
        <w:numPr>
          <w:ilvl w:val="0"/>
          <w:numId w:val="20"/>
        </w:numPr>
        <w:suppressLineNumbers/>
        <w:suppressAutoHyphens/>
        <w:bidi/>
        <w:spacing w:before="240" w:after="240" w:line="240" w:lineRule="auto"/>
        <w:rPr>
          <w:rFonts w:ascii="Arial" w:hAnsi="Arial" w:cs="Arial"/>
          <w:b/>
          <w:bCs/>
          <w:sz w:val="28"/>
          <w:szCs w:val="28"/>
        </w:rPr>
      </w:pPr>
      <w:r w:rsidRPr="00177A02">
        <w:rPr>
          <w:rFonts w:ascii="Arial" w:hAnsi="Arial" w:cs="Arial"/>
          <w:sz w:val="28"/>
          <w:szCs w:val="28"/>
          <w:rtl/>
        </w:rPr>
        <w:t>تبين النتائج انه لا توجد فروق ذات دلالة إحصائية بين متوسطات استجابات أفراد العينة (بأثر الحوكمة في تعزيز الأمن الصحي وتحسين جودة الإدارة الصحية) تعزى لمتغير الجنس.</w:t>
      </w:r>
    </w:p>
    <w:p w14:paraId="65D429FE" w14:textId="77777777" w:rsidR="006C4215" w:rsidRPr="00177A02" w:rsidRDefault="006C4215">
      <w:pPr>
        <w:pStyle w:val="ListParagraph"/>
        <w:widowControl w:val="0"/>
        <w:numPr>
          <w:ilvl w:val="0"/>
          <w:numId w:val="20"/>
        </w:numPr>
        <w:suppressLineNumbers/>
        <w:suppressAutoHyphens/>
        <w:bidi/>
        <w:spacing w:before="240" w:after="240" w:line="240" w:lineRule="auto"/>
        <w:rPr>
          <w:rFonts w:ascii="Arial" w:hAnsi="Arial" w:cs="Arial"/>
          <w:b/>
          <w:bCs/>
          <w:sz w:val="28"/>
          <w:szCs w:val="28"/>
        </w:rPr>
      </w:pPr>
      <w:r w:rsidRPr="00177A02">
        <w:rPr>
          <w:rFonts w:ascii="Arial" w:hAnsi="Arial" w:cs="Arial"/>
          <w:sz w:val="28"/>
          <w:szCs w:val="28"/>
          <w:rtl/>
        </w:rPr>
        <w:t>تشير النتائج انه لا توجد فروق ذات دلالة إحصائية بين متوسطات استجابات أفراد العينة (بأثر الحوكمة في تعزيز الأمن الصحي وتحسين جودة الإدارة الصحية) تعزى إلى متغير نوع المؤسسة الصحية.</w:t>
      </w:r>
    </w:p>
    <w:p w14:paraId="175BE2BF" w14:textId="77777777" w:rsidR="006C4215" w:rsidRPr="00177A02" w:rsidRDefault="006C4215">
      <w:pPr>
        <w:pStyle w:val="ListParagraph"/>
        <w:widowControl w:val="0"/>
        <w:numPr>
          <w:ilvl w:val="0"/>
          <w:numId w:val="20"/>
        </w:numPr>
        <w:suppressLineNumbers/>
        <w:suppressAutoHyphens/>
        <w:bidi/>
        <w:spacing w:before="240" w:after="240" w:line="240" w:lineRule="auto"/>
        <w:rPr>
          <w:rFonts w:ascii="Arial" w:hAnsi="Arial" w:cs="Arial"/>
          <w:b/>
          <w:bCs/>
          <w:sz w:val="28"/>
          <w:szCs w:val="28"/>
        </w:rPr>
      </w:pPr>
      <w:r w:rsidRPr="00177A02">
        <w:rPr>
          <w:rFonts w:ascii="Arial" w:hAnsi="Arial" w:cs="Arial"/>
          <w:sz w:val="28"/>
          <w:szCs w:val="28"/>
          <w:rtl/>
        </w:rPr>
        <w:t>وتبين النتائج انه لا توجد فروق ذات دلالة إحصائية بين متوسطات استجابات أفراد العينة (بأثر الحوكمة في تعزيز الأمن الصحي وتحسين جودة الإدارة الصحية) تعزى لمتغير العمر.</w:t>
      </w:r>
    </w:p>
    <w:p w14:paraId="3B167B53" w14:textId="77777777" w:rsidR="006C4215" w:rsidRPr="00177A02" w:rsidRDefault="006C4215">
      <w:pPr>
        <w:pStyle w:val="ListParagraph"/>
        <w:widowControl w:val="0"/>
        <w:numPr>
          <w:ilvl w:val="0"/>
          <w:numId w:val="20"/>
        </w:numPr>
        <w:suppressLineNumbers/>
        <w:suppressAutoHyphens/>
        <w:bidi/>
        <w:spacing w:before="240" w:after="240" w:line="240" w:lineRule="auto"/>
        <w:rPr>
          <w:rFonts w:ascii="Arial" w:hAnsi="Arial" w:cs="Arial"/>
          <w:b/>
          <w:bCs/>
          <w:sz w:val="28"/>
          <w:szCs w:val="28"/>
        </w:rPr>
      </w:pPr>
      <w:r w:rsidRPr="00177A02">
        <w:rPr>
          <w:rFonts w:ascii="Arial" w:hAnsi="Arial" w:cs="Arial"/>
          <w:sz w:val="28"/>
          <w:szCs w:val="28"/>
          <w:rtl/>
        </w:rPr>
        <w:lastRenderedPageBreak/>
        <w:t>واكدت النتائج إلى عدم وجود فروق ذات دلالة إحصائية بين متوسطات استجابات أفراد العينة (بأثر الحوكمة في تعزيز الأمن الصحي وتحسين جودة الإدارة الصحية) تعزى لمتغير المؤهل العلمي.</w:t>
      </w:r>
    </w:p>
    <w:p w14:paraId="6885F2FF" w14:textId="77777777" w:rsidR="006C4215" w:rsidRPr="00177A02" w:rsidRDefault="006C4215">
      <w:pPr>
        <w:pStyle w:val="ListParagraph"/>
        <w:widowControl w:val="0"/>
        <w:numPr>
          <w:ilvl w:val="0"/>
          <w:numId w:val="20"/>
        </w:numPr>
        <w:suppressLineNumbers/>
        <w:suppressAutoHyphens/>
        <w:bidi/>
        <w:spacing w:before="240" w:after="240" w:line="240" w:lineRule="auto"/>
        <w:rPr>
          <w:rFonts w:ascii="Arial" w:hAnsi="Arial" w:cs="Arial"/>
          <w:b/>
          <w:bCs/>
          <w:sz w:val="28"/>
          <w:szCs w:val="28"/>
        </w:rPr>
      </w:pPr>
      <w:r w:rsidRPr="00177A02">
        <w:rPr>
          <w:rFonts w:ascii="Arial" w:hAnsi="Arial" w:cs="Arial"/>
          <w:sz w:val="28"/>
          <w:szCs w:val="28"/>
          <w:rtl/>
        </w:rPr>
        <w:t>تشير النتائج إلى عدم وجود فروق ذات دلالة إحصائية بين متوسطات استجابات أفراد العينة (بأثر الحوكمة في تعزيز الأمن الصحي وتحسين جودة الإدارة الصحية) تعزى لمتغير المسمى الوظيفي.</w:t>
      </w:r>
    </w:p>
    <w:p w14:paraId="75C8044A" w14:textId="77777777" w:rsidR="006C4215" w:rsidRPr="00177A02" w:rsidRDefault="006C4215">
      <w:pPr>
        <w:pStyle w:val="ListParagraph"/>
        <w:widowControl w:val="0"/>
        <w:numPr>
          <w:ilvl w:val="0"/>
          <w:numId w:val="20"/>
        </w:numPr>
        <w:suppressLineNumbers/>
        <w:suppressAutoHyphens/>
        <w:bidi/>
        <w:spacing w:before="240" w:after="240" w:line="240" w:lineRule="auto"/>
        <w:rPr>
          <w:rFonts w:ascii="Arial" w:hAnsi="Arial" w:cs="Arial"/>
          <w:b/>
          <w:bCs/>
          <w:sz w:val="28"/>
          <w:szCs w:val="28"/>
        </w:rPr>
      </w:pPr>
      <w:r w:rsidRPr="00177A02">
        <w:rPr>
          <w:rFonts w:ascii="Arial" w:hAnsi="Arial" w:cs="Arial"/>
          <w:sz w:val="28"/>
          <w:szCs w:val="28"/>
          <w:rtl/>
        </w:rPr>
        <w:t>واشارت النتائج الي عدم وجود فروق ذات دلالة إحصائية بين متوسطات استجابات أفراد العينة (بأثر الحوكمة في تعزيز الأمن الصحي وتحسين جودة الإدارة الصحية) تعزى لمتغير سنوات الخبرة.</w:t>
      </w:r>
    </w:p>
    <w:p w14:paraId="15597B0E" w14:textId="77777777" w:rsidR="006C4215" w:rsidRPr="00177A02" w:rsidRDefault="006C4215" w:rsidP="006C4215">
      <w:pPr>
        <w:bidi/>
        <w:rPr>
          <w:rFonts w:ascii="Arial" w:hAnsi="Arial" w:cs="Arial"/>
          <w:b/>
          <w:bCs/>
          <w:sz w:val="28"/>
          <w:szCs w:val="28"/>
        </w:rPr>
      </w:pPr>
      <w:r w:rsidRPr="00177A02">
        <w:rPr>
          <w:rFonts w:ascii="Arial" w:hAnsi="Arial" w:cs="Arial"/>
          <w:b/>
          <w:bCs/>
          <w:sz w:val="28"/>
          <w:szCs w:val="28"/>
          <w:rtl/>
        </w:rPr>
        <w:t>ثانياً: توصيات الدراسة</w:t>
      </w:r>
    </w:p>
    <w:p w14:paraId="24D2786B" w14:textId="77777777" w:rsidR="006C4215" w:rsidRPr="00177A02" w:rsidRDefault="006C4215" w:rsidP="006C4215">
      <w:pPr>
        <w:bidi/>
        <w:rPr>
          <w:rFonts w:ascii="Arial" w:eastAsia="Times New Roman" w:hAnsi="Arial" w:cs="Arial"/>
          <w:sz w:val="28"/>
          <w:szCs w:val="28"/>
        </w:rPr>
      </w:pPr>
      <w:r w:rsidRPr="00177A02">
        <w:rPr>
          <w:rFonts w:ascii="Arial" w:eastAsia="Times New Roman" w:hAnsi="Arial" w:cs="Arial"/>
          <w:sz w:val="28"/>
          <w:szCs w:val="28"/>
        </w:rPr>
        <w:t xml:space="preserve">   </w:t>
      </w:r>
      <w:r w:rsidRPr="00177A02">
        <w:rPr>
          <w:rFonts w:ascii="Arial" w:eastAsia="Times New Roman" w:hAnsi="Arial" w:cs="Arial"/>
          <w:sz w:val="28"/>
          <w:szCs w:val="28"/>
          <w:rtl/>
        </w:rPr>
        <w:t>في ضوء النتائج التي توصلت إليها الدراسة، يوصي الباحث بما يأتي:</w:t>
      </w:r>
    </w:p>
    <w:p w14:paraId="39625A6B"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تعزيز تطبيق مبادئ الحوكمة في المؤسسات الصحية بالمملكة العربية السعودية، من خلال ترسيخ مبادئ الشفافية والمساءلة والالتزام بالأنظمة والإجراءات بما يسهم في رفع كفاءة الأداء المؤسسي.</w:t>
      </w:r>
    </w:p>
    <w:p w14:paraId="0D338188"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تطوير الأنظمة والسياسات التنظيمية الداعمة لتطبيق الحوكمة، وتحديثها بصورة دورية بما يتوافق مع المستجدات التنظيمية وأفضل الممارسات المحلية والدولية في مجال الحوكمة الصحية</w:t>
      </w:r>
    </w:p>
    <w:p w14:paraId="0BFCFCE6"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تعزيز آليات المساءلة والمحاسبة داخل المؤسسات الصحية، من خلال وضع إجراءات رقابية واضحة، وتفعيل نظم المتابعة والتقييم المستمر لضمان التطبيق الفاعل لمبادئ الحوكمة.</w:t>
      </w:r>
    </w:p>
    <w:p w14:paraId="037EC9C4"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الاهتمام بتطوير البرامج التدريبية للعاملين في المؤسسات الصحية، بهدف رفع مستوى الوعي بمفاهيم الحوكمة وآليات تطبيقها، وتنمية القدرات الإدارية اللازمة لتطبيقها بكفاءة.</w:t>
      </w:r>
    </w:p>
    <w:p w14:paraId="320F1F3F"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توفير بنية تقنية وأنظمة معلومات حديثة تدعم تطبيق الحوكمة، وتسهم في تحسين جودة اتخاذ القرارات الإدارية، وتعزيز الشفافية والإفصاح عن المعلومات المؤسسية.</w:t>
      </w:r>
    </w:p>
    <w:p w14:paraId="092E92D3"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تعزيز ثقافة التحسين المستمر داخل المؤسسات الصحية، من خلال تبني برامج لتقييم الأداء بصورة دورية، والاستفادة من نتائج التقييم في تطوير الخدمات والإجراءات الإدارية.</w:t>
      </w:r>
    </w:p>
    <w:p w14:paraId="5AC36172"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دعم جودة الإدارة الصحية من خلال توظيف مبادئ الحوكمة في تحسين كفاءة الأداء الإداري، وتسريع اتخاذ القرارات، والارتقاء بجودة الخدمات الصحية المقدمة للمستفيدين.</w:t>
      </w:r>
    </w:p>
    <w:p w14:paraId="147E467B" w14:textId="77777777" w:rsidR="006C4215" w:rsidRPr="00177A02" w:rsidRDefault="006C4215">
      <w:pPr>
        <w:pStyle w:val="ListParagraph"/>
        <w:numPr>
          <w:ilvl w:val="0"/>
          <w:numId w:val="22"/>
        </w:numPr>
        <w:bidi/>
        <w:spacing w:after="0" w:line="240" w:lineRule="auto"/>
        <w:rPr>
          <w:rFonts w:ascii="Arial" w:eastAsia="Times New Roman" w:hAnsi="Arial" w:cs="Arial"/>
          <w:sz w:val="28"/>
          <w:szCs w:val="28"/>
        </w:rPr>
      </w:pPr>
      <w:r w:rsidRPr="00177A02">
        <w:rPr>
          <w:rFonts w:ascii="Arial" w:eastAsia="Times New Roman" w:hAnsi="Arial" w:cs="Arial"/>
          <w:sz w:val="28"/>
          <w:szCs w:val="28"/>
          <w:rtl/>
        </w:rPr>
        <w:t>تعزيز منظومة الأمن الصحي عبر تطوير خطط إدارة المخاطر والأزمات الصحية، ورفع جاهزية المؤسسات الصحية للتعامل مع الطوارئ، بما يضمن استمرارية تقديم الخدمات الصحية بكفاءة.</w:t>
      </w:r>
    </w:p>
    <w:p w14:paraId="4CD03052" w14:textId="77777777" w:rsidR="00191FD9" w:rsidRDefault="00191FD9" w:rsidP="006C4215">
      <w:pPr>
        <w:bidi/>
        <w:rPr>
          <w:rFonts w:asciiTheme="minorBidi" w:hAnsiTheme="minorBidi"/>
          <w:sz w:val="28"/>
          <w:szCs w:val="28"/>
          <w:rtl/>
        </w:rPr>
      </w:pPr>
    </w:p>
    <w:p w14:paraId="618BB3C5" w14:textId="77777777" w:rsidR="00B1797B" w:rsidRDefault="00B1797B" w:rsidP="00B1797B">
      <w:pPr>
        <w:bidi/>
        <w:rPr>
          <w:rFonts w:asciiTheme="minorBidi" w:hAnsiTheme="minorBidi"/>
          <w:sz w:val="28"/>
          <w:szCs w:val="28"/>
          <w:rtl/>
        </w:rPr>
      </w:pPr>
    </w:p>
    <w:p w14:paraId="0DF2641C" w14:textId="77777777" w:rsidR="00B1797B" w:rsidRDefault="00B1797B" w:rsidP="00B1797B">
      <w:pPr>
        <w:bidi/>
        <w:rPr>
          <w:rFonts w:asciiTheme="minorBidi" w:hAnsiTheme="minorBidi"/>
          <w:sz w:val="28"/>
          <w:szCs w:val="28"/>
          <w:rtl/>
        </w:rPr>
      </w:pPr>
    </w:p>
    <w:p w14:paraId="69853BD1" w14:textId="77777777" w:rsidR="00B1797B" w:rsidRDefault="00B1797B" w:rsidP="00B1797B">
      <w:pPr>
        <w:bidi/>
        <w:rPr>
          <w:rFonts w:asciiTheme="minorBidi" w:hAnsiTheme="minorBidi"/>
          <w:sz w:val="28"/>
          <w:szCs w:val="28"/>
          <w:rtl/>
        </w:rPr>
      </w:pPr>
    </w:p>
    <w:p w14:paraId="34391FFB" w14:textId="77777777" w:rsidR="00B1797B" w:rsidRPr="00086D1B" w:rsidRDefault="00B1797B" w:rsidP="00086D1B">
      <w:pPr>
        <w:pStyle w:val="a2"/>
        <w:jc w:val="left"/>
        <w:rPr>
          <w:b/>
          <w:bCs/>
          <w:color w:val="auto"/>
          <w:rtl/>
        </w:rPr>
      </w:pPr>
    </w:p>
    <w:p w14:paraId="461DFB7D" w14:textId="77777777" w:rsidR="00094995" w:rsidRPr="00086D1B" w:rsidRDefault="00094995" w:rsidP="00086D1B">
      <w:pPr>
        <w:pStyle w:val="a2"/>
        <w:bidi w:val="0"/>
        <w:jc w:val="right"/>
        <w:rPr>
          <w:b/>
          <w:bCs/>
          <w:color w:val="auto"/>
        </w:rPr>
      </w:pPr>
      <w:bookmarkStart w:id="84" w:name="_Toc235213456"/>
      <w:r w:rsidRPr="00086D1B">
        <w:rPr>
          <w:b/>
          <w:bCs/>
          <w:color w:val="auto"/>
        </w:rPr>
        <w:t>المراجع</w:t>
      </w:r>
      <w:bookmarkEnd w:id="84"/>
    </w:p>
    <w:p w14:paraId="2E1957A0" w14:textId="1D43586A" w:rsidR="00C42BDB" w:rsidRPr="00086D1B" w:rsidRDefault="00094995" w:rsidP="00086D1B">
      <w:pPr>
        <w:pStyle w:val="a2"/>
        <w:bidi w:val="0"/>
        <w:jc w:val="right"/>
        <w:rPr>
          <w:b/>
          <w:bCs/>
          <w:color w:val="auto"/>
        </w:rPr>
      </w:pPr>
      <w:bookmarkStart w:id="85" w:name="_Toc235213457"/>
      <w:proofErr w:type="spellStart"/>
      <w:r w:rsidRPr="00086D1B">
        <w:rPr>
          <w:b/>
          <w:bCs/>
          <w:color w:val="auto"/>
        </w:rPr>
        <w:t>أولًا</w:t>
      </w:r>
      <w:proofErr w:type="spellEnd"/>
      <w:r w:rsidRPr="00086D1B">
        <w:rPr>
          <w:b/>
          <w:bCs/>
          <w:color w:val="auto"/>
        </w:rPr>
        <w:t>: المراجع العربية</w:t>
      </w:r>
      <w:bookmarkEnd w:id="85"/>
    </w:p>
    <w:p w14:paraId="195BAA60" w14:textId="640D091C" w:rsidR="00094995" w:rsidRPr="00B1797B" w:rsidRDefault="00094995">
      <w:pPr>
        <w:pStyle w:val="21"/>
        <w:numPr>
          <w:ilvl w:val="0"/>
          <w:numId w:val="25"/>
        </w:numPr>
        <w:bidi/>
        <w:jc w:val="left"/>
        <w:rPr>
          <w:rStyle w:val="FootnoteReference"/>
          <w:sz w:val="28"/>
          <w:szCs w:val="28"/>
        </w:rPr>
      </w:pPr>
      <w:proofErr w:type="spellStart"/>
      <w:r w:rsidRPr="00B1797B">
        <w:rPr>
          <w:rStyle w:val="FootnoteReference"/>
          <w:sz w:val="28"/>
          <w:szCs w:val="28"/>
        </w:rPr>
        <w:t>رؤية</w:t>
      </w:r>
      <w:proofErr w:type="spellEnd"/>
      <w:r w:rsidRPr="00B1797B">
        <w:rPr>
          <w:rStyle w:val="FootnoteReference"/>
          <w:sz w:val="28"/>
          <w:szCs w:val="28"/>
        </w:rPr>
        <w:t xml:space="preserve"> المملكة العربية السعودية. (2016). </w:t>
      </w:r>
      <w:proofErr w:type="spellStart"/>
      <w:r w:rsidRPr="00B1797B">
        <w:rPr>
          <w:rStyle w:val="FootnoteReference"/>
          <w:sz w:val="28"/>
          <w:szCs w:val="28"/>
        </w:rPr>
        <w:t>وثيقة</w:t>
      </w:r>
      <w:proofErr w:type="spellEnd"/>
      <w:r w:rsidRPr="00B1797B">
        <w:rPr>
          <w:rStyle w:val="FootnoteReference"/>
          <w:sz w:val="28"/>
          <w:szCs w:val="28"/>
        </w:rPr>
        <w:t xml:space="preserve"> </w:t>
      </w:r>
      <w:proofErr w:type="spellStart"/>
      <w:r w:rsidRPr="00B1797B">
        <w:rPr>
          <w:rStyle w:val="FootnoteReference"/>
          <w:sz w:val="28"/>
          <w:szCs w:val="28"/>
        </w:rPr>
        <w:t>رؤية</w:t>
      </w:r>
      <w:proofErr w:type="spellEnd"/>
      <w:r w:rsidRPr="00B1797B">
        <w:rPr>
          <w:rStyle w:val="FootnoteReference"/>
          <w:sz w:val="28"/>
          <w:szCs w:val="28"/>
        </w:rPr>
        <w:t xml:space="preserve"> المملكة العربية السعودية 2030. </w:t>
      </w:r>
      <w:proofErr w:type="spellStart"/>
      <w:r w:rsidRPr="00B1797B">
        <w:rPr>
          <w:rStyle w:val="FootnoteReference"/>
          <w:sz w:val="28"/>
          <w:szCs w:val="28"/>
        </w:rPr>
        <w:t>الرياض</w:t>
      </w:r>
      <w:proofErr w:type="spellEnd"/>
      <w:r w:rsidRPr="00B1797B">
        <w:rPr>
          <w:rStyle w:val="FootnoteReference"/>
          <w:sz w:val="28"/>
          <w:szCs w:val="28"/>
        </w:rPr>
        <w:t xml:space="preserve">: </w:t>
      </w:r>
      <w:proofErr w:type="spellStart"/>
      <w:r w:rsidRPr="00B1797B">
        <w:rPr>
          <w:rStyle w:val="FootnoteReference"/>
          <w:sz w:val="28"/>
          <w:szCs w:val="28"/>
        </w:rPr>
        <w:t>مجلس</w:t>
      </w:r>
      <w:proofErr w:type="spellEnd"/>
      <w:r w:rsidRPr="00B1797B">
        <w:rPr>
          <w:rStyle w:val="FootnoteReference"/>
          <w:sz w:val="28"/>
          <w:szCs w:val="28"/>
        </w:rPr>
        <w:t xml:space="preserve"> </w:t>
      </w:r>
      <w:proofErr w:type="spellStart"/>
      <w:r w:rsidRPr="00B1797B">
        <w:rPr>
          <w:rStyle w:val="FootnoteReference"/>
          <w:sz w:val="28"/>
          <w:szCs w:val="28"/>
        </w:rPr>
        <w:t>الشؤون</w:t>
      </w:r>
      <w:proofErr w:type="spellEnd"/>
      <w:r w:rsidRPr="00B1797B">
        <w:rPr>
          <w:rStyle w:val="FootnoteReference"/>
          <w:sz w:val="28"/>
          <w:szCs w:val="28"/>
        </w:rPr>
        <w:t xml:space="preserve"> </w:t>
      </w:r>
      <w:proofErr w:type="spellStart"/>
      <w:r w:rsidRPr="00B1797B">
        <w:rPr>
          <w:rStyle w:val="FootnoteReference"/>
          <w:sz w:val="28"/>
          <w:szCs w:val="28"/>
        </w:rPr>
        <w:t>الاقتصادية</w:t>
      </w:r>
      <w:proofErr w:type="spellEnd"/>
      <w:r w:rsidRPr="00B1797B">
        <w:rPr>
          <w:rStyle w:val="FootnoteReference"/>
          <w:sz w:val="28"/>
          <w:szCs w:val="28"/>
        </w:rPr>
        <w:t xml:space="preserve"> </w:t>
      </w:r>
      <w:proofErr w:type="spellStart"/>
      <w:r w:rsidRPr="00B1797B">
        <w:rPr>
          <w:rStyle w:val="FootnoteReference"/>
          <w:sz w:val="28"/>
          <w:szCs w:val="28"/>
        </w:rPr>
        <w:t>والتنمية</w:t>
      </w:r>
      <w:proofErr w:type="spellEnd"/>
      <w:r w:rsidRPr="00B1797B">
        <w:rPr>
          <w:rStyle w:val="FootnoteReference"/>
          <w:sz w:val="28"/>
          <w:szCs w:val="28"/>
        </w:rPr>
        <w:t>.</w:t>
      </w:r>
    </w:p>
    <w:p w14:paraId="6CA3DE7E" w14:textId="4923E19A" w:rsidR="00094995" w:rsidRPr="00B1797B" w:rsidRDefault="00094995">
      <w:pPr>
        <w:pStyle w:val="21"/>
        <w:numPr>
          <w:ilvl w:val="0"/>
          <w:numId w:val="25"/>
        </w:numPr>
        <w:bidi/>
        <w:jc w:val="left"/>
        <w:rPr>
          <w:rStyle w:val="FootnoteReference"/>
          <w:sz w:val="28"/>
          <w:szCs w:val="28"/>
        </w:rPr>
      </w:pPr>
      <w:proofErr w:type="spellStart"/>
      <w:r w:rsidRPr="00B1797B">
        <w:rPr>
          <w:rStyle w:val="FootnoteReference"/>
          <w:sz w:val="28"/>
          <w:szCs w:val="28"/>
        </w:rPr>
        <w:t>الشهري</w:t>
      </w:r>
      <w:proofErr w:type="spellEnd"/>
      <w:r w:rsidRPr="00B1797B">
        <w:rPr>
          <w:rStyle w:val="FootnoteReference"/>
          <w:sz w:val="28"/>
          <w:szCs w:val="28"/>
        </w:rPr>
        <w:t xml:space="preserve">، </w:t>
      </w:r>
      <w:proofErr w:type="spellStart"/>
      <w:r w:rsidRPr="00B1797B">
        <w:rPr>
          <w:rStyle w:val="FootnoteReference"/>
          <w:sz w:val="28"/>
          <w:szCs w:val="28"/>
        </w:rPr>
        <w:t>محمد</w:t>
      </w:r>
      <w:proofErr w:type="spellEnd"/>
      <w:r w:rsidRPr="00B1797B">
        <w:rPr>
          <w:rStyle w:val="FootnoteReference"/>
          <w:sz w:val="28"/>
          <w:szCs w:val="28"/>
        </w:rPr>
        <w:t xml:space="preserve">. (2022). </w:t>
      </w:r>
      <w:proofErr w:type="spellStart"/>
      <w:r w:rsidRPr="00B1797B">
        <w:rPr>
          <w:rStyle w:val="FootnoteReference"/>
          <w:sz w:val="28"/>
          <w:szCs w:val="28"/>
        </w:rPr>
        <w:t>الحوكمة</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w:t>
      </w:r>
      <w:proofErr w:type="spellStart"/>
      <w:r w:rsidRPr="00B1797B">
        <w:rPr>
          <w:rStyle w:val="FootnoteReference"/>
          <w:sz w:val="28"/>
          <w:szCs w:val="28"/>
        </w:rPr>
        <w:t>ودورها</w:t>
      </w:r>
      <w:proofErr w:type="spellEnd"/>
      <w:r w:rsidRPr="00B1797B">
        <w:rPr>
          <w:rStyle w:val="FootnoteReference"/>
          <w:sz w:val="28"/>
          <w:szCs w:val="28"/>
        </w:rPr>
        <w:t xml:space="preserve"> في </w:t>
      </w:r>
      <w:proofErr w:type="spellStart"/>
      <w:r w:rsidRPr="00B1797B">
        <w:rPr>
          <w:rStyle w:val="FootnoteReference"/>
          <w:sz w:val="28"/>
          <w:szCs w:val="28"/>
        </w:rPr>
        <w:t>تحسين</w:t>
      </w:r>
      <w:proofErr w:type="spellEnd"/>
      <w:r w:rsidRPr="00B1797B">
        <w:rPr>
          <w:rStyle w:val="FootnoteReference"/>
          <w:sz w:val="28"/>
          <w:szCs w:val="28"/>
        </w:rPr>
        <w:t xml:space="preserve"> </w:t>
      </w:r>
      <w:proofErr w:type="spellStart"/>
      <w:r w:rsidRPr="00B1797B">
        <w:rPr>
          <w:rStyle w:val="FootnoteReference"/>
          <w:sz w:val="28"/>
          <w:szCs w:val="28"/>
        </w:rPr>
        <w:t>جودة</w:t>
      </w:r>
      <w:proofErr w:type="spellEnd"/>
      <w:r w:rsidRPr="00B1797B">
        <w:rPr>
          <w:rStyle w:val="FootnoteReference"/>
          <w:sz w:val="28"/>
          <w:szCs w:val="28"/>
        </w:rPr>
        <w:t xml:space="preserve"> </w:t>
      </w:r>
      <w:proofErr w:type="spellStart"/>
      <w:r w:rsidRPr="00B1797B">
        <w:rPr>
          <w:rStyle w:val="FootnoteReference"/>
          <w:sz w:val="28"/>
          <w:szCs w:val="28"/>
        </w:rPr>
        <w:t>الخدمات</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في المملكة العربية السعودية. </w:t>
      </w:r>
      <w:proofErr w:type="spellStart"/>
      <w:r w:rsidRPr="00B1797B">
        <w:rPr>
          <w:rStyle w:val="FootnoteReference"/>
          <w:sz w:val="28"/>
          <w:szCs w:val="28"/>
        </w:rPr>
        <w:t>المجلة</w:t>
      </w:r>
      <w:proofErr w:type="spellEnd"/>
      <w:r w:rsidRPr="00B1797B">
        <w:rPr>
          <w:rStyle w:val="FootnoteReference"/>
          <w:sz w:val="28"/>
          <w:szCs w:val="28"/>
        </w:rPr>
        <w:t xml:space="preserve"> العربية </w:t>
      </w:r>
      <w:proofErr w:type="spellStart"/>
      <w:r w:rsidRPr="00B1797B">
        <w:rPr>
          <w:rStyle w:val="FootnoteReference"/>
          <w:sz w:val="28"/>
          <w:szCs w:val="28"/>
        </w:rPr>
        <w:t>للإدارة</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15(2)، 88–110.</w:t>
      </w:r>
    </w:p>
    <w:p w14:paraId="659B7BC3" w14:textId="5637AA4E" w:rsidR="00094995" w:rsidRPr="00B1797B" w:rsidRDefault="00094995">
      <w:pPr>
        <w:pStyle w:val="21"/>
        <w:numPr>
          <w:ilvl w:val="0"/>
          <w:numId w:val="25"/>
        </w:numPr>
        <w:bidi/>
        <w:jc w:val="left"/>
        <w:rPr>
          <w:rStyle w:val="FootnoteReference"/>
          <w:sz w:val="28"/>
          <w:szCs w:val="28"/>
        </w:rPr>
      </w:pPr>
      <w:proofErr w:type="spellStart"/>
      <w:r w:rsidRPr="00B1797B">
        <w:rPr>
          <w:rStyle w:val="FootnoteReference"/>
          <w:sz w:val="28"/>
          <w:szCs w:val="28"/>
        </w:rPr>
        <w:t>العتيبي</w:t>
      </w:r>
      <w:proofErr w:type="spellEnd"/>
      <w:r w:rsidRPr="00B1797B">
        <w:rPr>
          <w:rStyle w:val="FootnoteReference"/>
          <w:sz w:val="28"/>
          <w:szCs w:val="28"/>
        </w:rPr>
        <w:t xml:space="preserve">، </w:t>
      </w:r>
      <w:proofErr w:type="spellStart"/>
      <w:r w:rsidRPr="00B1797B">
        <w:rPr>
          <w:rStyle w:val="FootnoteReference"/>
          <w:sz w:val="28"/>
          <w:szCs w:val="28"/>
        </w:rPr>
        <w:t>خالد</w:t>
      </w:r>
      <w:proofErr w:type="spellEnd"/>
      <w:r w:rsidRPr="00B1797B">
        <w:rPr>
          <w:rStyle w:val="FootnoteReference"/>
          <w:sz w:val="28"/>
          <w:szCs w:val="28"/>
        </w:rPr>
        <w:t xml:space="preserve">. (2021). </w:t>
      </w:r>
      <w:proofErr w:type="spellStart"/>
      <w:r w:rsidRPr="00B1797B">
        <w:rPr>
          <w:rStyle w:val="FootnoteReference"/>
          <w:sz w:val="28"/>
          <w:szCs w:val="28"/>
        </w:rPr>
        <w:t>أثر</w:t>
      </w:r>
      <w:proofErr w:type="spellEnd"/>
      <w:r w:rsidRPr="00B1797B">
        <w:rPr>
          <w:rStyle w:val="FootnoteReference"/>
          <w:sz w:val="28"/>
          <w:szCs w:val="28"/>
        </w:rPr>
        <w:t xml:space="preserve"> </w:t>
      </w:r>
      <w:proofErr w:type="spellStart"/>
      <w:r w:rsidRPr="00B1797B">
        <w:rPr>
          <w:rStyle w:val="FootnoteReference"/>
          <w:sz w:val="28"/>
          <w:szCs w:val="28"/>
        </w:rPr>
        <w:t>تطبيق</w:t>
      </w:r>
      <w:proofErr w:type="spellEnd"/>
      <w:r w:rsidRPr="00B1797B">
        <w:rPr>
          <w:rStyle w:val="FootnoteReference"/>
          <w:sz w:val="28"/>
          <w:szCs w:val="28"/>
        </w:rPr>
        <w:t xml:space="preserve"> </w:t>
      </w:r>
      <w:proofErr w:type="spellStart"/>
      <w:r w:rsidRPr="00B1797B">
        <w:rPr>
          <w:rStyle w:val="FootnoteReference"/>
          <w:sz w:val="28"/>
          <w:szCs w:val="28"/>
        </w:rPr>
        <w:t>مبادئ</w:t>
      </w:r>
      <w:proofErr w:type="spellEnd"/>
      <w:r w:rsidRPr="00B1797B">
        <w:rPr>
          <w:rStyle w:val="FootnoteReference"/>
          <w:sz w:val="28"/>
          <w:szCs w:val="28"/>
        </w:rPr>
        <w:t xml:space="preserve"> </w:t>
      </w:r>
      <w:proofErr w:type="spellStart"/>
      <w:r w:rsidRPr="00B1797B">
        <w:rPr>
          <w:rStyle w:val="FootnoteReference"/>
          <w:sz w:val="28"/>
          <w:szCs w:val="28"/>
        </w:rPr>
        <w:t>الحوكمة</w:t>
      </w:r>
      <w:proofErr w:type="spellEnd"/>
      <w:r w:rsidRPr="00B1797B">
        <w:rPr>
          <w:rStyle w:val="FootnoteReference"/>
          <w:sz w:val="28"/>
          <w:szCs w:val="28"/>
        </w:rPr>
        <w:t xml:space="preserve"> </w:t>
      </w:r>
      <w:proofErr w:type="spellStart"/>
      <w:r w:rsidRPr="00B1797B">
        <w:rPr>
          <w:rStyle w:val="FootnoteReference"/>
          <w:sz w:val="28"/>
          <w:szCs w:val="28"/>
        </w:rPr>
        <w:t>على</w:t>
      </w:r>
      <w:proofErr w:type="spellEnd"/>
      <w:r w:rsidRPr="00B1797B">
        <w:rPr>
          <w:rStyle w:val="FootnoteReference"/>
          <w:sz w:val="28"/>
          <w:szCs w:val="28"/>
        </w:rPr>
        <w:t xml:space="preserve"> </w:t>
      </w:r>
      <w:proofErr w:type="spellStart"/>
      <w:r w:rsidRPr="00B1797B">
        <w:rPr>
          <w:rStyle w:val="FootnoteReference"/>
          <w:sz w:val="28"/>
          <w:szCs w:val="28"/>
        </w:rPr>
        <w:t>تحسين</w:t>
      </w:r>
      <w:proofErr w:type="spellEnd"/>
      <w:r w:rsidRPr="00B1797B">
        <w:rPr>
          <w:rStyle w:val="FootnoteReference"/>
          <w:sz w:val="28"/>
          <w:szCs w:val="28"/>
        </w:rPr>
        <w:t xml:space="preserve"> </w:t>
      </w:r>
      <w:proofErr w:type="spellStart"/>
      <w:r w:rsidRPr="00B1797B">
        <w:rPr>
          <w:rStyle w:val="FootnoteReference"/>
          <w:sz w:val="28"/>
          <w:szCs w:val="28"/>
        </w:rPr>
        <w:t>الأداء</w:t>
      </w:r>
      <w:proofErr w:type="spellEnd"/>
      <w:r w:rsidRPr="00B1797B">
        <w:rPr>
          <w:rStyle w:val="FootnoteReference"/>
          <w:sz w:val="28"/>
          <w:szCs w:val="28"/>
        </w:rPr>
        <w:t xml:space="preserve"> </w:t>
      </w:r>
      <w:proofErr w:type="spellStart"/>
      <w:r w:rsidRPr="00B1797B">
        <w:rPr>
          <w:rStyle w:val="FootnoteReference"/>
          <w:sz w:val="28"/>
          <w:szCs w:val="28"/>
        </w:rPr>
        <w:t>المؤسسي</w:t>
      </w:r>
      <w:proofErr w:type="spellEnd"/>
      <w:r w:rsidRPr="00B1797B">
        <w:rPr>
          <w:rStyle w:val="FootnoteReference"/>
          <w:sz w:val="28"/>
          <w:szCs w:val="28"/>
        </w:rPr>
        <w:t xml:space="preserve"> في </w:t>
      </w:r>
      <w:proofErr w:type="spellStart"/>
      <w:r w:rsidRPr="00B1797B">
        <w:rPr>
          <w:rStyle w:val="FootnoteReference"/>
          <w:sz w:val="28"/>
          <w:szCs w:val="28"/>
        </w:rPr>
        <w:t>المؤسسات</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السعودية. </w:t>
      </w:r>
      <w:proofErr w:type="spellStart"/>
      <w:r w:rsidRPr="00B1797B">
        <w:rPr>
          <w:rStyle w:val="FootnoteReference"/>
          <w:sz w:val="28"/>
          <w:szCs w:val="28"/>
        </w:rPr>
        <w:t>مجلة</w:t>
      </w:r>
      <w:proofErr w:type="spellEnd"/>
      <w:r w:rsidRPr="00B1797B">
        <w:rPr>
          <w:rStyle w:val="FootnoteReference"/>
          <w:sz w:val="28"/>
          <w:szCs w:val="28"/>
        </w:rPr>
        <w:t xml:space="preserve"> </w:t>
      </w:r>
      <w:proofErr w:type="spellStart"/>
      <w:r w:rsidRPr="00B1797B">
        <w:rPr>
          <w:rStyle w:val="FootnoteReference"/>
          <w:sz w:val="28"/>
          <w:szCs w:val="28"/>
        </w:rPr>
        <w:t>الإدارة</w:t>
      </w:r>
      <w:proofErr w:type="spellEnd"/>
      <w:r w:rsidRPr="00B1797B">
        <w:rPr>
          <w:rStyle w:val="FootnoteReference"/>
          <w:sz w:val="28"/>
          <w:szCs w:val="28"/>
        </w:rPr>
        <w:t xml:space="preserve"> </w:t>
      </w:r>
      <w:proofErr w:type="spellStart"/>
      <w:r w:rsidRPr="00B1797B">
        <w:rPr>
          <w:rStyle w:val="FootnoteReference"/>
          <w:sz w:val="28"/>
          <w:szCs w:val="28"/>
        </w:rPr>
        <w:t>العامة</w:t>
      </w:r>
      <w:proofErr w:type="spellEnd"/>
      <w:r w:rsidRPr="00B1797B">
        <w:rPr>
          <w:rStyle w:val="FootnoteReference"/>
          <w:sz w:val="28"/>
          <w:szCs w:val="28"/>
        </w:rPr>
        <w:t>، 61(3)، 45–72.</w:t>
      </w:r>
    </w:p>
    <w:p w14:paraId="18E7C893" w14:textId="317523AB" w:rsidR="00094995" w:rsidRPr="00B1797B" w:rsidRDefault="00094995">
      <w:pPr>
        <w:pStyle w:val="21"/>
        <w:numPr>
          <w:ilvl w:val="0"/>
          <w:numId w:val="25"/>
        </w:numPr>
        <w:bidi/>
        <w:jc w:val="left"/>
        <w:rPr>
          <w:rStyle w:val="FootnoteReference"/>
          <w:sz w:val="28"/>
          <w:szCs w:val="28"/>
        </w:rPr>
      </w:pPr>
      <w:proofErr w:type="spellStart"/>
      <w:r w:rsidRPr="00B1797B">
        <w:rPr>
          <w:rStyle w:val="FootnoteReference"/>
          <w:sz w:val="28"/>
          <w:szCs w:val="28"/>
        </w:rPr>
        <w:t>الهيئة</w:t>
      </w:r>
      <w:proofErr w:type="spellEnd"/>
      <w:r w:rsidRPr="00B1797B">
        <w:rPr>
          <w:rStyle w:val="FootnoteReference"/>
          <w:sz w:val="28"/>
          <w:szCs w:val="28"/>
        </w:rPr>
        <w:t xml:space="preserve"> السعودية </w:t>
      </w:r>
      <w:proofErr w:type="spellStart"/>
      <w:r w:rsidRPr="00B1797B">
        <w:rPr>
          <w:rStyle w:val="FootnoteReference"/>
          <w:sz w:val="28"/>
          <w:szCs w:val="28"/>
        </w:rPr>
        <w:t>للتخصصات</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(2022). تطوير </w:t>
      </w:r>
      <w:proofErr w:type="spellStart"/>
      <w:r w:rsidRPr="00B1797B">
        <w:rPr>
          <w:rStyle w:val="FootnoteReference"/>
          <w:sz w:val="28"/>
          <w:szCs w:val="28"/>
        </w:rPr>
        <w:t>القوى</w:t>
      </w:r>
      <w:proofErr w:type="spellEnd"/>
      <w:r w:rsidRPr="00B1797B">
        <w:rPr>
          <w:rStyle w:val="FootnoteReference"/>
          <w:sz w:val="28"/>
          <w:szCs w:val="28"/>
        </w:rPr>
        <w:t xml:space="preserve"> </w:t>
      </w:r>
      <w:proofErr w:type="spellStart"/>
      <w:r w:rsidRPr="00B1797B">
        <w:rPr>
          <w:rStyle w:val="FootnoteReference"/>
          <w:sz w:val="28"/>
          <w:szCs w:val="28"/>
        </w:rPr>
        <w:t>العاملة</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w:t>
      </w:r>
      <w:proofErr w:type="spellStart"/>
      <w:r w:rsidRPr="00B1797B">
        <w:rPr>
          <w:rStyle w:val="FootnoteReference"/>
          <w:sz w:val="28"/>
          <w:szCs w:val="28"/>
        </w:rPr>
        <w:t>وتعزيز</w:t>
      </w:r>
      <w:proofErr w:type="spellEnd"/>
      <w:r w:rsidRPr="00B1797B">
        <w:rPr>
          <w:rStyle w:val="FootnoteReference"/>
          <w:sz w:val="28"/>
          <w:szCs w:val="28"/>
        </w:rPr>
        <w:t xml:space="preserve"> </w:t>
      </w:r>
      <w:proofErr w:type="spellStart"/>
      <w:r w:rsidRPr="00B1797B">
        <w:rPr>
          <w:rStyle w:val="FootnoteReference"/>
          <w:sz w:val="28"/>
          <w:szCs w:val="28"/>
        </w:rPr>
        <w:t>جودة</w:t>
      </w:r>
      <w:proofErr w:type="spellEnd"/>
      <w:r w:rsidRPr="00B1797B">
        <w:rPr>
          <w:rStyle w:val="FootnoteReference"/>
          <w:sz w:val="28"/>
          <w:szCs w:val="28"/>
        </w:rPr>
        <w:t xml:space="preserve"> </w:t>
      </w:r>
      <w:proofErr w:type="spellStart"/>
      <w:r w:rsidRPr="00B1797B">
        <w:rPr>
          <w:rStyle w:val="FootnoteReference"/>
          <w:sz w:val="28"/>
          <w:szCs w:val="28"/>
        </w:rPr>
        <w:t>الممارسات</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w:t>
      </w:r>
      <w:proofErr w:type="spellStart"/>
      <w:r w:rsidRPr="00B1797B">
        <w:rPr>
          <w:rStyle w:val="FootnoteReference"/>
          <w:sz w:val="28"/>
          <w:szCs w:val="28"/>
        </w:rPr>
        <w:t>الرياض</w:t>
      </w:r>
      <w:proofErr w:type="spellEnd"/>
      <w:r w:rsidRPr="00B1797B">
        <w:rPr>
          <w:rStyle w:val="FootnoteReference"/>
          <w:sz w:val="28"/>
          <w:szCs w:val="28"/>
        </w:rPr>
        <w:t xml:space="preserve">: </w:t>
      </w:r>
      <w:proofErr w:type="spellStart"/>
      <w:r w:rsidRPr="00B1797B">
        <w:rPr>
          <w:rStyle w:val="FootnoteReference"/>
          <w:sz w:val="28"/>
          <w:szCs w:val="28"/>
        </w:rPr>
        <w:t>الهيئة</w:t>
      </w:r>
      <w:proofErr w:type="spellEnd"/>
      <w:r w:rsidRPr="00B1797B">
        <w:rPr>
          <w:rStyle w:val="FootnoteReference"/>
          <w:sz w:val="28"/>
          <w:szCs w:val="28"/>
        </w:rPr>
        <w:t xml:space="preserve"> السعودية </w:t>
      </w:r>
      <w:proofErr w:type="spellStart"/>
      <w:r w:rsidRPr="00B1797B">
        <w:rPr>
          <w:rStyle w:val="FootnoteReference"/>
          <w:sz w:val="28"/>
          <w:szCs w:val="28"/>
        </w:rPr>
        <w:t>للتخصصات</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w:t>
      </w:r>
    </w:p>
    <w:p w14:paraId="0F0675FD" w14:textId="6E449BF7" w:rsidR="00094995" w:rsidRPr="00B1797B" w:rsidRDefault="00094995">
      <w:pPr>
        <w:pStyle w:val="21"/>
        <w:numPr>
          <w:ilvl w:val="0"/>
          <w:numId w:val="25"/>
        </w:numPr>
        <w:bidi/>
        <w:jc w:val="left"/>
        <w:rPr>
          <w:rStyle w:val="FootnoteReference"/>
          <w:sz w:val="28"/>
          <w:szCs w:val="28"/>
        </w:rPr>
      </w:pPr>
      <w:proofErr w:type="spellStart"/>
      <w:r w:rsidRPr="00B1797B">
        <w:rPr>
          <w:rStyle w:val="FootnoteReference"/>
          <w:sz w:val="28"/>
          <w:szCs w:val="28"/>
        </w:rPr>
        <w:t>وزارة</w:t>
      </w:r>
      <w:proofErr w:type="spellEnd"/>
      <w:r w:rsidRPr="00B1797B">
        <w:rPr>
          <w:rStyle w:val="FootnoteReference"/>
          <w:sz w:val="28"/>
          <w:szCs w:val="28"/>
        </w:rPr>
        <w:t xml:space="preserve"> </w:t>
      </w:r>
      <w:proofErr w:type="spellStart"/>
      <w:r w:rsidRPr="00B1797B">
        <w:rPr>
          <w:rStyle w:val="FootnoteReference"/>
          <w:sz w:val="28"/>
          <w:szCs w:val="28"/>
        </w:rPr>
        <w:t>الصحة</w:t>
      </w:r>
      <w:proofErr w:type="spellEnd"/>
      <w:r w:rsidRPr="00B1797B">
        <w:rPr>
          <w:rStyle w:val="FootnoteReference"/>
          <w:sz w:val="28"/>
          <w:szCs w:val="28"/>
        </w:rPr>
        <w:t xml:space="preserve"> السعودية. (2022). </w:t>
      </w:r>
      <w:proofErr w:type="spellStart"/>
      <w:r w:rsidRPr="00B1797B">
        <w:rPr>
          <w:rStyle w:val="FootnoteReference"/>
          <w:sz w:val="28"/>
          <w:szCs w:val="28"/>
        </w:rPr>
        <w:t>برنامج</w:t>
      </w:r>
      <w:proofErr w:type="spellEnd"/>
      <w:r w:rsidRPr="00B1797B">
        <w:rPr>
          <w:rStyle w:val="FootnoteReference"/>
          <w:sz w:val="28"/>
          <w:szCs w:val="28"/>
        </w:rPr>
        <w:t xml:space="preserve"> </w:t>
      </w:r>
      <w:proofErr w:type="spellStart"/>
      <w:r w:rsidRPr="00B1797B">
        <w:rPr>
          <w:rStyle w:val="FootnoteReference"/>
          <w:sz w:val="28"/>
          <w:szCs w:val="28"/>
        </w:rPr>
        <w:t>تحول</w:t>
      </w:r>
      <w:proofErr w:type="spellEnd"/>
      <w:r w:rsidRPr="00B1797B">
        <w:rPr>
          <w:rStyle w:val="FootnoteReference"/>
          <w:sz w:val="28"/>
          <w:szCs w:val="28"/>
        </w:rPr>
        <w:t xml:space="preserve"> </w:t>
      </w:r>
      <w:proofErr w:type="spellStart"/>
      <w:r w:rsidRPr="00B1797B">
        <w:rPr>
          <w:rStyle w:val="FootnoteReference"/>
          <w:sz w:val="28"/>
          <w:szCs w:val="28"/>
        </w:rPr>
        <w:t>القطاع</w:t>
      </w:r>
      <w:proofErr w:type="spellEnd"/>
      <w:r w:rsidRPr="00B1797B">
        <w:rPr>
          <w:rStyle w:val="FootnoteReference"/>
          <w:sz w:val="28"/>
          <w:szCs w:val="28"/>
        </w:rPr>
        <w:t xml:space="preserve"> </w:t>
      </w:r>
      <w:proofErr w:type="spellStart"/>
      <w:r w:rsidRPr="00B1797B">
        <w:rPr>
          <w:rStyle w:val="FootnoteReference"/>
          <w:sz w:val="28"/>
          <w:szCs w:val="28"/>
        </w:rPr>
        <w:t>الصحي</w:t>
      </w:r>
      <w:proofErr w:type="spellEnd"/>
      <w:r w:rsidRPr="00B1797B">
        <w:rPr>
          <w:rStyle w:val="FootnoteReference"/>
          <w:sz w:val="28"/>
          <w:szCs w:val="28"/>
        </w:rPr>
        <w:t xml:space="preserve">: </w:t>
      </w:r>
      <w:proofErr w:type="spellStart"/>
      <w:r w:rsidRPr="00B1797B">
        <w:rPr>
          <w:rStyle w:val="FootnoteReference"/>
          <w:sz w:val="28"/>
          <w:szCs w:val="28"/>
        </w:rPr>
        <w:t>رؤية</w:t>
      </w:r>
      <w:proofErr w:type="spellEnd"/>
      <w:r w:rsidRPr="00B1797B">
        <w:rPr>
          <w:rStyle w:val="FootnoteReference"/>
          <w:sz w:val="28"/>
          <w:szCs w:val="28"/>
        </w:rPr>
        <w:t xml:space="preserve"> </w:t>
      </w:r>
      <w:proofErr w:type="spellStart"/>
      <w:r w:rsidRPr="00B1797B">
        <w:rPr>
          <w:rStyle w:val="FootnoteReference"/>
          <w:sz w:val="28"/>
          <w:szCs w:val="28"/>
        </w:rPr>
        <w:t>مستقبلية</w:t>
      </w:r>
      <w:proofErr w:type="spellEnd"/>
      <w:r w:rsidRPr="00B1797B">
        <w:rPr>
          <w:rStyle w:val="FootnoteReference"/>
          <w:sz w:val="28"/>
          <w:szCs w:val="28"/>
        </w:rPr>
        <w:t xml:space="preserve"> </w:t>
      </w:r>
      <w:proofErr w:type="spellStart"/>
      <w:r w:rsidRPr="00B1797B">
        <w:rPr>
          <w:rStyle w:val="FootnoteReference"/>
          <w:sz w:val="28"/>
          <w:szCs w:val="28"/>
        </w:rPr>
        <w:t>لتعزيز</w:t>
      </w:r>
      <w:proofErr w:type="spellEnd"/>
      <w:r w:rsidRPr="00B1797B">
        <w:rPr>
          <w:rStyle w:val="FootnoteReference"/>
          <w:sz w:val="28"/>
          <w:szCs w:val="28"/>
        </w:rPr>
        <w:t xml:space="preserve"> </w:t>
      </w:r>
      <w:proofErr w:type="spellStart"/>
      <w:r w:rsidRPr="00B1797B">
        <w:rPr>
          <w:rStyle w:val="FootnoteReference"/>
          <w:sz w:val="28"/>
          <w:szCs w:val="28"/>
        </w:rPr>
        <w:t>جودة</w:t>
      </w:r>
      <w:proofErr w:type="spellEnd"/>
      <w:r w:rsidRPr="00B1797B">
        <w:rPr>
          <w:rStyle w:val="FootnoteReference"/>
          <w:sz w:val="28"/>
          <w:szCs w:val="28"/>
        </w:rPr>
        <w:t xml:space="preserve"> </w:t>
      </w:r>
      <w:proofErr w:type="spellStart"/>
      <w:r w:rsidRPr="00B1797B">
        <w:rPr>
          <w:rStyle w:val="FootnoteReference"/>
          <w:sz w:val="28"/>
          <w:szCs w:val="28"/>
        </w:rPr>
        <w:t>وكفاءة</w:t>
      </w:r>
      <w:proofErr w:type="spellEnd"/>
      <w:r w:rsidRPr="00B1797B">
        <w:rPr>
          <w:rStyle w:val="FootnoteReference"/>
          <w:sz w:val="28"/>
          <w:szCs w:val="28"/>
        </w:rPr>
        <w:t xml:space="preserve"> </w:t>
      </w:r>
      <w:proofErr w:type="spellStart"/>
      <w:r w:rsidRPr="00B1797B">
        <w:rPr>
          <w:rStyle w:val="FootnoteReference"/>
          <w:sz w:val="28"/>
          <w:szCs w:val="28"/>
        </w:rPr>
        <w:t>الخدمات</w:t>
      </w:r>
      <w:proofErr w:type="spellEnd"/>
      <w:r w:rsidRPr="00B1797B">
        <w:rPr>
          <w:rStyle w:val="FootnoteReference"/>
          <w:sz w:val="28"/>
          <w:szCs w:val="28"/>
        </w:rPr>
        <w:t xml:space="preserve"> </w:t>
      </w:r>
      <w:proofErr w:type="spellStart"/>
      <w:r w:rsidRPr="00B1797B">
        <w:rPr>
          <w:rStyle w:val="FootnoteReference"/>
          <w:sz w:val="28"/>
          <w:szCs w:val="28"/>
        </w:rPr>
        <w:t>الصحية</w:t>
      </w:r>
      <w:proofErr w:type="spellEnd"/>
      <w:r w:rsidRPr="00B1797B">
        <w:rPr>
          <w:rStyle w:val="FootnoteReference"/>
          <w:sz w:val="28"/>
          <w:szCs w:val="28"/>
        </w:rPr>
        <w:t xml:space="preserve"> في المملكة العربية السعودية. </w:t>
      </w:r>
      <w:proofErr w:type="spellStart"/>
      <w:r w:rsidRPr="00B1797B">
        <w:rPr>
          <w:rStyle w:val="FootnoteReference"/>
          <w:sz w:val="28"/>
          <w:szCs w:val="28"/>
        </w:rPr>
        <w:t>الرياض</w:t>
      </w:r>
      <w:proofErr w:type="spellEnd"/>
      <w:r w:rsidRPr="00B1797B">
        <w:rPr>
          <w:rStyle w:val="FootnoteReference"/>
          <w:sz w:val="28"/>
          <w:szCs w:val="28"/>
        </w:rPr>
        <w:t xml:space="preserve">: </w:t>
      </w:r>
      <w:proofErr w:type="spellStart"/>
      <w:r w:rsidRPr="00B1797B">
        <w:rPr>
          <w:rStyle w:val="FootnoteReference"/>
          <w:sz w:val="28"/>
          <w:szCs w:val="28"/>
        </w:rPr>
        <w:t>وزارة</w:t>
      </w:r>
      <w:proofErr w:type="spellEnd"/>
      <w:r w:rsidRPr="00B1797B">
        <w:rPr>
          <w:rStyle w:val="FootnoteReference"/>
          <w:sz w:val="28"/>
          <w:szCs w:val="28"/>
        </w:rPr>
        <w:t xml:space="preserve"> </w:t>
      </w:r>
      <w:proofErr w:type="spellStart"/>
      <w:r w:rsidRPr="00B1797B">
        <w:rPr>
          <w:rStyle w:val="FootnoteReference"/>
          <w:sz w:val="28"/>
          <w:szCs w:val="28"/>
        </w:rPr>
        <w:t>الصحة</w:t>
      </w:r>
      <w:proofErr w:type="spellEnd"/>
      <w:r w:rsidRPr="00B1797B">
        <w:rPr>
          <w:rStyle w:val="FootnoteReference"/>
          <w:sz w:val="28"/>
          <w:szCs w:val="28"/>
        </w:rPr>
        <w:t>.</w:t>
      </w:r>
    </w:p>
    <w:p w14:paraId="05E92270" w14:textId="5C04FCE5" w:rsidR="00094995" w:rsidRDefault="00094995">
      <w:pPr>
        <w:pStyle w:val="21"/>
        <w:numPr>
          <w:ilvl w:val="0"/>
          <w:numId w:val="25"/>
        </w:numPr>
        <w:bidi/>
        <w:jc w:val="left"/>
        <w:rPr>
          <w:sz w:val="28"/>
          <w:szCs w:val="28"/>
        </w:rPr>
      </w:pPr>
      <w:proofErr w:type="spellStart"/>
      <w:r w:rsidRPr="00B1797B">
        <w:rPr>
          <w:rStyle w:val="FootnoteReference"/>
          <w:sz w:val="28"/>
          <w:szCs w:val="28"/>
        </w:rPr>
        <w:t>وزارة</w:t>
      </w:r>
      <w:proofErr w:type="spellEnd"/>
      <w:r w:rsidRPr="00B1797B">
        <w:rPr>
          <w:rStyle w:val="FootnoteReference"/>
          <w:sz w:val="28"/>
          <w:szCs w:val="28"/>
        </w:rPr>
        <w:t xml:space="preserve"> </w:t>
      </w:r>
      <w:proofErr w:type="spellStart"/>
      <w:r w:rsidRPr="00B1797B">
        <w:rPr>
          <w:rStyle w:val="FootnoteReference"/>
          <w:sz w:val="28"/>
          <w:szCs w:val="28"/>
        </w:rPr>
        <w:t>الصحة</w:t>
      </w:r>
      <w:proofErr w:type="spellEnd"/>
      <w:r w:rsidRPr="00B1797B">
        <w:rPr>
          <w:rStyle w:val="FootnoteReference"/>
          <w:sz w:val="28"/>
          <w:szCs w:val="28"/>
        </w:rPr>
        <w:t xml:space="preserve"> السعودية. (2023). </w:t>
      </w:r>
      <w:proofErr w:type="spellStart"/>
      <w:r w:rsidRPr="00B1797B">
        <w:rPr>
          <w:rStyle w:val="FootnoteReference"/>
          <w:sz w:val="28"/>
          <w:szCs w:val="28"/>
        </w:rPr>
        <w:t>التقرير</w:t>
      </w:r>
      <w:proofErr w:type="spellEnd"/>
      <w:r w:rsidRPr="00B1797B">
        <w:rPr>
          <w:rStyle w:val="FootnoteReference"/>
          <w:sz w:val="28"/>
          <w:szCs w:val="28"/>
        </w:rPr>
        <w:t xml:space="preserve"> </w:t>
      </w:r>
      <w:proofErr w:type="spellStart"/>
      <w:r w:rsidRPr="00B1797B">
        <w:rPr>
          <w:rStyle w:val="FootnoteReference"/>
          <w:sz w:val="28"/>
          <w:szCs w:val="28"/>
        </w:rPr>
        <w:t>السنوي</w:t>
      </w:r>
      <w:proofErr w:type="spellEnd"/>
      <w:r w:rsidRPr="00B1797B">
        <w:rPr>
          <w:rStyle w:val="FootnoteReference"/>
          <w:sz w:val="28"/>
          <w:szCs w:val="28"/>
        </w:rPr>
        <w:t xml:space="preserve"> </w:t>
      </w:r>
      <w:proofErr w:type="spellStart"/>
      <w:r w:rsidRPr="00B1797B">
        <w:rPr>
          <w:rStyle w:val="FootnoteReference"/>
          <w:sz w:val="28"/>
          <w:szCs w:val="28"/>
        </w:rPr>
        <w:t>لبرنامج</w:t>
      </w:r>
      <w:proofErr w:type="spellEnd"/>
      <w:r w:rsidRPr="00B1797B">
        <w:rPr>
          <w:rStyle w:val="FootnoteReference"/>
          <w:sz w:val="28"/>
          <w:szCs w:val="28"/>
        </w:rPr>
        <w:t xml:space="preserve"> </w:t>
      </w:r>
      <w:proofErr w:type="spellStart"/>
      <w:r w:rsidRPr="00B1797B">
        <w:rPr>
          <w:rStyle w:val="FootnoteReference"/>
          <w:sz w:val="28"/>
          <w:szCs w:val="28"/>
        </w:rPr>
        <w:t>تحول</w:t>
      </w:r>
      <w:proofErr w:type="spellEnd"/>
      <w:r w:rsidRPr="00B1797B">
        <w:rPr>
          <w:rStyle w:val="FootnoteReference"/>
          <w:sz w:val="28"/>
          <w:szCs w:val="28"/>
        </w:rPr>
        <w:t xml:space="preserve"> </w:t>
      </w:r>
      <w:proofErr w:type="spellStart"/>
      <w:r w:rsidRPr="00B1797B">
        <w:rPr>
          <w:rStyle w:val="FootnoteReference"/>
          <w:sz w:val="28"/>
          <w:szCs w:val="28"/>
        </w:rPr>
        <w:t>القطاع</w:t>
      </w:r>
      <w:proofErr w:type="spellEnd"/>
      <w:r w:rsidRPr="00B1797B">
        <w:rPr>
          <w:rStyle w:val="FootnoteReference"/>
          <w:sz w:val="28"/>
          <w:szCs w:val="28"/>
        </w:rPr>
        <w:t xml:space="preserve"> </w:t>
      </w:r>
      <w:proofErr w:type="spellStart"/>
      <w:r w:rsidRPr="00B1797B">
        <w:rPr>
          <w:rStyle w:val="FootnoteReference"/>
          <w:sz w:val="28"/>
          <w:szCs w:val="28"/>
        </w:rPr>
        <w:t>الصحي</w:t>
      </w:r>
      <w:proofErr w:type="spellEnd"/>
      <w:r w:rsidRPr="00B1797B">
        <w:rPr>
          <w:rStyle w:val="FootnoteReference"/>
          <w:sz w:val="28"/>
          <w:szCs w:val="28"/>
        </w:rPr>
        <w:t xml:space="preserve">. </w:t>
      </w:r>
      <w:proofErr w:type="spellStart"/>
      <w:r w:rsidRPr="00B1797B">
        <w:rPr>
          <w:rStyle w:val="FootnoteReference"/>
          <w:sz w:val="28"/>
          <w:szCs w:val="28"/>
        </w:rPr>
        <w:t>الرياض</w:t>
      </w:r>
      <w:proofErr w:type="spellEnd"/>
      <w:r w:rsidRPr="00B1797B">
        <w:rPr>
          <w:rStyle w:val="FootnoteReference"/>
          <w:sz w:val="28"/>
          <w:szCs w:val="28"/>
        </w:rPr>
        <w:t xml:space="preserve">: </w:t>
      </w:r>
      <w:proofErr w:type="spellStart"/>
      <w:r w:rsidRPr="00B1797B">
        <w:rPr>
          <w:rStyle w:val="FootnoteReference"/>
          <w:sz w:val="28"/>
          <w:szCs w:val="28"/>
        </w:rPr>
        <w:t>وزارة</w:t>
      </w:r>
      <w:proofErr w:type="spellEnd"/>
      <w:r w:rsidRPr="00B1797B">
        <w:rPr>
          <w:rStyle w:val="FootnoteReference"/>
          <w:sz w:val="28"/>
          <w:szCs w:val="28"/>
        </w:rPr>
        <w:t xml:space="preserve"> </w:t>
      </w:r>
      <w:proofErr w:type="spellStart"/>
      <w:r w:rsidRPr="00B1797B">
        <w:rPr>
          <w:rStyle w:val="FootnoteReference"/>
          <w:sz w:val="28"/>
          <w:szCs w:val="28"/>
        </w:rPr>
        <w:t>الصحة</w:t>
      </w:r>
      <w:proofErr w:type="spellEnd"/>
    </w:p>
    <w:p w14:paraId="6C159392" w14:textId="77777777" w:rsidR="00B1797B" w:rsidRDefault="00B1797B" w:rsidP="00B1797B">
      <w:pPr>
        <w:pStyle w:val="21"/>
        <w:bidi/>
        <w:jc w:val="left"/>
        <w:rPr>
          <w:sz w:val="28"/>
          <w:szCs w:val="28"/>
          <w:rtl/>
        </w:rPr>
      </w:pPr>
    </w:p>
    <w:p w14:paraId="18664951" w14:textId="77777777" w:rsidR="00B1797B" w:rsidRDefault="00B1797B" w:rsidP="00B1797B">
      <w:pPr>
        <w:pStyle w:val="21"/>
        <w:bidi/>
        <w:jc w:val="left"/>
        <w:rPr>
          <w:sz w:val="28"/>
          <w:szCs w:val="28"/>
          <w:rtl/>
        </w:rPr>
      </w:pPr>
    </w:p>
    <w:p w14:paraId="45222A9E" w14:textId="77777777" w:rsidR="00B1797B" w:rsidRDefault="00B1797B" w:rsidP="00B1797B">
      <w:pPr>
        <w:pStyle w:val="21"/>
        <w:bidi/>
        <w:jc w:val="left"/>
        <w:rPr>
          <w:sz w:val="28"/>
          <w:szCs w:val="28"/>
          <w:rtl/>
        </w:rPr>
      </w:pPr>
    </w:p>
    <w:p w14:paraId="3A1A5C41" w14:textId="77777777" w:rsidR="00B1797B" w:rsidRDefault="00B1797B" w:rsidP="00B1797B">
      <w:pPr>
        <w:pStyle w:val="21"/>
        <w:bidi/>
        <w:jc w:val="left"/>
        <w:rPr>
          <w:sz w:val="28"/>
          <w:szCs w:val="28"/>
          <w:rtl/>
        </w:rPr>
      </w:pPr>
    </w:p>
    <w:p w14:paraId="06555F91" w14:textId="77777777" w:rsidR="00B1797B" w:rsidRDefault="00B1797B" w:rsidP="00B1797B">
      <w:pPr>
        <w:pStyle w:val="21"/>
        <w:bidi/>
        <w:jc w:val="left"/>
        <w:rPr>
          <w:sz w:val="28"/>
          <w:szCs w:val="28"/>
          <w:rtl/>
        </w:rPr>
      </w:pPr>
    </w:p>
    <w:p w14:paraId="72052E81" w14:textId="77777777" w:rsidR="00B1797B" w:rsidRDefault="00B1797B" w:rsidP="00B1797B">
      <w:pPr>
        <w:pStyle w:val="21"/>
        <w:bidi/>
        <w:jc w:val="left"/>
        <w:rPr>
          <w:sz w:val="28"/>
          <w:szCs w:val="28"/>
        </w:rPr>
      </w:pPr>
    </w:p>
    <w:p w14:paraId="01C01FAE" w14:textId="77777777" w:rsidR="00D9024C" w:rsidRDefault="00D9024C" w:rsidP="00D9024C">
      <w:pPr>
        <w:pStyle w:val="21"/>
        <w:bidi/>
        <w:jc w:val="left"/>
        <w:rPr>
          <w:sz w:val="28"/>
          <w:szCs w:val="28"/>
        </w:rPr>
      </w:pPr>
    </w:p>
    <w:p w14:paraId="0FAD4A04" w14:textId="77777777" w:rsidR="00D9024C" w:rsidRDefault="00D9024C" w:rsidP="00D9024C">
      <w:pPr>
        <w:pStyle w:val="21"/>
        <w:bidi/>
        <w:jc w:val="left"/>
        <w:rPr>
          <w:sz w:val="28"/>
          <w:szCs w:val="28"/>
        </w:rPr>
      </w:pPr>
    </w:p>
    <w:p w14:paraId="5B4665EB" w14:textId="77777777" w:rsidR="00D9024C" w:rsidRDefault="00D9024C" w:rsidP="00D9024C">
      <w:pPr>
        <w:pStyle w:val="21"/>
        <w:bidi/>
        <w:jc w:val="left"/>
        <w:rPr>
          <w:sz w:val="28"/>
          <w:szCs w:val="28"/>
        </w:rPr>
      </w:pPr>
    </w:p>
    <w:p w14:paraId="1E57273A" w14:textId="77777777" w:rsidR="00D9024C" w:rsidRDefault="00D9024C" w:rsidP="00D9024C">
      <w:pPr>
        <w:pStyle w:val="21"/>
        <w:bidi/>
        <w:jc w:val="left"/>
        <w:rPr>
          <w:sz w:val="28"/>
          <w:szCs w:val="28"/>
        </w:rPr>
      </w:pPr>
    </w:p>
    <w:p w14:paraId="51B16846" w14:textId="77777777" w:rsidR="00D9024C" w:rsidRDefault="00D9024C" w:rsidP="00D9024C">
      <w:pPr>
        <w:pStyle w:val="21"/>
        <w:bidi/>
        <w:ind w:left="0"/>
        <w:jc w:val="left"/>
        <w:rPr>
          <w:sz w:val="28"/>
          <w:szCs w:val="28"/>
        </w:rPr>
      </w:pPr>
    </w:p>
    <w:p w14:paraId="06D2620F" w14:textId="77777777" w:rsidR="00D9024C" w:rsidRDefault="00D9024C" w:rsidP="00D9024C">
      <w:pPr>
        <w:pStyle w:val="21"/>
        <w:bidi/>
        <w:ind w:left="0"/>
        <w:jc w:val="left"/>
        <w:rPr>
          <w:sz w:val="28"/>
          <w:szCs w:val="28"/>
          <w:rtl/>
        </w:rPr>
      </w:pPr>
    </w:p>
    <w:p w14:paraId="6B6B1467" w14:textId="77777777" w:rsidR="00B1797B" w:rsidRPr="00B1797B" w:rsidRDefault="00B1797B" w:rsidP="00B1797B">
      <w:pPr>
        <w:pStyle w:val="21"/>
        <w:bidi/>
        <w:jc w:val="left"/>
        <w:rPr>
          <w:sz w:val="28"/>
          <w:szCs w:val="28"/>
        </w:rPr>
      </w:pPr>
    </w:p>
    <w:p w14:paraId="0D8B5ED8" w14:textId="587C0AA3" w:rsidR="00B1797B" w:rsidRDefault="00094995" w:rsidP="00B1797B">
      <w:pPr>
        <w:pStyle w:val="a2"/>
        <w:bidi w:val="0"/>
        <w:jc w:val="right"/>
        <w:rPr>
          <w:b/>
          <w:bCs/>
          <w:color w:val="auto"/>
          <w:rtl/>
        </w:rPr>
      </w:pPr>
      <w:bookmarkStart w:id="86" w:name="_Toc235213458"/>
      <w:proofErr w:type="spellStart"/>
      <w:r w:rsidRPr="00B1797B">
        <w:rPr>
          <w:b/>
          <w:bCs/>
          <w:color w:val="auto"/>
        </w:rPr>
        <w:t>ثانيًا</w:t>
      </w:r>
      <w:proofErr w:type="spellEnd"/>
      <w:r w:rsidRPr="00B1797B">
        <w:rPr>
          <w:b/>
          <w:bCs/>
          <w:color w:val="auto"/>
        </w:rPr>
        <w:t xml:space="preserve">: المراجع </w:t>
      </w:r>
      <w:proofErr w:type="spellStart"/>
      <w:r w:rsidRPr="00B1797B">
        <w:rPr>
          <w:b/>
          <w:bCs/>
          <w:color w:val="auto"/>
        </w:rPr>
        <w:t>الأجنبية</w:t>
      </w:r>
      <w:bookmarkEnd w:id="86"/>
      <w:proofErr w:type="spellEnd"/>
      <w:r w:rsidR="00B1797B">
        <w:rPr>
          <w:rFonts w:hint="cs"/>
          <w:b/>
          <w:bCs/>
          <w:color w:val="auto"/>
          <w:rtl/>
        </w:rPr>
        <w:t xml:space="preserve"> </w:t>
      </w:r>
    </w:p>
    <w:p w14:paraId="048A5D02" w14:textId="77777777" w:rsidR="00B1797B" w:rsidRPr="00B1797B" w:rsidRDefault="00B1797B" w:rsidP="00B1797B">
      <w:pPr>
        <w:pStyle w:val="a2"/>
        <w:bidi w:val="0"/>
        <w:jc w:val="right"/>
        <w:rPr>
          <w:rStyle w:val="FootnoteReference"/>
          <w:b/>
          <w:bCs/>
          <w:sz w:val="28"/>
          <w:szCs w:val="28"/>
        </w:rPr>
      </w:pPr>
    </w:p>
    <w:p w14:paraId="7303D5B3" w14:textId="77777777" w:rsidR="00094995" w:rsidRPr="00B1797B" w:rsidRDefault="00094995" w:rsidP="00094995">
      <w:pPr>
        <w:rPr>
          <w:rStyle w:val="FootnoteReference"/>
          <w:b/>
          <w:bCs/>
          <w:sz w:val="28"/>
          <w:szCs w:val="28"/>
        </w:rPr>
      </w:pPr>
      <w:r w:rsidRPr="00B1797B">
        <w:rPr>
          <w:rStyle w:val="FootnoteReference"/>
          <w:b/>
          <w:bCs/>
          <w:sz w:val="28"/>
          <w:szCs w:val="28"/>
        </w:rPr>
        <w:t xml:space="preserve">1. </w:t>
      </w:r>
      <w:proofErr w:type="spellStart"/>
      <w:r w:rsidRPr="00B1797B">
        <w:rPr>
          <w:rStyle w:val="FootnoteReference"/>
          <w:b/>
          <w:bCs/>
          <w:sz w:val="28"/>
          <w:szCs w:val="28"/>
        </w:rPr>
        <w:t>Barbazza</w:t>
      </w:r>
      <w:proofErr w:type="spellEnd"/>
      <w:r w:rsidRPr="00B1797B">
        <w:rPr>
          <w:rStyle w:val="FootnoteReference"/>
          <w:b/>
          <w:bCs/>
          <w:sz w:val="28"/>
          <w:szCs w:val="28"/>
        </w:rPr>
        <w:t xml:space="preserve">, E., </w:t>
      </w:r>
      <w:proofErr w:type="spellStart"/>
      <w:r w:rsidRPr="00B1797B">
        <w:rPr>
          <w:rStyle w:val="FootnoteReference"/>
          <w:b/>
          <w:bCs/>
          <w:sz w:val="28"/>
          <w:szCs w:val="28"/>
        </w:rPr>
        <w:t>Langins</w:t>
      </w:r>
      <w:proofErr w:type="spellEnd"/>
      <w:r w:rsidRPr="00B1797B">
        <w:rPr>
          <w:rStyle w:val="FootnoteReference"/>
          <w:b/>
          <w:bCs/>
          <w:sz w:val="28"/>
          <w:szCs w:val="28"/>
        </w:rPr>
        <w:t>, M., Kluge, H., &amp; Tello, J. (2019). Health governance: A review of the literature. European Journal of Public Health, 29(Supplement 4), 14–20. https://doi.org/10.1093/eurpub/ckz164</w:t>
      </w:r>
    </w:p>
    <w:p w14:paraId="752A167B" w14:textId="77777777" w:rsidR="00094995" w:rsidRPr="00B1797B" w:rsidRDefault="00094995" w:rsidP="00094995">
      <w:pPr>
        <w:rPr>
          <w:rStyle w:val="FootnoteReference"/>
          <w:b/>
          <w:bCs/>
          <w:sz w:val="28"/>
          <w:szCs w:val="28"/>
        </w:rPr>
      </w:pPr>
      <w:r w:rsidRPr="00B1797B">
        <w:rPr>
          <w:rStyle w:val="FootnoteReference"/>
          <w:b/>
          <w:bCs/>
          <w:sz w:val="28"/>
          <w:szCs w:val="28"/>
        </w:rPr>
        <w:t>2. Creswell, J. W., &amp; Creswell, J. D. (2023). Research design: Qualitative, quantitative, and mixed methods approaches (6th ed.). SAGE Publications.</w:t>
      </w:r>
    </w:p>
    <w:p w14:paraId="6AAD6098" w14:textId="77777777" w:rsidR="00094995" w:rsidRPr="00B1797B" w:rsidRDefault="00094995" w:rsidP="00094995">
      <w:pPr>
        <w:rPr>
          <w:rStyle w:val="FootnoteReference"/>
          <w:b/>
          <w:bCs/>
          <w:sz w:val="28"/>
          <w:szCs w:val="28"/>
        </w:rPr>
      </w:pPr>
      <w:r w:rsidRPr="00B1797B">
        <w:rPr>
          <w:rStyle w:val="FootnoteReference"/>
          <w:b/>
          <w:bCs/>
          <w:sz w:val="28"/>
          <w:szCs w:val="28"/>
        </w:rPr>
        <w:t>3. Debie, A., Khatri, R. B., Assefa, Y., et al. (2024). Building a resilient health system for universal health coverage and health security: A systematic review. BMC Health Services Research.</w:t>
      </w:r>
    </w:p>
    <w:p w14:paraId="185FA76C" w14:textId="77777777" w:rsidR="00094995" w:rsidRPr="00B1797B" w:rsidRDefault="00094995" w:rsidP="00094995">
      <w:pPr>
        <w:rPr>
          <w:rStyle w:val="FootnoteReference"/>
          <w:b/>
          <w:bCs/>
          <w:sz w:val="28"/>
          <w:szCs w:val="28"/>
        </w:rPr>
      </w:pPr>
      <w:r w:rsidRPr="00B1797B">
        <w:rPr>
          <w:rStyle w:val="FootnoteReference"/>
          <w:b/>
          <w:bCs/>
          <w:sz w:val="28"/>
          <w:szCs w:val="28"/>
        </w:rPr>
        <w:t>4. Donabedian, A. (1988). The quality of care: How can it be assessed? JAMA, 260(12), 1743–1748. https://doi.org/10.1001/jama.260.12.1743</w:t>
      </w:r>
    </w:p>
    <w:p w14:paraId="28A6ABE8" w14:textId="77777777" w:rsidR="00094995" w:rsidRPr="00B1797B" w:rsidRDefault="00094995" w:rsidP="00094995">
      <w:pPr>
        <w:rPr>
          <w:rStyle w:val="FootnoteReference"/>
          <w:b/>
          <w:bCs/>
          <w:sz w:val="28"/>
          <w:szCs w:val="28"/>
        </w:rPr>
      </w:pPr>
      <w:r w:rsidRPr="00B1797B">
        <w:rPr>
          <w:rStyle w:val="FootnoteReference"/>
          <w:b/>
          <w:bCs/>
          <w:sz w:val="28"/>
          <w:szCs w:val="28"/>
        </w:rPr>
        <w:t>5. Field, A. (2018). Discovering statistics using IBM SPSS Statistics (5th ed.). SAGE Publications.</w:t>
      </w:r>
    </w:p>
    <w:p w14:paraId="1D1DBCAC" w14:textId="77777777" w:rsidR="00094995" w:rsidRPr="00B1797B" w:rsidRDefault="00094995" w:rsidP="00094995">
      <w:pPr>
        <w:rPr>
          <w:rStyle w:val="FootnoteReference"/>
          <w:b/>
          <w:bCs/>
          <w:sz w:val="28"/>
          <w:szCs w:val="28"/>
        </w:rPr>
      </w:pPr>
      <w:r w:rsidRPr="00B1797B">
        <w:rPr>
          <w:rStyle w:val="FootnoteReference"/>
          <w:b/>
          <w:bCs/>
          <w:sz w:val="28"/>
          <w:szCs w:val="28"/>
        </w:rPr>
        <w:t>6. George, A. S., Scott, K., Garimella, S., et al. (2023). Impact of health system governance on healthcare quality: A review of evidence. BMJ Global Health.</w:t>
      </w:r>
    </w:p>
    <w:p w14:paraId="18DBE0B6" w14:textId="77777777" w:rsidR="00094995" w:rsidRPr="00B1797B" w:rsidRDefault="00094995" w:rsidP="00094995">
      <w:pPr>
        <w:rPr>
          <w:rStyle w:val="FootnoteReference"/>
          <w:b/>
          <w:bCs/>
          <w:sz w:val="28"/>
          <w:szCs w:val="28"/>
        </w:rPr>
      </w:pPr>
      <w:r w:rsidRPr="00B1797B">
        <w:rPr>
          <w:rStyle w:val="FootnoteReference"/>
          <w:b/>
          <w:bCs/>
          <w:sz w:val="28"/>
          <w:szCs w:val="28"/>
        </w:rPr>
        <w:t>7. Kruk, M. E., Gage, A. D., Arsenault, C., et al. (2018). High-quality health systems in the Sustainable Development Goals era: Time for a revolution. The Lancet Global Health, 6(11), e1196–e1252. https://doi.org/10.1016/S2214-109X(18)30386-3</w:t>
      </w:r>
    </w:p>
    <w:p w14:paraId="464871DF" w14:textId="77777777" w:rsidR="00094995" w:rsidRPr="00B1797B" w:rsidRDefault="00094995" w:rsidP="00094995">
      <w:pPr>
        <w:rPr>
          <w:rStyle w:val="FootnoteReference"/>
          <w:b/>
          <w:bCs/>
          <w:sz w:val="28"/>
          <w:szCs w:val="28"/>
        </w:rPr>
      </w:pPr>
      <w:r w:rsidRPr="00B1797B">
        <w:rPr>
          <w:rStyle w:val="FootnoteReference"/>
          <w:b/>
          <w:bCs/>
          <w:sz w:val="28"/>
          <w:szCs w:val="28"/>
        </w:rPr>
        <w:t xml:space="preserve">8. </w:t>
      </w:r>
      <w:proofErr w:type="spellStart"/>
      <w:r w:rsidRPr="00B1797B">
        <w:rPr>
          <w:rStyle w:val="FootnoteReference"/>
          <w:b/>
          <w:bCs/>
          <w:sz w:val="28"/>
          <w:szCs w:val="28"/>
        </w:rPr>
        <w:t>Pyone</w:t>
      </w:r>
      <w:proofErr w:type="spellEnd"/>
      <w:r w:rsidRPr="00B1797B">
        <w:rPr>
          <w:rStyle w:val="FootnoteReference"/>
          <w:b/>
          <w:bCs/>
          <w:sz w:val="28"/>
          <w:szCs w:val="28"/>
        </w:rPr>
        <w:t>, T., Smith, H., &amp; van den Broek, N. (2017). Frameworks to assess health systems governance: A systematic review. Health Policy and Planning, 32(5), 710–722. https://doi.org/10.1093/heapol/czx007</w:t>
      </w:r>
    </w:p>
    <w:p w14:paraId="644543FD" w14:textId="77777777" w:rsidR="00094995" w:rsidRPr="00B1797B" w:rsidRDefault="00094995" w:rsidP="00094995">
      <w:pPr>
        <w:rPr>
          <w:rStyle w:val="FootnoteReference"/>
          <w:b/>
          <w:bCs/>
          <w:sz w:val="28"/>
          <w:szCs w:val="28"/>
        </w:rPr>
      </w:pPr>
      <w:r w:rsidRPr="00B1797B">
        <w:rPr>
          <w:rStyle w:val="FootnoteReference"/>
          <w:b/>
          <w:bCs/>
          <w:sz w:val="28"/>
          <w:szCs w:val="28"/>
        </w:rPr>
        <w:t>9. Sekaran, U., &amp; Bougie, R. (2019). Research methods for business: A skill-building approach (8th ed.). Wiley.</w:t>
      </w:r>
    </w:p>
    <w:p w14:paraId="504E21CB" w14:textId="77777777" w:rsidR="00094995" w:rsidRPr="00B1797B" w:rsidRDefault="00094995" w:rsidP="00094995">
      <w:pPr>
        <w:rPr>
          <w:rStyle w:val="FootnoteReference"/>
          <w:b/>
          <w:bCs/>
          <w:sz w:val="28"/>
          <w:szCs w:val="28"/>
        </w:rPr>
      </w:pPr>
      <w:r w:rsidRPr="00B1797B">
        <w:rPr>
          <w:rStyle w:val="FootnoteReference"/>
          <w:b/>
          <w:bCs/>
          <w:sz w:val="28"/>
          <w:szCs w:val="28"/>
        </w:rPr>
        <w:t>10. World Health Organization. (2007). Everybody's business: Strengthening health systems to improve health outcomes: WHO's framework for action. WHO.</w:t>
      </w:r>
    </w:p>
    <w:p w14:paraId="60733D43" w14:textId="77777777" w:rsidR="00094995" w:rsidRPr="00B1797B" w:rsidRDefault="00094995" w:rsidP="00094995">
      <w:pPr>
        <w:rPr>
          <w:rStyle w:val="FootnoteReference"/>
          <w:b/>
          <w:bCs/>
          <w:sz w:val="28"/>
          <w:szCs w:val="28"/>
        </w:rPr>
      </w:pPr>
      <w:r w:rsidRPr="00B1797B">
        <w:rPr>
          <w:rStyle w:val="FootnoteReference"/>
          <w:b/>
          <w:bCs/>
          <w:sz w:val="28"/>
          <w:szCs w:val="28"/>
        </w:rPr>
        <w:lastRenderedPageBreak/>
        <w:t>11. World Health Organization. (2010). Monitoring the building blocks of health systems: A handbook of indicators and their measurement strategies. WHO.</w:t>
      </w:r>
    </w:p>
    <w:p w14:paraId="40022F59" w14:textId="77777777" w:rsidR="00094995" w:rsidRPr="00B1797B" w:rsidRDefault="00094995" w:rsidP="00094995">
      <w:pPr>
        <w:rPr>
          <w:rStyle w:val="FootnoteReference"/>
          <w:b/>
          <w:bCs/>
          <w:sz w:val="28"/>
          <w:szCs w:val="28"/>
        </w:rPr>
      </w:pPr>
      <w:r w:rsidRPr="00B1797B">
        <w:rPr>
          <w:rStyle w:val="FootnoteReference"/>
          <w:b/>
          <w:bCs/>
          <w:sz w:val="28"/>
          <w:szCs w:val="28"/>
        </w:rPr>
        <w:t>12. World Health Organization. (2016). Strengthening health system governance: Better policies, stronger performance. WHO.</w:t>
      </w:r>
    </w:p>
    <w:p w14:paraId="2EDF3469" w14:textId="77777777" w:rsidR="00094995" w:rsidRPr="00B1797B" w:rsidRDefault="00094995" w:rsidP="00094995">
      <w:pPr>
        <w:rPr>
          <w:rStyle w:val="FootnoteReference"/>
          <w:b/>
          <w:bCs/>
          <w:sz w:val="28"/>
          <w:szCs w:val="28"/>
        </w:rPr>
      </w:pPr>
      <w:r w:rsidRPr="00B1797B">
        <w:rPr>
          <w:rStyle w:val="FootnoteReference"/>
          <w:b/>
          <w:bCs/>
          <w:sz w:val="28"/>
          <w:szCs w:val="28"/>
        </w:rPr>
        <w:t>13. World Health Organization. (2020). Maintaining essential health services: Operational guidance for the COVID-19 context. WHO.</w:t>
      </w:r>
    </w:p>
    <w:p w14:paraId="43EA7A22" w14:textId="77777777" w:rsidR="00094995" w:rsidRPr="00B1797B" w:rsidRDefault="00094995" w:rsidP="00094995">
      <w:pPr>
        <w:rPr>
          <w:rStyle w:val="FootnoteReference"/>
          <w:b/>
          <w:bCs/>
          <w:sz w:val="28"/>
          <w:szCs w:val="28"/>
        </w:rPr>
      </w:pPr>
      <w:r w:rsidRPr="00B1797B">
        <w:rPr>
          <w:rStyle w:val="FootnoteReference"/>
          <w:b/>
          <w:bCs/>
          <w:sz w:val="28"/>
          <w:szCs w:val="28"/>
        </w:rPr>
        <w:t>14. World Health Organization. (2021). Health emergency and disaster risk management framework. WHO.</w:t>
      </w:r>
    </w:p>
    <w:p w14:paraId="155C49F7" w14:textId="77777777" w:rsidR="00094995" w:rsidRPr="00B1797B" w:rsidRDefault="00094995" w:rsidP="00094995">
      <w:pPr>
        <w:rPr>
          <w:rStyle w:val="FootnoteReference"/>
          <w:b/>
          <w:bCs/>
          <w:sz w:val="28"/>
          <w:szCs w:val="28"/>
        </w:rPr>
      </w:pPr>
      <w:r w:rsidRPr="00B1797B">
        <w:rPr>
          <w:rStyle w:val="FootnoteReference"/>
          <w:b/>
          <w:bCs/>
          <w:sz w:val="28"/>
          <w:szCs w:val="28"/>
        </w:rPr>
        <w:t>15. World Health Organization. (2022). Quality health services: A planning guide. WHO.</w:t>
      </w:r>
    </w:p>
    <w:p w14:paraId="108E3385" w14:textId="77777777" w:rsidR="00094995" w:rsidRPr="00B1797B" w:rsidRDefault="00094995" w:rsidP="00094995">
      <w:pPr>
        <w:rPr>
          <w:rStyle w:val="FootnoteReference"/>
          <w:b/>
          <w:bCs/>
          <w:sz w:val="28"/>
          <w:szCs w:val="28"/>
        </w:rPr>
      </w:pPr>
      <w:r w:rsidRPr="00B1797B">
        <w:rPr>
          <w:rStyle w:val="FootnoteReference"/>
          <w:b/>
          <w:bCs/>
          <w:sz w:val="28"/>
          <w:szCs w:val="28"/>
        </w:rPr>
        <w:t>16. World Health Organization. (2023). Health system governance. WHO.</w:t>
      </w:r>
    </w:p>
    <w:p w14:paraId="298A941A" w14:textId="77777777" w:rsidR="006C4215" w:rsidRDefault="006C4215" w:rsidP="006C4215">
      <w:pPr>
        <w:bidi/>
        <w:rPr>
          <w:rFonts w:asciiTheme="minorBidi" w:hAnsiTheme="minorBidi"/>
          <w:sz w:val="28"/>
          <w:szCs w:val="28"/>
          <w:rtl/>
        </w:rPr>
      </w:pPr>
    </w:p>
    <w:p w14:paraId="02ED9E86" w14:textId="77777777" w:rsidR="00C42BDB" w:rsidRDefault="00C42BDB" w:rsidP="00C42BDB">
      <w:pPr>
        <w:bidi/>
        <w:rPr>
          <w:rFonts w:asciiTheme="minorBidi" w:hAnsiTheme="minorBidi"/>
          <w:sz w:val="28"/>
          <w:szCs w:val="28"/>
          <w:rtl/>
        </w:rPr>
      </w:pPr>
    </w:p>
    <w:p w14:paraId="6E083B8B" w14:textId="77777777" w:rsidR="00C42BDB" w:rsidRDefault="00C42BDB" w:rsidP="00C42BDB">
      <w:pPr>
        <w:bidi/>
        <w:rPr>
          <w:rFonts w:asciiTheme="minorBidi" w:hAnsiTheme="minorBidi"/>
          <w:sz w:val="28"/>
          <w:szCs w:val="28"/>
        </w:rPr>
      </w:pPr>
    </w:p>
    <w:p w14:paraId="44A7E40E" w14:textId="77777777" w:rsidR="006C4215" w:rsidRDefault="006C4215" w:rsidP="006C4215">
      <w:pPr>
        <w:bidi/>
        <w:rPr>
          <w:rFonts w:asciiTheme="minorBidi" w:hAnsiTheme="minorBidi"/>
          <w:sz w:val="28"/>
          <w:szCs w:val="28"/>
          <w:rtl/>
        </w:rPr>
      </w:pPr>
    </w:p>
    <w:p w14:paraId="79782646" w14:textId="77777777" w:rsidR="00B1797B" w:rsidRDefault="00B1797B" w:rsidP="00B1797B">
      <w:pPr>
        <w:bidi/>
        <w:rPr>
          <w:rFonts w:asciiTheme="minorBidi" w:hAnsiTheme="minorBidi"/>
          <w:sz w:val="28"/>
          <w:szCs w:val="28"/>
          <w:rtl/>
        </w:rPr>
      </w:pPr>
    </w:p>
    <w:p w14:paraId="71379FC1" w14:textId="77777777" w:rsidR="00B1797B" w:rsidRDefault="00B1797B" w:rsidP="00B1797B">
      <w:pPr>
        <w:bidi/>
        <w:rPr>
          <w:rFonts w:asciiTheme="minorBidi" w:hAnsiTheme="minorBidi"/>
          <w:sz w:val="28"/>
          <w:szCs w:val="28"/>
        </w:rPr>
      </w:pPr>
    </w:p>
    <w:p w14:paraId="715885AF" w14:textId="77777777" w:rsidR="00D9024C" w:rsidRDefault="00D9024C" w:rsidP="00D9024C">
      <w:pPr>
        <w:bidi/>
        <w:rPr>
          <w:rFonts w:asciiTheme="minorBidi" w:hAnsiTheme="minorBidi"/>
          <w:sz w:val="28"/>
          <w:szCs w:val="28"/>
        </w:rPr>
      </w:pPr>
    </w:p>
    <w:p w14:paraId="5BDFE514" w14:textId="77777777" w:rsidR="00D9024C" w:rsidRDefault="00D9024C" w:rsidP="00D9024C">
      <w:pPr>
        <w:bidi/>
        <w:rPr>
          <w:rFonts w:asciiTheme="minorBidi" w:hAnsiTheme="minorBidi"/>
          <w:sz w:val="28"/>
          <w:szCs w:val="28"/>
        </w:rPr>
      </w:pPr>
    </w:p>
    <w:p w14:paraId="139F8296" w14:textId="77777777" w:rsidR="00D9024C" w:rsidRDefault="00D9024C" w:rsidP="00D9024C">
      <w:pPr>
        <w:bidi/>
        <w:rPr>
          <w:rFonts w:asciiTheme="minorBidi" w:hAnsiTheme="minorBidi"/>
          <w:sz w:val="28"/>
          <w:szCs w:val="28"/>
        </w:rPr>
      </w:pPr>
    </w:p>
    <w:p w14:paraId="5C200142" w14:textId="77777777" w:rsidR="00D9024C" w:rsidRDefault="00D9024C" w:rsidP="00D9024C">
      <w:pPr>
        <w:bidi/>
        <w:rPr>
          <w:rFonts w:asciiTheme="minorBidi" w:hAnsiTheme="minorBidi"/>
          <w:sz w:val="28"/>
          <w:szCs w:val="28"/>
        </w:rPr>
      </w:pPr>
    </w:p>
    <w:p w14:paraId="0C28DE40" w14:textId="77777777" w:rsidR="00D9024C" w:rsidRDefault="00D9024C" w:rsidP="00D9024C">
      <w:pPr>
        <w:bidi/>
        <w:rPr>
          <w:rFonts w:asciiTheme="minorBidi" w:hAnsiTheme="minorBidi"/>
          <w:sz w:val="28"/>
          <w:szCs w:val="28"/>
        </w:rPr>
      </w:pPr>
    </w:p>
    <w:p w14:paraId="1B4B2078" w14:textId="77777777" w:rsidR="00D9024C" w:rsidRDefault="00D9024C" w:rsidP="00D9024C">
      <w:pPr>
        <w:bidi/>
        <w:rPr>
          <w:rFonts w:asciiTheme="minorBidi" w:hAnsiTheme="minorBidi"/>
          <w:sz w:val="28"/>
          <w:szCs w:val="28"/>
          <w:rtl/>
        </w:rPr>
      </w:pPr>
    </w:p>
    <w:p w14:paraId="443D3848" w14:textId="77777777" w:rsidR="00B1797B" w:rsidRDefault="00B1797B" w:rsidP="00B1797B">
      <w:pPr>
        <w:bidi/>
        <w:rPr>
          <w:rFonts w:asciiTheme="minorBidi" w:hAnsiTheme="minorBidi"/>
          <w:sz w:val="28"/>
          <w:szCs w:val="28"/>
        </w:rPr>
      </w:pPr>
    </w:p>
    <w:p w14:paraId="162CBDD2" w14:textId="77777777" w:rsidR="006C4215" w:rsidRPr="004E56FD" w:rsidRDefault="006C4215" w:rsidP="006C4215">
      <w:pPr>
        <w:bidi/>
        <w:rPr>
          <w:rFonts w:asciiTheme="minorBidi" w:hAnsiTheme="minorBidi"/>
          <w:sz w:val="28"/>
          <w:szCs w:val="28"/>
        </w:rPr>
      </w:pPr>
    </w:p>
    <w:p w14:paraId="5B1B94FB" w14:textId="7BA50116" w:rsidR="006C4215" w:rsidRDefault="00191FD9" w:rsidP="00B1797B">
      <w:pPr>
        <w:bidi/>
        <w:spacing w:line="240" w:lineRule="auto"/>
        <w:jc w:val="center"/>
        <w:rPr>
          <w:rFonts w:asciiTheme="minorBidi" w:hAnsiTheme="minorBidi"/>
          <w:b/>
          <w:bCs/>
          <w:sz w:val="32"/>
          <w:szCs w:val="32"/>
          <w:rtl/>
        </w:rPr>
      </w:pPr>
      <w:r w:rsidRPr="004E56FD">
        <w:rPr>
          <w:rFonts w:asciiTheme="minorBidi" w:hAnsiTheme="minorBidi"/>
          <w:b/>
          <w:bCs/>
          <w:sz w:val="32"/>
          <w:szCs w:val="32"/>
        </w:rPr>
        <w:lastRenderedPageBreak/>
        <w:t>Abstract</w:t>
      </w:r>
    </w:p>
    <w:p w14:paraId="015ECBCF" w14:textId="77777777" w:rsidR="00B1797B" w:rsidRPr="00B1797B" w:rsidRDefault="00B1797B" w:rsidP="00B1797B">
      <w:pPr>
        <w:bidi/>
        <w:spacing w:line="240" w:lineRule="auto"/>
        <w:jc w:val="center"/>
        <w:rPr>
          <w:rFonts w:asciiTheme="minorBidi" w:hAnsiTheme="minorBidi"/>
          <w:b/>
          <w:bCs/>
          <w:sz w:val="32"/>
          <w:szCs w:val="32"/>
        </w:rPr>
      </w:pPr>
    </w:p>
    <w:p w14:paraId="732AF58B" w14:textId="77777777" w:rsidR="00191FD9" w:rsidRPr="006C4215" w:rsidRDefault="00191FD9" w:rsidP="00B1797B">
      <w:pPr>
        <w:bidi/>
        <w:spacing w:line="240" w:lineRule="auto"/>
        <w:jc w:val="right"/>
        <w:rPr>
          <w:rFonts w:asciiTheme="majorBidi" w:hAnsiTheme="majorBidi" w:cstheme="majorBidi"/>
          <w:sz w:val="28"/>
          <w:szCs w:val="28"/>
        </w:rPr>
      </w:pPr>
      <w:r w:rsidRPr="006C4215">
        <w:rPr>
          <w:rFonts w:asciiTheme="majorBidi" w:hAnsiTheme="majorBidi" w:cstheme="majorBidi"/>
          <w:sz w:val="28"/>
          <w:szCs w:val="28"/>
        </w:rPr>
        <w:t>This study aims to examine the impact of implementing health governance on enhancing health security and improving healthcare management quality in healthcare institutions in the Kingdom of Saudi Arabia. The importance of this study arises from the increasing role of health governance as a key factor in developing healthcare systems, improving institutional performance efficiency, and strengthening the ability of healthcare organizations to respond effectively to health challenges and crises.</w:t>
      </w:r>
    </w:p>
    <w:p w14:paraId="521ADB18" w14:textId="77777777" w:rsidR="00191FD9" w:rsidRPr="006C4215" w:rsidRDefault="00191FD9" w:rsidP="00B1797B">
      <w:pPr>
        <w:bidi/>
        <w:spacing w:line="240" w:lineRule="auto"/>
        <w:jc w:val="right"/>
        <w:rPr>
          <w:rFonts w:asciiTheme="majorBidi" w:hAnsiTheme="majorBidi" w:cstheme="majorBidi"/>
          <w:sz w:val="28"/>
          <w:szCs w:val="28"/>
        </w:rPr>
      </w:pPr>
      <w:r w:rsidRPr="006C4215">
        <w:rPr>
          <w:rFonts w:asciiTheme="majorBidi" w:hAnsiTheme="majorBidi" w:cstheme="majorBidi"/>
          <w:sz w:val="28"/>
          <w:szCs w:val="28"/>
        </w:rPr>
        <w:t>The study adopts a descriptive analytical approach. Data will be collected through a questionnaire developed based on previous literature and studies related to health governance, health security, and healthcare management quality. The study population consists of employees working in healthcare institutions in the Kingdom of Saudi Arabia, with a selected sample used to assess the level of health governance implementation and analyze its impact on health security and healthcare management quality.</w:t>
      </w:r>
    </w:p>
    <w:p w14:paraId="6B53FC76" w14:textId="77777777" w:rsidR="00191FD9" w:rsidRDefault="00191FD9" w:rsidP="00B1797B">
      <w:pPr>
        <w:bidi/>
        <w:spacing w:line="240" w:lineRule="auto"/>
        <w:jc w:val="right"/>
        <w:rPr>
          <w:rFonts w:asciiTheme="majorBidi" w:hAnsiTheme="majorBidi" w:cstheme="majorBidi"/>
          <w:sz w:val="28"/>
          <w:szCs w:val="28"/>
        </w:rPr>
      </w:pPr>
      <w:r w:rsidRPr="006C4215">
        <w:rPr>
          <w:rFonts w:asciiTheme="majorBidi" w:hAnsiTheme="majorBidi" w:cstheme="majorBidi"/>
          <w:sz w:val="28"/>
          <w:szCs w:val="28"/>
        </w:rPr>
        <w:t>Health governance in this study is examined through several dimensions, including transparency, accountability, participation, rule of law, efficiency and effectiveness, and strategic planning. Health security is measured through dimensions including health risk prevention, emergency preparedness, response capacity, risk management, and continuity of healthcare services. Healthcare management quality is evaluated through strategic planning, operational efficiency, human resource management, data-driven decision-making, and continuous improvement.</w:t>
      </w:r>
    </w:p>
    <w:p w14:paraId="37B42BEF" w14:textId="77777777" w:rsidR="006C4215" w:rsidRDefault="006C4215" w:rsidP="00D9024C">
      <w:pPr>
        <w:bidi/>
        <w:spacing w:line="240" w:lineRule="auto"/>
        <w:rPr>
          <w:rFonts w:asciiTheme="majorBidi" w:hAnsiTheme="majorBidi" w:cstheme="majorBidi"/>
          <w:sz w:val="28"/>
          <w:szCs w:val="28"/>
          <w:rtl/>
        </w:rPr>
      </w:pPr>
    </w:p>
    <w:p w14:paraId="78BD8285" w14:textId="77777777" w:rsidR="003A5EDC" w:rsidRDefault="003A5EDC" w:rsidP="003A5EDC">
      <w:pPr>
        <w:bidi/>
        <w:spacing w:line="240" w:lineRule="auto"/>
        <w:rPr>
          <w:rFonts w:asciiTheme="majorBidi" w:hAnsiTheme="majorBidi" w:cstheme="majorBidi"/>
          <w:sz w:val="28"/>
          <w:szCs w:val="28"/>
          <w:rtl/>
        </w:rPr>
      </w:pPr>
    </w:p>
    <w:p w14:paraId="0E585AD2" w14:textId="77777777" w:rsidR="003A5EDC" w:rsidRDefault="003A5EDC" w:rsidP="003A5EDC">
      <w:pPr>
        <w:bidi/>
        <w:spacing w:line="240" w:lineRule="auto"/>
        <w:rPr>
          <w:rFonts w:asciiTheme="majorBidi" w:hAnsiTheme="majorBidi" w:cstheme="majorBidi"/>
          <w:sz w:val="28"/>
          <w:szCs w:val="28"/>
          <w:rtl/>
        </w:rPr>
      </w:pPr>
    </w:p>
    <w:p w14:paraId="2E0F06DE" w14:textId="77777777" w:rsidR="003A5EDC" w:rsidRDefault="003A5EDC" w:rsidP="003A5EDC">
      <w:pPr>
        <w:bidi/>
        <w:spacing w:line="240" w:lineRule="auto"/>
        <w:rPr>
          <w:rFonts w:asciiTheme="majorBidi" w:hAnsiTheme="majorBidi" w:cstheme="majorBidi"/>
          <w:sz w:val="28"/>
          <w:szCs w:val="28"/>
          <w:rtl/>
        </w:rPr>
      </w:pPr>
    </w:p>
    <w:p w14:paraId="09F39E1C" w14:textId="77777777" w:rsidR="003A5EDC" w:rsidRDefault="003A5EDC" w:rsidP="003A5EDC">
      <w:pPr>
        <w:bidi/>
        <w:spacing w:line="240" w:lineRule="auto"/>
        <w:rPr>
          <w:rFonts w:asciiTheme="majorBidi" w:hAnsiTheme="majorBidi" w:cstheme="majorBidi"/>
          <w:sz w:val="28"/>
          <w:szCs w:val="28"/>
          <w:rtl/>
        </w:rPr>
      </w:pPr>
    </w:p>
    <w:p w14:paraId="0061EEE9" w14:textId="77777777" w:rsidR="003A5EDC" w:rsidRDefault="003A5EDC" w:rsidP="003A5EDC">
      <w:pPr>
        <w:bidi/>
        <w:spacing w:line="240" w:lineRule="auto"/>
        <w:rPr>
          <w:rFonts w:asciiTheme="majorBidi" w:hAnsiTheme="majorBidi" w:cstheme="majorBidi"/>
          <w:sz w:val="28"/>
          <w:szCs w:val="28"/>
          <w:rtl/>
        </w:rPr>
      </w:pPr>
    </w:p>
    <w:p w14:paraId="39F86917" w14:textId="77777777" w:rsidR="003A5EDC" w:rsidRDefault="003A5EDC" w:rsidP="003A5EDC">
      <w:pPr>
        <w:bidi/>
        <w:spacing w:line="240" w:lineRule="auto"/>
        <w:rPr>
          <w:rFonts w:asciiTheme="majorBidi" w:hAnsiTheme="majorBidi" w:cstheme="majorBidi"/>
          <w:sz w:val="28"/>
          <w:szCs w:val="28"/>
        </w:rPr>
      </w:pPr>
    </w:p>
    <w:p w14:paraId="6BBB73E9" w14:textId="77777777" w:rsidR="006C4215" w:rsidRPr="006C4215" w:rsidRDefault="006C4215" w:rsidP="00B1797B">
      <w:pPr>
        <w:bidi/>
        <w:spacing w:line="240" w:lineRule="auto"/>
        <w:rPr>
          <w:rFonts w:asciiTheme="majorBidi" w:hAnsiTheme="majorBidi" w:cstheme="majorBidi"/>
          <w:sz w:val="28"/>
          <w:szCs w:val="28"/>
        </w:rPr>
      </w:pPr>
    </w:p>
    <w:p w14:paraId="1009256B" w14:textId="77777777" w:rsidR="00191FD9" w:rsidRPr="006C4215" w:rsidRDefault="00191FD9" w:rsidP="00B1797B">
      <w:pPr>
        <w:bidi/>
        <w:spacing w:line="240" w:lineRule="auto"/>
        <w:jc w:val="right"/>
        <w:rPr>
          <w:rFonts w:asciiTheme="majorBidi" w:hAnsiTheme="majorBidi" w:cstheme="majorBidi"/>
          <w:sz w:val="28"/>
          <w:szCs w:val="28"/>
          <w:rtl/>
        </w:rPr>
      </w:pPr>
      <w:r w:rsidRPr="006C4215">
        <w:rPr>
          <w:rFonts w:asciiTheme="majorBidi" w:hAnsiTheme="majorBidi" w:cstheme="majorBidi"/>
          <w:sz w:val="28"/>
          <w:szCs w:val="28"/>
        </w:rPr>
        <w:lastRenderedPageBreak/>
        <w:t>The expected findings of this study will contribute to understanding the relationship between health governance, health security, and healthcare management quality. The study is also expected to provide practical recommendations that support healthcare leaders and policymakers in improving governance practices, enhancing institutional performance, and achieving the objectives of Saudi Arabia’s Vision 2030 in the healthcare sector.</w:t>
      </w:r>
    </w:p>
    <w:p w14:paraId="20A5FB0B" w14:textId="77777777" w:rsidR="00191FD9" w:rsidRPr="006C4215" w:rsidRDefault="00191FD9" w:rsidP="00B1797B">
      <w:pPr>
        <w:bidi/>
        <w:spacing w:line="240" w:lineRule="auto"/>
        <w:jc w:val="right"/>
        <w:rPr>
          <w:rFonts w:asciiTheme="majorBidi" w:hAnsiTheme="majorBidi" w:cstheme="majorBidi"/>
          <w:sz w:val="28"/>
          <w:szCs w:val="28"/>
        </w:rPr>
      </w:pPr>
    </w:p>
    <w:p w14:paraId="49ED38BC" w14:textId="77777777" w:rsidR="00191FD9" w:rsidRPr="006C4215" w:rsidRDefault="00191FD9" w:rsidP="00B1797B">
      <w:pPr>
        <w:bidi/>
        <w:spacing w:line="240" w:lineRule="auto"/>
        <w:jc w:val="right"/>
        <w:rPr>
          <w:rFonts w:asciiTheme="majorBidi" w:hAnsiTheme="majorBidi" w:cstheme="majorBidi"/>
          <w:sz w:val="28"/>
          <w:szCs w:val="28"/>
        </w:rPr>
      </w:pPr>
      <w:r w:rsidRPr="006C4215">
        <w:rPr>
          <w:rFonts w:asciiTheme="majorBidi" w:hAnsiTheme="majorBidi" w:cstheme="majorBidi"/>
          <w:b/>
          <w:bCs/>
          <w:sz w:val="28"/>
          <w:szCs w:val="28"/>
        </w:rPr>
        <w:t>Keywords:</w:t>
      </w:r>
      <w:r w:rsidRPr="006C4215">
        <w:rPr>
          <w:rFonts w:asciiTheme="majorBidi" w:hAnsiTheme="majorBidi" w:cstheme="majorBidi"/>
          <w:sz w:val="28"/>
          <w:szCs w:val="28"/>
        </w:rPr>
        <w:br/>
        <w:t>Health Governance, Health Security, Healthcare Management Quality, Healthcare Institutions, Saudi Vision 2030.</w:t>
      </w:r>
    </w:p>
    <w:p w14:paraId="3F5D9544" w14:textId="77777777" w:rsidR="00E84A59" w:rsidRDefault="00E84A59" w:rsidP="006C4215">
      <w:pPr>
        <w:bidi/>
        <w:spacing w:line="240" w:lineRule="auto"/>
        <w:jc w:val="right"/>
        <w:rPr>
          <w:rFonts w:asciiTheme="majorBidi" w:hAnsiTheme="majorBidi" w:cstheme="majorBidi"/>
          <w:sz w:val="28"/>
          <w:szCs w:val="28"/>
          <w:rtl/>
        </w:rPr>
      </w:pPr>
    </w:p>
    <w:p w14:paraId="36A0790F" w14:textId="77777777" w:rsidR="001D409F" w:rsidRDefault="001D409F" w:rsidP="001D409F">
      <w:pPr>
        <w:bidi/>
        <w:spacing w:line="240" w:lineRule="auto"/>
        <w:jc w:val="right"/>
        <w:rPr>
          <w:rFonts w:asciiTheme="majorBidi" w:hAnsiTheme="majorBidi" w:cstheme="majorBidi"/>
          <w:sz w:val="28"/>
          <w:szCs w:val="28"/>
          <w:rtl/>
        </w:rPr>
      </w:pPr>
    </w:p>
    <w:p w14:paraId="4DC40AEA" w14:textId="77777777" w:rsidR="001D409F" w:rsidRDefault="001D409F" w:rsidP="001D409F">
      <w:pPr>
        <w:bidi/>
        <w:spacing w:line="240" w:lineRule="auto"/>
        <w:jc w:val="right"/>
        <w:rPr>
          <w:rFonts w:asciiTheme="majorBidi" w:hAnsiTheme="majorBidi" w:cstheme="majorBidi"/>
          <w:sz w:val="28"/>
          <w:szCs w:val="28"/>
          <w:rtl/>
        </w:rPr>
      </w:pPr>
    </w:p>
    <w:p w14:paraId="57AADD7F" w14:textId="77777777" w:rsidR="001D409F" w:rsidRDefault="001D409F" w:rsidP="001D409F">
      <w:pPr>
        <w:bidi/>
        <w:spacing w:line="240" w:lineRule="auto"/>
        <w:jc w:val="right"/>
        <w:rPr>
          <w:rFonts w:asciiTheme="majorBidi" w:hAnsiTheme="majorBidi" w:cstheme="majorBidi"/>
          <w:sz w:val="28"/>
          <w:szCs w:val="28"/>
          <w:rtl/>
        </w:rPr>
      </w:pPr>
    </w:p>
    <w:p w14:paraId="0F2FC27A" w14:textId="77777777" w:rsidR="001D409F" w:rsidRDefault="001D409F" w:rsidP="001D409F">
      <w:pPr>
        <w:bidi/>
        <w:spacing w:line="240" w:lineRule="auto"/>
        <w:jc w:val="right"/>
        <w:rPr>
          <w:rFonts w:asciiTheme="majorBidi" w:hAnsiTheme="majorBidi" w:cstheme="majorBidi"/>
          <w:sz w:val="28"/>
          <w:szCs w:val="28"/>
          <w:rtl/>
        </w:rPr>
      </w:pPr>
    </w:p>
    <w:p w14:paraId="4676708B" w14:textId="77777777" w:rsidR="001D409F" w:rsidRDefault="001D409F" w:rsidP="001D409F">
      <w:pPr>
        <w:bidi/>
        <w:spacing w:line="240" w:lineRule="auto"/>
        <w:jc w:val="right"/>
        <w:rPr>
          <w:rFonts w:asciiTheme="majorBidi" w:hAnsiTheme="majorBidi" w:cstheme="majorBidi"/>
          <w:sz w:val="28"/>
          <w:szCs w:val="28"/>
          <w:rtl/>
        </w:rPr>
      </w:pPr>
    </w:p>
    <w:p w14:paraId="484B2CC3" w14:textId="77777777" w:rsidR="001D409F" w:rsidRDefault="001D409F" w:rsidP="001D409F">
      <w:pPr>
        <w:bidi/>
        <w:spacing w:line="240" w:lineRule="auto"/>
        <w:jc w:val="right"/>
        <w:rPr>
          <w:rFonts w:asciiTheme="majorBidi" w:hAnsiTheme="majorBidi" w:cstheme="majorBidi"/>
          <w:sz w:val="28"/>
          <w:szCs w:val="28"/>
          <w:rtl/>
        </w:rPr>
      </w:pPr>
    </w:p>
    <w:p w14:paraId="4D89074C" w14:textId="77777777" w:rsidR="001D409F" w:rsidRDefault="001D409F" w:rsidP="001D409F">
      <w:pPr>
        <w:bidi/>
        <w:spacing w:line="240" w:lineRule="auto"/>
        <w:jc w:val="right"/>
        <w:rPr>
          <w:rFonts w:asciiTheme="majorBidi" w:hAnsiTheme="majorBidi" w:cstheme="majorBidi"/>
          <w:sz w:val="28"/>
          <w:szCs w:val="28"/>
          <w:rtl/>
        </w:rPr>
      </w:pPr>
    </w:p>
    <w:p w14:paraId="51766188" w14:textId="77777777" w:rsidR="001D409F" w:rsidRDefault="001D409F" w:rsidP="001D409F">
      <w:pPr>
        <w:bidi/>
        <w:spacing w:line="240" w:lineRule="auto"/>
        <w:jc w:val="right"/>
        <w:rPr>
          <w:rFonts w:asciiTheme="majorBidi" w:hAnsiTheme="majorBidi" w:cstheme="majorBidi"/>
          <w:sz w:val="28"/>
          <w:szCs w:val="28"/>
        </w:rPr>
      </w:pPr>
    </w:p>
    <w:p w14:paraId="49C52073" w14:textId="77777777" w:rsidR="00D9024C" w:rsidRDefault="00D9024C" w:rsidP="00D9024C">
      <w:pPr>
        <w:bidi/>
        <w:spacing w:line="240" w:lineRule="auto"/>
        <w:jc w:val="right"/>
        <w:rPr>
          <w:rFonts w:asciiTheme="majorBidi" w:hAnsiTheme="majorBidi" w:cstheme="majorBidi"/>
          <w:sz w:val="28"/>
          <w:szCs w:val="28"/>
        </w:rPr>
      </w:pPr>
    </w:p>
    <w:p w14:paraId="410EFAA4" w14:textId="77777777" w:rsidR="00D9024C" w:rsidRDefault="00D9024C" w:rsidP="00D9024C">
      <w:pPr>
        <w:bidi/>
        <w:spacing w:line="240" w:lineRule="auto"/>
        <w:jc w:val="right"/>
        <w:rPr>
          <w:rFonts w:asciiTheme="majorBidi" w:hAnsiTheme="majorBidi" w:cstheme="majorBidi"/>
          <w:sz w:val="28"/>
          <w:szCs w:val="28"/>
        </w:rPr>
      </w:pPr>
    </w:p>
    <w:p w14:paraId="2C356034" w14:textId="77777777" w:rsidR="00D9024C" w:rsidRDefault="00D9024C" w:rsidP="00D9024C">
      <w:pPr>
        <w:bidi/>
        <w:spacing w:line="240" w:lineRule="auto"/>
        <w:jc w:val="right"/>
        <w:rPr>
          <w:rFonts w:asciiTheme="majorBidi" w:hAnsiTheme="majorBidi" w:cstheme="majorBidi"/>
          <w:sz w:val="28"/>
          <w:szCs w:val="28"/>
        </w:rPr>
      </w:pPr>
    </w:p>
    <w:p w14:paraId="3E86DA17" w14:textId="77777777" w:rsidR="00D9024C" w:rsidRDefault="00D9024C" w:rsidP="00D9024C">
      <w:pPr>
        <w:bidi/>
        <w:spacing w:line="240" w:lineRule="auto"/>
        <w:jc w:val="right"/>
        <w:rPr>
          <w:rFonts w:asciiTheme="majorBidi" w:hAnsiTheme="majorBidi" w:cstheme="majorBidi"/>
          <w:sz w:val="28"/>
          <w:szCs w:val="28"/>
        </w:rPr>
      </w:pPr>
    </w:p>
    <w:p w14:paraId="2837D48B" w14:textId="77777777" w:rsidR="00D9024C" w:rsidRDefault="00D9024C" w:rsidP="00D9024C">
      <w:pPr>
        <w:bidi/>
        <w:spacing w:line="240" w:lineRule="auto"/>
        <w:jc w:val="right"/>
        <w:rPr>
          <w:rFonts w:asciiTheme="majorBidi" w:hAnsiTheme="majorBidi" w:cstheme="majorBidi"/>
          <w:sz w:val="28"/>
          <w:szCs w:val="28"/>
        </w:rPr>
      </w:pPr>
    </w:p>
    <w:p w14:paraId="6D04E49A" w14:textId="77777777" w:rsidR="00D9024C" w:rsidRDefault="00D9024C" w:rsidP="00D9024C">
      <w:pPr>
        <w:bidi/>
        <w:spacing w:line="240" w:lineRule="auto"/>
        <w:jc w:val="right"/>
        <w:rPr>
          <w:rFonts w:asciiTheme="majorBidi" w:hAnsiTheme="majorBidi" w:cstheme="majorBidi"/>
          <w:sz w:val="28"/>
          <w:szCs w:val="28"/>
        </w:rPr>
      </w:pPr>
    </w:p>
    <w:p w14:paraId="21AD29F9" w14:textId="77777777" w:rsidR="00D9024C" w:rsidRDefault="00D9024C" w:rsidP="00D9024C">
      <w:pPr>
        <w:bidi/>
        <w:spacing w:line="240" w:lineRule="auto"/>
        <w:jc w:val="right"/>
        <w:rPr>
          <w:rFonts w:asciiTheme="majorBidi" w:hAnsiTheme="majorBidi" w:cstheme="majorBidi"/>
          <w:sz w:val="28"/>
          <w:szCs w:val="28"/>
        </w:rPr>
      </w:pPr>
    </w:p>
    <w:p w14:paraId="4CCAB3A9" w14:textId="77777777" w:rsidR="00D9024C" w:rsidRDefault="00D9024C" w:rsidP="00D9024C">
      <w:pPr>
        <w:bidi/>
        <w:spacing w:line="240" w:lineRule="auto"/>
        <w:jc w:val="right"/>
        <w:rPr>
          <w:rFonts w:asciiTheme="majorBidi" w:hAnsiTheme="majorBidi" w:cstheme="majorBidi"/>
          <w:sz w:val="28"/>
          <w:szCs w:val="28"/>
        </w:rPr>
      </w:pPr>
    </w:p>
    <w:p w14:paraId="2379563E" w14:textId="77777777" w:rsidR="00D9024C" w:rsidRDefault="00D9024C" w:rsidP="00D9024C">
      <w:pPr>
        <w:bidi/>
        <w:spacing w:line="240" w:lineRule="auto"/>
        <w:jc w:val="right"/>
        <w:rPr>
          <w:rFonts w:asciiTheme="majorBidi" w:hAnsiTheme="majorBidi" w:cstheme="majorBidi"/>
          <w:sz w:val="28"/>
          <w:szCs w:val="28"/>
        </w:rPr>
      </w:pPr>
    </w:p>
    <w:p w14:paraId="5296EE99" w14:textId="77777777" w:rsidR="00D9024C" w:rsidRDefault="00D9024C" w:rsidP="00D9024C">
      <w:pPr>
        <w:bidi/>
        <w:spacing w:line="240" w:lineRule="auto"/>
        <w:jc w:val="right"/>
        <w:rPr>
          <w:rFonts w:asciiTheme="majorBidi" w:hAnsiTheme="majorBidi" w:cstheme="majorBidi"/>
          <w:sz w:val="28"/>
          <w:szCs w:val="28"/>
        </w:rPr>
      </w:pPr>
    </w:p>
    <w:p w14:paraId="1E367CE0" w14:textId="77777777" w:rsidR="00D9024C" w:rsidRDefault="00D9024C" w:rsidP="00D9024C">
      <w:pPr>
        <w:bidi/>
        <w:spacing w:line="240" w:lineRule="auto"/>
        <w:jc w:val="right"/>
        <w:rPr>
          <w:rFonts w:asciiTheme="majorBidi" w:hAnsiTheme="majorBidi" w:cstheme="majorBidi"/>
          <w:sz w:val="28"/>
          <w:szCs w:val="28"/>
          <w:rtl/>
        </w:rPr>
      </w:pPr>
    </w:p>
    <w:p w14:paraId="22093D13" w14:textId="77777777" w:rsidR="001D409F" w:rsidRDefault="001D409F" w:rsidP="001D409F">
      <w:pPr>
        <w:bidi/>
        <w:spacing w:line="240" w:lineRule="auto"/>
        <w:jc w:val="right"/>
        <w:rPr>
          <w:rFonts w:asciiTheme="majorBidi" w:hAnsiTheme="majorBidi" w:cstheme="majorBidi"/>
          <w:sz w:val="28"/>
          <w:szCs w:val="28"/>
          <w:rtl/>
        </w:rPr>
      </w:pPr>
    </w:p>
    <w:p w14:paraId="7D4ACF0D" w14:textId="77777777" w:rsidR="001D409F" w:rsidRDefault="001D409F" w:rsidP="001D409F">
      <w:pPr>
        <w:bidi/>
        <w:spacing w:line="240" w:lineRule="auto"/>
        <w:jc w:val="right"/>
        <w:rPr>
          <w:rFonts w:asciiTheme="majorBidi" w:hAnsiTheme="majorBidi" w:cstheme="majorBidi"/>
          <w:sz w:val="28"/>
          <w:szCs w:val="28"/>
          <w:rtl/>
        </w:rPr>
      </w:pPr>
    </w:p>
    <w:p w14:paraId="6D4BE015" w14:textId="77777777" w:rsidR="001D409F" w:rsidRPr="001D409F" w:rsidRDefault="001D409F" w:rsidP="001D409F">
      <w:pPr>
        <w:pStyle w:val="a2"/>
        <w:rPr>
          <w:b/>
          <w:bCs/>
          <w:color w:val="auto"/>
        </w:rPr>
      </w:pPr>
      <w:bookmarkStart w:id="87" w:name="_Toc235213459"/>
      <w:r w:rsidRPr="001D409F">
        <w:rPr>
          <w:b/>
          <w:bCs/>
          <w:color w:val="auto"/>
          <w:rtl/>
        </w:rPr>
        <w:t>استبانة الدراسة</w:t>
      </w:r>
      <w:bookmarkEnd w:id="87"/>
    </w:p>
    <w:p w14:paraId="12E07C9E" w14:textId="77777777" w:rsidR="001D409F" w:rsidRPr="001D409F" w:rsidRDefault="001D409F" w:rsidP="001D409F">
      <w:pPr>
        <w:bidi/>
        <w:spacing w:line="240" w:lineRule="auto"/>
        <w:rPr>
          <w:rFonts w:ascii="Arial" w:hAnsi="Arial" w:cs="Arial"/>
          <w:sz w:val="28"/>
          <w:szCs w:val="28"/>
        </w:rPr>
      </w:pPr>
      <w:r w:rsidRPr="001D409F">
        <w:rPr>
          <w:rFonts w:ascii="Arial" w:hAnsi="Arial" w:cs="Arial"/>
          <w:b/>
          <w:bCs/>
          <w:sz w:val="28"/>
          <w:szCs w:val="28"/>
          <w:rtl/>
        </w:rPr>
        <w:t>بسم الله الرحمن الرحيم</w:t>
      </w:r>
    </w:p>
    <w:p w14:paraId="49197DF5" w14:textId="77777777" w:rsidR="001D409F" w:rsidRPr="001D409F" w:rsidRDefault="001D409F" w:rsidP="001D409F">
      <w:pPr>
        <w:bidi/>
        <w:spacing w:line="240" w:lineRule="auto"/>
        <w:rPr>
          <w:rFonts w:ascii="Arial" w:hAnsi="Arial" w:cs="Arial"/>
          <w:sz w:val="28"/>
          <w:szCs w:val="28"/>
        </w:rPr>
      </w:pPr>
      <w:r w:rsidRPr="001D409F">
        <w:rPr>
          <w:rFonts w:ascii="Arial" w:hAnsi="Arial" w:cs="Arial"/>
          <w:b/>
          <w:bCs/>
          <w:sz w:val="28"/>
          <w:szCs w:val="28"/>
          <w:rtl/>
        </w:rPr>
        <w:t>السلام عليكم ورحمة الله وبركاته،،</w:t>
      </w:r>
    </w:p>
    <w:p w14:paraId="7202018F" w14:textId="77777777" w:rsidR="001D409F" w:rsidRPr="001D409F" w:rsidRDefault="001D409F" w:rsidP="001D409F">
      <w:pPr>
        <w:bidi/>
        <w:spacing w:line="240" w:lineRule="auto"/>
        <w:rPr>
          <w:rFonts w:ascii="Arial" w:hAnsi="Arial" w:cs="Arial"/>
          <w:sz w:val="28"/>
          <w:szCs w:val="28"/>
        </w:rPr>
      </w:pPr>
      <w:r w:rsidRPr="001D409F">
        <w:rPr>
          <w:rFonts w:ascii="Arial" w:hAnsi="Arial" w:cs="Arial"/>
          <w:b/>
          <w:bCs/>
          <w:sz w:val="28"/>
          <w:szCs w:val="28"/>
          <w:rtl/>
        </w:rPr>
        <w:t>الأخ الكريم / الأخت الكريمة</w:t>
      </w:r>
    </w:p>
    <w:p w14:paraId="5202B7D2" w14:textId="77777777" w:rsidR="001D409F" w:rsidRPr="001D409F" w:rsidRDefault="001D409F" w:rsidP="001D409F">
      <w:pPr>
        <w:bidi/>
        <w:spacing w:line="240" w:lineRule="auto"/>
        <w:rPr>
          <w:rFonts w:ascii="Arial" w:hAnsi="Arial" w:cs="Arial"/>
          <w:sz w:val="28"/>
          <w:szCs w:val="28"/>
        </w:rPr>
      </w:pPr>
      <w:r w:rsidRPr="001D409F">
        <w:rPr>
          <w:rFonts w:ascii="Arial" w:hAnsi="Arial" w:cs="Arial"/>
          <w:sz w:val="28"/>
          <w:szCs w:val="28"/>
          <w:rtl/>
        </w:rPr>
        <w:t>تحية طيبة وبعد،،</w:t>
      </w:r>
    </w:p>
    <w:p w14:paraId="4D52CA48" w14:textId="77777777" w:rsidR="001D409F" w:rsidRPr="001D409F" w:rsidRDefault="001D409F" w:rsidP="001D409F">
      <w:pPr>
        <w:bidi/>
        <w:spacing w:line="240" w:lineRule="auto"/>
        <w:rPr>
          <w:rFonts w:ascii="Arial" w:hAnsi="Arial" w:cs="Arial"/>
          <w:sz w:val="28"/>
          <w:szCs w:val="28"/>
        </w:rPr>
      </w:pPr>
      <w:r w:rsidRPr="001D409F">
        <w:rPr>
          <w:rFonts w:ascii="Arial" w:hAnsi="Arial" w:cs="Arial"/>
          <w:sz w:val="28"/>
          <w:szCs w:val="28"/>
          <w:rtl/>
        </w:rPr>
        <w:t>يقوم الباحث بإجراء دراسة بعنوان</w:t>
      </w:r>
      <w:r w:rsidRPr="001D409F">
        <w:rPr>
          <w:rFonts w:ascii="Arial" w:hAnsi="Arial" w:cs="Arial"/>
          <w:sz w:val="28"/>
          <w:szCs w:val="28"/>
        </w:rPr>
        <w:t>:</w:t>
      </w:r>
    </w:p>
    <w:p w14:paraId="7C270192" w14:textId="77777777" w:rsidR="001D409F" w:rsidRPr="001D409F" w:rsidRDefault="001D409F" w:rsidP="001D409F">
      <w:pPr>
        <w:bidi/>
        <w:spacing w:line="240" w:lineRule="auto"/>
        <w:rPr>
          <w:rFonts w:ascii="Arial" w:hAnsi="Arial" w:cs="Arial"/>
          <w:sz w:val="28"/>
          <w:szCs w:val="28"/>
        </w:rPr>
      </w:pPr>
      <w:r w:rsidRPr="001D409F">
        <w:rPr>
          <w:rFonts w:ascii="Arial" w:hAnsi="Arial" w:cs="Arial"/>
          <w:b/>
          <w:bCs/>
          <w:sz w:val="28"/>
          <w:szCs w:val="28"/>
        </w:rPr>
        <w:t>"</w:t>
      </w:r>
      <w:r w:rsidRPr="001D409F">
        <w:rPr>
          <w:rFonts w:ascii="Arial" w:hAnsi="Arial" w:cs="Arial"/>
          <w:b/>
          <w:bCs/>
          <w:sz w:val="28"/>
          <w:szCs w:val="28"/>
          <w:rtl/>
        </w:rPr>
        <w:t>تأثير الحوكمة على الأمن الصحي وجودة الإدارة الصحية في المؤسسات الصحية بالمملكة العربية السعودية</w:t>
      </w:r>
      <w:r w:rsidRPr="001D409F">
        <w:rPr>
          <w:rFonts w:ascii="Arial" w:hAnsi="Arial" w:cs="Arial"/>
          <w:b/>
          <w:bCs/>
          <w:sz w:val="28"/>
          <w:szCs w:val="28"/>
        </w:rPr>
        <w:t>."</w:t>
      </w:r>
    </w:p>
    <w:p w14:paraId="7F7440EF" w14:textId="77777777" w:rsidR="001D409F" w:rsidRPr="001D409F" w:rsidRDefault="001D409F" w:rsidP="001D409F">
      <w:pPr>
        <w:bidi/>
        <w:spacing w:line="240" w:lineRule="auto"/>
        <w:rPr>
          <w:rFonts w:ascii="Arial" w:hAnsi="Arial" w:cs="Arial"/>
          <w:sz w:val="28"/>
          <w:szCs w:val="28"/>
        </w:rPr>
      </w:pPr>
      <w:r w:rsidRPr="001D409F">
        <w:rPr>
          <w:rFonts w:ascii="Arial" w:hAnsi="Arial" w:cs="Arial"/>
          <w:sz w:val="28"/>
          <w:szCs w:val="28"/>
          <w:rtl/>
        </w:rPr>
        <w:t xml:space="preserve">وتهدف هذه الدراسة إلى التعرف على </w:t>
      </w:r>
      <w:r w:rsidRPr="001D409F">
        <w:rPr>
          <w:rFonts w:ascii="Arial" w:hAnsi="Arial" w:cs="Arial"/>
          <w:b/>
          <w:bCs/>
          <w:sz w:val="28"/>
          <w:szCs w:val="28"/>
          <w:rtl/>
        </w:rPr>
        <w:t>أثر الحوكمة في تعزيز الأمن الصحي وتحسين جودة الإدارة الصحية في المؤسسات الصحية بالمملكة العربية السعودية</w:t>
      </w:r>
      <w:r w:rsidRPr="001D409F">
        <w:rPr>
          <w:rFonts w:ascii="Arial" w:hAnsi="Arial" w:cs="Arial"/>
          <w:sz w:val="28"/>
          <w:szCs w:val="28"/>
          <w:rtl/>
        </w:rPr>
        <w:t xml:space="preserve">، وذلك استكمالًا لمتطلبات الحصول على </w:t>
      </w:r>
      <w:r w:rsidRPr="001D409F">
        <w:rPr>
          <w:rFonts w:ascii="Arial" w:hAnsi="Arial" w:cs="Arial"/>
          <w:b/>
          <w:bCs/>
          <w:sz w:val="28"/>
          <w:szCs w:val="28"/>
          <w:rtl/>
        </w:rPr>
        <w:t>درجة الماجستير في إدارة الأعمال</w:t>
      </w:r>
      <w:r w:rsidRPr="001D409F">
        <w:rPr>
          <w:rFonts w:ascii="Arial" w:hAnsi="Arial" w:cs="Arial"/>
          <w:sz w:val="28"/>
          <w:szCs w:val="28"/>
        </w:rPr>
        <w:t>.</w:t>
      </w:r>
    </w:p>
    <w:p w14:paraId="29EC1D9E" w14:textId="77777777" w:rsidR="001D409F" w:rsidRPr="001D409F" w:rsidRDefault="001D409F" w:rsidP="001D409F">
      <w:pPr>
        <w:bidi/>
        <w:spacing w:line="240" w:lineRule="auto"/>
        <w:rPr>
          <w:rFonts w:ascii="Arial" w:hAnsi="Arial" w:cs="Arial"/>
          <w:sz w:val="28"/>
          <w:szCs w:val="28"/>
        </w:rPr>
      </w:pPr>
      <w:r w:rsidRPr="001D409F">
        <w:rPr>
          <w:rFonts w:ascii="Arial" w:hAnsi="Arial" w:cs="Arial"/>
          <w:sz w:val="28"/>
          <w:szCs w:val="28"/>
          <w:rtl/>
        </w:rPr>
        <w:t xml:space="preserve">وتتكون هذه الاستبانة من مجموعة من العبارات، ونأمل منكم التكرم بالإجابة عنها بدقة وموضوعية، وذلك بوضع علامة </w:t>
      </w:r>
      <w:r w:rsidRPr="001D409F">
        <w:rPr>
          <w:rFonts w:ascii="Arial" w:hAnsi="Arial" w:cs="Arial"/>
          <w:b/>
          <w:bCs/>
          <w:sz w:val="28"/>
          <w:szCs w:val="28"/>
        </w:rPr>
        <w:t>(</w:t>
      </w:r>
      <w:r w:rsidRPr="001D409F">
        <w:rPr>
          <w:rFonts w:ascii="Segoe UI Symbol" w:hAnsi="Segoe UI Symbol" w:cs="Segoe UI Symbol"/>
          <w:b/>
          <w:bCs/>
          <w:sz w:val="28"/>
          <w:szCs w:val="28"/>
        </w:rPr>
        <w:t>✓</w:t>
      </w:r>
      <w:r w:rsidRPr="001D409F">
        <w:rPr>
          <w:rFonts w:ascii="Arial" w:hAnsi="Arial" w:cs="Arial"/>
          <w:b/>
          <w:bCs/>
          <w:sz w:val="28"/>
          <w:szCs w:val="28"/>
        </w:rPr>
        <w:t>)</w:t>
      </w:r>
      <w:r w:rsidRPr="001D409F">
        <w:rPr>
          <w:rFonts w:ascii="Arial" w:hAnsi="Arial" w:cs="Arial"/>
          <w:sz w:val="28"/>
          <w:szCs w:val="28"/>
        </w:rPr>
        <w:t xml:space="preserve"> </w:t>
      </w:r>
      <w:r w:rsidRPr="001D409F">
        <w:rPr>
          <w:rFonts w:ascii="Arial" w:hAnsi="Arial" w:cs="Arial"/>
          <w:sz w:val="28"/>
          <w:szCs w:val="28"/>
          <w:rtl/>
        </w:rPr>
        <w:t>أمام الخيار الذي يعبر عن وجهة نظركم</w:t>
      </w:r>
      <w:r w:rsidRPr="001D409F">
        <w:rPr>
          <w:rFonts w:ascii="Arial" w:hAnsi="Arial" w:cs="Arial"/>
          <w:sz w:val="28"/>
          <w:szCs w:val="28"/>
        </w:rPr>
        <w:t>.</w:t>
      </w:r>
    </w:p>
    <w:p w14:paraId="6238F590" w14:textId="77777777" w:rsidR="001D409F" w:rsidRPr="001D409F" w:rsidRDefault="001D409F" w:rsidP="001D409F">
      <w:pPr>
        <w:bidi/>
        <w:spacing w:line="240" w:lineRule="auto"/>
        <w:rPr>
          <w:rFonts w:ascii="Arial" w:hAnsi="Arial" w:cs="Arial"/>
          <w:sz w:val="28"/>
          <w:szCs w:val="28"/>
        </w:rPr>
      </w:pPr>
      <w:r w:rsidRPr="001D409F">
        <w:rPr>
          <w:rFonts w:ascii="Arial" w:hAnsi="Arial" w:cs="Arial"/>
          <w:sz w:val="28"/>
          <w:szCs w:val="28"/>
          <w:rtl/>
        </w:rPr>
        <w:t>ونؤكد لكم أن جميع المعلومات والبيانات التي سيتم الإدلاء بها ستستخدم لأغراض البحث العلمي فقط، وستعامل بسرية تامة، ولن تستخدم إلا لتحقيق أهداف هذه الدراسة. كما أنه لا توجد إجابات صحيحة أو خاطئة، وإنما المطلوب هو التعبير عن آرائكم بكل صدق وموضوعية</w:t>
      </w:r>
      <w:r w:rsidRPr="001D409F">
        <w:rPr>
          <w:rFonts w:ascii="Arial" w:hAnsi="Arial" w:cs="Arial"/>
          <w:sz w:val="28"/>
          <w:szCs w:val="28"/>
        </w:rPr>
        <w:t>.</w:t>
      </w:r>
    </w:p>
    <w:p w14:paraId="3E3173DF" w14:textId="77777777" w:rsidR="001D409F" w:rsidRPr="001D409F" w:rsidRDefault="001D409F" w:rsidP="001D409F">
      <w:pPr>
        <w:bidi/>
        <w:spacing w:line="240" w:lineRule="auto"/>
        <w:rPr>
          <w:rFonts w:ascii="Arial" w:hAnsi="Arial" w:cs="Arial"/>
          <w:sz w:val="28"/>
          <w:szCs w:val="28"/>
        </w:rPr>
      </w:pPr>
      <w:r w:rsidRPr="001D409F">
        <w:rPr>
          <w:rFonts w:ascii="Arial" w:hAnsi="Arial" w:cs="Arial"/>
          <w:sz w:val="28"/>
          <w:szCs w:val="28"/>
          <w:rtl/>
        </w:rPr>
        <w:t>شاكرين لكم حسن تعاونكم ومساهمتكم القيّمة في إنجاح هذه الدراسة، وتفضلوا بقبول فائق الاحترام والتقدير</w:t>
      </w:r>
      <w:r w:rsidRPr="001D409F">
        <w:rPr>
          <w:rFonts w:ascii="Arial" w:hAnsi="Arial" w:cs="Arial"/>
          <w:sz w:val="28"/>
          <w:szCs w:val="28"/>
        </w:rPr>
        <w:t>.</w:t>
      </w:r>
    </w:p>
    <w:p w14:paraId="0A3714B2" w14:textId="77777777" w:rsidR="001D409F" w:rsidRPr="001D409F" w:rsidRDefault="001D409F" w:rsidP="001D409F">
      <w:pPr>
        <w:bidi/>
        <w:spacing w:line="240" w:lineRule="auto"/>
        <w:rPr>
          <w:rFonts w:ascii="Arial" w:hAnsi="Arial" w:cs="Arial"/>
          <w:sz w:val="28"/>
          <w:szCs w:val="28"/>
        </w:rPr>
      </w:pPr>
      <w:r w:rsidRPr="001D409F">
        <w:rPr>
          <w:rFonts w:ascii="Arial" w:hAnsi="Arial" w:cs="Arial"/>
          <w:b/>
          <w:bCs/>
          <w:sz w:val="28"/>
          <w:szCs w:val="28"/>
          <w:rtl/>
        </w:rPr>
        <w:t>والسلام عليكم ورحمة الله وبركاته،،</w:t>
      </w:r>
    </w:p>
    <w:p w14:paraId="32C38ABA" w14:textId="77777777" w:rsidR="001D409F" w:rsidRPr="001D409F" w:rsidRDefault="001D409F" w:rsidP="001D409F">
      <w:pPr>
        <w:bidi/>
        <w:spacing w:line="240" w:lineRule="auto"/>
        <w:rPr>
          <w:rFonts w:ascii="Arial" w:hAnsi="Arial" w:cs="Arial"/>
          <w:sz w:val="28"/>
          <w:szCs w:val="28"/>
          <w:rtl/>
        </w:rPr>
      </w:pPr>
    </w:p>
    <w:p w14:paraId="02FAFB82" w14:textId="77777777" w:rsidR="001D409F" w:rsidRPr="001D409F" w:rsidRDefault="001D409F" w:rsidP="001D409F">
      <w:pPr>
        <w:bidi/>
        <w:spacing w:line="240" w:lineRule="auto"/>
        <w:rPr>
          <w:rFonts w:ascii="Arial" w:hAnsi="Arial" w:cs="Arial"/>
          <w:sz w:val="28"/>
          <w:szCs w:val="28"/>
          <w:rtl/>
        </w:rPr>
      </w:pPr>
    </w:p>
    <w:p w14:paraId="2560A4AD" w14:textId="77777777" w:rsidR="001D409F" w:rsidRDefault="001D409F" w:rsidP="001D409F">
      <w:pPr>
        <w:bidi/>
        <w:spacing w:line="240" w:lineRule="auto"/>
        <w:jc w:val="right"/>
        <w:rPr>
          <w:rFonts w:asciiTheme="majorBidi" w:hAnsiTheme="majorBidi" w:cstheme="majorBidi"/>
          <w:sz w:val="28"/>
          <w:szCs w:val="28"/>
          <w:rtl/>
        </w:rPr>
      </w:pPr>
    </w:p>
    <w:p w14:paraId="414DEE67" w14:textId="77777777" w:rsidR="00061E4E" w:rsidRDefault="00061E4E" w:rsidP="00061E4E">
      <w:pPr>
        <w:bidi/>
        <w:spacing w:line="240" w:lineRule="auto"/>
        <w:jc w:val="right"/>
        <w:rPr>
          <w:rFonts w:asciiTheme="majorBidi" w:hAnsiTheme="majorBidi" w:cstheme="majorBidi"/>
          <w:sz w:val="28"/>
          <w:szCs w:val="28"/>
          <w:rtl/>
        </w:rPr>
      </w:pPr>
    </w:p>
    <w:p w14:paraId="0935ABD9" w14:textId="77777777" w:rsidR="00061E4E" w:rsidRDefault="00061E4E" w:rsidP="00061E4E">
      <w:pPr>
        <w:bidi/>
        <w:spacing w:line="240" w:lineRule="auto"/>
        <w:jc w:val="right"/>
        <w:rPr>
          <w:rFonts w:asciiTheme="majorBidi" w:hAnsiTheme="majorBidi" w:cstheme="majorBidi"/>
          <w:sz w:val="28"/>
          <w:szCs w:val="28"/>
          <w:rtl/>
        </w:rPr>
      </w:pPr>
    </w:p>
    <w:p w14:paraId="22408BF7" w14:textId="77777777" w:rsidR="00061E4E" w:rsidRDefault="00061E4E" w:rsidP="00061E4E">
      <w:pPr>
        <w:bidi/>
        <w:spacing w:line="240" w:lineRule="auto"/>
        <w:jc w:val="right"/>
        <w:rPr>
          <w:rFonts w:asciiTheme="majorBidi" w:hAnsiTheme="majorBidi" w:cstheme="majorBidi"/>
          <w:sz w:val="28"/>
          <w:szCs w:val="28"/>
          <w:rtl/>
        </w:rPr>
      </w:pPr>
    </w:p>
    <w:p w14:paraId="20BF3CB7" w14:textId="77777777" w:rsidR="00061E4E" w:rsidRDefault="00061E4E" w:rsidP="00061E4E">
      <w:pPr>
        <w:bidi/>
        <w:spacing w:line="240" w:lineRule="auto"/>
        <w:jc w:val="right"/>
        <w:rPr>
          <w:rFonts w:asciiTheme="majorBidi" w:hAnsiTheme="majorBidi" w:cstheme="majorBidi"/>
          <w:sz w:val="28"/>
          <w:szCs w:val="28"/>
          <w:rtl/>
        </w:rPr>
      </w:pPr>
    </w:p>
    <w:p w14:paraId="1C0C6B6A" w14:textId="77777777" w:rsidR="00061E4E" w:rsidRDefault="00061E4E" w:rsidP="00061E4E">
      <w:pPr>
        <w:bidi/>
        <w:spacing w:line="240" w:lineRule="auto"/>
        <w:jc w:val="right"/>
        <w:rPr>
          <w:rFonts w:asciiTheme="majorBidi" w:hAnsiTheme="majorBidi" w:cstheme="majorBidi"/>
          <w:sz w:val="28"/>
          <w:szCs w:val="28"/>
          <w:rtl/>
        </w:rPr>
      </w:pPr>
    </w:p>
    <w:p w14:paraId="380A3DE0" w14:textId="77777777" w:rsidR="00061E4E" w:rsidRDefault="00061E4E" w:rsidP="00061E4E">
      <w:pPr>
        <w:bidi/>
        <w:spacing w:line="240" w:lineRule="auto"/>
        <w:jc w:val="right"/>
        <w:rPr>
          <w:rFonts w:asciiTheme="majorBidi" w:hAnsiTheme="majorBidi" w:cstheme="majorBidi"/>
          <w:sz w:val="28"/>
          <w:szCs w:val="28"/>
          <w:rtl/>
        </w:rPr>
      </w:pPr>
    </w:p>
    <w:p w14:paraId="01F7EB27" w14:textId="28ACB200" w:rsidR="00061E4E" w:rsidRDefault="00061E4E" w:rsidP="00061E4E">
      <w:pPr>
        <w:pStyle w:val="a2"/>
        <w:bidi w:val="0"/>
        <w:rPr>
          <w:b/>
          <w:bCs/>
          <w:color w:val="auto"/>
          <w:rtl/>
        </w:rPr>
      </w:pPr>
      <w:bookmarkStart w:id="88" w:name="_Toc235213460"/>
      <w:proofErr w:type="spellStart"/>
      <w:r w:rsidRPr="00061E4E">
        <w:rPr>
          <w:b/>
          <w:bCs/>
          <w:color w:val="auto"/>
        </w:rPr>
        <w:t>استبانة</w:t>
      </w:r>
      <w:proofErr w:type="spellEnd"/>
      <w:r w:rsidRPr="00061E4E">
        <w:rPr>
          <w:b/>
          <w:bCs/>
          <w:color w:val="auto"/>
        </w:rPr>
        <w:t xml:space="preserve"> الدراسة</w:t>
      </w:r>
      <w:bookmarkEnd w:id="88"/>
    </w:p>
    <w:p w14:paraId="7F69FC30" w14:textId="77777777" w:rsidR="00061E4E" w:rsidRPr="00061E4E" w:rsidRDefault="00061E4E" w:rsidP="00061E4E">
      <w:pPr>
        <w:pStyle w:val="a2"/>
        <w:bidi w:val="0"/>
        <w:rPr>
          <w:b/>
          <w:bCs/>
          <w:color w:val="auto"/>
        </w:rPr>
      </w:pPr>
    </w:p>
    <w:tbl>
      <w:tblPr>
        <w:tblStyle w:val="GridTable4-Accent3"/>
        <w:tblW w:w="0" w:type="auto"/>
        <w:tblLook w:val="04A0" w:firstRow="1" w:lastRow="0" w:firstColumn="1" w:lastColumn="0" w:noHBand="0" w:noVBand="1"/>
      </w:tblPr>
      <w:tblGrid>
        <w:gridCol w:w="2877"/>
        <w:gridCol w:w="2877"/>
        <w:gridCol w:w="2876"/>
      </w:tblGrid>
      <w:tr w:rsidR="00061E4E" w:rsidRPr="00061E4E" w14:paraId="46746EB0" w14:textId="77777777" w:rsidTr="00B145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1F04E9BF" w14:textId="77777777" w:rsidR="00061E4E" w:rsidRPr="00061E4E" w:rsidRDefault="00061E4E" w:rsidP="00B1450C">
            <w:pPr>
              <w:bidi/>
              <w:rPr>
                <w:rFonts w:ascii="Arial" w:hAnsi="Arial" w:cs="Arial"/>
                <w:b w:val="0"/>
                <w:bCs w:val="0"/>
                <w:sz w:val="24"/>
                <w:szCs w:val="24"/>
              </w:rPr>
            </w:pPr>
            <w:proofErr w:type="spellStart"/>
            <w:r w:rsidRPr="00061E4E">
              <w:rPr>
                <w:rFonts w:ascii="Sakkal Majalla" w:hAnsi="Sakkal Majalla" w:cs="Sakkal Majalla"/>
                <w:b w:val="0"/>
                <w:bCs w:val="0"/>
                <w:sz w:val="24"/>
                <w:szCs w:val="24"/>
              </w:rPr>
              <w:t>الاختيارات</w:t>
            </w:r>
            <w:proofErr w:type="spellEnd"/>
          </w:p>
        </w:tc>
        <w:tc>
          <w:tcPr>
            <w:tcW w:w="2880" w:type="dxa"/>
          </w:tcPr>
          <w:p w14:paraId="1A880F2C" w14:textId="77777777" w:rsidR="00061E4E" w:rsidRPr="00061E4E" w:rsidRDefault="00061E4E" w:rsidP="00B1450C">
            <w:pPr>
              <w:bidi/>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proofErr w:type="spellStart"/>
            <w:r w:rsidRPr="00061E4E">
              <w:rPr>
                <w:rFonts w:ascii="Arial" w:hAnsi="Arial" w:cs="Arial"/>
                <w:b w:val="0"/>
                <w:bCs w:val="0"/>
                <w:sz w:val="24"/>
                <w:szCs w:val="24"/>
              </w:rPr>
              <w:t>العبارة</w:t>
            </w:r>
            <w:proofErr w:type="spellEnd"/>
          </w:p>
        </w:tc>
        <w:tc>
          <w:tcPr>
            <w:tcW w:w="2880" w:type="dxa"/>
          </w:tcPr>
          <w:p w14:paraId="70BAB9BD" w14:textId="77777777" w:rsidR="00061E4E" w:rsidRPr="00061E4E" w:rsidRDefault="00061E4E" w:rsidP="00B1450C">
            <w:pPr>
              <w:bidi/>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061E4E">
              <w:rPr>
                <w:rFonts w:ascii="Arial" w:hAnsi="Arial" w:cs="Arial"/>
                <w:b w:val="0"/>
                <w:bCs w:val="0"/>
                <w:sz w:val="24"/>
                <w:szCs w:val="24"/>
                <w:rtl/>
              </w:rPr>
              <w:t>م</w:t>
            </w:r>
          </w:p>
        </w:tc>
      </w:tr>
      <w:tr w:rsidR="00061E4E" w:rsidRPr="00061E4E" w14:paraId="7A788915"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BC7267B"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ذكر</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أنثى</w:t>
            </w:r>
            <w:proofErr w:type="spellEnd"/>
          </w:p>
        </w:tc>
        <w:tc>
          <w:tcPr>
            <w:tcW w:w="2880" w:type="dxa"/>
          </w:tcPr>
          <w:p w14:paraId="221C4701"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الجنس</w:t>
            </w:r>
            <w:proofErr w:type="spellEnd"/>
          </w:p>
        </w:tc>
        <w:tc>
          <w:tcPr>
            <w:tcW w:w="2880" w:type="dxa"/>
          </w:tcPr>
          <w:p w14:paraId="31DCB0D4"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w:t>
            </w:r>
          </w:p>
        </w:tc>
      </w:tr>
      <w:tr w:rsidR="00061E4E" w:rsidRPr="00061E4E" w14:paraId="5F038ED6"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7D2FE32F"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مستشفى</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مركز</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صحي</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مجمع</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طبي</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أخرى</w:t>
            </w:r>
            <w:proofErr w:type="spellEnd"/>
          </w:p>
        </w:tc>
        <w:tc>
          <w:tcPr>
            <w:tcW w:w="2880" w:type="dxa"/>
          </w:tcPr>
          <w:p w14:paraId="312B8C51"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نوع</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الصحية</w:t>
            </w:r>
            <w:proofErr w:type="spellEnd"/>
          </w:p>
        </w:tc>
        <w:tc>
          <w:tcPr>
            <w:tcW w:w="2880" w:type="dxa"/>
          </w:tcPr>
          <w:p w14:paraId="6EB2DE35"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2</w:t>
            </w:r>
          </w:p>
        </w:tc>
      </w:tr>
      <w:tr w:rsidR="00061E4E" w:rsidRPr="00061E4E" w14:paraId="4B1248C8"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68BA40D"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أقل</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من</w:t>
            </w:r>
            <w:proofErr w:type="spellEnd"/>
            <w:r w:rsidRPr="00061E4E">
              <w:rPr>
                <w:rFonts w:ascii="Arial" w:hAnsi="Arial" w:cs="Arial"/>
                <w:b w:val="0"/>
                <w:bCs w:val="0"/>
                <w:sz w:val="24"/>
                <w:szCs w:val="24"/>
              </w:rPr>
              <w:t xml:space="preserve"> 30 </w:t>
            </w:r>
            <w:proofErr w:type="spellStart"/>
            <w:r w:rsidRPr="00061E4E">
              <w:rPr>
                <w:rFonts w:ascii="Sakkal Majalla" w:hAnsi="Sakkal Majalla" w:cs="Sakkal Majalla"/>
                <w:b w:val="0"/>
                <w:bCs w:val="0"/>
                <w:sz w:val="24"/>
                <w:szCs w:val="24"/>
              </w:rPr>
              <w:t>سنة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30–39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40–49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50 </w:t>
            </w:r>
            <w:proofErr w:type="spellStart"/>
            <w:r w:rsidRPr="00061E4E">
              <w:rPr>
                <w:rFonts w:ascii="Sakkal Majalla" w:hAnsi="Sakkal Majalla" w:cs="Sakkal Majalla"/>
                <w:b w:val="0"/>
                <w:bCs w:val="0"/>
                <w:sz w:val="24"/>
                <w:szCs w:val="24"/>
              </w:rPr>
              <w:t>فأكثر</w:t>
            </w:r>
            <w:proofErr w:type="spellEnd"/>
          </w:p>
        </w:tc>
        <w:tc>
          <w:tcPr>
            <w:tcW w:w="2880" w:type="dxa"/>
          </w:tcPr>
          <w:p w14:paraId="5621474F"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العمر</w:t>
            </w:r>
            <w:proofErr w:type="spellEnd"/>
          </w:p>
        </w:tc>
        <w:tc>
          <w:tcPr>
            <w:tcW w:w="2880" w:type="dxa"/>
          </w:tcPr>
          <w:p w14:paraId="55B99191"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3</w:t>
            </w:r>
          </w:p>
        </w:tc>
      </w:tr>
      <w:tr w:rsidR="00061E4E" w:rsidRPr="00061E4E" w14:paraId="18098255"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177F0A15"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دبلوم</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بكالوريوس</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ماجستير</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دكتوراه</w:t>
            </w:r>
            <w:proofErr w:type="spellEnd"/>
          </w:p>
        </w:tc>
        <w:tc>
          <w:tcPr>
            <w:tcW w:w="2880" w:type="dxa"/>
          </w:tcPr>
          <w:p w14:paraId="7FB290E8"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المؤهل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العلمي</w:t>
            </w:r>
            <w:proofErr w:type="spellEnd"/>
          </w:p>
        </w:tc>
        <w:tc>
          <w:tcPr>
            <w:tcW w:w="2880" w:type="dxa"/>
          </w:tcPr>
          <w:p w14:paraId="006E06DA"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4</w:t>
            </w:r>
          </w:p>
        </w:tc>
      </w:tr>
      <w:tr w:rsidR="00061E4E" w:rsidRPr="00061E4E" w14:paraId="2FBF305A"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FD9C601"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طبيب</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ممرض</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صيدلي</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فني</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صحي</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أخرى</w:t>
            </w:r>
            <w:proofErr w:type="spellEnd"/>
          </w:p>
        </w:tc>
        <w:tc>
          <w:tcPr>
            <w:tcW w:w="2880" w:type="dxa"/>
          </w:tcPr>
          <w:p w14:paraId="208DF283"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المسمى</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الوظيفي</w:t>
            </w:r>
            <w:proofErr w:type="spellEnd"/>
          </w:p>
        </w:tc>
        <w:tc>
          <w:tcPr>
            <w:tcW w:w="2880" w:type="dxa"/>
          </w:tcPr>
          <w:p w14:paraId="009D5B2B"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5</w:t>
            </w:r>
          </w:p>
        </w:tc>
      </w:tr>
      <w:tr w:rsidR="00061E4E" w:rsidRPr="00061E4E" w14:paraId="44D3C3CF"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54AEBB38"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أقل</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من</w:t>
            </w:r>
            <w:proofErr w:type="spellEnd"/>
            <w:r w:rsidRPr="00061E4E">
              <w:rPr>
                <w:rFonts w:ascii="Arial" w:hAnsi="Arial" w:cs="Arial"/>
                <w:b w:val="0"/>
                <w:bCs w:val="0"/>
                <w:sz w:val="24"/>
                <w:szCs w:val="24"/>
              </w:rPr>
              <w:t xml:space="preserve"> 5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5–10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11–15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أكثر</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من</w:t>
            </w:r>
            <w:proofErr w:type="spellEnd"/>
            <w:r w:rsidRPr="00061E4E">
              <w:rPr>
                <w:rFonts w:ascii="Arial" w:hAnsi="Arial" w:cs="Arial"/>
                <w:b w:val="0"/>
                <w:bCs w:val="0"/>
                <w:sz w:val="24"/>
                <w:szCs w:val="24"/>
              </w:rPr>
              <w:t xml:space="preserve"> 15</w:t>
            </w:r>
          </w:p>
        </w:tc>
        <w:tc>
          <w:tcPr>
            <w:tcW w:w="2880" w:type="dxa"/>
          </w:tcPr>
          <w:p w14:paraId="4E514678"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سنوات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الخبرة</w:t>
            </w:r>
            <w:proofErr w:type="spellEnd"/>
          </w:p>
        </w:tc>
        <w:tc>
          <w:tcPr>
            <w:tcW w:w="2880" w:type="dxa"/>
          </w:tcPr>
          <w:p w14:paraId="1F095A23"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6</w:t>
            </w:r>
          </w:p>
        </w:tc>
      </w:tr>
      <w:tr w:rsidR="00061E4E" w:rsidRPr="00061E4E" w14:paraId="1BF0176C"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B0BC6E7"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5DDA3234"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تطبق</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سياسات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وإجراءات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عمل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واضحة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ومعلنة</w:t>
            </w:r>
            <w:proofErr w:type="spellEnd"/>
            <w:r w:rsidRPr="00061E4E">
              <w:rPr>
                <w:rFonts w:ascii="Arial" w:hAnsi="Arial" w:cs="Arial"/>
                <w:b/>
                <w:bCs/>
                <w:sz w:val="24"/>
                <w:szCs w:val="24"/>
              </w:rPr>
              <w:t>.</w:t>
            </w:r>
          </w:p>
        </w:tc>
        <w:tc>
          <w:tcPr>
            <w:tcW w:w="2880" w:type="dxa"/>
          </w:tcPr>
          <w:p w14:paraId="16C4EE21"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7</w:t>
            </w:r>
          </w:p>
        </w:tc>
      </w:tr>
      <w:tr w:rsidR="00061E4E" w:rsidRPr="00061E4E" w14:paraId="76DA2DEC"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64BF3CE2"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lastRenderedPageBreak/>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178FA237"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تتسم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القرارات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الإدارية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بالشفافية</w:t>
            </w:r>
            <w:proofErr w:type="spellEnd"/>
            <w:r w:rsidRPr="00061E4E">
              <w:rPr>
                <w:rFonts w:ascii="Arial" w:hAnsi="Arial" w:cs="Arial"/>
                <w:b/>
                <w:bCs/>
                <w:sz w:val="24"/>
                <w:szCs w:val="24"/>
              </w:rPr>
              <w:t>.</w:t>
            </w:r>
          </w:p>
        </w:tc>
        <w:tc>
          <w:tcPr>
            <w:tcW w:w="2880" w:type="dxa"/>
          </w:tcPr>
          <w:p w14:paraId="7C4ED1F9"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8</w:t>
            </w:r>
          </w:p>
        </w:tc>
      </w:tr>
      <w:tr w:rsidR="00061E4E" w:rsidRPr="00061E4E" w14:paraId="5A91B346"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B20A94D"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1F0BBE79"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توجد</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آليات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واضحة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للمساءلة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والمحاسبة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داخل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w:t>
            </w:r>
          </w:p>
        </w:tc>
        <w:tc>
          <w:tcPr>
            <w:tcW w:w="2880" w:type="dxa"/>
          </w:tcPr>
          <w:p w14:paraId="2096F715"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9</w:t>
            </w:r>
          </w:p>
        </w:tc>
      </w:tr>
      <w:tr w:rsidR="00061E4E" w:rsidRPr="00061E4E" w14:paraId="02030F3F"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22976BAF"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260AD797"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يتم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الالتزام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بالأنظمة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واللوائح</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الصحية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المعمول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بها</w:t>
            </w:r>
            <w:proofErr w:type="spellEnd"/>
            <w:r w:rsidRPr="00061E4E">
              <w:rPr>
                <w:rFonts w:ascii="Arial" w:hAnsi="Arial" w:cs="Arial"/>
                <w:b/>
                <w:bCs/>
                <w:sz w:val="24"/>
                <w:szCs w:val="24"/>
              </w:rPr>
              <w:t>.</w:t>
            </w:r>
          </w:p>
        </w:tc>
        <w:tc>
          <w:tcPr>
            <w:tcW w:w="2880" w:type="dxa"/>
          </w:tcPr>
          <w:p w14:paraId="08FD8C7B"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10</w:t>
            </w:r>
          </w:p>
        </w:tc>
      </w:tr>
      <w:tr w:rsidR="00061E4E" w:rsidRPr="00061E4E" w14:paraId="155A959A"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A6C9F14"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441FAF24"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تشجع</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الإفصاح</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عن</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المعلومات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المتعلقة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بالأداء</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المؤسسي</w:t>
            </w:r>
            <w:proofErr w:type="spellEnd"/>
            <w:r w:rsidRPr="00061E4E">
              <w:rPr>
                <w:rFonts w:ascii="Arial" w:hAnsi="Arial" w:cs="Arial"/>
                <w:b/>
                <w:bCs/>
                <w:sz w:val="24"/>
                <w:szCs w:val="24"/>
              </w:rPr>
              <w:t>.</w:t>
            </w:r>
          </w:p>
        </w:tc>
        <w:tc>
          <w:tcPr>
            <w:tcW w:w="2880" w:type="dxa"/>
          </w:tcPr>
          <w:p w14:paraId="0E8EBFA3"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11</w:t>
            </w:r>
          </w:p>
        </w:tc>
      </w:tr>
      <w:tr w:rsidR="00061E4E" w:rsidRPr="00061E4E" w14:paraId="10FF1A65"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4F29F010"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16EB7BB8"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تسهم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 xml:space="preserve"> في </w:t>
            </w:r>
            <w:proofErr w:type="spellStart"/>
            <w:r w:rsidRPr="00061E4E">
              <w:rPr>
                <w:rFonts w:ascii="Arial" w:hAnsi="Arial" w:cs="Arial"/>
                <w:b/>
                <w:bCs/>
                <w:sz w:val="24"/>
                <w:szCs w:val="24"/>
              </w:rPr>
              <w:t>تحسين</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كفاءة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الأداء</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الإداري</w:t>
            </w:r>
            <w:proofErr w:type="spellEnd"/>
            <w:r w:rsidRPr="00061E4E">
              <w:rPr>
                <w:rFonts w:ascii="Arial" w:hAnsi="Arial" w:cs="Arial"/>
                <w:b/>
                <w:bCs/>
                <w:sz w:val="24"/>
                <w:szCs w:val="24"/>
              </w:rPr>
              <w:t>.</w:t>
            </w:r>
          </w:p>
        </w:tc>
        <w:tc>
          <w:tcPr>
            <w:tcW w:w="2880" w:type="dxa"/>
          </w:tcPr>
          <w:p w14:paraId="62F5F684"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12</w:t>
            </w:r>
          </w:p>
        </w:tc>
      </w:tr>
      <w:tr w:rsidR="00061E4E" w:rsidRPr="00061E4E" w14:paraId="3158786C"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5A45282"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2BFE1973"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تساعد</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على</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سرعة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اتخاذ</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القرارات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الإدارية</w:t>
            </w:r>
            <w:proofErr w:type="spellEnd"/>
            <w:r w:rsidRPr="00061E4E">
              <w:rPr>
                <w:rFonts w:ascii="Arial" w:hAnsi="Arial" w:cs="Arial"/>
                <w:b/>
                <w:bCs/>
                <w:sz w:val="24"/>
                <w:szCs w:val="24"/>
              </w:rPr>
              <w:t>.</w:t>
            </w:r>
          </w:p>
        </w:tc>
        <w:tc>
          <w:tcPr>
            <w:tcW w:w="2880" w:type="dxa"/>
          </w:tcPr>
          <w:p w14:paraId="4E230A8C"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13</w:t>
            </w:r>
          </w:p>
        </w:tc>
      </w:tr>
      <w:tr w:rsidR="00061E4E" w:rsidRPr="00061E4E" w14:paraId="11A29553"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2A109FBA"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5ACC69E7"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تسهم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 xml:space="preserve"> في </w:t>
            </w:r>
            <w:proofErr w:type="spellStart"/>
            <w:r w:rsidRPr="00061E4E">
              <w:rPr>
                <w:rFonts w:ascii="Arial" w:hAnsi="Arial" w:cs="Arial"/>
                <w:b/>
                <w:bCs/>
                <w:sz w:val="24"/>
                <w:szCs w:val="24"/>
              </w:rPr>
              <w:t>تحسين</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جودة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الخدمات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الصحية</w:t>
            </w:r>
            <w:proofErr w:type="spellEnd"/>
            <w:r w:rsidRPr="00061E4E">
              <w:rPr>
                <w:rFonts w:ascii="Arial" w:hAnsi="Arial" w:cs="Arial"/>
                <w:b/>
                <w:bCs/>
                <w:sz w:val="24"/>
                <w:szCs w:val="24"/>
              </w:rPr>
              <w:t xml:space="preserve"> المقدمة.</w:t>
            </w:r>
          </w:p>
        </w:tc>
        <w:tc>
          <w:tcPr>
            <w:tcW w:w="2880" w:type="dxa"/>
          </w:tcPr>
          <w:p w14:paraId="6F0799C2"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14</w:t>
            </w:r>
          </w:p>
        </w:tc>
      </w:tr>
      <w:tr w:rsidR="00061E4E" w:rsidRPr="00061E4E" w14:paraId="4300B8C1"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5474FB8"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3BCA1305"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تطبق</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إجراءات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فعالة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للتحسين</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المستمر</w:t>
            </w:r>
            <w:proofErr w:type="spellEnd"/>
            <w:r w:rsidRPr="00061E4E">
              <w:rPr>
                <w:rFonts w:ascii="Arial" w:hAnsi="Arial" w:cs="Arial"/>
                <w:b/>
                <w:bCs/>
                <w:sz w:val="24"/>
                <w:szCs w:val="24"/>
              </w:rPr>
              <w:t>.</w:t>
            </w:r>
          </w:p>
        </w:tc>
        <w:tc>
          <w:tcPr>
            <w:tcW w:w="2880" w:type="dxa"/>
          </w:tcPr>
          <w:p w14:paraId="5248841A"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15</w:t>
            </w:r>
          </w:p>
        </w:tc>
      </w:tr>
      <w:tr w:rsidR="00061E4E" w:rsidRPr="00061E4E" w14:paraId="6586763B"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0DBC9FC1"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18496836"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تسهم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 xml:space="preserve"> في </w:t>
            </w:r>
            <w:proofErr w:type="spellStart"/>
            <w:r w:rsidRPr="00061E4E">
              <w:rPr>
                <w:rFonts w:ascii="Arial" w:hAnsi="Arial" w:cs="Arial"/>
                <w:b/>
                <w:bCs/>
                <w:sz w:val="24"/>
                <w:szCs w:val="24"/>
              </w:rPr>
              <w:t>تعزيز</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جاهزية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لمواجهة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الأزمات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الصحية</w:t>
            </w:r>
            <w:proofErr w:type="spellEnd"/>
            <w:r w:rsidRPr="00061E4E">
              <w:rPr>
                <w:rFonts w:ascii="Arial" w:hAnsi="Arial" w:cs="Arial"/>
                <w:b/>
                <w:bCs/>
                <w:sz w:val="24"/>
                <w:szCs w:val="24"/>
              </w:rPr>
              <w:t>.</w:t>
            </w:r>
          </w:p>
        </w:tc>
        <w:tc>
          <w:tcPr>
            <w:tcW w:w="2880" w:type="dxa"/>
          </w:tcPr>
          <w:p w14:paraId="532FA2D4"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16</w:t>
            </w:r>
          </w:p>
        </w:tc>
      </w:tr>
      <w:tr w:rsidR="00061E4E" w:rsidRPr="00061E4E" w14:paraId="46A56451"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2729FC1"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3267A5A7"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تمتلك</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خططًا</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واضحة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لإدارة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المخاطر</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الصحية</w:t>
            </w:r>
            <w:proofErr w:type="spellEnd"/>
            <w:r w:rsidRPr="00061E4E">
              <w:rPr>
                <w:rFonts w:ascii="Arial" w:hAnsi="Arial" w:cs="Arial"/>
                <w:b/>
                <w:bCs/>
                <w:sz w:val="24"/>
                <w:szCs w:val="24"/>
              </w:rPr>
              <w:t>.</w:t>
            </w:r>
          </w:p>
        </w:tc>
        <w:tc>
          <w:tcPr>
            <w:tcW w:w="2880" w:type="dxa"/>
          </w:tcPr>
          <w:p w14:paraId="4D4AB8EE"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17</w:t>
            </w:r>
          </w:p>
        </w:tc>
      </w:tr>
      <w:tr w:rsidR="00061E4E" w:rsidRPr="00061E4E" w14:paraId="02D1A90C"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520659CE"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58B020A1"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تسهم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 xml:space="preserve"> في </w:t>
            </w:r>
            <w:proofErr w:type="spellStart"/>
            <w:r w:rsidRPr="00061E4E">
              <w:rPr>
                <w:rFonts w:ascii="Arial" w:hAnsi="Arial" w:cs="Arial"/>
                <w:b/>
                <w:bCs/>
                <w:sz w:val="24"/>
                <w:szCs w:val="24"/>
              </w:rPr>
              <w:t>سرعة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الاستجابة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للطوارئ</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الصحية</w:t>
            </w:r>
            <w:proofErr w:type="spellEnd"/>
            <w:r w:rsidRPr="00061E4E">
              <w:rPr>
                <w:rFonts w:ascii="Arial" w:hAnsi="Arial" w:cs="Arial"/>
                <w:b/>
                <w:bCs/>
                <w:sz w:val="24"/>
                <w:szCs w:val="24"/>
              </w:rPr>
              <w:t>.</w:t>
            </w:r>
          </w:p>
        </w:tc>
        <w:tc>
          <w:tcPr>
            <w:tcW w:w="2880" w:type="dxa"/>
          </w:tcPr>
          <w:p w14:paraId="77E0B6CC"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18</w:t>
            </w:r>
          </w:p>
        </w:tc>
      </w:tr>
      <w:tr w:rsidR="00061E4E" w:rsidRPr="00061E4E" w14:paraId="048EEDED"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04EEB6E"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lastRenderedPageBreak/>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2EAAAC09"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توجد</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تحديات</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تحد</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من</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التطبيق</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الكامل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للحوكمة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داخل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المؤسسة</w:t>
            </w:r>
            <w:proofErr w:type="spellEnd"/>
            <w:r w:rsidRPr="00061E4E">
              <w:rPr>
                <w:rFonts w:ascii="Arial" w:hAnsi="Arial" w:cs="Arial"/>
                <w:b/>
                <w:bCs/>
                <w:sz w:val="24"/>
                <w:szCs w:val="24"/>
              </w:rPr>
              <w:t>.</w:t>
            </w:r>
          </w:p>
        </w:tc>
        <w:tc>
          <w:tcPr>
            <w:tcW w:w="2880" w:type="dxa"/>
          </w:tcPr>
          <w:p w14:paraId="6496B447"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19</w:t>
            </w:r>
          </w:p>
        </w:tc>
      </w:tr>
      <w:tr w:rsidR="00061E4E" w:rsidRPr="00061E4E" w14:paraId="4A0F8A57" w14:textId="77777777" w:rsidTr="00B1450C">
        <w:tc>
          <w:tcPr>
            <w:cnfStyle w:val="001000000000" w:firstRow="0" w:lastRow="0" w:firstColumn="1" w:lastColumn="0" w:oddVBand="0" w:evenVBand="0" w:oddHBand="0" w:evenHBand="0" w:firstRowFirstColumn="0" w:firstRowLastColumn="0" w:lastRowFirstColumn="0" w:lastRowLastColumn="0"/>
            <w:tcW w:w="2880" w:type="dxa"/>
          </w:tcPr>
          <w:p w14:paraId="7A4A4050"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0D922524"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يؤثر</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نقص</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التدريب</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على</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تطبيق</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w:t>
            </w:r>
          </w:p>
        </w:tc>
        <w:tc>
          <w:tcPr>
            <w:tcW w:w="2880" w:type="dxa"/>
          </w:tcPr>
          <w:p w14:paraId="3AA79518" w14:textId="77777777" w:rsidR="00061E4E" w:rsidRPr="00061E4E" w:rsidRDefault="00061E4E" w:rsidP="00B1450C">
            <w:pPr>
              <w:bidi/>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20</w:t>
            </w:r>
          </w:p>
        </w:tc>
      </w:tr>
      <w:tr w:rsidR="00061E4E" w:rsidRPr="00061E4E" w14:paraId="4D82D50F" w14:textId="77777777" w:rsidTr="00B145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13B1687" w14:textId="77777777" w:rsidR="00061E4E" w:rsidRPr="00061E4E" w:rsidRDefault="00061E4E" w:rsidP="00B1450C">
            <w:pPr>
              <w:bidi/>
              <w:rPr>
                <w:rFonts w:ascii="Arial" w:hAnsi="Arial" w:cs="Arial"/>
                <w:b w:val="0"/>
                <w:bCs w:val="0"/>
                <w:sz w:val="24"/>
                <w:szCs w:val="24"/>
              </w:rPr>
            </w:pP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محايد</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r w:rsidRPr="00061E4E">
              <w:rPr>
                <w:rFonts w:ascii="Segoe UI Symbol" w:hAnsi="Segoe UI Symbol" w:cs="Segoe UI Symbol"/>
                <w:b w:val="0"/>
                <w:bCs w:val="0"/>
                <w:sz w:val="24"/>
                <w:szCs w:val="24"/>
              </w:rPr>
              <w:t>☐</w:t>
            </w:r>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لا</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أوافق</w:t>
            </w:r>
            <w:proofErr w:type="spellEnd"/>
            <w:r w:rsidRPr="00061E4E">
              <w:rPr>
                <w:rFonts w:ascii="Arial" w:hAnsi="Arial" w:cs="Arial"/>
                <w:b w:val="0"/>
                <w:bCs w:val="0"/>
                <w:sz w:val="24"/>
                <w:szCs w:val="24"/>
              </w:rPr>
              <w:t xml:space="preserve"> </w:t>
            </w:r>
            <w:proofErr w:type="spellStart"/>
            <w:r w:rsidRPr="00061E4E">
              <w:rPr>
                <w:rFonts w:ascii="Sakkal Majalla" w:hAnsi="Sakkal Majalla" w:cs="Sakkal Majalla"/>
                <w:b w:val="0"/>
                <w:bCs w:val="0"/>
                <w:sz w:val="24"/>
                <w:szCs w:val="24"/>
              </w:rPr>
              <w:t>بشدة</w:t>
            </w:r>
            <w:proofErr w:type="spellEnd"/>
          </w:p>
        </w:tc>
        <w:tc>
          <w:tcPr>
            <w:tcW w:w="2880" w:type="dxa"/>
          </w:tcPr>
          <w:p w14:paraId="62DC1A99"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roofErr w:type="spellStart"/>
            <w:r w:rsidRPr="00061E4E">
              <w:rPr>
                <w:rFonts w:ascii="Arial" w:hAnsi="Arial" w:cs="Arial"/>
                <w:b/>
                <w:bCs/>
                <w:sz w:val="24"/>
                <w:szCs w:val="24"/>
              </w:rPr>
              <w:t>تحتاج</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الأنظمة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الحالية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إلى</w:t>
            </w:r>
            <w:proofErr w:type="spellEnd"/>
            <w:r w:rsidRPr="00061E4E">
              <w:rPr>
                <w:rFonts w:ascii="Arial" w:hAnsi="Arial" w:cs="Arial"/>
                <w:b/>
                <w:bCs/>
                <w:sz w:val="24"/>
                <w:szCs w:val="24"/>
              </w:rPr>
              <w:t xml:space="preserve"> تطوير </w:t>
            </w:r>
            <w:proofErr w:type="spellStart"/>
            <w:r w:rsidRPr="00061E4E">
              <w:rPr>
                <w:rFonts w:ascii="Arial" w:hAnsi="Arial" w:cs="Arial"/>
                <w:b/>
                <w:bCs/>
                <w:sz w:val="24"/>
                <w:szCs w:val="24"/>
              </w:rPr>
              <w:t>لدعم</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الحوكمة</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بشكل</w:t>
            </w:r>
            <w:proofErr w:type="spellEnd"/>
            <w:r w:rsidRPr="00061E4E">
              <w:rPr>
                <w:rFonts w:ascii="Arial" w:hAnsi="Arial" w:cs="Arial"/>
                <w:b/>
                <w:bCs/>
                <w:sz w:val="24"/>
                <w:szCs w:val="24"/>
              </w:rPr>
              <w:t xml:space="preserve"> </w:t>
            </w:r>
            <w:proofErr w:type="spellStart"/>
            <w:r w:rsidRPr="00061E4E">
              <w:rPr>
                <w:rFonts w:ascii="Arial" w:hAnsi="Arial" w:cs="Arial"/>
                <w:b/>
                <w:bCs/>
                <w:sz w:val="24"/>
                <w:szCs w:val="24"/>
              </w:rPr>
              <w:t>أفضل</w:t>
            </w:r>
            <w:proofErr w:type="spellEnd"/>
            <w:r w:rsidRPr="00061E4E">
              <w:rPr>
                <w:rFonts w:ascii="Arial" w:hAnsi="Arial" w:cs="Arial"/>
                <w:b/>
                <w:bCs/>
                <w:sz w:val="24"/>
                <w:szCs w:val="24"/>
              </w:rPr>
              <w:t>.</w:t>
            </w:r>
          </w:p>
        </w:tc>
        <w:tc>
          <w:tcPr>
            <w:tcW w:w="2880" w:type="dxa"/>
          </w:tcPr>
          <w:p w14:paraId="30F54C74" w14:textId="77777777" w:rsidR="00061E4E" w:rsidRPr="00061E4E" w:rsidRDefault="00061E4E" w:rsidP="00B1450C">
            <w:pPr>
              <w:bidi/>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061E4E">
              <w:rPr>
                <w:rFonts w:ascii="Arial" w:hAnsi="Arial" w:cs="Arial"/>
                <w:b/>
                <w:bCs/>
                <w:sz w:val="24"/>
                <w:szCs w:val="24"/>
              </w:rPr>
              <w:t>21</w:t>
            </w:r>
          </w:p>
        </w:tc>
      </w:tr>
    </w:tbl>
    <w:p w14:paraId="2F346EE7" w14:textId="77777777" w:rsidR="00061E4E" w:rsidRDefault="00061E4E" w:rsidP="00061E4E"/>
    <w:p w14:paraId="70121D38" w14:textId="77777777" w:rsidR="00061E4E" w:rsidRDefault="00061E4E" w:rsidP="00061E4E">
      <w:pPr>
        <w:bidi/>
        <w:spacing w:line="240" w:lineRule="auto"/>
        <w:jc w:val="right"/>
        <w:rPr>
          <w:rFonts w:asciiTheme="majorBidi" w:hAnsiTheme="majorBidi" w:cstheme="majorBidi"/>
          <w:sz w:val="28"/>
          <w:szCs w:val="28"/>
          <w:rtl/>
        </w:rPr>
      </w:pPr>
    </w:p>
    <w:p w14:paraId="22798B59" w14:textId="77777777" w:rsidR="00061E4E" w:rsidRDefault="00061E4E" w:rsidP="00061E4E">
      <w:pPr>
        <w:bidi/>
        <w:spacing w:line="240" w:lineRule="auto"/>
        <w:jc w:val="right"/>
        <w:rPr>
          <w:rFonts w:asciiTheme="majorBidi" w:hAnsiTheme="majorBidi" w:cstheme="majorBidi"/>
          <w:sz w:val="28"/>
          <w:szCs w:val="28"/>
          <w:rtl/>
        </w:rPr>
      </w:pPr>
    </w:p>
    <w:p w14:paraId="57E3C6BE" w14:textId="77777777" w:rsidR="00061E4E" w:rsidRDefault="00061E4E" w:rsidP="00061E4E">
      <w:pPr>
        <w:bidi/>
        <w:spacing w:line="240" w:lineRule="auto"/>
        <w:jc w:val="right"/>
        <w:rPr>
          <w:rFonts w:asciiTheme="majorBidi" w:hAnsiTheme="majorBidi" w:cstheme="majorBidi"/>
          <w:sz w:val="28"/>
          <w:szCs w:val="28"/>
          <w:rtl/>
        </w:rPr>
      </w:pPr>
    </w:p>
    <w:p w14:paraId="027D97A6" w14:textId="77777777" w:rsidR="00061E4E" w:rsidRDefault="00061E4E" w:rsidP="00061E4E">
      <w:pPr>
        <w:bidi/>
        <w:spacing w:line="240" w:lineRule="auto"/>
        <w:jc w:val="right"/>
        <w:rPr>
          <w:rFonts w:asciiTheme="majorBidi" w:hAnsiTheme="majorBidi" w:cstheme="majorBidi"/>
          <w:sz w:val="28"/>
          <w:szCs w:val="28"/>
          <w:rtl/>
        </w:rPr>
      </w:pPr>
    </w:p>
    <w:p w14:paraId="60890E0A" w14:textId="77777777" w:rsidR="00061E4E" w:rsidRDefault="00061E4E" w:rsidP="00061E4E">
      <w:pPr>
        <w:bidi/>
        <w:spacing w:line="240" w:lineRule="auto"/>
        <w:jc w:val="right"/>
        <w:rPr>
          <w:rFonts w:asciiTheme="majorBidi" w:hAnsiTheme="majorBidi" w:cstheme="majorBidi"/>
          <w:sz w:val="28"/>
          <w:szCs w:val="28"/>
          <w:rtl/>
        </w:rPr>
      </w:pPr>
    </w:p>
    <w:p w14:paraId="7D57E84F" w14:textId="77777777" w:rsidR="00061E4E" w:rsidRDefault="00061E4E" w:rsidP="00061E4E">
      <w:pPr>
        <w:bidi/>
        <w:spacing w:line="240" w:lineRule="auto"/>
        <w:jc w:val="right"/>
        <w:rPr>
          <w:rFonts w:asciiTheme="majorBidi" w:hAnsiTheme="majorBidi" w:cstheme="majorBidi"/>
          <w:sz w:val="28"/>
          <w:szCs w:val="28"/>
          <w:rtl/>
        </w:rPr>
      </w:pPr>
    </w:p>
    <w:p w14:paraId="07BCDE55" w14:textId="77777777" w:rsidR="00061E4E" w:rsidRDefault="00061E4E" w:rsidP="00061E4E">
      <w:pPr>
        <w:bidi/>
        <w:spacing w:line="240" w:lineRule="auto"/>
        <w:jc w:val="right"/>
        <w:rPr>
          <w:rFonts w:asciiTheme="majorBidi" w:hAnsiTheme="majorBidi" w:cstheme="majorBidi"/>
          <w:sz w:val="28"/>
          <w:szCs w:val="28"/>
          <w:rtl/>
        </w:rPr>
      </w:pPr>
    </w:p>
    <w:p w14:paraId="5E289E3D" w14:textId="77777777" w:rsidR="00061E4E" w:rsidRDefault="00061E4E" w:rsidP="00061E4E">
      <w:pPr>
        <w:bidi/>
        <w:spacing w:line="240" w:lineRule="auto"/>
        <w:jc w:val="right"/>
        <w:rPr>
          <w:rFonts w:asciiTheme="majorBidi" w:hAnsiTheme="majorBidi" w:cstheme="majorBidi"/>
          <w:sz w:val="28"/>
          <w:szCs w:val="28"/>
          <w:rtl/>
        </w:rPr>
      </w:pPr>
    </w:p>
    <w:p w14:paraId="0572C135" w14:textId="77777777" w:rsidR="00061E4E" w:rsidRDefault="00061E4E" w:rsidP="00061E4E">
      <w:pPr>
        <w:bidi/>
        <w:spacing w:line="240" w:lineRule="auto"/>
        <w:jc w:val="right"/>
        <w:rPr>
          <w:rFonts w:asciiTheme="majorBidi" w:hAnsiTheme="majorBidi" w:cstheme="majorBidi"/>
          <w:sz w:val="28"/>
          <w:szCs w:val="28"/>
          <w:rtl/>
        </w:rPr>
      </w:pPr>
    </w:p>
    <w:p w14:paraId="7ED688C7" w14:textId="77777777" w:rsidR="00061E4E" w:rsidRDefault="00061E4E" w:rsidP="00061E4E">
      <w:pPr>
        <w:bidi/>
        <w:spacing w:line="240" w:lineRule="auto"/>
        <w:jc w:val="right"/>
        <w:rPr>
          <w:rFonts w:asciiTheme="majorBidi" w:hAnsiTheme="majorBidi" w:cstheme="majorBidi"/>
          <w:sz w:val="28"/>
          <w:szCs w:val="28"/>
          <w:rtl/>
        </w:rPr>
      </w:pPr>
    </w:p>
    <w:p w14:paraId="443D3CB2" w14:textId="77777777" w:rsidR="00061E4E" w:rsidRDefault="00061E4E" w:rsidP="00061E4E">
      <w:pPr>
        <w:bidi/>
        <w:spacing w:line="240" w:lineRule="auto"/>
        <w:jc w:val="right"/>
        <w:rPr>
          <w:rFonts w:asciiTheme="majorBidi" w:hAnsiTheme="majorBidi" w:cstheme="majorBidi"/>
          <w:sz w:val="28"/>
          <w:szCs w:val="28"/>
          <w:rtl/>
        </w:rPr>
      </w:pPr>
    </w:p>
    <w:p w14:paraId="6486479C" w14:textId="77777777" w:rsidR="00061E4E" w:rsidRDefault="00061E4E" w:rsidP="00061E4E">
      <w:pPr>
        <w:bidi/>
        <w:spacing w:line="240" w:lineRule="auto"/>
        <w:jc w:val="right"/>
        <w:rPr>
          <w:rFonts w:asciiTheme="majorBidi" w:hAnsiTheme="majorBidi" w:cstheme="majorBidi"/>
          <w:sz w:val="28"/>
          <w:szCs w:val="28"/>
          <w:rtl/>
        </w:rPr>
      </w:pPr>
    </w:p>
    <w:p w14:paraId="64111DFB" w14:textId="77777777" w:rsidR="00061E4E" w:rsidRDefault="00061E4E" w:rsidP="00061E4E">
      <w:pPr>
        <w:bidi/>
        <w:spacing w:line="240" w:lineRule="auto"/>
        <w:jc w:val="right"/>
        <w:rPr>
          <w:rFonts w:asciiTheme="majorBidi" w:hAnsiTheme="majorBidi" w:cstheme="majorBidi"/>
          <w:sz w:val="28"/>
          <w:szCs w:val="28"/>
          <w:rtl/>
        </w:rPr>
      </w:pPr>
    </w:p>
    <w:p w14:paraId="51FF6B2D" w14:textId="338DDABD" w:rsidR="00061E4E" w:rsidRDefault="00061E4E" w:rsidP="00061E4E">
      <w:pPr>
        <w:bidi/>
        <w:spacing w:line="240" w:lineRule="auto"/>
        <w:jc w:val="right"/>
        <w:rPr>
          <w:rFonts w:asciiTheme="majorBidi" w:hAnsiTheme="majorBidi" w:cstheme="majorBidi"/>
          <w:sz w:val="28"/>
          <w:szCs w:val="28"/>
          <w:rtl/>
        </w:rPr>
      </w:pPr>
      <w:r>
        <w:rPr>
          <w:noProof/>
        </w:rPr>
        <w:drawing>
          <wp:anchor distT="0" distB="0" distL="114300" distR="114300" simplePos="0" relativeHeight="251665408" behindDoc="0" locked="0" layoutInCell="1" allowOverlap="1" wp14:anchorId="468FA865" wp14:editId="5F0AEC2B">
            <wp:simplePos x="0" y="0"/>
            <wp:positionH relativeFrom="margin">
              <wp:posOffset>3865880</wp:posOffset>
            </wp:positionH>
            <wp:positionV relativeFrom="topMargin">
              <wp:posOffset>1238885</wp:posOffset>
            </wp:positionV>
            <wp:extent cx="2033270" cy="908685"/>
            <wp:effectExtent l="0" t="0" r="0" b="0"/>
            <wp:wrapTopAndBottom/>
            <wp:docPr id="44815540" name="Picture 4481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1244D945" w14:textId="508C5B0D" w:rsidR="00061E4E" w:rsidRPr="00061E4E" w:rsidRDefault="00061E4E" w:rsidP="00061E4E">
      <w:pPr>
        <w:bidi/>
        <w:spacing w:line="240" w:lineRule="auto"/>
        <w:jc w:val="right"/>
        <w:rPr>
          <w:rFonts w:asciiTheme="majorBidi" w:hAnsiTheme="majorBidi" w:cstheme="majorBidi"/>
          <w:sz w:val="28"/>
          <w:szCs w:val="28"/>
        </w:rPr>
      </w:pPr>
      <w:r w:rsidRPr="00061E4E">
        <w:rPr>
          <w:rFonts w:asciiTheme="majorBidi" w:hAnsiTheme="majorBidi" w:cstheme="majorBidi"/>
          <w:b/>
          <w:bCs/>
          <w:sz w:val="28"/>
          <w:szCs w:val="28"/>
        </w:rPr>
        <w:lastRenderedPageBreak/>
        <w:t>Mid-Ocean University</w:t>
      </w:r>
      <w:r w:rsidRPr="00061E4E">
        <w:rPr>
          <w:rFonts w:asciiTheme="majorBidi" w:hAnsiTheme="majorBidi" w:cstheme="majorBidi"/>
          <w:sz w:val="28"/>
          <w:szCs w:val="28"/>
        </w:rPr>
        <w:br/>
      </w:r>
      <w:r w:rsidRPr="00061E4E">
        <w:rPr>
          <w:rFonts w:asciiTheme="majorBidi" w:hAnsiTheme="majorBidi" w:cstheme="majorBidi"/>
          <w:b/>
          <w:bCs/>
          <w:sz w:val="28"/>
          <w:szCs w:val="28"/>
        </w:rPr>
        <w:t>College of Administration</w:t>
      </w:r>
      <w:r w:rsidRPr="00061E4E">
        <w:rPr>
          <w:rFonts w:asciiTheme="majorBidi" w:hAnsiTheme="majorBidi" w:cstheme="majorBidi"/>
          <w:sz w:val="28"/>
          <w:szCs w:val="28"/>
        </w:rPr>
        <w:br/>
      </w:r>
      <w:r w:rsidRPr="00061E4E">
        <w:rPr>
          <w:rFonts w:asciiTheme="majorBidi" w:hAnsiTheme="majorBidi" w:cstheme="majorBidi"/>
          <w:b/>
          <w:bCs/>
          <w:sz w:val="28"/>
          <w:szCs w:val="28"/>
        </w:rPr>
        <w:t>Department of Health Administration</w:t>
      </w:r>
    </w:p>
    <w:p w14:paraId="394B54D4" w14:textId="77777777" w:rsidR="00061E4E" w:rsidRDefault="00061E4E" w:rsidP="00061E4E">
      <w:pPr>
        <w:bidi/>
        <w:spacing w:line="240" w:lineRule="auto"/>
        <w:rPr>
          <w:rFonts w:asciiTheme="majorBidi" w:hAnsiTheme="majorBidi" w:cstheme="majorBidi"/>
          <w:sz w:val="28"/>
          <w:szCs w:val="28"/>
          <w:rtl/>
        </w:rPr>
      </w:pPr>
    </w:p>
    <w:p w14:paraId="5C25DE14" w14:textId="77777777" w:rsidR="00061E4E" w:rsidRDefault="00061E4E" w:rsidP="00061E4E">
      <w:pPr>
        <w:bidi/>
        <w:spacing w:line="240" w:lineRule="auto"/>
        <w:jc w:val="right"/>
        <w:rPr>
          <w:rFonts w:asciiTheme="majorBidi" w:hAnsiTheme="majorBidi" w:cstheme="majorBidi"/>
          <w:sz w:val="28"/>
          <w:szCs w:val="28"/>
          <w:rtl/>
        </w:rPr>
      </w:pPr>
    </w:p>
    <w:p w14:paraId="3C3C6E60" w14:textId="77777777" w:rsidR="00061E4E" w:rsidRDefault="00061E4E" w:rsidP="00061E4E">
      <w:pPr>
        <w:bidi/>
        <w:spacing w:line="240" w:lineRule="auto"/>
        <w:jc w:val="right"/>
        <w:rPr>
          <w:rFonts w:asciiTheme="majorBidi" w:hAnsiTheme="majorBidi" w:cstheme="majorBidi"/>
          <w:sz w:val="28"/>
          <w:szCs w:val="28"/>
          <w:rtl/>
        </w:rPr>
      </w:pPr>
    </w:p>
    <w:p w14:paraId="7952AB83" w14:textId="0B407CA1" w:rsidR="00061E4E" w:rsidRDefault="00061E4E" w:rsidP="00061E4E">
      <w:pPr>
        <w:bidi/>
        <w:spacing w:line="240" w:lineRule="auto"/>
        <w:jc w:val="right"/>
        <w:rPr>
          <w:rFonts w:asciiTheme="majorBidi" w:hAnsiTheme="majorBidi" w:cstheme="majorBidi"/>
          <w:sz w:val="28"/>
          <w:szCs w:val="28"/>
        </w:rPr>
      </w:pPr>
      <w:r w:rsidRPr="00061E4E">
        <w:rPr>
          <w:rFonts w:asciiTheme="majorBidi" w:hAnsiTheme="majorBidi" w:cstheme="majorBidi"/>
          <w:sz w:val="28"/>
          <w:szCs w:val="28"/>
        </w:rPr>
        <w:t>The Impact of Governance on Health Security and the Quality of Health Management in Healthcare Institutions in the Kingdom of Saudi Arabia</w:t>
      </w:r>
    </w:p>
    <w:p w14:paraId="228BDBA0" w14:textId="77777777" w:rsidR="00D9024C" w:rsidRDefault="00D9024C" w:rsidP="00D9024C">
      <w:pPr>
        <w:bidi/>
        <w:spacing w:line="240" w:lineRule="auto"/>
        <w:jc w:val="right"/>
        <w:rPr>
          <w:rFonts w:asciiTheme="majorBidi" w:hAnsiTheme="majorBidi" w:cstheme="majorBidi"/>
          <w:sz w:val="28"/>
          <w:szCs w:val="28"/>
        </w:rPr>
      </w:pPr>
    </w:p>
    <w:p w14:paraId="1B49805D" w14:textId="77777777" w:rsidR="00D9024C" w:rsidRDefault="00D9024C" w:rsidP="00D9024C">
      <w:pPr>
        <w:bidi/>
        <w:spacing w:line="240" w:lineRule="auto"/>
        <w:rPr>
          <w:rFonts w:asciiTheme="majorBidi" w:hAnsiTheme="majorBidi" w:cstheme="majorBidi"/>
          <w:sz w:val="28"/>
          <w:szCs w:val="28"/>
        </w:rPr>
      </w:pPr>
    </w:p>
    <w:p w14:paraId="187C0F65" w14:textId="0BF6D2CF" w:rsidR="00D9024C" w:rsidRDefault="00D9024C" w:rsidP="00D9024C">
      <w:pPr>
        <w:bidi/>
        <w:spacing w:line="240" w:lineRule="auto"/>
        <w:jc w:val="center"/>
        <w:rPr>
          <w:rFonts w:asciiTheme="majorBidi" w:hAnsiTheme="majorBidi" w:cstheme="majorBidi"/>
          <w:sz w:val="28"/>
          <w:szCs w:val="28"/>
        </w:rPr>
      </w:pPr>
      <w:r w:rsidRPr="00D9024C">
        <w:rPr>
          <w:rFonts w:asciiTheme="majorBidi" w:hAnsiTheme="majorBidi" w:cstheme="majorBidi"/>
          <w:b/>
          <w:bCs/>
          <w:sz w:val="28"/>
          <w:szCs w:val="28"/>
        </w:rPr>
        <w:t>Prepared by:</w:t>
      </w:r>
      <w:r w:rsidRPr="00D9024C">
        <w:rPr>
          <w:rFonts w:asciiTheme="majorBidi" w:hAnsiTheme="majorBidi" w:cstheme="majorBidi"/>
          <w:sz w:val="28"/>
          <w:szCs w:val="28"/>
        </w:rPr>
        <w:br/>
      </w:r>
      <w:r w:rsidRPr="00D9024C">
        <w:rPr>
          <w:rFonts w:asciiTheme="majorBidi" w:hAnsiTheme="majorBidi" w:cstheme="majorBidi"/>
          <w:b/>
          <w:bCs/>
          <w:sz w:val="28"/>
          <w:szCs w:val="28"/>
        </w:rPr>
        <w:t>Student:</w:t>
      </w:r>
      <w:r w:rsidRPr="00D9024C">
        <w:rPr>
          <w:rFonts w:asciiTheme="majorBidi" w:hAnsiTheme="majorBidi" w:cstheme="majorBidi"/>
          <w:sz w:val="28"/>
          <w:szCs w:val="28"/>
        </w:rPr>
        <w:t xml:space="preserve"> Badr Hussein Alsubaie</w:t>
      </w:r>
      <w:r w:rsidRPr="00D9024C">
        <w:rPr>
          <w:rFonts w:asciiTheme="majorBidi" w:hAnsiTheme="majorBidi" w:cstheme="majorBidi"/>
          <w:sz w:val="28"/>
          <w:szCs w:val="28"/>
        </w:rPr>
        <w:br/>
      </w:r>
      <w:r w:rsidRPr="00D9024C">
        <w:rPr>
          <w:rFonts w:asciiTheme="majorBidi" w:hAnsiTheme="majorBidi" w:cstheme="majorBidi"/>
          <w:b/>
          <w:bCs/>
          <w:sz w:val="28"/>
          <w:szCs w:val="28"/>
        </w:rPr>
        <w:t>Academic ID:</w:t>
      </w:r>
      <w:r w:rsidRPr="00D9024C">
        <w:rPr>
          <w:rFonts w:asciiTheme="majorBidi" w:hAnsiTheme="majorBidi" w:cstheme="majorBidi"/>
          <w:sz w:val="28"/>
          <w:szCs w:val="28"/>
        </w:rPr>
        <w:t xml:space="preserve"> 253001295</w:t>
      </w:r>
    </w:p>
    <w:p w14:paraId="3B79F1C5" w14:textId="77777777" w:rsidR="00D9024C" w:rsidRDefault="00D9024C" w:rsidP="00D9024C">
      <w:pPr>
        <w:bidi/>
        <w:spacing w:line="240" w:lineRule="auto"/>
        <w:jc w:val="center"/>
        <w:rPr>
          <w:rFonts w:asciiTheme="majorBidi" w:hAnsiTheme="majorBidi" w:cstheme="majorBidi"/>
          <w:sz w:val="28"/>
          <w:szCs w:val="28"/>
        </w:rPr>
      </w:pPr>
    </w:p>
    <w:p w14:paraId="4A7D1804" w14:textId="77777777" w:rsidR="00D9024C" w:rsidRDefault="00D9024C" w:rsidP="00D9024C">
      <w:pPr>
        <w:bidi/>
        <w:spacing w:line="240" w:lineRule="auto"/>
        <w:jc w:val="center"/>
        <w:rPr>
          <w:rFonts w:asciiTheme="majorBidi" w:hAnsiTheme="majorBidi" w:cstheme="majorBidi"/>
          <w:sz w:val="28"/>
          <w:szCs w:val="28"/>
        </w:rPr>
      </w:pPr>
    </w:p>
    <w:p w14:paraId="4B822B6D" w14:textId="5BC8E4FD" w:rsidR="00D9024C" w:rsidRPr="00D9024C" w:rsidRDefault="00D9024C" w:rsidP="00D9024C">
      <w:pPr>
        <w:bidi/>
        <w:spacing w:line="240" w:lineRule="auto"/>
        <w:jc w:val="center"/>
        <w:rPr>
          <w:rFonts w:asciiTheme="majorBidi" w:hAnsiTheme="majorBidi" w:cstheme="majorBidi"/>
          <w:b/>
          <w:bCs/>
          <w:sz w:val="28"/>
          <w:szCs w:val="28"/>
        </w:rPr>
      </w:pPr>
      <w:r w:rsidRPr="00D9024C">
        <w:rPr>
          <w:rFonts w:asciiTheme="majorBidi" w:hAnsiTheme="majorBidi" w:cstheme="majorBidi"/>
          <w:b/>
          <w:bCs/>
          <w:sz w:val="28"/>
          <w:szCs w:val="28"/>
        </w:rPr>
        <w:t>Supervised by:</w:t>
      </w:r>
    </w:p>
    <w:p w14:paraId="65C08E4C" w14:textId="0E30D02B" w:rsidR="00D9024C" w:rsidRDefault="00D9024C" w:rsidP="00D9024C">
      <w:pPr>
        <w:bidi/>
        <w:spacing w:line="240" w:lineRule="auto"/>
        <w:jc w:val="center"/>
        <w:rPr>
          <w:rFonts w:asciiTheme="majorBidi" w:hAnsiTheme="majorBidi" w:cstheme="majorBidi"/>
          <w:b/>
          <w:bCs/>
          <w:sz w:val="28"/>
          <w:szCs w:val="28"/>
        </w:rPr>
      </w:pPr>
      <w:r w:rsidRPr="00D9024C">
        <w:rPr>
          <w:rFonts w:asciiTheme="majorBidi" w:hAnsiTheme="majorBidi" w:cstheme="majorBidi"/>
          <w:b/>
          <w:bCs/>
          <w:sz w:val="28"/>
          <w:szCs w:val="28"/>
        </w:rPr>
        <w:t>Dr. Al-Faisal Abdulhamid Mohammed</w:t>
      </w:r>
      <w:r w:rsidRPr="00D9024C">
        <w:rPr>
          <w:rFonts w:asciiTheme="majorBidi" w:hAnsiTheme="majorBidi" w:cstheme="majorBidi"/>
          <w:sz w:val="28"/>
          <w:szCs w:val="28"/>
        </w:rPr>
        <w:t> </w:t>
      </w:r>
      <w:r>
        <w:rPr>
          <w:rFonts w:asciiTheme="majorBidi" w:hAnsiTheme="majorBidi" w:cstheme="majorBidi"/>
          <w:sz w:val="28"/>
          <w:szCs w:val="28"/>
        </w:rPr>
        <w:t xml:space="preserve">       </w:t>
      </w:r>
      <w:r w:rsidRPr="00D9024C">
        <w:rPr>
          <w:rFonts w:asciiTheme="majorBidi" w:hAnsiTheme="majorBidi" w:cstheme="majorBidi"/>
          <w:sz w:val="28"/>
          <w:szCs w:val="28"/>
        </w:rPr>
        <w:t> </w:t>
      </w:r>
      <w:r w:rsidRPr="00D9024C">
        <w:rPr>
          <w:rFonts w:asciiTheme="majorBidi" w:hAnsiTheme="majorBidi" w:cstheme="majorBidi"/>
          <w:sz w:val="28"/>
          <w:szCs w:val="28"/>
        </w:rPr>
        <w:t> </w:t>
      </w:r>
      <w:r w:rsidRPr="00D9024C">
        <w:rPr>
          <w:rFonts w:asciiTheme="majorBidi" w:hAnsiTheme="majorBidi" w:cstheme="majorBidi"/>
          <w:sz w:val="28"/>
          <w:szCs w:val="28"/>
        </w:rPr>
        <w:t> </w:t>
      </w:r>
      <w:r w:rsidRPr="00D9024C">
        <w:rPr>
          <w:rFonts w:asciiTheme="majorBidi" w:hAnsiTheme="majorBidi" w:cstheme="majorBidi"/>
          <w:b/>
          <w:bCs/>
          <w:sz w:val="28"/>
          <w:szCs w:val="28"/>
        </w:rPr>
        <w:t>Dr. Fayez Ali Jarad</w:t>
      </w:r>
    </w:p>
    <w:p w14:paraId="2B712234" w14:textId="77777777" w:rsidR="00D9024C" w:rsidRPr="00D9024C" w:rsidRDefault="00D9024C" w:rsidP="00D9024C">
      <w:pPr>
        <w:bidi/>
        <w:spacing w:line="240" w:lineRule="auto"/>
        <w:jc w:val="center"/>
        <w:rPr>
          <w:rFonts w:asciiTheme="majorBidi" w:hAnsiTheme="majorBidi" w:cstheme="majorBidi"/>
          <w:sz w:val="28"/>
          <w:szCs w:val="28"/>
        </w:rPr>
      </w:pPr>
    </w:p>
    <w:p w14:paraId="271FF9D0" w14:textId="77777777" w:rsidR="00D9024C" w:rsidRDefault="00D9024C" w:rsidP="00D9024C">
      <w:pPr>
        <w:bidi/>
        <w:spacing w:line="240" w:lineRule="auto"/>
        <w:jc w:val="center"/>
        <w:rPr>
          <w:rFonts w:asciiTheme="majorBidi" w:hAnsiTheme="majorBidi" w:cstheme="majorBidi"/>
          <w:sz w:val="28"/>
          <w:szCs w:val="28"/>
        </w:rPr>
      </w:pPr>
      <w:r w:rsidRPr="00D9024C">
        <w:rPr>
          <w:rFonts w:asciiTheme="majorBidi" w:hAnsiTheme="majorBidi" w:cstheme="majorBidi"/>
          <w:b/>
          <w:bCs/>
          <w:sz w:val="28"/>
          <w:szCs w:val="28"/>
        </w:rPr>
        <w:t>Academic Year:</w:t>
      </w:r>
      <w:r w:rsidRPr="00D9024C">
        <w:rPr>
          <w:rFonts w:asciiTheme="majorBidi" w:hAnsiTheme="majorBidi" w:cstheme="majorBidi"/>
          <w:sz w:val="28"/>
          <w:szCs w:val="28"/>
        </w:rPr>
        <w:t xml:space="preserve"> 2026</w:t>
      </w:r>
    </w:p>
    <w:p w14:paraId="0541D3E8" w14:textId="77777777" w:rsidR="00D9024C" w:rsidRPr="00D9024C" w:rsidRDefault="00D9024C" w:rsidP="00D9024C">
      <w:pPr>
        <w:bidi/>
        <w:spacing w:line="240" w:lineRule="auto"/>
        <w:jc w:val="center"/>
        <w:rPr>
          <w:rFonts w:asciiTheme="majorBidi" w:hAnsiTheme="majorBidi" w:cstheme="majorBidi"/>
          <w:sz w:val="28"/>
          <w:szCs w:val="28"/>
        </w:rPr>
      </w:pPr>
    </w:p>
    <w:p w14:paraId="2D614965" w14:textId="77777777" w:rsidR="00D9024C" w:rsidRPr="00061E4E" w:rsidRDefault="00D9024C" w:rsidP="00D9024C">
      <w:pPr>
        <w:bidi/>
        <w:spacing w:line="240" w:lineRule="auto"/>
        <w:jc w:val="center"/>
        <w:rPr>
          <w:rFonts w:asciiTheme="majorBidi" w:hAnsiTheme="majorBidi" w:cstheme="majorBidi"/>
          <w:sz w:val="28"/>
          <w:szCs w:val="28"/>
        </w:rPr>
      </w:pPr>
    </w:p>
    <w:sectPr w:rsidR="00D9024C" w:rsidRPr="00061E4E" w:rsidSect="00CC340A">
      <w:type w:val="continuous"/>
      <w:pgSz w:w="12240" w:h="15840"/>
      <w:pgMar w:top="1440" w:right="1800" w:bottom="1440" w:left="180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B2E13" w14:textId="77777777" w:rsidR="005F2042" w:rsidRDefault="005F2042" w:rsidP="00E46084">
      <w:pPr>
        <w:spacing w:after="0" w:line="240" w:lineRule="auto"/>
      </w:pPr>
      <w:r>
        <w:separator/>
      </w:r>
    </w:p>
  </w:endnote>
  <w:endnote w:type="continuationSeparator" w:id="0">
    <w:p w14:paraId="01837F72" w14:textId="77777777" w:rsidR="005F2042" w:rsidRDefault="005F2042" w:rsidP="00E46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93" w:csb1="00000000"/>
  </w:font>
  <w:font w:name="Helvetica Neue">
    <w:altName w:val="Sylfaen"/>
    <w:charset w:val="01"/>
    <w:family w:val="auto"/>
    <w:pitch w:val="variable"/>
    <w:sig w:usb0="E50002FF" w:usb1="500079DB" w:usb2="0000001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F_Najed">
    <w:altName w:val="Times New Roman"/>
    <w:charset w:val="B2"/>
    <w:family w:val="auto"/>
    <w:pitch w:val="variable"/>
    <w:sig w:usb0="00002001" w:usb1="00000000" w:usb2="00000000" w:usb3="00000000" w:csb0="00000040" w:csb1="00000000"/>
  </w:font>
  <w:font w:name="TimesNewRomanPS-BoldMT">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vanish/>
        <w:highlight w:val="yellow"/>
      </w:rPr>
      <w:id w:val="1225874344"/>
      <w:docPartObj>
        <w:docPartGallery w:val="Page Numbers (Bottom of Page)"/>
        <w:docPartUnique/>
      </w:docPartObj>
    </w:sdtPr>
    <w:sdtEndPr>
      <w:rPr>
        <w:noProof/>
      </w:rPr>
    </w:sdtEndPr>
    <w:sdtContent>
      <w:p w14:paraId="69A721DE" w14:textId="4DCBF527" w:rsidR="00CC340A" w:rsidRDefault="00CC34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3B8D5B" w14:textId="77777777" w:rsidR="00E46084" w:rsidRDefault="00E46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57B6C" w14:textId="77777777" w:rsidR="005F2042" w:rsidRDefault="005F2042" w:rsidP="00E46084">
      <w:pPr>
        <w:spacing w:after="0" w:line="240" w:lineRule="auto"/>
      </w:pPr>
      <w:r>
        <w:separator/>
      </w:r>
    </w:p>
  </w:footnote>
  <w:footnote w:type="continuationSeparator" w:id="0">
    <w:p w14:paraId="29B4A9E4" w14:textId="77777777" w:rsidR="005F2042" w:rsidRDefault="005F2042" w:rsidP="00E460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AFE"/>
    <w:multiLevelType w:val="hybridMultilevel"/>
    <w:tmpl w:val="2EC6B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A2EB0"/>
    <w:multiLevelType w:val="multilevel"/>
    <w:tmpl w:val="B28C1960"/>
    <w:lvl w:ilvl="0">
      <w:start w:val="1"/>
      <w:numFmt w:val="decimal"/>
      <w:lvlText w:val="%1."/>
      <w:lvlJc w:val="left"/>
      <w:pPr>
        <w:ind w:left="552" w:hanging="552"/>
      </w:pPr>
      <w:rPr>
        <w:rFonts w:hint="default"/>
        <w:b w:val="0"/>
        <w:bCs w:val="0"/>
        <w:lang w:bidi="ar-SA"/>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 w15:restartNumberingAfterBreak="0">
    <w:nsid w:val="12C77F03"/>
    <w:multiLevelType w:val="hybridMultilevel"/>
    <w:tmpl w:val="24B6C98E"/>
    <w:lvl w:ilvl="0" w:tplc="0409000F">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B4423C"/>
    <w:multiLevelType w:val="multilevel"/>
    <w:tmpl w:val="2C6CA752"/>
    <w:styleLink w:val="1"/>
    <w:lvl w:ilvl="0">
      <w:start w:val="5"/>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E22251C"/>
    <w:multiLevelType w:val="multilevel"/>
    <w:tmpl w:val="B126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B3BB3"/>
    <w:multiLevelType w:val="hybridMultilevel"/>
    <w:tmpl w:val="B4CED4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631989"/>
    <w:multiLevelType w:val="hybridMultilevel"/>
    <w:tmpl w:val="7C089B88"/>
    <w:lvl w:ilvl="0" w:tplc="449476E6">
      <w:start w:val="1"/>
      <w:numFmt w:val="lowerLetter"/>
      <w:lvlText w:val="%1."/>
      <w:lvlJc w:val="left"/>
      <w:pPr>
        <w:ind w:left="643" w:hanging="360"/>
      </w:pPr>
      <w:rPr>
        <w:rFonts w:hint="default"/>
        <w:b/>
        <w:bCs/>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27424130"/>
    <w:multiLevelType w:val="multilevel"/>
    <w:tmpl w:val="FC503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52057A"/>
    <w:multiLevelType w:val="hybridMultilevel"/>
    <w:tmpl w:val="F6F80D94"/>
    <w:lvl w:ilvl="0" w:tplc="CC10F776">
      <w:start w:val="4"/>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D46D13"/>
    <w:multiLevelType w:val="multilevel"/>
    <w:tmpl w:val="4C803EDA"/>
    <w:lvl w:ilvl="0">
      <w:start w:val="4"/>
      <w:numFmt w:val="bullet"/>
      <w:lvlText w:val="-"/>
      <w:lvlJc w:val="left"/>
      <w:pPr>
        <w:ind w:left="360" w:hanging="360"/>
      </w:pPr>
      <w:rPr>
        <w:rFonts w:ascii="Simplified Arabic" w:eastAsiaTheme="minorEastAsia" w:hAnsi="Simplified Arabic" w:cs="Simplified Arabic"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0" w15:restartNumberingAfterBreak="0">
    <w:nsid w:val="382E0E65"/>
    <w:multiLevelType w:val="hybridMultilevel"/>
    <w:tmpl w:val="83FA7686"/>
    <w:lvl w:ilvl="0" w:tplc="734490CE">
      <w:start w:val="1"/>
      <w:numFmt w:val="arabicAbjad"/>
      <w:lvlText w:val="%1."/>
      <w:lvlJc w:val="left"/>
      <w:pPr>
        <w:ind w:left="643" w:hanging="360"/>
      </w:pPr>
      <w:rPr>
        <w:rFonts w:hint="default"/>
        <w:b/>
        <w:bCs/>
      </w:rPr>
    </w:lvl>
    <w:lvl w:ilvl="1" w:tplc="2CC01986">
      <w:start w:val="1"/>
      <w:numFmt w:val="decimal"/>
      <w:lvlText w:val="%2."/>
      <w:lvlJc w:val="left"/>
      <w:pPr>
        <w:ind w:left="1387" w:hanging="384"/>
      </w:pPr>
      <w:rPr>
        <w:rFonts w:hint="default"/>
      </w:rPr>
    </w:lvl>
    <w:lvl w:ilvl="2" w:tplc="0409001B">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3C6F2A75"/>
    <w:multiLevelType w:val="multilevel"/>
    <w:tmpl w:val="2BBE9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7C438B"/>
    <w:multiLevelType w:val="hybridMultilevel"/>
    <w:tmpl w:val="E25A58D8"/>
    <w:lvl w:ilvl="0" w:tplc="25A6AB86">
      <w:start w:val="1"/>
      <w:numFmt w:val="decimal"/>
      <w:lvlText w:val="%1."/>
      <w:lvlJc w:val="left"/>
      <w:pPr>
        <w:ind w:left="360" w:hanging="360"/>
      </w:pPr>
      <w:rPr>
        <w:b/>
        <w:bCs/>
      </w:rPr>
    </w:lvl>
    <w:lvl w:ilvl="1" w:tplc="CB6A3812">
      <w:start w:val="1"/>
      <w:numFmt w:val="lowerLetter"/>
      <w:lvlText w:val="%2."/>
      <w:lvlJc w:val="left"/>
      <w:pPr>
        <w:ind w:left="1068" w:hanging="360"/>
      </w:pPr>
      <w:rPr>
        <w:b/>
        <w:bCs/>
        <w:lang w:bidi="ar-SA"/>
      </w:r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57E82474"/>
    <w:multiLevelType w:val="multilevel"/>
    <w:tmpl w:val="6530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C06325"/>
    <w:multiLevelType w:val="multilevel"/>
    <w:tmpl w:val="BA72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211484"/>
    <w:multiLevelType w:val="multilevel"/>
    <w:tmpl w:val="5B86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B53BE1"/>
    <w:multiLevelType w:val="multilevel"/>
    <w:tmpl w:val="BB8E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A2DAE"/>
    <w:multiLevelType w:val="hybridMultilevel"/>
    <w:tmpl w:val="8ABCC4C4"/>
    <w:lvl w:ilvl="0" w:tplc="241A66C6">
      <w:start w:val="1"/>
      <w:numFmt w:val="lowerLetter"/>
      <w:lvlText w:val="%1."/>
      <w:lvlJc w:val="left"/>
      <w:pPr>
        <w:ind w:left="643" w:hanging="360"/>
      </w:pPr>
      <w:rPr>
        <w:rFonts w:ascii="Traditional Arabic" w:eastAsiaTheme="minorEastAsia" w:hAnsi="Traditional Arabic" w:cs="Traditional Arabic"/>
        <w:b/>
        <w:bCs/>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8" w15:restartNumberingAfterBreak="0">
    <w:nsid w:val="6A480836"/>
    <w:multiLevelType w:val="multilevel"/>
    <w:tmpl w:val="6E60E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0E1C3D"/>
    <w:multiLevelType w:val="hybridMultilevel"/>
    <w:tmpl w:val="AB4298FA"/>
    <w:lvl w:ilvl="0" w:tplc="5DE0EA90">
      <w:start w:val="1"/>
      <w:numFmt w:val="decimal"/>
      <w:lvlText w:val="%1."/>
      <w:lvlJc w:val="left"/>
      <w:pPr>
        <w:ind w:left="1440" w:hanging="360"/>
      </w:pPr>
      <w:rPr>
        <w:rStyle w:val="FootnoteReferenc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6F0A305F"/>
    <w:multiLevelType w:val="hybridMultilevel"/>
    <w:tmpl w:val="AA701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F50676"/>
    <w:multiLevelType w:val="multilevel"/>
    <w:tmpl w:val="E746E41C"/>
    <w:lvl w:ilvl="0">
      <w:start w:val="1"/>
      <w:numFmt w:val="decimal"/>
      <w:lvlText w:val="%1."/>
      <w:lvlJc w:val="left"/>
      <w:pPr>
        <w:ind w:left="720" w:hanging="360"/>
      </w:pPr>
    </w:lvl>
    <w:lvl w:ilvl="1">
      <w:start w:val="1"/>
      <w:numFmt w:val="decimal"/>
      <w:isLgl/>
      <w:lvlText w:val="%1.%2"/>
      <w:lvlJc w:val="left"/>
      <w:pPr>
        <w:ind w:left="720" w:hanging="720"/>
      </w:pPr>
      <w:rPr>
        <w:rFonts w:hint="default"/>
        <w:b w:val="0"/>
        <w:bCs/>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2160" w:hanging="1800"/>
      </w:pPr>
      <w:rPr>
        <w:rFonts w:hint="default"/>
        <w:b/>
      </w:rPr>
    </w:lvl>
    <w:lvl w:ilvl="5">
      <w:start w:val="1"/>
      <w:numFmt w:val="decimal"/>
      <w:isLgl/>
      <w:lvlText w:val="%1.%2.%3.%4.%5.%6"/>
      <w:lvlJc w:val="left"/>
      <w:pPr>
        <w:ind w:left="2520" w:hanging="2160"/>
      </w:pPr>
      <w:rPr>
        <w:rFonts w:hint="default"/>
        <w:b/>
      </w:rPr>
    </w:lvl>
    <w:lvl w:ilvl="6">
      <w:start w:val="1"/>
      <w:numFmt w:val="decimal"/>
      <w:isLgl/>
      <w:lvlText w:val="%1.%2.%3.%4.%5.%6.%7"/>
      <w:lvlJc w:val="left"/>
      <w:pPr>
        <w:ind w:left="2880" w:hanging="2520"/>
      </w:pPr>
      <w:rPr>
        <w:rFonts w:hint="default"/>
        <w:b/>
      </w:rPr>
    </w:lvl>
    <w:lvl w:ilvl="7">
      <w:start w:val="1"/>
      <w:numFmt w:val="decimal"/>
      <w:isLgl/>
      <w:lvlText w:val="%1.%2.%3.%4.%5.%6.%7.%8"/>
      <w:lvlJc w:val="left"/>
      <w:pPr>
        <w:ind w:left="3240" w:hanging="2880"/>
      </w:pPr>
      <w:rPr>
        <w:rFonts w:hint="default"/>
        <w:b/>
      </w:rPr>
    </w:lvl>
    <w:lvl w:ilvl="8">
      <w:start w:val="1"/>
      <w:numFmt w:val="decimal"/>
      <w:isLgl/>
      <w:lvlText w:val="%1.%2.%3.%4.%5.%6.%7.%8.%9"/>
      <w:lvlJc w:val="left"/>
      <w:pPr>
        <w:ind w:left="3600" w:hanging="3240"/>
      </w:pPr>
      <w:rPr>
        <w:rFonts w:hint="default"/>
        <w:b/>
      </w:rPr>
    </w:lvl>
  </w:abstractNum>
  <w:abstractNum w:abstractNumId="22" w15:restartNumberingAfterBreak="0">
    <w:nsid w:val="73030DEA"/>
    <w:multiLevelType w:val="hybridMultilevel"/>
    <w:tmpl w:val="B4CED4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9970B4"/>
    <w:multiLevelType w:val="hybridMultilevel"/>
    <w:tmpl w:val="0AEE912E"/>
    <w:lvl w:ilvl="0" w:tplc="0409000F">
      <w:start w:val="1"/>
      <w:numFmt w:val="decimal"/>
      <w:lvlText w:val="%1."/>
      <w:lvlJc w:val="left"/>
      <w:pPr>
        <w:ind w:left="360" w:hanging="360"/>
      </w:p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24" w15:restartNumberingAfterBreak="0">
    <w:nsid w:val="77542464"/>
    <w:multiLevelType w:val="multilevel"/>
    <w:tmpl w:val="75E6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8160270">
    <w:abstractNumId w:val="18"/>
  </w:num>
  <w:num w:numId="2" w16cid:durableId="733545082">
    <w:abstractNumId w:val="7"/>
  </w:num>
  <w:num w:numId="3" w16cid:durableId="207498855">
    <w:abstractNumId w:val="11"/>
  </w:num>
  <w:num w:numId="4" w16cid:durableId="181213174">
    <w:abstractNumId w:val="13"/>
  </w:num>
  <w:num w:numId="5" w16cid:durableId="1409494754">
    <w:abstractNumId w:val="14"/>
  </w:num>
  <w:num w:numId="6" w16cid:durableId="711809748">
    <w:abstractNumId w:val="15"/>
  </w:num>
  <w:num w:numId="7" w16cid:durableId="1226070434">
    <w:abstractNumId w:val="4"/>
  </w:num>
  <w:num w:numId="8" w16cid:durableId="468598644">
    <w:abstractNumId w:val="16"/>
  </w:num>
  <w:num w:numId="9" w16cid:durableId="1481845797">
    <w:abstractNumId w:val="24"/>
  </w:num>
  <w:num w:numId="10" w16cid:durableId="1790859363">
    <w:abstractNumId w:val="12"/>
  </w:num>
  <w:num w:numId="11" w16cid:durableId="46687135">
    <w:abstractNumId w:val="10"/>
  </w:num>
  <w:num w:numId="12" w16cid:durableId="712922401">
    <w:abstractNumId w:val="3"/>
  </w:num>
  <w:num w:numId="13" w16cid:durableId="1443457680">
    <w:abstractNumId w:val="8"/>
  </w:num>
  <w:num w:numId="14" w16cid:durableId="513610479">
    <w:abstractNumId w:val="2"/>
  </w:num>
  <w:num w:numId="15" w16cid:durableId="1234926749">
    <w:abstractNumId w:val="21"/>
  </w:num>
  <w:num w:numId="16" w16cid:durableId="316954205">
    <w:abstractNumId w:val="17"/>
  </w:num>
  <w:num w:numId="17" w16cid:durableId="73358893">
    <w:abstractNumId w:val="6"/>
  </w:num>
  <w:num w:numId="18" w16cid:durableId="236287804">
    <w:abstractNumId w:val="23"/>
  </w:num>
  <w:num w:numId="19" w16cid:durableId="1949121937">
    <w:abstractNumId w:val="5"/>
  </w:num>
  <w:num w:numId="20" w16cid:durableId="1371220110">
    <w:abstractNumId w:val="1"/>
  </w:num>
  <w:num w:numId="21" w16cid:durableId="3627601">
    <w:abstractNumId w:val="9"/>
  </w:num>
  <w:num w:numId="22" w16cid:durableId="160507723">
    <w:abstractNumId w:val="22"/>
  </w:num>
  <w:num w:numId="23" w16cid:durableId="1445732413">
    <w:abstractNumId w:val="0"/>
  </w:num>
  <w:num w:numId="24" w16cid:durableId="1558080384">
    <w:abstractNumId w:val="20"/>
  </w:num>
  <w:num w:numId="25" w16cid:durableId="20745399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84"/>
    <w:rsid w:val="00061E4E"/>
    <w:rsid w:val="00071DE4"/>
    <w:rsid w:val="00086D1B"/>
    <w:rsid w:val="00094995"/>
    <w:rsid w:val="000E5B6B"/>
    <w:rsid w:val="00112B6E"/>
    <w:rsid w:val="00126310"/>
    <w:rsid w:val="001526D0"/>
    <w:rsid w:val="00191BEF"/>
    <w:rsid w:val="00191FD9"/>
    <w:rsid w:val="001D409F"/>
    <w:rsid w:val="00207826"/>
    <w:rsid w:val="003956BE"/>
    <w:rsid w:val="003A5EDC"/>
    <w:rsid w:val="003B704D"/>
    <w:rsid w:val="003C69D5"/>
    <w:rsid w:val="00404680"/>
    <w:rsid w:val="004A1E01"/>
    <w:rsid w:val="004E56FD"/>
    <w:rsid w:val="004F77A0"/>
    <w:rsid w:val="0051727D"/>
    <w:rsid w:val="0056362D"/>
    <w:rsid w:val="005E560A"/>
    <w:rsid w:val="005F2042"/>
    <w:rsid w:val="005F500A"/>
    <w:rsid w:val="00632E0F"/>
    <w:rsid w:val="0063331B"/>
    <w:rsid w:val="006C4215"/>
    <w:rsid w:val="006E6377"/>
    <w:rsid w:val="006F70DA"/>
    <w:rsid w:val="00705C7A"/>
    <w:rsid w:val="007517F3"/>
    <w:rsid w:val="007848BA"/>
    <w:rsid w:val="00842AE0"/>
    <w:rsid w:val="008E3770"/>
    <w:rsid w:val="008F729F"/>
    <w:rsid w:val="00935E93"/>
    <w:rsid w:val="00984840"/>
    <w:rsid w:val="00A01667"/>
    <w:rsid w:val="00A24377"/>
    <w:rsid w:val="00B10D89"/>
    <w:rsid w:val="00B1450C"/>
    <w:rsid w:val="00B1797B"/>
    <w:rsid w:val="00B553EA"/>
    <w:rsid w:val="00B8592E"/>
    <w:rsid w:val="00B97987"/>
    <w:rsid w:val="00BB7A72"/>
    <w:rsid w:val="00BC60AB"/>
    <w:rsid w:val="00C42BDB"/>
    <w:rsid w:val="00CA384F"/>
    <w:rsid w:val="00CC340A"/>
    <w:rsid w:val="00D32FCB"/>
    <w:rsid w:val="00D413D6"/>
    <w:rsid w:val="00D9024C"/>
    <w:rsid w:val="00E46084"/>
    <w:rsid w:val="00E83570"/>
    <w:rsid w:val="00E84A59"/>
    <w:rsid w:val="00EB28C4"/>
    <w:rsid w:val="00EE65F7"/>
    <w:rsid w:val="00F579DC"/>
    <w:rsid w:val="00F6345F"/>
    <w:rsid w:val="00F654B3"/>
    <w:rsid w:val="00F82406"/>
    <w:rsid w:val="00F95A8C"/>
    <w:rsid w:val="00FF37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66646"/>
  <w15:chartTrackingRefBased/>
  <w15:docId w15:val="{1794A91E-4D64-460B-9248-EE970210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7F3"/>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E46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46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46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46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46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E46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E46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46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46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46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46084"/>
    <w:rPr>
      <w:rFonts w:eastAsiaTheme="majorEastAsia" w:cstheme="majorBidi"/>
      <w:color w:val="0F4761" w:themeColor="accent1" w:themeShade="BF"/>
    </w:rPr>
  </w:style>
  <w:style w:type="character" w:customStyle="1" w:styleId="Heading6Char">
    <w:name w:val="Heading 6 Char"/>
    <w:basedOn w:val="DefaultParagraphFont"/>
    <w:link w:val="Heading6"/>
    <w:rsid w:val="00E46084"/>
    <w:rPr>
      <w:rFonts w:eastAsiaTheme="majorEastAsia" w:cstheme="majorBidi"/>
      <w:i/>
      <w:iCs/>
      <w:color w:val="595959" w:themeColor="text1" w:themeTint="A6"/>
    </w:rPr>
  </w:style>
  <w:style w:type="character" w:customStyle="1" w:styleId="Heading7Char">
    <w:name w:val="Heading 7 Char"/>
    <w:basedOn w:val="DefaultParagraphFont"/>
    <w:link w:val="Heading7"/>
    <w:rsid w:val="00E46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084"/>
    <w:rPr>
      <w:rFonts w:eastAsiaTheme="majorEastAsia" w:cstheme="majorBidi"/>
      <w:color w:val="272727" w:themeColor="text1" w:themeTint="D8"/>
    </w:rPr>
  </w:style>
  <w:style w:type="paragraph" w:styleId="Title">
    <w:name w:val="Title"/>
    <w:basedOn w:val="Normal"/>
    <w:next w:val="Normal"/>
    <w:link w:val="TitleChar"/>
    <w:uiPriority w:val="10"/>
    <w:qFormat/>
    <w:rsid w:val="00E46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084"/>
    <w:pPr>
      <w:spacing w:before="160"/>
      <w:jc w:val="center"/>
    </w:pPr>
    <w:rPr>
      <w:i/>
      <w:iCs/>
      <w:color w:val="404040" w:themeColor="text1" w:themeTint="BF"/>
    </w:rPr>
  </w:style>
  <w:style w:type="character" w:customStyle="1" w:styleId="QuoteChar">
    <w:name w:val="Quote Char"/>
    <w:basedOn w:val="DefaultParagraphFont"/>
    <w:link w:val="Quote"/>
    <w:uiPriority w:val="29"/>
    <w:rsid w:val="00E46084"/>
    <w:rPr>
      <w:i/>
      <w:iCs/>
      <w:color w:val="404040" w:themeColor="text1" w:themeTint="BF"/>
    </w:rPr>
  </w:style>
  <w:style w:type="paragraph" w:styleId="ListParagraph">
    <w:name w:val="List Paragraph"/>
    <w:aliases w:val="List Paragraph (numbered (a)),References,Bullets,NumberedList,عنوان رئيسي,سرد الفقراتCxSpLast,Use Case List Paragraph Char,Use Case List Paragraph,Bulletted,lp1,lp11,lp1CxSpLast,YC Bulet,Primus H 3,Bullet List,FooterText,numbered,列出段落"/>
    <w:basedOn w:val="Normal"/>
    <w:link w:val="ListParagraphChar"/>
    <w:uiPriority w:val="34"/>
    <w:qFormat/>
    <w:rsid w:val="00E46084"/>
    <w:pPr>
      <w:ind w:left="720"/>
      <w:contextualSpacing/>
    </w:pPr>
  </w:style>
  <w:style w:type="character" w:styleId="IntenseEmphasis">
    <w:name w:val="Intense Emphasis"/>
    <w:basedOn w:val="DefaultParagraphFont"/>
    <w:uiPriority w:val="21"/>
    <w:qFormat/>
    <w:rsid w:val="00E46084"/>
    <w:rPr>
      <w:i/>
      <w:iCs/>
      <w:color w:val="0F4761" w:themeColor="accent1" w:themeShade="BF"/>
    </w:rPr>
  </w:style>
  <w:style w:type="paragraph" w:styleId="IntenseQuote">
    <w:name w:val="Intense Quote"/>
    <w:basedOn w:val="Normal"/>
    <w:next w:val="Normal"/>
    <w:link w:val="IntenseQuoteChar"/>
    <w:uiPriority w:val="30"/>
    <w:qFormat/>
    <w:rsid w:val="00E46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084"/>
    <w:rPr>
      <w:i/>
      <w:iCs/>
      <w:color w:val="0F4761" w:themeColor="accent1" w:themeShade="BF"/>
    </w:rPr>
  </w:style>
  <w:style w:type="character" w:styleId="IntenseReference">
    <w:name w:val="Intense Reference"/>
    <w:basedOn w:val="DefaultParagraphFont"/>
    <w:uiPriority w:val="32"/>
    <w:qFormat/>
    <w:rsid w:val="00E46084"/>
    <w:rPr>
      <w:b/>
      <w:bCs/>
      <w:smallCaps/>
      <w:color w:val="0F4761" w:themeColor="accent1" w:themeShade="BF"/>
      <w:spacing w:val="5"/>
    </w:rPr>
  </w:style>
  <w:style w:type="paragraph" w:styleId="Header">
    <w:name w:val="header"/>
    <w:aliases w:val="رأس صفحة,رأس صفحة1"/>
    <w:basedOn w:val="Normal"/>
    <w:link w:val="HeaderChar"/>
    <w:uiPriority w:val="99"/>
    <w:unhideWhenUsed/>
    <w:rsid w:val="00E46084"/>
    <w:pPr>
      <w:tabs>
        <w:tab w:val="center" w:pos="4680"/>
        <w:tab w:val="right" w:pos="9360"/>
      </w:tabs>
      <w:spacing w:after="0" w:line="240" w:lineRule="auto"/>
    </w:pPr>
  </w:style>
  <w:style w:type="character" w:customStyle="1" w:styleId="HeaderChar">
    <w:name w:val="Header Char"/>
    <w:aliases w:val="رأس صفحة Char,رأس صفحة1 Char"/>
    <w:basedOn w:val="DefaultParagraphFont"/>
    <w:link w:val="Header"/>
    <w:uiPriority w:val="99"/>
    <w:rsid w:val="00E46084"/>
    <w:rPr>
      <w:rFonts w:eastAsiaTheme="minorEastAsia"/>
      <w:kern w:val="0"/>
      <w:sz w:val="22"/>
      <w:szCs w:val="22"/>
      <w14:ligatures w14:val="none"/>
    </w:rPr>
  </w:style>
  <w:style w:type="paragraph" w:styleId="Footer">
    <w:name w:val="footer"/>
    <w:aliases w:val="تذييل صفحة1"/>
    <w:basedOn w:val="Normal"/>
    <w:link w:val="FooterChar"/>
    <w:uiPriority w:val="99"/>
    <w:unhideWhenUsed/>
    <w:rsid w:val="00E46084"/>
    <w:pPr>
      <w:tabs>
        <w:tab w:val="center" w:pos="4680"/>
        <w:tab w:val="right" w:pos="9360"/>
      </w:tabs>
      <w:spacing w:after="0" w:line="240" w:lineRule="auto"/>
    </w:pPr>
  </w:style>
  <w:style w:type="character" w:customStyle="1" w:styleId="FooterChar">
    <w:name w:val="Footer Char"/>
    <w:aliases w:val="تذييل صفحة1 Char1"/>
    <w:basedOn w:val="DefaultParagraphFont"/>
    <w:link w:val="Footer"/>
    <w:uiPriority w:val="99"/>
    <w:rsid w:val="00E46084"/>
    <w:rPr>
      <w:rFonts w:eastAsiaTheme="minorEastAsia"/>
      <w:kern w:val="0"/>
      <w:sz w:val="22"/>
      <w:szCs w:val="22"/>
      <w14:ligatures w14:val="none"/>
    </w:rPr>
  </w:style>
  <w:style w:type="character" w:styleId="Hyperlink">
    <w:name w:val="Hyperlink"/>
    <w:basedOn w:val="DefaultParagraphFont"/>
    <w:uiPriority w:val="99"/>
    <w:unhideWhenUsed/>
    <w:rsid w:val="00191FD9"/>
    <w:rPr>
      <w:color w:val="467886" w:themeColor="hyperlink"/>
      <w:u w:val="single"/>
    </w:rPr>
  </w:style>
  <w:style w:type="character" w:styleId="UnresolvedMention">
    <w:name w:val="Unresolved Mention"/>
    <w:basedOn w:val="DefaultParagraphFont"/>
    <w:uiPriority w:val="99"/>
    <w:semiHidden/>
    <w:unhideWhenUsed/>
    <w:rsid w:val="00191FD9"/>
    <w:rPr>
      <w:color w:val="605E5C"/>
      <w:shd w:val="clear" w:color="auto" w:fill="E1DFDD"/>
    </w:rPr>
  </w:style>
  <w:style w:type="paragraph" w:styleId="NormalWeb">
    <w:name w:val="Normal (Web)"/>
    <w:basedOn w:val="Normal"/>
    <w:uiPriority w:val="99"/>
    <w:unhideWhenUsed/>
    <w:rsid w:val="004E56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56FD"/>
    <w:rPr>
      <w:b/>
      <w:bCs/>
    </w:rPr>
  </w:style>
  <w:style w:type="table" w:styleId="TableGrid">
    <w:name w:val="Table Grid"/>
    <w:basedOn w:val="TableNormal"/>
    <w:rsid w:val="004E5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517F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7517F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8E37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CommentReference">
    <w:name w:val="annotation reference"/>
    <w:basedOn w:val="DefaultParagraphFont"/>
    <w:uiPriority w:val="99"/>
    <w:unhideWhenUsed/>
    <w:rsid w:val="006C4215"/>
    <w:rPr>
      <w:sz w:val="16"/>
      <w:szCs w:val="16"/>
    </w:rPr>
  </w:style>
  <w:style w:type="paragraph" w:styleId="CommentText">
    <w:name w:val="annotation text"/>
    <w:basedOn w:val="Normal"/>
    <w:link w:val="CommentTextChar"/>
    <w:uiPriority w:val="99"/>
    <w:unhideWhenUsed/>
    <w:rsid w:val="006C4215"/>
    <w:pPr>
      <w:bidi/>
      <w:spacing w:after="0" w:line="240" w:lineRule="auto"/>
    </w:pPr>
    <w:rPr>
      <w:sz w:val="20"/>
      <w:szCs w:val="20"/>
    </w:rPr>
  </w:style>
  <w:style w:type="character" w:customStyle="1" w:styleId="CommentTextChar">
    <w:name w:val="Comment Text Char"/>
    <w:basedOn w:val="DefaultParagraphFont"/>
    <w:link w:val="CommentText"/>
    <w:uiPriority w:val="99"/>
    <w:rsid w:val="006C4215"/>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C4215"/>
    <w:rPr>
      <w:b/>
      <w:bCs/>
    </w:rPr>
  </w:style>
  <w:style w:type="character" w:customStyle="1" w:styleId="CommentSubjectChar">
    <w:name w:val="Comment Subject Char"/>
    <w:basedOn w:val="CommentTextChar"/>
    <w:link w:val="CommentSubject"/>
    <w:uiPriority w:val="99"/>
    <w:semiHidden/>
    <w:rsid w:val="006C4215"/>
    <w:rPr>
      <w:rFonts w:eastAsiaTheme="minorEastAsia"/>
      <w:b/>
      <w:bCs/>
      <w:kern w:val="0"/>
      <w:sz w:val="20"/>
      <w:szCs w:val="20"/>
      <w14:ligatures w14:val="none"/>
    </w:rPr>
  </w:style>
  <w:style w:type="paragraph" w:styleId="BalloonText">
    <w:name w:val="Balloon Text"/>
    <w:basedOn w:val="Normal"/>
    <w:link w:val="BalloonTextChar"/>
    <w:unhideWhenUsed/>
    <w:rsid w:val="006C4215"/>
    <w:pPr>
      <w:bidi/>
      <w:spacing w:after="0" w:line="240" w:lineRule="auto"/>
    </w:pPr>
    <w:rPr>
      <w:rFonts w:ascii="Tahoma" w:hAnsi="Tahoma" w:cs="Tahoma"/>
      <w:sz w:val="18"/>
      <w:szCs w:val="18"/>
    </w:rPr>
  </w:style>
  <w:style w:type="character" w:customStyle="1" w:styleId="BalloonTextChar">
    <w:name w:val="Balloon Text Char"/>
    <w:basedOn w:val="DefaultParagraphFont"/>
    <w:link w:val="BalloonText"/>
    <w:rsid w:val="006C4215"/>
    <w:rPr>
      <w:rFonts w:ascii="Tahoma" w:eastAsiaTheme="minorEastAsia" w:hAnsi="Tahoma" w:cs="Tahoma"/>
      <w:kern w:val="0"/>
      <w:sz w:val="18"/>
      <w:szCs w:val="18"/>
      <w14:ligatures w14:val="none"/>
    </w:rPr>
  </w:style>
  <w:style w:type="paragraph" w:styleId="TOC2">
    <w:name w:val="toc 2"/>
    <w:basedOn w:val="Normal"/>
    <w:next w:val="Normal"/>
    <w:autoRedefine/>
    <w:uiPriority w:val="39"/>
    <w:unhideWhenUsed/>
    <w:qFormat/>
    <w:rsid w:val="006C4215"/>
    <w:pPr>
      <w:bidi/>
      <w:spacing w:after="0"/>
    </w:pPr>
    <w:rPr>
      <w:rFonts w:cs="Times New Roman"/>
      <w:b/>
      <w:bCs/>
      <w:smallCaps/>
      <w:szCs w:val="26"/>
    </w:rPr>
  </w:style>
  <w:style w:type="paragraph" w:styleId="TOC1">
    <w:name w:val="toc 1"/>
    <w:basedOn w:val="Normal"/>
    <w:next w:val="Normal"/>
    <w:autoRedefine/>
    <w:uiPriority w:val="39"/>
    <w:unhideWhenUsed/>
    <w:qFormat/>
    <w:rsid w:val="00086D1B"/>
    <w:pPr>
      <w:tabs>
        <w:tab w:val="left" w:pos="2155"/>
        <w:tab w:val="right" w:leader="dot" w:pos="8630"/>
      </w:tabs>
      <w:bidi/>
      <w:spacing w:before="360" w:after="360" w:line="240" w:lineRule="auto"/>
      <w:jc w:val="right"/>
    </w:pPr>
    <w:rPr>
      <w:rFonts w:cs="Times New Roman"/>
      <w:b/>
      <w:bCs/>
      <w:caps/>
      <w:szCs w:val="26"/>
      <w:u w:val="single"/>
    </w:rPr>
  </w:style>
  <w:style w:type="paragraph" w:styleId="TOC3">
    <w:name w:val="toc 3"/>
    <w:basedOn w:val="Normal"/>
    <w:next w:val="Normal"/>
    <w:autoRedefine/>
    <w:uiPriority w:val="39"/>
    <w:unhideWhenUsed/>
    <w:qFormat/>
    <w:rsid w:val="006C4215"/>
    <w:pPr>
      <w:bidi/>
      <w:spacing w:after="0"/>
    </w:pPr>
    <w:rPr>
      <w:rFonts w:cs="Times New Roman"/>
      <w:smallCaps/>
      <w:szCs w:val="26"/>
    </w:rPr>
  </w:style>
  <w:style w:type="paragraph" w:styleId="NoSpacing">
    <w:name w:val="No Spacing"/>
    <w:aliases w:val="حواشي"/>
    <w:link w:val="NoSpacingChar"/>
    <w:uiPriority w:val="1"/>
    <w:qFormat/>
    <w:rsid w:val="006C4215"/>
    <w:pPr>
      <w:bidi/>
      <w:spacing w:after="0" w:line="240" w:lineRule="auto"/>
    </w:pPr>
    <w:rPr>
      <w:rFonts w:eastAsiaTheme="minorEastAsia"/>
      <w:kern w:val="0"/>
      <w:sz w:val="22"/>
      <w:szCs w:val="22"/>
      <w14:ligatures w14:val="none"/>
    </w:rPr>
  </w:style>
  <w:style w:type="paragraph" w:styleId="TOC4">
    <w:name w:val="toc 4"/>
    <w:basedOn w:val="Normal"/>
    <w:next w:val="Normal"/>
    <w:autoRedefine/>
    <w:uiPriority w:val="39"/>
    <w:unhideWhenUsed/>
    <w:rsid w:val="006C4215"/>
    <w:pPr>
      <w:bidi/>
      <w:spacing w:after="0"/>
    </w:pPr>
    <w:rPr>
      <w:rFonts w:cs="Times New Roman"/>
      <w:szCs w:val="26"/>
    </w:rPr>
  </w:style>
  <w:style w:type="paragraph" w:styleId="TOC5">
    <w:name w:val="toc 5"/>
    <w:basedOn w:val="Normal"/>
    <w:next w:val="Normal"/>
    <w:autoRedefine/>
    <w:uiPriority w:val="39"/>
    <w:unhideWhenUsed/>
    <w:rsid w:val="006C4215"/>
    <w:pPr>
      <w:bidi/>
      <w:spacing w:after="0"/>
    </w:pPr>
    <w:rPr>
      <w:rFonts w:cs="Times New Roman"/>
      <w:szCs w:val="26"/>
    </w:rPr>
  </w:style>
  <w:style w:type="paragraph" w:styleId="TOC6">
    <w:name w:val="toc 6"/>
    <w:basedOn w:val="Normal"/>
    <w:next w:val="Normal"/>
    <w:autoRedefine/>
    <w:uiPriority w:val="39"/>
    <w:unhideWhenUsed/>
    <w:rsid w:val="006C4215"/>
    <w:pPr>
      <w:bidi/>
      <w:spacing w:after="0"/>
    </w:pPr>
    <w:rPr>
      <w:rFonts w:cs="Times New Roman"/>
      <w:szCs w:val="26"/>
    </w:rPr>
  </w:style>
  <w:style w:type="paragraph" w:styleId="TOC7">
    <w:name w:val="toc 7"/>
    <w:basedOn w:val="Normal"/>
    <w:next w:val="Normal"/>
    <w:autoRedefine/>
    <w:uiPriority w:val="39"/>
    <w:unhideWhenUsed/>
    <w:rsid w:val="006C4215"/>
    <w:pPr>
      <w:bidi/>
      <w:spacing w:after="0"/>
    </w:pPr>
    <w:rPr>
      <w:rFonts w:cs="Times New Roman"/>
      <w:szCs w:val="26"/>
    </w:rPr>
  </w:style>
  <w:style w:type="paragraph" w:styleId="TOC8">
    <w:name w:val="toc 8"/>
    <w:basedOn w:val="Normal"/>
    <w:next w:val="Normal"/>
    <w:autoRedefine/>
    <w:uiPriority w:val="39"/>
    <w:unhideWhenUsed/>
    <w:rsid w:val="006C4215"/>
    <w:pPr>
      <w:bidi/>
      <w:spacing w:after="0"/>
    </w:pPr>
    <w:rPr>
      <w:rFonts w:cs="Times New Roman"/>
      <w:szCs w:val="26"/>
    </w:rPr>
  </w:style>
  <w:style w:type="paragraph" w:styleId="TOC9">
    <w:name w:val="toc 9"/>
    <w:basedOn w:val="Normal"/>
    <w:next w:val="Normal"/>
    <w:autoRedefine/>
    <w:uiPriority w:val="39"/>
    <w:unhideWhenUsed/>
    <w:rsid w:val="006C4215"/>
    <w:pPr>
      <w:bidi/>
      <w:spacing w:after="0"/>
    </w:pPr>
    <w:rPr>
      <w:rFonts w:cs="Times New Roman"/>
      <w:szCs w:val="26"/>
    </w:rPr>
  </w:style>
  <w:style w:type="paragraph" w:styleId="Bibliography">
    <w:name w:val="Bibliography"/>
    <w:basedOn w:val="Normal"/>
    <w:next w:val="Normal"/>
    <w:uiPriority w:val="37"/>
    <w:unhideWhenUsed/>
    <w:rsid w:val="006C4215"/>
    <w:pPr>
      <w:bidi/>
    </w:pPr>
  </w:style>
  <w:style w:type="paragraph" w:styleId="Index1">
    <w:name w:val="index 1"/>
    <w:basedOn w:val="Normal"/>
    <w:next w:val="Normal"/>
    <w:autoRedefine/>
    <w:uiPriority w:val="99"/>
    <w:unhideWhenUsed/>
    <w:rsid w:val="006C4215"/>
    <w:pPr>
      <w:bidi/>
      <w:spacing w:after="0" w:line="240" w:lineRule="auto"/>
      <w:ind w:left="220" w:hanging="220"/>
    </w:pPr>
    <w:rPr>
      <w:rFonts w:cs="Times New Roman"/>
      <w:sz w:val="18"/>
      <w:szCs w:val="21"/>
    </w:rPr>
  </w:style>
  <w:style w:type="paragraph" w:styleId="Index2">
    <w:name w:val="index 2"/>
    <w:basedOn w:val="Normal"/>
    <w:next w:val="Normal"/>
    <w:autoRedefine/>
    <w:uiPriority w:val="99"/>
    <w:unhideWhenUsed/>
    <w:rsid w:val="006C4215"/>
    <w:pPr>
      <w:bidi/>
      <w:spacing w:after="0" w:line="240" w:lineRule="auto"/>
      <w:ind w:left="440" w:hanging="220"/>
    </w:pPr>
    <w:rPr>
      <w:rFonts w:cs="Times New Roman"/>
      <w:sz w:val="18"/>
      <w:szCs w:val="21"/>
    </w:rPr>
  </w:style>
  <w:style w:type="paragraph" w:styleId="Index3">
    <w:name w:val="index 3"/>
    <w:basedOn w:val="Normal"/>
    <w:next w:val="Normal"/>
    <w:autoRedefine/>
    <w:uiPriority w:val="99"/>
    <w:unhideWhenUsed/>
    <w:rsid w:val="006C4215"/>
    <w:pPr>
      <w:bidi/>
      <w:spacing w:after="0" w:line="240" w:lineRule="auto"/>
      <w:ind w:left="660" w:hanging="220"/>
    </w:pPr>
    <w:rPr>
      <w:rFonts w:cs="Times New Roman"/>
      <w:sz w:val="18"/>
      <w:szCs w:val="21"/>
    </w:rPr>
  </w:style>
  <w:style w:type="paragraph" w:styleId="Index4">
    <w:name w:val="index 4"/>
    <w:basedOn w:val="Normal"/>
    <w:next w:val="Normal"/>
    <w:autoRedefine/>
    <w:uiPriority w:val="99"/>
    <w:unhideWhenUsed/>
    <w:rsid w:val="006C4215"/>
    <w:pPr>
      <w:bidi/>
      <w:spacing w:after="0" w:line="240" w:lineRule="auto"/>
      <w:ind w:left="880" w:hanging="220"/>
    </w:pPr>
    <w:rPr>
      <w:rFonts w:cs="Times New Roman"/>
      <w:sz w:val="18"/>
      <w:szCs w:val="21"/>
    </w:rPr>
  </w:style>
  <w:style w:type="paragraph" w:styleId="Index5">
    <w:name w:val="index 5"/>
    <w:basedOn w:val="Normal"/>
    <w:next w:val="Normal"/>
    <w:autoRedefine/>
    <w:uiPriority w:val="99"/>
    <w:unhideWhenUsed/>
    <w:rsid w:val="006C4215"/>
    <w:pPr>
      <w:bidi/>
      <w:spacing w:after="0" w:line="240" w:lineRule="auto"/>
      <w:ind w:left="1100" w:hanging="220"/>
    </w:pPr>
    <w:rPr>
      <w:rFonts w:cs="Times New Roman"/>
      <w:sz w:val="18"/>
      <w:szCs w:val="21"/>
    </w:rPr>
  </w:style>
  <w:style w:type="paragraph" w:styleId="Index6">
    <w:name w:val="index 6"/>
    <w:basedOn w:val="Normal"/>
    <w:next w:val="Normal"/>
    <w:autoRedefine/>
    <w:uiPriority w:val="99"/>
    <w:unhideWhenUsed/>
    <w:rsid w:val="006C4215"/>
    <w:pPr>
      <w:bidi/>
      <w:spacing w:after="0" w:line="240" w:lineRule="auto"/>
      <w:ind w:left="1320" w:hanging="220"/>
    </w:pPr>
    <w:rPr>
      <w:rFonts w:cs="Times New Roman"/>
      <w:sz w:val="18"/>
      <w:szCs w:val="21"/>
    </w:rPr>
  </w:style>
  <w:style w:type="paragraph" w:styleId="Index7">
    <w:name w:val="index 7"/>
    <w:basedOn w:val="Normal"/>
    <w:next w:val="Normal"/>
    <w:autoRedefine/>
    <w:uiPriority w:val="99"/>
    <w:unhideWhenUsed/>
    <w:rsid w:val="006C4215"/>
    <w:pPr>
      <w:bidi/>
      <w:spacing w:after="0" w:line="240" w:lineRule="auto"/>
      <w:ind w:left="1540" w:hanging="220"/>
    </w:pPr>
    <w:rPr>
      <w:rFonts w:cs="Times New Roman"/>
      <w:sz w:val="18"/>
      <w:szCs w:val="21"/>
    </w:rPr>
  </w:style>
  <w:style w:type="paragraph" w:styleId="Index8">
    <w:name w:val="index 8"/>
    <w:basedOn w:val="Normal"/>
    <w:next w:val="Normal"/>
    <w:autoRedefine/>
    <w:uiPriority w:val="99"/>
    <w:unhideWhenUsed/>
    <w:rsid w:val="006C4215"/>
    <w:pPr>
      <w:bidi/>
      <w:spacing w:after="0" w:line="240" w:lineRule="auto"/>
      <w:ind w:left="1760" w:hanging="220"/>
    </w:pPr>
    <w:rPr>
      <w:rFonts w:cs="Times New Roman"/>
      <w:sz w:val="18"/>
      <w:szCs w:val="21"/>
    </w:rPr>
  </w:style>
  <w:style w:type="paragraph" w:styleId="Index9">
    <w:name w:val="index 9"/>
    <w:basedOn w:val="Normal"/>
    <w:next w:val="Normal"/>
    <w:autoRedefine/>
    <w:uiPriority w:val="99"/>
    <w:unhideWhenUsed/>
    <w:rsid w:val="006C4215"/>
    <w:pPr>
      <w:bidi/>
      <w:spacing w:after="0" w:line="240" w:lineRule="auto"/>
      <w:ind w:left="1980" w:hanging="220"/>
    </w:pPr>
    <w:rPr>
      <w:rFonts w:cs="Times New Roman"/>
      <w:sz w:val="18"/>
      <w:szCs w:val="21"/>
    </w:rPr>
  </w:style>
  <w:style w:type="paragraph" w:styleId="IndexHeading">
    <w:name w:val="index heading"/>
    <w:basedOn w:val="Normal"/>
    <w:next w:val="Index1"/>
    <w:uiPriority w:val="99"/>
    <w:unhideWhenUsed/>
    <w:rsid w:val="006C4215"/>
    <w:pPr>
      <w:pBdr>
        <w:top w:val="double" w:sz="6" w:space="0" w:color="auto" w:shadow="1"/>
        <w:left w:val="double" w:sz="6" w:space="0" w:color="auto" w:shadow="1"/>
        <w:bottom w:val="double" w:sz="6" w:space="0" w:color="auto" w:shadow="1"/>
        <w:right w:val="double" w:sz="6" w:space="0" w:color="auto" w:shadow="1"/>
      </w:pBdr>
      <w:bidi/>
      <w:spacing w:before="240" w:after="120" w:line="240" w:lineRule="auto"/>
      <w:jc w:val="center"/>
    </w:pPr>
    <w:rPr>
      <w:rFonts w:asciiTheme="majorHAnsi" w:hAnsiTheme="majorHAnsi" w:cs="Times New Roman"/>
      <w:b/>
      <w:bCs/>
      <w:szCs w:val="26"/>
    </w:rPr>
  </w:style>
  <w:style w:type="paragraph" w:styleId="TOCHeading">
    <w:name w:val="TOC Heading"/>
    <w:basedOn w:val="Heading1"/>
    <w:next w:val="Normal"/>
    <w:uiPriority w:val="39"/>
    <w:unhideWhenUsed/>
    <w:qFormat/>
    <w:rsid w:val="006C4215"/>
    <w:pPr>
      <w:keepNext w:val="0"/>
      <w:keepLines w:val="0"/>
      <w:tabs>
        <w:tab w:val="left" w:pos="5996"/>
      </w:tabs>
      <w:bidi/>
      <w:spacing w:before="0" w:after="0"/>
      <w:ind w:left="-199"/>
      <w:jc w:val="center"/>
      <w:outlineLvl w:val="9"/>
    </w:pPr>
    <w:rPr>
      <w:rFonts w:ascii="Abadi" w:eastAsiaTheme="minorEastAsia" w:hAnsi="Abadi" w:cs="Times New Roman"/>
      <w:b/>
      <w:bCs/>
      <w:color w:val="000000" w:themeColor="text1"/>
      <w:rtl/>
      <w:lang w:val="en-GB"/>
    </w:rPr>
  </w:style>
  <w:style w:type="paragraph" w:styleId="EndnoteText">
    <w:name w:val="endnote text"/>
    <w:basedOn w:val="Normal"/>
    <w:link w:val="EndnoteTextChar"/>
    <w:unhideWhenUsed/>
    <w:rsid w:val="006C4215"/>
    <w:pPr>
      <w:bidi/>
      <w:spacing w:after="0" w:line="240" w:lineRule="auto"/>
    </w:pPr>
    <w:rPr>
      <w:sz w:val="20"/>
      <w:szCs w:val="20"/>
    </w:rPr>
  </w:style>
  <w:style w:type="character" w:customStyle="1" w:styleId="EndnoteTextChar">
    <w:name w:val="Endnote Text Char"/>
    <w:basedOn w:val="DefaultParagraphFont"/>
    <w:link w:val="EndnoteText"/>
    <w:rsid w:val="006C4215"/>
    <w:rPr>
      <w:rFonts w:eastAsiaTheme="minorEastAsia"/>
      <w:kern w:val="0"/>
      <w:sz w:val="20"/>
      <w:szCs w:val="20"/>
      <w14:ligatures w14:val="none"/>
    </w:rPr>
  </w:style>
  <w:style w:type="character" w:styleId="EndnoteReference">
    <w:name w:val="endnote reference"/>
    <w:basedOn w:val="DefaultParagraphFont"/>
    <w:unhideWhenUsed/>
    <w:rsid w:val="006C4215"/>
    <w:rPr>
      <w:vertAlign w:val="superscript"/>
    </w:rPr>
  </w:style>
  <w:style w:type="table" w:customStyle="1" w:styleId="TableGrid0">
    <w:name w:val="TableGrid"/>
    <w:rsid w:val="006C4215"/>
    <w:pPr>
      <w:spacing w:after="0" w:line="240" w:lineRule="auto"/>
    </w:pPr>
    <w:rPr>
      <w:rFonts w:eastAsiaTheme="minorEastAsia"/>
      <w:kern w:val="0"/>
      <w:sz w:val="22"/>
      <w:szCs w:val="22"/>
      <w:lang w:val="en-GB"/>
      <w14:ligatures w14:val="none"/>
    </w:rPr>
    <w:tblPr>
      <w:tblCellMar>
        <w:top w:w="0" w:type="dxa"/>
        <w:left w:w="0" w:type="dxa"/>
        <w:bottom w:w="0" w:type="dxa"/>
        <w:right w:w="0" w:type="dxa"/>
      </w:tblCellMar>
    </w:tblPr>
  </w:style>
  <w:style w:type="paragraph" w:styleId="FootnoteText">
    <w:name w:val="footnote text"/>
    <w:aliases w:val=" Char,Char,Footnote Text1,Footnote Text Char1,Footnote Text Char Char Char Char1,Footnote Text Char Char,Footnote Text Char Char Char, Char Char Char Char Char Char Char, Char Char Char Char Char,C,Char Char Char Char Char Char Char,fn,ft"/>
    <w:basedOn w:val="Normal"/>
    <w:link w:val="FootnoteTextChar"/>
    <w:unhideWhenUsed/>
    <w:qFormat/>
    <w:rsid w:val="006C4215"/>
    <w:pPr>
      <w:bidi/>
      <w:spacing w:after="0" w:line="240" w:lineRule="auto"/>
    </w:pPr>
    <w:rPr>
      <w:sz w:val="20"/>
      <w:szCs w:val="20"/>
    </w:rPr>
  </w:style>
  <w:style w:type="character" w:customStyle="1" w:styleId="FootnoteTextChar">
    <w:name w:val="Footnote Text Char"/>
    <w:aliases w:val=" Char Char1,Char Char,Footnote Text1 Char,Footnote Text Char1 Char,Footnote Text Char Char Char Char1 Char,Footnote Text Char Char Char1,Footnote Text Char Char Char Char, Char Char Char Char Char Char Char Char,C Char,fn Char,ft Char"/>
    <w:basedOn w:val="DefaultParagraphFont"/>
    <w:link w:val="FootnoteText"/>
    <w:rsid w:val="006C4215"/>
    <w:rPr>
      <w:rFonts w:eastAsiaTheme="minorEastAsia"/>
      <w:kern w:val="0"/>
      <w:sz w:val="20"/>
      <w:szCs w:val="20"/>
      <w14:ligatures w14:val="none"/>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
    <w:basedOn w:val="DefaultParagraphFont"/>
    <w:uiPriority w:val="99"/>
    <w:unhideWhenUsed/>
    <w:qFormat/>
    <w:rsid w:val="006C4215"/>
    <w:rPr>
      <w:vertAlign w:val="superscript"/>
    </w:rPr>
  </w:style>
  <w:style w:type="character" w:customStyle="1" w:styleId="ListParagraphChar">
    <w:name w:val="List Paragraph Char"/>
    <w:aliases w:val="List Paragraph (numbered (a)) Char,References Char,Bullets Char,NumberedList Char,عنوان رئيسي Char,سرد الفقراتCxSpLast Char,Use Case List Paragraph Char Char,Use Case List Paragraph Char1,Bulletted Char,lp1 Char,lp11 Char,列出段落 Char"/>
    <w:link w:val="ListParagraph"/>
    <w:uiPriority w:val="34"/>
    <w:qFormat/>
    <w:rsid w:val="006C4215"/>
    <w:rPr>
      <w:rFonts w:eastAsiaTheme="minorEastAsia"/>
      <w:kern w:val="0"/>
      <w:sz w:val="22"/>
      <w:szCs w:val="22"/>
      <w14:ligatures w14:val="none"/>
    </w:rPr>
  </w:style>
  <w:style w:type="paragraph" w:styleId="BodyText">
    <w:name w:val="Body Text"/>
    <w:basedOn w:val="Normal"/>
    <w:link w:val="BodyTextChar"/>
    <w:rsid w:val="006C4215"/>
    <w:pPr>
      <w:bidi/>
      <w:spacing w:after="0" w:line="240" w:lineRule="auto"/>
      <w:jc w:val="lowKashida"/>
    </w:pPr>
    <w:rPr>
      <w:rFonts w:ascii="Times New Roman" w:eastAsia="Times New Roman" w:hAnsi="Times New Roman" w:cs="Simplified Arabic"/>
      <w:bCs/>
      <w:sz w:val="32"/>
      <w:szCs w:val="32"/>
    </w:rPr>
  </w:style>
  <w:style w:type="character" w:customStyle="1" w:styleId="BodyTextChar">
    <w:name w:val="Body Text Char"/>
    <w:basedOn w:val="DefaultParagraphFont"/>
    <w:link w:val="BodyText"/>
    <w:rsid w:val="006C4215"/>
    <w:rPr>
      <w:rFonts w:ascii="Times New Roman" w:eastAsia="Times New Roman" w:hAnsi="Times New Roman" w:cs="Simplified Arabic"/>
      <w:bCs/>
      <w:kern w:val="0"/>
      <w:sz w:val="32"/>
      <w:szCs w:val="32"/>
      <w14:ligatures w14:val="none"/>
    </w:rPr>
  </w:style>
  <w:style w:type="paragraph" w:customStyle="1" w:styleId="Body">
    <w:name w:val="Body"/>
    <w:rsid w:val="006C4215"/>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14:ligatures w14:val="none"/>
    </w:rPr>
  </w:style>
  <w:style w:type="table" w:styleId="LightGrid-Accent6">
    <w:name w:val="Light Grid Accent 6"/>
    <w:basedOn w:val="TableNormal"/>
    <w:uiPriority w:val="62"/>
    <w:rsid w:val="006C4215"/>
    <w:pPr>
      <w:spacing w:after="0" w:line="240" w:lineRule="auto"/>
    </w:pPr>
    <w:rPr>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paragraph" w:customStyle="1" w:styleId="R">
    <w:name w:val="R"/>
    <w:basedOn w:val="NoSpacing"/>
    <w:link w:val="RChar"/>
    <w:qFormat/>
    <w:rsid w:val="006C4215"/>
    <w:pPr>
      <w:spacing w:line="360" w:lineRule="auto"/>
      <w:jc w:val="mediumKashida"/>
    </w:pPr>
    <w:rPr>
      <w:rFonts w:ascii="Times New Roman" w:eastAsia="Calibri" w:hAnsi="Times New Roman" w:cs="Times New Roman"/>
      <w:sz w:val="28"/>
      <w:szCs w:val="28"/>
    </w:rPr>
  </w:style>
  <w:style w:type="character" w:customStyle="1" w:styleId="RChar">
    <w:name w:val="R Char"/>
    <w:link w:val="R"/>
    <w:rsid w:val="006C4215"/>
    <w:rPr>
      <w:rFonts w:ascii="Times New Roman" w:eastAsia="Calibri" w:hAnsi="Times New Roman" w:cs="Times New Roman"/>
      <w:kern w:val="0"/>
      <w:sz w:val="28"/>
      <w:szCs w:val="28"/>
      <w14:ligatures w14:val="none"/>
    </w:rPr>
  </w:style>
  <w:style w:type="paragraph" w:customStyle="1" w:styleId="10">
    <w:name w:val="سرد الفقرات1"/>
    <w:basedOn w:val="Normal"/>
    <w:uiPriority w:val="34"/>
    <w:qFormat/>
    <w:rsid w:val="006C4215"/>
    <w:pPr>
      <w:bidi/>
      <w:spacing w:after="0" w:line="240" w:lineRule="auto"/>
      <w:ind w:left="720"/>
      <w:contextualSpacing/>
    </w:pPr>
    <w:rPr>
      <w:rFonts w:ascii="Times New Roman" w:eastAsia="Times New Roman" w:hAnsi="Times New Roman" w:cs="AF_Najed"/>
      <w:sz w:val="24"/>
      <w:szCs w:val="32"/>
      <w:lang w:eastAsia="ar-SA"/>
    </w:rPr>
  </w:style>
  <w:style w:type="character" w:styleId="Emphasis">
    <w:name w:val="Emphasis"/>
    <w:basedOn w:val="DefaultParagraphFont"/>
    <w:uiPriority w:val="20"/>
    <w:qFormat/>
    <w:rsid w:val="006C4215"/>
    <w:rPr>
      <w:i/>
      <w:iCs/>
    </w:rPr>
  </w:style>
  <w:style w:type="character" w:customStyle="1" w:styleId="NoSpacingChar">
    <w:name w:val="No Spacing Char"/>
    <w:aliases w:val="حواشي Char"/>
    <w:link w:val="NoSpacing"/>
    <w:uiPriority w:val="1"/>
    <w:rsid w:val="006C4215"/>
    <w:rPr>
      <w:rFonts w:eastAsiaTheme="minorEastAsia"/>
      <w:kern w:val="0"/>
      <w:sz w:val="22"/>
      <w:szCs w:val="22"/>
      <w14:ligatures w14:val="none"/>
    </w:rPr>
  </w:style>
  <w:style w:type="character" w:customStyle="1" w:styleId="largfont">
    <w:name w:val="largfont"/>
    <w:basedOn w:val="DefaultParagraphFont"/>
    <w:rsid w:val="006C4215"/>
  </w:style>
  <w:style w:type="character" w:customStyle="1" w:styleId="shorttext">
    <w:name w:val="short_text"/>
    <w:basedOn w:val="DefaultParagraphFont"/>
    <w:rsid w:val="006C4215"/>
  </w:style>
  <w:style w:type="character" w:customStyle="1" w:styleId="hps">
    <w:name w:val="hps"/>
    <w:basedOn w:val="DefaultParagraphFont"/>
    <w:rsid w:val="006C4215"/>
  </w:style>
  <w:style w:type="character" w:customStyle="1" w:styleId="fontstyle01">
    <w:name w:val="fontstyle01"/>
    <w:rsid w:val="006C4215"/>
    <w:rPr>
      <w:rFonts w:ascii="TimesNewRomanPS-BoldMT" w:hAnsi="TimesNewRomanPS-BoldMT" w:hint="default"/>
      <w:b/>
      <w:bCs/>
      <w:i w:val="0"/>
      <w:iCs w:val="0"/>
      <w:color w:val="000000"/>
      <w:sz w:val="36"/>
      <w:szCs w:val="36"/>
    </w:rPr>
  </w:style>
  <w:style w:type="character" w:styleId="PageNumber">
    <w:name w:val="page number"/>
    <w:aliases w:val="رقم صفحة1"/>
    <w:basedOn w:val="DefaultParagraphFont"/>
    <w:rsid w:val="006C4215"/>
  </w:style>
  <w:style w:type="paragraph" w:customStyle="1" w:styleId="11">
    <w:name w:val="1"/>
    <w:basedOn w:val="Normal"/>
    <w:next w:val="ListParagraph"/>
    <w:qFormat/>
    <w:rsid w:val="006C4215"/>
    <w:pPr>
      <w:bidi/>
      <w:spacing w:after="0" w:line="240" w:lineRule="auto"/>
      <w:ind w:left="720"/>
    </w:pPr>
    <w:rPr>
      <w:rFonts w:ascii="Times New Roman" w:eastAsia="Times New Roman" w:hAnsi="Times New Roman" w:cs="Arial"/>
      <w:sz w:val="20"/>
      <w:szCs w:val="30"/>
      <w:lang w:eastAsia="ar-SA"/>
    </w:rPr>
  </w:style>
  <w:style w:type="paragraph" w:customStyle="1" w:styleId="2909F619802848F09E01365C32F34654">
    <w:name w:val="2909F619802848F09E01365C32F34654"/>
    <w:rsid w:val="006C4215"/>
    <w:pPr>
      <w:bidi/>
      <w:spacing w:after="200" w:line="276" w:lineRule="auto"/>
    </w:pPr>
    <w:rPr>
      <w:rFonts w:ascii="Calibri" w:eastAsia="Times New Roman" w:hAnsi="Calibri" w:cs="Arial"/>
      <w:kern w:val="0"/>
      <w:sz w:val="22"/>
      <w:szCs w:val="22"/>
      <w:rtl/>
      <w14:ligatures w14:val="none"/>
    </w:rPr>
  </w:style>
  <w:style w:type="paragraph" w:customStyle="1" w:styleId="3372873BB58A4DED866D2BE34882C06C">
    <w:name w:val="3372873BB58A4DED866D2BE34882C06C"/>
    <w:rsid w:val="006C4215"/>
    <w:pPr>
      <w:bidi/>
      <w:spacing w:after="200" w:line="276" w:lineRule="auto"/>
    </w:pPr>
    <w:rPr>
      <w:rFonts w:ascii="Calibri" w:eastAsia="Times New Roman" w:hAnsi="Calibri" w:cs="Arial"/>
      <w:kern w:val="0"/>
      <w:sz w:val="22"/>
      <w:szCs w:val="22"/>
      <w:rtl/>
      <w14:ligatures w14:val="none"/>
    </w:rPr>
  </w:style>
  <w:style w:type="paragraph" w:styleId="BodyText3">
    <w:name w:val="Body Text 3"/>
    <w:basedOn w:val="Normal"/>
    <w:link w:val="BodyText3Char"/>
    <w:rsid w:val="006C4215"/>
    <w:pPr>
      <w:bidi/>
      <w:spacing w:after="120" w:line="240" w:lineRule="auto"/>
    </w:pPr>
    <w:rPr>
      <w:rFonts w:ascii="Times New Roman" w:eastAsia="Times New Roman" w:hAnsi="Times New Roman" w:cs="Arial"/>
      <w:sz w:val="16"/>
      <w:szCs w:val="16"/>
      <w:lang w:eastAsia="ar-SA"/>
    </w:rPr>
  </w:style>
  <w:style w:type="character" w:customStyle="1" w:styleId="BodyText3Char">
    <w:name w:val="Body Text 3 Char"/>
    <w:basedOn w:val="DefaultParagraphFont"/>
    <w:link w:val="BodyText3"/>
    <w:rsid w:val="006C4215"/>
    <w:rPr>
      <w:rFonts w:ascii="Times New Roman" w:eastAsia="Times New Roman" w:hAnsi="Times New Roman" w:cs="Arial"/>
      <w:kern w:val="0"/>
      <w:sz w:val="16"/>
      <w:szCs w:val="16"/>
      <w:lang w:eastAsia="ar-SA"/>
      <w14:ligatures w14:val="none"/>
    </w:rPr>
  </w:style>
  <w:style w:type="paragraph" w:customStyle="1" w:styleId="a">
    <w:name w:val="حجازى"/>
    <w:rsid w:val="006C4215"/>
    <w:pPr>
      <w:spacing w:after="0" w:line="240" w:lineRule="auto"/>
    </w:pPr>
    <w:rPr>
      <w:rFonts w:ascii="Times New Roman" w:eastAsia="Times New Roman" w:hAnsi="Times New Roman" w:cs="Simplified Arabic"/>
      <w:kern w:val="0"/>
      <w:sz w:val="26"/>
      <w:szCs w:val="26"/>
      <w:lang w:eastAsia="ar-SA"/>
      <w14:ligatures w14:val="none"/>
    </w:rPr>
  </w:style>
  <w:style w:type="character" w:customStyle="1" w:styleId="Char1">
    <w:name w:val="نص حاشية سفلية Char1"/>
    <w:aliases w:val=" Char Char"/>
    <w:rsid w:val="006C4215"/>
    <w:rPr>
      <w:rFonts w:ascii="Times New Roman" w:eastAsia="Times New Roman" w:hAnsi="Times New Roman" w:cs="Simplified Arabic"/>
      <w:sz w:val="24"/>
      <w:szCs w:val="24"/>
      <w:lang w:bidi="ar-EG"/>
    </w:rPr>
  </w:style>
  <w:style w:type="character" w:styleId="SubtleEmphasis">
    <w:name w:val="Subtle Emphasis"/>
    <w:uiPriority w:val="19"/>
    <w:qFormat/>
    <w:rsid w:val="006C4215"/>
    <w:rPr>
      <w:i/>
      <w:iCs/>
      <w:color w:val="808080"/>
    </w:rPr>
  </w:style>
  <w:style w:type="paragraph" w:customStyle="1" w:styleId="a0">
    <w:name w:val="احمد"/>
    <w:basedOn w:val="NoSpacing"/>
    <w:link w:val="Char"/>
    <w:qFormat/>
    <w:rsid w:val="006C4215"/>
    <w:pPr>
      <w:spacing w:line="360" w:lineRule="auto"/>
      <w:jc w:val="mediumKashida"/>
    </w:pPr>
    <w:rPr>
      <w:rFonts w:ascii="Times New Roman" w:eastAsia="Calibri" w:hAnsi="Times New Roman" w:cs="Times New Roman"/>
      <w:sz w:val="28"/>
      <w:szCs w:val="28"/>
      <w:lang w:bidi="ar-YE"/>
    </w:rPr>
  </w:style>
  <w:style w:type="character" w:customStyle="1" w:styleId="Char">
    <w:name w:val="احمد Char"/>
    <w:link w:val="a0"/>
    <w:rsid w:val="006C4215"/>
    <w:rPr>
      <w:rFonts w:ascii="Times New Roman" w:eastAsia="Calibri" w:hAnsi="Times New Roman" w:cs="Times New Roman"/>
      <w:kern w:val="0"/>
      <w:sz w:val="28"/>
      <w:szCs w:val="28"/>
      <w:lang w:bidi="ar-YE"/>
      <w14:ligatures w14:val="none"/>
    </w:rPr>
  </w:style>
  <w:style w:type="paragraph" w:customStyle="1" w:styleId="a1">
    <w:name w:val="نمر"/>
    <w:basedOn w:val="Normal"/>
    <w:link w:val="Char0"/>
    <w:qFormat/>
    <w:rsid w:val="006C4215"/>
    <w:pPr>
      <w:bidi/>
      <w:spacing w:after="160" w:line="360" w:lineRule="auto"/>
      <w:jc w:val="lowKashida"/>
    </w:pPr>
    <w:rPr>
      <w:rFonts w:ascii="Times New Roman" w:eastAsia="Calibri" w:hAnsi="Times New Roman" w:cs="Times New Roman"/>
      <w:sz w:val="28"/>
      <w:szCs w:val="28"/>
    </w:rPr>
  </w:style>
  <w:style w:type="character" w:customStyle="1" w:styleId="Char0">
    <w:name w:val="نمر Char"/>
    <w:link w:val="a1"/>
    <w:rsid w:val="006C4215"/>
    <w:rPr>
      <w:rFonts w:ascii="Times New Roman" w:eastAsia="Calibri" w:hAnsi="Times New Roman" w:cs="Times New Roman"/>
      <w:kern w:val="0"/>
      <w:sz w:val="28"/>
      <w:szCs w:val="28"/>
      <w14:ligatures w14:val="none"/>
    </w:rPr>
  </w:style>
  <w:style w:type="character" w:customStyle="1" w:styleId="index">
    <w:name w:val="index"/>
    <w:rsid w:val="006C4215"/>
  </w:style>
  <w:style w:type="table" w:customStyle="1" w:styleId="12">
    <w:name w:val="شبكة جدول1"/>
    <w:basedOn w:val="TableNormal"/>
    <w:next w:val="TableGrid"/>
    <w:uiPriority w:val="59"/>
    <w:rsid w:val="006C4215"/>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yjrff">
    <w:name w:val="dyjrff"/>
    <w:basedOn w:val="DefaultParagraphFont"/>
    <w:rsid w:val="006C4215"/>
  </w:style>
  <w:style w:type="character" w:customStyle="1" w:styleId="13">
    <w:name w:val="نص العنصر النائب1"/>
    <w:uiPriority w:val="99"/>
    <w:semiHidden/>
    <w:rsid w:val="006C4215"/>
    <w:rPr>
      <w:color w:val="808080"/>
    </w:rPr>
  </w:style>
  <w:style w:type="table" w:styleId="TableList4">
    <w:name w:val="Table List 4"/>
    <w:basedOn w:val="TableNormal"/>
    <w:rsid w:val="006C4215"/>
    <w:pPr>
      <w:bidi/>
      <w:spacing w:after="0" w:line="240" w:lineRule="auto"/>
    </w:pPr>
    <w:rPr>
      <w:rFonts w:ascii="Times New Roman" w:eastAsia="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LightList1">
    <w:name w:val="Light List1"/>
    <w:basedOn w:val="TableNormal"/>
    <w:uiPriority w:val="61"/>
    <w:rsid w:val="006C4215"/>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
    <w:name w:val="Table Grid1"/>
    <w:basedOn w:val="TableNormal"/>
    <w:next w:val="TableGrid"/>
    <w:uiPriority w:val="59"/>
    <w:rsid w:val="006C4215"/>
    <w:pPr>
      <w:spacing w:after="0" w:line="240" w:lineRule="auto"/>
    </w:pPr>
    <w:rPr>
      <w:rFonts w:ascii="Calibri" w:eastAsia="Times New Roma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6C4215"/>
  </w:style>
  <w:style w:type="paragraph" w:styleId="BodyTextIndent">
    <w:name w:val="Body Text Indent"/>
    <w:basedOn w:val="Normal"/>
    <w:link w:val="BodyTextIndentChar"/>
    <w:rsid w:val="006C4215"/>
    <w:pPr>
      <w:bidi/>
      <w:spacing w:before="240" w:after="0" w:line="240" w:lineRule="auto"/>
      <w:ind w:firstLine="720"/>
      <w:jc w:val="lowKashida"/>
    </w:pPr>
    <w:rPr>
      <w:rFonts w:ascii="Times New Roman" w:eastAsia="Times New Roman" w:hAnsi="Times New Roman" w:cs="Simplified Arabic"/>
      <w:b/>
      <w:bCs/>
      <w:sz w:val="24"/>
      <w:szCs w:val="28"/>
      <w:lang w:eastAsia="ar-SA" w:bidi="ar-EG"/>
    </w:rPr>
  </w:style>
  <w:style w:type="character" w:customStyle="1" w:styleId="BodyTextIndentChar">
    <w:name w:val="Body Text Indent Char"/>
    <w:basedOn w:val="DefaultParagraphFont"/>
    <w:link w:val="BodyTextIndent"/>
    <w:rsid w:val="006C4215"/>
    <w:rPr>
      <w:rFonts w:ascii="Times New Roman" w:eastAsia="Times New Roman" w:hAnsi="Times New Roman" w:cs="Simplified Arabic"/>
      <w:b/>
      <w:bCs/>
      <w:kern w:val="0"/>
      <w:szCs w:val="28"/>
      <w:lang w:eastAsia="ar-SA" w:bidi="ar-EG"/>
      <w14:ligatures w14:val="none"/>
    </w:rPr>
  </w:style>
  <w:style w:type="paragraph" w:customStyle="1" w:styleId="Listenabsatz">
    <w:name w:val="Listenabsatz"/>
    <w:basedOn w:val="Normal"/>
    <w:qFormat/>
    <w:rsid w:val="006C4215"/>
    <w:pPr>
      <w:bidi/>
      <w:spacing w:after="0" w:line="240" w:lineRule="auto"/>
      <w:ind w:left="720"/>
      <w:contextualSpacing/>
      <w:jc w:val="lowKashida"/>
    </w:pPr>
    <w:rPr>
      <w:rFonts w:ascii="Times New Roman" w:eastAsia="Times New Roman" w:hAnsi="Times New Roman" w:cs="Times New Roman"/>
      <w:sz w:val="24"/>
      <w:szCs w:val="24"/>
      <w:lang w:eastAsia="ar-SA"/>
    </w:rPr>
  </w:style>
  <w:style w:type="paragraph" w:customStyle="1" w:styleId="ParaAttribute9">
    <w:name w:val="ParaAttribute9"/>
    <w:rsid w:val="006C4215"/>
    <w:pPr>
      <w:wordWrap w:val="0"/>
      <w:spacing w:after="0" w:line="240" w:lineRule="auto"/>
    </w:pPr>
    <w:rPr>
      <w:rFonts w:ascii="Times New Roman" w:eastAsia="Batang" w:hAnsi="Times New Roman" w:cs="Times New Roman"/>
      <w:kern w:val="0"/>
      <w:sz w:val="20"/>
      <w:szCs w:val="20"/>
      <w14:ligatures w14:val="none"/>
    </w:rPr>
  </w:style>
  <w:style w:type="character" w:customStyle="1" w:styleId="CharAttribute8">
    <w:name w:val="CharAttribute8"/>
    <w:rsid w:val="006C4215"/>
    <w:rPr>
      <w:rFonts w:ascii="Simplified Arabic" w:eastAsia="Simplified Arabic" w:hAnsi="Simplified Arabic" w:hint="default"/>
      <w:b/>
      <w:sz w:val="28"/>
    </w:rPr>
  </w:style>
  <w:style w:type="paragraph" w:styleId="BodyText2">
    <w:name w:val="Body Text 2"/>
    <w:basedOn w:val="Normal"/>
    <w:link w:val="BodyText2Char"/>
    <w:uiPriority w:val="99"/>
    <w:unhideWhenUsed/>
    <w:rsid w:val="006C4215"/>
    <w:pPr>
      <w:bidi/>
      <w:spacing w:after="120" w:line="480" w:lineRule="auto"/>
    </w:pPr>
    <w:rPr>
      <w:rFonts w:ascii="Calibri" w:eastAsia="Calibri" w:hAnsi="Calibri" w:cs="Arial"/>
    </w:rPr>
  </w:style>
  <w:style w:type="character" w:customStyle="1" w:styleId="BodyText2Char">
    <w:name w:val="Body Text 2 Char"/>
    <w:basedOn w:val="DefaultParagraphFont"/>
    <w:link w:val="BodyText2"/>
    <w:uiPriority w:val="99"/>
    <w:rsid w:val="006C4215"/>
    <w:rPr>
      <w:rFonts w:ascii="Calibri" w:eastAsia="Calibri" w:hAnsi="Calibri" w:cs="Arial"/>
      <w:kern w:val="0"/>
      <w:sz w:val="22"/>
      <w:szCs w:val="22"/>
      <w14:ligatures w14:val="none"/>
    </w:rPr>
  </w:style>
  <w:style w:type="character" w:customStyle="1" w:styleId="14">
    <w:name w:val="إشارة لم يتم حلها1"/>
    <w:basedOn w:val="DefaultParagraphFont"/>
    <w:uiPriority w:val="99"/>
    <w:semiHidden/>
    <w:unhideWhenUsed/>
    <w:rsid w:val="006C4215"/>
    <w:rPr>
      <w:color w:val="605E5C"/>
      <w:shd w:val="clear" w:color="auto" w:fill="E1DFDD"/>
    </w:rPr>
  </w:style>
  <w:style w:type="table" w:customStyle="1" w:styleId="2">
    <w:name w:val="شبكة جدول2"/>
    <w:basedOn w:val="TableNormal"/>
    <w:next w:val="TableGrid"/>
    <w:uiPriority w:val="59"/>
    <w:rsid w:val="006C4215"/>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6C4215"/>
  </w:style>
  <w:style w:type="paragraph" w:styleId="z-TopofForm">
    <w:name w:val="HTML Top of Form"/>
    <w:basedOn w:val="Normal"/>
    <w:next w:val="Normal"/>
    <w:link w:val="z-TopofFormChar"/>
    <w:hidden/>
    <w:uiPriority w:val="99"/>
    <w:semiHidden/>
    <w:unhideWhenUsed/>
    <w:rsid w:val="006C421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C4215"/>
    <w:rPr>
      <w:rFonts w:ascii="Arial" w:eastAsia="Times New Roman" w:hAnsi="Arial" w:cs="Arial"/>
      <w:vanish/>
      <w:kern w:val="0"/>
      <w:sz w:val="16"/>
      <w:szCs w:val="16"/>
      <w14:ligatures w14:val="none"/>
    </w:rPr>
  </w:style>
  <w:style w:type="character" w:customStyle="1" w:styleId="20">
    <w:name w:val="إشارة لم يتم حلها2"/>
    <w:basedOn w:val="DefaultParagraphFont"/>
    <w:uiPriority w:val="99"/>
    <w:semiHidden/>
    <w:unhideWhenUsed/>
    <w:rsid w:val="006C4215"/>
    <w:rPr>
      <w:color w:val="605E5C"/>
      <w:shd w:val="clear" w:color="auto" w:fill="E1DFDD"/>
    </w:rPr>
  </w:style>
  <w:style w:type="paragraph" w:customStyle="1" w:styleId="21">
    <w:name w:val="سرد الفقرات2"/>
    <w:basedOn w:val="Normal"/>
    <w:qFormat/>
    <w:rsid w:val="006C4215"/>
    <w:pPr>
      <w:spacing w:after="0" w:line="360" w:lineRule="auto"/>
      <w:ind w:left="720"/>
      <w:contextualSpacing/>
      <w:jc w:val="right"/>
    </w:pPr>
    <w:rPr>
      <w:rFonts w:ascii="Arial" w:eastAsia="Arial" w:hAnsi="Arial" w:cs="Simplified Arabic"/>
      <w:sz w:val="32"/>
    </w:rPr>
  </w:style>
  <w:style w:type="character" w:customStyle="1" w:styleId="Char10">
    <w:name w:val="تذييل الصفحة Char1"/>
    <w:aliases w:val="تذييل صفحة1 Char"/>
    <w:uiPriority w:val="99"/>
    <w:rsid w:val="006C4215"/>
    <w:rPr>
      <w:rFonts w:ascii="Times New Roman" w:eastAsia="Times New Roman" w:hAnsi="Times New Roman" w:cs="AF_Najed"/>
      <w:sz w:val="24"/>
      <w:szCs w:val="32"/>
      <w:lang w:eastAsia="ar-SA"/>
    </w:rPr>
  </w:style>
  <w:style w:type="paragraph" w:styleId="BodyTextIndent2">
    <w:name w:val="Body Text Indent 2"/>
    <w:basedOn w:val="Normal"/>
    <w:link w:val="BodyTextIndent2Char"/>
    <w:rsid w:val="006C4215"/>
    <w:pPr>
      <w:bidi/>
      <w:spacing w:before="240" w:after="0" w:line="400" w:lineRule="exact"/>
      <w:ind w:firstLine="468"/>
      <w:jc w:val="mediumKashida"/>
    </w:pPr>
    <w:rPr>
      <w:rFonts w:ascii="Times New Roman" w:eastAsia="Times New Roman" w:hAnsi="Times New Roman" w:cs="Times New Roman"/>
      <w:sz w:val="24"/>
      <w:szCs w:val="32"/>
      <w:lang w:eastAsia="ar-SA"/>
    </w:rPr>
  </w:style>
  <w:style w:type="character" w:customStyle="1" w:styleId="BodyTextIndent2Char">
    <w:name w:val="Body Text Indent 2 Char"/>
    <w:basedOn w:val="DefaultParagraphFont"/>
    <w:link w:val="BodyTextIndent2"/>
    <w:rsid w:val="006C4215"/>
    <w:rPr>
      <w:rFonts w:ascii="Times New Roman" w:eastAsia="Times New Roman" w:hAnsi="Times New Roman" w:cs="Times New Roman"/>
      <w:kern w:val="0"/>
      <w:szCs w:val="32"/>
      <w:lang w:eastAsia="ar-SA"/>
      <w14:ligatures w14:val="none"/>
    </w:rPr>
  </w:style>
  <w:style w:type="numbering" w:customStyle="1" w:styleId="1">
    <w:name w:val="نمط1"/>
    <w:uiPriority w:val="99"/>
    <w:rsid w:val="006C4215"/>
    <w:pPr>
      <w:numPr>
        <w:numId w:val="12"/>
      </w:numPr>
    </w:pPr>
  </w:style>
  <w:style w:type="paragraph" w:styleId="DocumentMap">
    <w:name w:val="Document Map"/>
    <w:basedOn w:val="Normal"/>
    <w:link w:val="DocumentMapChar"/>
    <w:rsid w:val="006C4215"/>
    <w:pPr>
      <w:bidi/>
      <w:spacing w:after="0" w:line="240" w:lineRule="auto"/>
    </w:pPr>
    <w:rPr>
      <w:rFonts w:ascii="Tahoma" w:eastAsia="Times New Roman" w:hAnsi="Tahoma" w:cs="Times New Roman"/>
      <w:sz w:val="16"/>
      <w:szCs w:val="16"/>
      <w:lang w:val="fr-FR" w:eastAsia="ar-SA"/>
    </w:rPr>
  </w:style>
  <w:style w:type="character" w:customStyle="1" w:styleId="DocumentMapChar">
    <w:name w:val="Document Map Char"/>
    <w:basedOn w:val="DefaultParagraphFont"/>
    <w:link w:val="DocumentMap"/>
    <w:rsid w:val="006C4215"/>
    <w:rPr>
      <w:rFonts w:ascii="Tahoma" w:eastAsia="Times New Roman" w:hAnsi="Tahoma" w:cs="Times New Roman"/>
      <w:kern w:val="0"/>
      <w:sz w:val="16"/>
      <w:szCs w:val="16"/>
      <w:lang w:val="fr-FR" w:eastAsia="ar-SA"/>
      <w14:ligatures w14:val="none"/>
    </w:rPr>
  </w:style>
  <w:style w:type="character" w:customStyle="1" w:styleId="Char2">
    <w:name w:val="مخطط المستند Char"/>
    <w:basedOn w:val="DefaultParagraphFont"/>
    <w:rsid w:val="006C4215"/>
    <w:rPr>
      <w:rFonts w:ascii="Tahoma" w:hAnsi="Tahoma" w:cs="Tahoma"/>
      <w:sz w:val="16"/>
      <w:szCs w:val="16"/>
    </w:rPr>
  </w:style>
  <w:style w:type="paragraph" w:styleId="Caption">
    <w:name w:val="caption"/>
    <w:basedOn w:val="Normal"/>
    <w:next w:val="Normal"/>
    <w:unhideWhenUsed/>
    <w:qFormat/>
    <w:rsid w:val="006C4215"/>
    <w:pPr>
      <w:bidi/>
      <w:spacing w:line="240" w:lineRule="auto"/>
    </w:pPr>
    <w:rPr>
      <w:rFonts w:ascii="Times New Roman" w:eastAsia="Times New Roman" w:hAnsi="Times New Roman" w:cs="Times New Roman"/>
      <w:b/>
      <w:bCs/>
      <w:color w:val="4F81BD"/>
      <w:sz w:val="18"/>
      <w:szCs w:val="18"/>
      <w:lang w:val="fr-FR"/>
    </w:rPr>
  </w:style>
  <w:style w:type="paragraph" w:customStyle="1" w:styleId="37">
    <w:name w:val="نمط37"/>
    <w:basedOn w:val="Normal"/>
    <w:rsid w:val="006C4215"/>
    <w:pPr>
      <w:bidi/>
      <w:spacing w:before="160" w:after="0" w:line="460" w:lineRule="exact"/>
      <w:ind w:firstLine="425"/>
      <w:jc w:val="lowKashida"/>
    </w:pPr>
    <w:rPr>
      <w:rFonts w:ascii="Times New Roman" w:eastAsia="Times New Roman" w:hAnsi="Times New Roman" w:cs="Simplified Arabic"/>
      <w:sz w:val="30"/>
      <w:szCs w:val="30"/>
      <w:lang w:eastAsia="ar-SA"/>
    </w:rPr>
  </w:style>
  <w:style w:type="character" w:customStyle="1" w:styleId="apple-converted-space">
    <w:name w:val="apple-converted-space"/>
    <w:basedOn w:val="DefaultParagraphFont"/>
    <w:rsid w:val="006C4215"/>
  </w:style>
  <w:style w:type="character" w:customStyle="1" w:styleId="overflow-hidden">
    <w:name w:val="overflow-hidden"/>
    <w:basedOn w:val="DefaultParagraphFont"/>
    <w:rsid w:val="006C4215"/>
  </w:style>
  <w:style w:type="paragraph" w:customStyle="1" w:styleId="muitypography-root">
    <w:name w:val="muitypography-root"/>
    <w:basedOn w:val="Normal"/>
    <w:rsid w:val="006C42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1">
    <w:name w:val="Heading 4 Char1"/>
    <w:basedOn w:val="DefaultParagraphFont"/>
    <w:uiPriority w:val="9"/>
    <w:rsid w:val="006C4215"/>
    <w:rPr>
      <w:rFonts w:asciiTheme="majorHAnsi" w:eastAsiaTheme="majorEastAsia" w:hAnsiTheme="majorHAnsi" w:cstheme="majorBidi"/>
      <w:b/>
      <w:bCs/>
      <w:i/>
      <w:iCs/>
      <w:color w:val="156082" w:themeColor="accent1"/>
    </w:rPr>
  </w:style>
  <w:style w:type="character" w:customStyle="1" w:styleId="katex">
    <w:name w:val="katex"/>
    <w:basedOn w:val="DefaultParagraphFont"/>
    <w:rsid w:val="006C4215"/>
  </w:style>
  <w:style w:type="table" w:styleId="TableGridLight">
    <w:name w:val="Grid Table Light"/>
    <w:basedOn w:val="TableNormal"/>
    <w:uiPriority w:val="40"/>
    <w:rsid w:val="006C4215"/>
    <w:pPr>
      <w:spacing w:after="0" w:line="240" w:lineRule="auto"/>
    </w:pPr>
    <w:rPr>
      <w:rFonts w:eastAsiaTheme="minorEastAsia"/>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2">
    <w:name w:val="العناوين الرئيسيه"/>
    <w:basedOn w:val="Heading2"/>
    <w:link w:val="Char3"/>
    <w:qFormat/>
    <w:rsid w:val="000E5B6B"/>
    <w:pPr>
      <w:bidi/>
      <w:jc w:val="center"/>
    </w:pPr>
    <w:rPr>
      <w:rFonts w:ascii="Arial" w:hAnsi="Arial" w:cs="Arial"/>
    </w:rPr>
  </w:style>
  <w:style w:type="character" w:customStyle="1" w:styleId="Char3">
    <w:name w:val="العناوين الرئيسيه Char"/>
    <w:basedOn w:val="Heading2Char"/>
    <w:link w:val="a2"/>
    <w:rsid w:val="000E5B6B"/>
    <w:rPr>
      <w:rFonts w:ascii="Arial" w:eastAsiaTheme="majorEastAsia" w:hAnsi="Arial" w:cs="Arial"/>
      <w:color w:val="0F4761" w:themeColor="accent1" w:themeShade="BF"/>
      <w:kern w:val="0"/>
      <w:sz w:val="32"/>
      <w:szCs w:val="32"/>
      <w14:ligatures w14:val="none"/>
    </w:rPr>
  </w:style>
  <w:style w:type="table" w:styleId="GridTable6Colorful-Accent1">
    <w:name w:val="Grid Table 6 Colorful Accent 1"/>
    <w:basedOn w:val="TableNormal"/>
    <w:uiPriority w:val="51"/>
    <w:rsid w:val="000E5B6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6">
    <w:name w:val="Grid Table 6 Colorful Accent 6"/>
    <w:basedOn w:val="TableNormal"/>
    <w:uiPriority w:val="51"/>
    <w:rsid w:val="000E5B6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3">
    <w:name w:val="Grid Table 4 Accent 3"/>
    <w:basedOn w:val="TableNormal"/>
    <w:uiPriority w:val="49"/>
    <w:rsid w:val="00061E4E"/>
    <w:pPr>
      <w:spacing w:after="0" w:line="240" w:lineRule="auto"/>
    </w:pPr>
    <w:rPr>
      <w:rFonts w:eastAsiaTheme="minorEastAsia"/>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5893">
      <w:marLeft w:val="0"/>
      <w:marRight w:val="0"/>
      <w:marTop w:val="0"/>
      <w:marBottom w:val="0"/>
      <w:divBdr>
        <w:top w:val="none" w:sz="0" w:space="0" w:color="auto"/>
        <w:left w:val="none" w:sz="0" w:space="0" w:color="auto"/>
        <w:bottom w:val="none" w:sz="0" w:space="0" w:color="auto"/>
        <w:right w:val="none" w:sz="0" w:space="0" w:color="auto"/>
      </w:divBdr>
      <w:divsChild>
        <w:div w:id="1020472510">
          <w:marLeft w:val="0"/>
          <w:marRight w:val="0"/>
          <w:marTop w:val="0"/>
          <w:marBottom w:val="0"/>
          <w:divBdr>
            <w:top w:val="none" w:sz="0" w:space="0" w:color="auto"/>
            <w:left w:val="none" w:sz="0" w:space="0" w:color="auto"/>
            <w:bottom w:val="none" w:sz="0" w:space="0" w:color="auto"/>
            <w:right w:val="none" w:sz="0" w:space="0" w:color="auto"/>
          </w:divBdr>
        </w:div>
      </w:divsChild>
    </w:div>
    <w:div w:id="180552598">
      <w:marLeft w:val="0"/>
      <w:marRight w:val="0"/>
      <w:marTop w:val="0"/>
      <w:marBottom w:val="0"/>
      <w:divBdr>
        <w:top w:val="none" w:sz="0" w:space="0" w:color="auto"/>
        <w:left w:val="none" w:sz="0" w:space="0" w:color="auto"/>
        <w:bottom w:val="none" w:sz="0" w:space="0" w:color="auto"/>
        <w:right w:val="none" w:sz="0" w:space="0" w:color="auto"/>
      </w:divBdr>
      <w:divsChild>
        <w:div w:id="1248884758">
          <w:marLeft w:val="0"/>
          <w:marRight w:val="0"/>
          <w:marTop w:val="0"/>
          <w:marBottom w:val="0"/>
          <w:divBdr>
            <w:top w:val="none" w:sz="0" w:space="0" w:color="auto"/>
            <w:left w:val="none" w:sz="0" w:space="0" w:color="auto"/>
            <w:bottom w:val="none" w:sz="0" w:space="0" w:color="auto"/>
            <w:right w:val="none" w:sz="0" w:space="0" w:color="auto"/>
          </w:divBdr>
        </w:div>
      </w:divsChild>
    </w:div>
    <w:div w:id="542400159">
      <w:marLeft w:val="0"/>
      <w:marRight w:val="0"/>
      <w:marTop w:val="0"/>
      <w:marBottom w:val="0"/>
      <w:divBdr>
        <w:top w:val="none" w:sz="0" w:space="0" w:color="auto"/>
        <w:left w:val="none" w:sz="0" w:space="0" w:color="auto"/>
        <w:bottom w:val="none" w:sz="0" w:space="0" w:color="auto"/>
        <w:right w:val="none" w:sz="0" w:space="0" w:color="auto"/>
      </w:divBdr>
      <w:divsChild>
        <w:div w:id="2048598820">
          <w:marLeft w:val="0"/>
          <w:marRight w:val="0"/>
          <w:marTop w:val="0"/>
          <w:marBottom w:val="0"/>
          <w:divBdr>
            <w:top w:val="none" w:sz="0" w:space="0" w:color="auto"/>
            <w:left w:val="none" w:sz="0" w:space="0" w:color="auto"/>
            <w:bottom w:val="none" w:sz="0" w:space="0" w:color="auto"/>
            <w:right w:val="none" w:sz="0" w:space="0" w:color="auto"/>
          </w:divBdr>
          <w:divsChild>
            <w:div w:id="840051431">
              <w:marLeft w:val="0"/>
              <w:marRight w:val="0"/>
              <w:marTop w:val="0"/>
              <w:marBottom w:val="0"/>
              <w:divBdr>
                <w:top w:val="none" w:sz="0" w:space="0" w:color="auto"/>
                <w:left w:val="none" w:sz="0" w:space="0" w:color="auto"/>
                <w:bottom w:val="none" w:sz="0" w:space="0" w:color="auto"/>
                <w:right w:val="none" w:sz="0" w:space="0" w:color="auto"/>
              </w:divBdr>
              <w:divsChild>
                <w:div w:id="1700667045">
                  <w:marLeft w:val="0"/>
                  <w:marRight w:val="0"/>
                  <w:marTop w:val="0"/>
                  <w:marBottom w:val="0"/>
                  <w:divBdr>
                    <w:top w:val="none" w:sz="0" w:space="0" w:color="auto"/>
                    <w:left w:val="none" w:sz="0" w:space="0" w:color="auto"/>
                    <w:bottom w:val="none" w:sz="0" w:space="0" w:color="auto"/>
                    <w:right w:val="none" w:sz="0" w:space="0" w:color="auto"/>
                  </w:divBdr>
                  <w:divsChild>
                    <w:div w:id="56225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746867">
      <w:marLeft w:val="0"/>
      <w:marRight w:val="0"/>
      <w:marTop w:val="0"/>
      <w:marBottom w:val="0"/>
      <w:divBdr>
        <w:top w:val="none" w:sz="0" w:space="0" w:color="auto"/>
        <w:left w:val="none" w:sz="0" w:space="0" w:color="auto"/>
        <w:bottom w:val="none" w:sz="0" w:space="0" w:color="auto"/>
        <w:right w:val="none" w:sz="0" w:space="0" w:color="auto"/>
      </w:divBdr>
      <w:divsChild>
        <w:div w:id="156112288">
          <w:marLeft w:val="0"/>
          <w:marRight w:val="0"/>
          <w:marTop w:val="0"/>
          <w:marBottom w:val="0"/>
          <w:divBdr>
            <w:top w:val="none" w:sz="0" w:space="0" w:color="auto"/>
            <w:left w:val="none" w:sz="0" w:space="0" w:color="auto"/>
            <w:bottom w:val="none" w:sz="0" w:space="0" w:color="auto"/>
            <w:right w:val="none" w:sz="0" w:space="0" w:color="auto"/>
          </w:divBdr>
        </w:div>
      </w:divsChild>
    </w:div>
    <w:div w:id="777795935">
      <w:marLeft w:val="0"/>
      <w:marRight w:val="0"/>
      <w:marTop w:val="0"/>
      <w:marBottom w:val="0"/>
      <w:divBdr>
        <w:top w:val="none" w:sz="0" w:space="0" w:color="auto"/>
        <w:left w:val="none" w:sz="0" w:space="0" w:color="auto"/>
        <w:bottom w:val="none" w:sz="0" w:space="0" w:color="auto"/>
        <w:right w:val="none" w:sz="0" w:space="0" w:color="auto"/>
      </w:divBdr>
      <w:divsChild>
        <w:div w:id="1632202761">
          <w:marLeft w:val="0"/>
          <w:marRight w:val="0"/>
          <w:marTop w:val="0"/>
          <w:marBottom w:val="0"/>
          <w:divBdr>
            <w:top w:val="none" w:sz="0" w:space="0" w:color="auto"/>
            <w:left w:val="none" w:sz="0" w:space="0" w:color="auto"/>
            <w:bottom w:val="none" w:sz="0" w:space="0" w:color="auto"/>
            <w:right w:val="none" w:sz="0" w:space="0" w:color="auto"/>
          </w:divBdr>
        </w:div>
      </w:divsChild>
    </w:div>
    <w:div w:id="827940258">
      <w:marLeft w:val="0"/>
      <w:marRight w:val="0"/>
      <w:marTop w:val="0"/>
      <w:marBottom w:val="0"/>
      <w:divBdr>
        <w:top w:val="none" w:sz="0" w:space="0" w:color="auto"/>
        <w:left w:val="none" w:sz="0" w:space="0" w:color="auto"/>
        <w:bottom w:val="none" w:sz="0" w:space="0" w:color="auto"/>
        <w:right w:val="none" w:sz="0" w:space="0" w:color="auto"/>
      </w:divBdr>
      <w:divsChild>
        <w:div w:id="1267617575">
          <w:marLeft w:val="0"/>
          <w:marRight w:val="0"/>
          <w:marTop w:val="0"/>
          <w:marBottom w:val="0"/>
          <w:divBdr>
            <w:top w:val="none" w:sz="0" w:space="0" w:color="auto"/>
            <w:left w:val="none" w:sz="0" w:space="0" w:color="auto"/>
            <w:bottom w:val="none" w:sz="0" w:space="0" w:color="auto"/>
            <w:right w:val="none" w:sz="0" w:space="0" w:color="auto"/>
          </w:divBdr>
          <w:divsChild>
            <w:div w:id="85082749">
              <w:marLeft w:val="0"/>
              <w:marRight w:val="0"/>
              <w:marTop w:val="0"/>
              <w:marBottom w:val="0"/>
              <w:divBdr>
                <w:top w:val="none" w:sz="0" w:space="0" w:color="auto"/>
                <w:left w:val="none" w:sz="0" w:space="0" w:color="auto"/>
                <w:bottom w:val="none" w:sz="0" w:space="0" w:color="auto"/>
                <w:right w:val="none" w:sz="0" w:space="0" w:color="auto"/>
              </w:divBdr>
              <w:divsChild>
                <w:div w:id="96296977">
                  <w:marLeft w:val="0"/>
                  <w:marRight w:val="0"/>
                  <w:marTop w:val="0"/>
                  <w:marBottom w:val="0"/>
                  <w:divBdr>
                    <w:top w:val="none" w:sz="0" w:space="0" w:color="auto"/>
                    <w:left w:val="none" w:sz="0" w:space="0" w:color="auto"/>
                    <w:bottom w:val="none" w:sz="0" w:space="0" w:color="auto"/>
                    <w:right w:val="none" w:sz="0" w:space="0" w:color="auto"/>
                  </w:divBdr>
                  <w:divsChild>
                    <w:div w:id="21256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886011">
      <w:marLeft w:val="0"/>
      <w:marRight w:val="0"/>
      <w:marTop w:val="0"/>
      <w:marBottom w:val="0"/>
      <w:divBdr>
        <w:top w:val="none" w:sz="0" w:space="0" w:color="auto"/>
        <w:left w:val="none" w:sz="0" w:space="0" w:color="auto"/>
        <w:bottom w:val="none" w:sz="0" w:space="0" w:color="auto"/>
        <w:right w:val="none" w:sz="0" w:space="0" w:color="auto"/>
      </w:divBdr>
      <w:divsChild>
        <w:div w:id="1364861916">
          <w:marLeft w:val="0"/>
          <w:marRight w:val="0"/>
          <w:marTop w:val="0"/>
          <w:marBottom w:val="0"/>
          <w:divBdr>
            <w:top w:val="none" w:sz="0" w:space="0" w:color="auto"/>
            <w:left w:val="none" w:sz="0" w:space="0" w:color="auto"/>
            <w:bottom w:val="none" w:sz="0" w:space="0" w:color="auto"/>
            <w:right w:val="none" w:sz="0" w:space="0" w:color="auto"/>
          </w:divBdr>
          <w:divsChild>
            <w:div w:id="1874608882">
              <w:marLeft w:val="0"/>
              <w:marRight w:val="0"/>
              <w:marTop w:val="0"/>
              <w:marBottom w:val="0"/>
              <w:divBdr>
                <w:top w:val="none" w:sz="0" w:space="0" w:color="auto"/>
                <w:left w:val="none" w:sz="0" w:space="0" w:color="auto"/>
                <w:bottom w:val="none" w:sz="0" w:space="0" w:color="auto"/>
                <w:right w:val="none" w:sz="0" w:space="0" w:color="auto"/>
              </w:divBdr>
              <w:divsChild>
                <w:div w:id="841043489">
                  <w:marLeft w:val="0"/>
                  <w:marRight w:val="0"/>
                  <w:marTop w:val="0"/>
                  <w:marBottom w:val="0"/>
                  <w:divBdr>
                    <w:top w:val="none" w:sz="0" w:space="0" w:color="auto"/>
                    <w:left w:val="none" w:sz="0" w:space="0" w:color="auto"/>
                    <w:bottom w:val="none" w:sz="0" w:space="0" w:color="auto"/>
                    <w:right w:val="none" w:sz="0" w:space="0" w:color="auto"/>
                  </w:divBdr>
                  <w:divsChild>
                    <w:div w:id="84744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786698">
      <w:marLeft w:val="0"/>
      <w:marRight w:val="0"/>
      <w:marTop w:val="0"/>
      <w:marBottom w:val="0"/>
      <w:divBdr>
        <w:top w:val="none" w:sz="0" w:space="0" w:color="auto"/>
        <w:left w:val="none" w:sz="0" w:space="0" w:color="auto"/>
        <w:bottom w:val="none" w:sz="0" w:space="0" w:color="auto"/>
        <w:right w:val="none" w:sz="0" w:space="0" w:color="auto"/>
      </w:divBdr>
      <w:divsChild>
        <w:div w:id="1950239388">
          <w:marLeft w:val="0"/>
          <w:marRight w:val="0"/>
          <w:marTop w:val="0"/>
          <w:marBottom w:val="0"/>
          <w:divBdr>
            <w:top w:val="none" w:sz="0" w:space="0" w:color="auto"/>
            <w:left w:val="none" w:sz="0" w:space="0" w:color="auto"/>
            <w:bottom w:val="none" w:sz="0" w:space="0" w:color="auto"/>
            <w:right w:val="none" w:sz="0" w:space="0" w:color="auto"/>
          </w:divBdr>
        </w:div>
      </w:divsChild>
    </w:div>
    <w:div w:id="1544442711">
      <w:marLeft w:val="0"/>
      <w:marRight w:val="0"/>
      <w:marTop w:val="0"/>
      <w:marBottom w:val="0"/>
      <w:divBdr>
        <w:top w:val="none" w:sz="0" w:space="0" w:color="auto"/>
        <w:left w:val="none" w:sz="0" w:space="0" w:color="auto"/>
        <w:bottom w:val="none" w:sz="0" w:space="0" w:color="auto"/>
        <w:right w:val="none" w:sz="0" w:space="0" w:color="auto"/>
      </w:divBdr>
      <w:divsChild>
        <w:div w:id="1216894878">
          <w:marLeft w:val="0"/>
          <w:marRight w:val="0"/>
          <w:marTop w:val="0"/>
          <w:marBottom w:val="0"/>
          <w:divBdr>
            <w:top w:val="none" w:sz="0" w:space="0" w:color="auto"/>
            <w:left w:val="none" w:sz="0" w:space="0" w:color="auto"/>
            <w:bottom w:val="none" w:sz="0" w:space="0" w:color="auto"/>
            <w:right w:val="none" w:sz="0" w:space="0" w:color="auto"/>
          </w:divBdr>
        </w:div>
      </w:divsChild>
    </w:div>
    <w:div w:id="1838226191">
      <w:marLeft w:val="0"/>
      <w:marRight w:val="0"/>
      <w:marTop w:val="0"/>
      <w:marBottom w:val="0"/>
      <w:divBdr>
        <w:top w:val="none" w:sz="0" w:space="0" w:color="auto"/>
        <w:left w:val="none" w:sz="0" w:space="0" w:color="auto"/>
        <w:bottom w:val="none" w:sz="0" w:space="0" w:color="auto"/>
        <w:right w:val="none" w:sz="0" w:space="0" w:color="auto"/>
      </w:divBdr>
      <w:divsChild>
        <w:div w:id="1507328877">
          <w:marLeft w:val="0"/>
          <w:marRight w:val="0"/>
          <w:marTop w:val="0"/>
          <w:marBottom w:val="0"/>
          <w:divBdr>
            <w:top w:val="none" w:sz="0" w:space="0" w:color="auto"/>
            <w:left w:val="none" w:sz="0" w:space="0" w:color="auto"/>
            <w:bottom w:val="none" w:sz="0" w:space="0" w:color="auto"/>
            <w:right w:val="none" w:sz="0" w:space="0" w:color="auto"/>
          </w:divBdr>
        </w:div>
      </w:divsChild>
    </w:div>
    <w:div w:id="2000769447">
      <w:marLeft w:val="0"/>
      <w:marRight w:val="0"/>
      <w:marTop w:val="0"/>
      <w:marBottom w:val="0"/>
      <w:divBdr>
        <w:top w:val="none" w:sz="0" w:space="0" w:color="auto"/>
        <w:left w:val="none" w:sz="0" w:space="0" w:color="auto"/>
        <w:bottom w:val="none" w:sz="0" w:space="0" w:color="auto"/>
        <w:right w:val="none" w:sz="0" w:space="0" w:color="auto"/>
      </w:divBdr>
      <w:divsChild>
        <w:div w:id="1217594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https://arabsstock.com/ar/vectors/illustration-52239-name-god-most-gracious-most-merciful-ready-made-manuscrip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DA39E5-9296-4D4E-A1EC-8D8167C2C82C}" type="doc">
      <dgm:prSet loTypeId="urn:microsoft.com/office/officeart/2005/8/layout/hList9" loCatId="list" qsTypeId="urn:microsoft.com/office/officeart/2005/8/quickstyle/simple1" qsCatId="simple" csTypeId="urn:microsoft.com/office/officeart/2005/8/colors/accent1_2" csCatId="accent1" phldr="1"/>
      <dgm:spPr/>
      <dgm:t>
        <a:bodyPr/>
        <a:lstStyle/>
        <a:p>
          <a:endParaRPr lang="en-US"/>
        </a:p>
      </dgm:t>
    </dgm:pt>
    <dgm:pt modelId="{B194762A-398C-4E27-842B-FE6295FB35D5}">
      <dgm:prSet phldrT="[Text]" custT="1"/>
      <dgm:spPr/>
      <dgm:t>
        <a:bodyPr/>
        <a:lstStyle/>
        <a:p>
          <a:pPr algn="ctr">
            <a:buNone/>
          </a:pPr>
          <a:r>
            <a:rPr lang="ar-SA" sz="1050" b="0" cap="none" spc="0">
              <a:ln w="0"/>
              <a:solidFill>
                <a:schemeClr val="tx1"/>
              </a:solidFill>
              <a:effectLst>
                <a:outerShdw blurRad="38100" dist="19050" dir="2700000" algn="tl" rotWithShape="0">
                  <a:schemeClr val="dk1">
                    <a:alpha val="40000"/>
                  </a:schemeClr>
                </a:outerShdw>
              </a:effectLst>
              <a:cs typeface="+mn-cs"/>
            </a:rPr>
            <a:t>المتغيرات التابعة</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0EE048AC-894E-45A4-A4B2-89ED9584DDB4}" type="parTrans" cxnId="{51ECDBD2-0265-4BEB-AFB4-F98056D54F16}">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E99EA15C-31EF-4AC4-AE50-24F22FC8B169}" type="sibTrans" cxnId="{51ECDBD2-0265-4BEB-AFB4-F98056D54F16}">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3AFCA103-E4C7-4A69-9BCB-A36F649E57AB}">
      <dgm:prSet phldrT="[Text]" custT="1"/>
      <dgm:spPr/>
      <dgm:t>
        <a:bodyPr/>
        <a:lstStyle/>
        <a:p>
          <a:pPr algn="ctr">
            <a:buNone/>
          </a:pPr>
          <a:r>
            <a:rPr lang="ar-SA" sz="1050" b="0" cap="none" spc="0">
              <a:ln w="0"/>
              <a:solidFill>
                <a:schemeClr val="tx1"/>
              </a:solidFill>
              <a:effectLst>
                <a:outerShdw blurRad="38100" dist="19050" dir="2700000" algn="tl" rotWithShape="0">
                  <a:schemeClr val="dk1">
                    <a:alpha val="40000"/>
                  </a:schemeClr>
                </a:outerShdw>
              </a:effectLst>
              <a:cs typeface="+mn-cs"/>
            </a:rPr>
            <a:t>الأمن الصحي </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F7AA33FF-C580-48D3-815B-2237DBA7ABA3}" type="parTrans" cxnId="{3468397B-8EDD-4FD0-9662-17934757C800}">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EC714D53-9522-4C15-B007-A22B3C383A76}" type="sibTrans" cxnId="{3468397B-8EDD-4FD0-9662-17934757C800}">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D4EA812D-FE72-44EC-8B8A-F8A97D4C5B4B}">
      <dgm:prSet phldrT="[Text]" custT="1"/>
      <dgm:spPr/>
      <dgm:t>
        <a:bodyPr/>
        <a:lstStyle/>
        <a:p>
          <a:pPr algn="ctr">
            <a:buNone/>
          </a:pPr>
          <a:r>
            <a:rPr lang="ar-SA" sz="1050" b="0" cap="none" spc="0">
              <a:ln w="0"/>
              <a:solidFill>
                <a:schemeClr val="tx1"/>
              </a:solidFill>
              <a:effectLst>
                <a:outerShdw blurRad="38100" dist="19050" dir="2700000" algn="tl" rotWithShape="0">
                  <a:schemeClr val="dk1">
                    <a:alpha val="40000"/>
                  </a:schemeClr>
                </a:outerShdw>
              </a:effectLst>
              <a:cs typeface="+mn-cs"/>
            </a:rPr>
            <a:t>جودة الإدارة الصحية</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9B3553F5-B86F-4B5F-AE94-425660A0648C}" type="parTrans" cxnId="{840D14CD-EEC9-4BFB-8BF4-F04BC2CB2855}">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C85AE224-EAB7-45E1-AA88-2179B8849079}" type="sibTrans" cxnId="{840D14CD-EEC9-4BFB-8BF4-F04BC2CB2855}">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3E391E98-372E-4BF3-8434-2FF8AA4DEBAF}">
      <dgm:prSet custT="1"/>
      <dgm:spPr/>
      <dgm:t>
        <a:bodyPr/>
        <a:lstStyle/>
        <a:p>
          <a:pPr algn="ctr">
            <a:buNone/>
          </a:pPr>
          <a:r>
            <a:rPr lang="ar-SA" sz="1050" b="0" cap="none" spc="0">
              <a:ln w="0"/>
              <a:solidFill>
                <a:schemeClr val="tx1"/>
              </a:solidFill>
              <a:effectLst>
                <a:outerShdw blurRad="38100" dist="19050" dir="2700000" algn="tl" rotWithShape="0">
                  <a:schemeClr val="dk1">
                    <a:alpha val="40000"/>
                  </a:schemeClr>
                </a:outerShdw>
              </a:effectLst>
              <a:cs typeface="+mn-cs"/>
            </a:rPr>
            <a:t>المتغير المستقل</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1FE94194-A48F-4931-91B7-8C3864FD5F79}" type="parTrans" cxnId="{B275CB80-8732-4341-85B6-D442ABDCAD58}">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BAEBDFC8-3F3E-4B3E-9D3F-B574D035D431}" type="sibTrans" cxnId="{B275CB80-8732-4341-85B6-D442ABDCAD58}">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AAB30382-0526-466D-B208-BEBAABDBDFB6}">
      <dgm:prSet custT="1"/>
      <dgm:spPr/>
      <dgm:t>
        <a:bodyPr/>
        <a:lstStyle/>
        <a:p>
          <a:pPr algn="ctr" rtl="1">
            <a:buNone/>
          </a:pPr>
          <a:r>
            <a:rPr lang="ar-SA" sz="1050" b="0" cap="none" spc="0">
              <a:ln w="0"/>
              <a:solidFill>
                <a:schemeClr val="tx1"/>
              </a:solidFill>
              <a:effectLst>
                <a:outerShdw blurRad="38100" dist="19050" dir="2700000" algn="tl" rotWithShape="0">
                  <a:schemeClr val="dk1">
                    <a:alpha val="40000"/>
                  </a:schemeClr>
                </a:outerShdw>
              </a:effectLst>
              <a:cs typeface="+mn-cs"/>
            </a:rPr>
            <a:t>الحوكمة الصحية</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95C44F4F-519A-46F5-A651-C09C814A868A}" type="parTrans" cxnId="{A7E27EE5-836F-49B9-8E9C-FFA4C21DAAA5}">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2D1C3039-4267-4EE8-ABAD-A76F8916B016}" type="sibTrans" cxnId="{A7E27EE5-836F-49B9-8E9C-FFA4C21DAAA5}">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8F7B6CB5-A529-4E35-BFA8-71CB32B399A6}">
      <dgm:prSet custT="1"/>
      <dgm:spPr/>
      <dgm:t>
        <a:bodyPr/>
        <a:lstStyle/>
        <a:p>
          <a:pPr algn="ctr" rtl="1">
            <a:buSzPts val="1000"/>
            <a:buFont typeface="Symbol" panose="05050102010706020507" pitchFamily="18" charset="2"/>
            <a:buNone/>
          </a:pPr>
          <a:r>
            <a:rPr lang="ar-SA" sz="1050" b="0" cap="none" spc="0">
              <a:ln w="0"/>
              <a:solidFill>
                <a:schemeClr val="tx1"/>
              </a:solidFill>
              <a:effectLst>
                <a:outerShdw blurRad="38100" dist="19050" dir="2700000" algn="tl" rotWithShape="0">
                  <a:schemeClr val="dk1">
                    <a:alpha val="40000"/>
                  </a:schemeClr>
                </a:outerShdw>
              </a:effectLst>
              <a:cs typeface="+mn-cs"/>
            </a:rPr>
            <a:t>الشفافية</a:t>
          </a:r>
          <a:r>
            <a:rPr lang="en-US" sz="1050" b="0" cap="none" spc="0">
              <a:ln w="0"/>
              <a:solidFill>
                <a:schemeClr val="tx1"/>
              </a:solidFill>
              <a:effectLst>
                <a:outerShdw blurRad="38100" dist="19050" dir="2700000" algn="tl" rotWithShape="0">
                  <a:schemeClr val="dk1">
                    <a:alpha val="40000"/>
                  </a:schemeClr>
                </a:outerShdw>
              </a:effectLst>
              <a:cs typeface="+mn-cs"/>
            </a:rPr>
            <a:t>.</a:t>
          </a:r>
        </a:p>
      </dgm:t>
    </dgm:pt>
    <dgm:pt modelId="{B0C171E0-F745-4BF0-9B78-4E553FC9CDCE}" type="parTrans" cxnId="{85D17152-3953-4A5E-A208-4AB7A18B9493}">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B5FBC36E-A21F-4D8D-B0F5-3926522E227F}" type="sibTrans" cxnId="{85D17152-3953-4A5E-A208-4AB7A18B9493}">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033C9E54-C814-4D32-BE1B-CEF32B69CB9B}">
      <dgm:prSet custT="1"/>
      <dgm:spPr/>
      <dgm:t>
        <a:bodyPr/>
        <a:lstStyle/>
        <a:p>
          <a:pPr algn="ctr" rtl="1">
            <a:buSzPts val="1000"/>
            <a:buFont typeface="Symbol" panose="05050102010706020507" pitchFamily="18" charset="2"/>
            <a:buNone/>
          </a:pPr>
          <a:r>
            <a:rPr lang="ar-SA" sz="1050" b="0" cap="none" spc="0">
              <a:ln w="0"/>
              <a:solidFill>
                <a:schemeClr val="tx1"/>
              </a:solidFill>
              <a:effectLst>
                <a:outerShdw blurRad="38100" dist="19050" dir="2700000" algn="tl" rotWithShape="0">
                  <a:schemeClr val="dk1">
                    <a:alpha val="40000"/>
                  </a:schemeClr>
                </a:outerShdw>
              </a:effectLst>
              <a:cs typeface="+mn-cs"/>
            </a:rPr>
            <a:t>المساءلة</a:t>
          </a:r>
          <a:r>
            <a:rPr lang="en-US" sz="1050" b="0" cap="none" spc="0">
              <a:ln w="0"/>
              <a:solidFill>
                <a:schemeClr val="tx1"/>
              </a:solidFill>
              <a:effectLst>
                <a:outerShdw blurRad="38100" dist="19050" dir="2700000" algn="tl" rotWithShape="0">
                  <a:schemeClr val="dk1">
                    <a:alpha val="40000"/>
                  </a:schemeClr>
                </a:outerShdw>
              </a:effectLst>
              <a:cs typeface="+mn-cs"/>
            </a:rPr>
            <a:t>.</a:t>
          </a:r>
        </a:p>
      </dgm:t>
    </dgm:pt>
    <dgm:pt modelId="{603A6784-281E-42CA-9DDA-A3EA42C33432}" type="parTrans" cxnId="{878ED4C9-2E41-42B3-A9EF-C51039FAAC65}">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0B1323B8-B4D1-4FBB-A372-62A2E71B694A}" type="sibTrans" cxnId="{878ED4C9-2E41-42B3-A9EF-C51039FAAC65}">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D2FA7061-4F2B-4017-BEAB-B5E01AA7927F}">
      <dgm:prSet custT="1"/>
      <dgm:spPr/>
      <dgm:t>
        <a:bodyPr/>
        <a:lstStyle/>
        <a:p>
          <a:pPr algn="ctr" rtl="1">
            <a:buSzPts val="1000"/>
            <a:buFont typeface="Symbol" panose="05050102010706020507" pitchFamily="18" charset="2"/>
            <a:buNone/>
          </a:pPr>
          <a:r>
            <a:rPr lang="ar-SA" sz="1050" b="0" cap="none" spc="0">
              <a:ln w="0"/>
              <a:solidFill>
                <a:schemeClr val="tx1"/>
              </a:solidFill>
              <a:effectLst>
                <a:outerShdw blurRad="38100" dist="19050" dir="2700000" algn="tl" rotWithShape="0">
                  <a:schemeClr val="dk1">
                    <a:alpha val="40000"/>
                  </a:schemeClr>
                </a:outerShdw>
              </a:effectLst>
              <a:cs typeface="+mn-cs"/>
            </a:rPr>
            <a:t>المشاركة</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ED43D628-3DF9-481C-86F1-23B520841A99}" type="parTrans" cxnId="{6D59608C-0AEC-4849-A0C5-07760A9236FE}">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C8919E08-D257-424B-B9B8-CEA89B42F40E}" type="sibTrans" cxnId="{6D59608C-0AEC-4849-A0C5-07760A9236FE}">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C1CCE792-D9E5-4C32-A11E-D471E728DC4A}">
      <dgm:prSet phldrT="[Text]" custT="1"/>
      <dgm:spPr/>
      <dgm:t>
        <a:bodyPr/>
        <a:lstStyle/>
        <a:p>
          <a:pPr algn="ctr" rtl="1">
            <a:buSzPts val="1000"/>
            <a:buFont typeface="Symbol" panose="05050102010706020507" pitchFamily="18" charset="2"/>
            <a:buChar char=""/>
          </a:pPr>
          <a:endParaRPr lang="en-US" sz="1050" b="0" cap="none" spc="0">
            <a:ln w="0"/>
            <a:solidFill>
              <a:schemeClr val="tx1"/>
            </a:solidFill>
            <a:effectLst>
              <a:outerShdw blurRad="38100" dist="19050" dir="2700000" algn="tl" rotWithShape="0">
                <a:schemeClr val="dk1">
                  <a:alpha val="40000"/>
                </a:schemeClr>
              </a:outerShdw>
            </a:effectLst>
            <a:cs typeface="+mn-cs"/>
          </a:endParaRPr>
        </a:p>
        <a:p>
          <a:pPr algn="ctr" rtl="1">
            <a:buSzPts val="1000"/>
            <a:buFont typeface="Symbol" panose="05050102010706020507" pitchFamily="18" charset="2"/>
            <a:buChar char=""/>
          </a:pPr>
          <a:r>
            <a:rPr lang="ar-SA" sz="1050" b="0" cap="none" spc="0">
              <a:ln w="0"/>
              <a:solidFill>
                <a:schemeClr val="tx1"/>
              </a:solidFill>
              <a:effectLst>
                <a:outerShdw blurRad="38100" dist="19050" dir="2700000" algn="tl" rotWithShape="0">
                  <a:schemeClr val="dk1">
                    <a:alpha val="40000"/>
                  </a:schemeClr>
                </a:outerShdw>
              </a:effectLst>
              <a:cs typeface="+mn-cs"/>
            </a:rPr>
            <a:t>الكفاءة والفاعلية</a:t>
          </a:r>
          <a:endParaRPr lang="en-US" sz="1050" b="0" cap="none" spc="0">
            <a:ln w="0"/>
            <a:solidFill>
              <a:schemeClr val="tx1"/>
            </a:solidFill>
            <a:effectLst>
              <a:outerShdw blurRad="38100" dist="19050" dir="2700000" algn="tl" rotWithShape="0">
                <a:schemeClr val="dk1">
                  <a:alpha val="40000"/>
                </a:schemeClr>
              </a:outerShdw>
            </a:effectLst>
            <a:cs typeface="+mn-cs"/>
          </a:endParaRPr>
        </a:p>
        <a:p>
          <a:pPr algn="ctr" rtl="1">
            <a:buSzPts val="1000"/>
            <a:buFont typeface="Symbol" panose="05050102010706020507" pitchFamily="18" charset="2"/>
            <a:buChar char=""/>
          </a:pPr>
          <a:r>
            <a:rPr lang="ar-SA" sz="1050" b="0" cap="none" spc="0">
              <a:ln w="0"/>
              <a:solidFill>
                <a:schemeClr val="tx1"/>
              </a:solidFill>
              <a:effectLst>
                <a:outerShdw blurRad="38100" dist="19050" dir="2700000" algn="tl" rotWithShape="0">
                  <a:schemeClr val="dk1">
                    <a:alpha val="40000"/>
                  </a:schemeClr>
                </a:outerShdw>
              </a:effectLst>
              <a:cs typeface="+mn-cs"/>
            </a:rPr>
            <a:t>التخطيط الإستراتيجي</a:t>
          </a:r>
          <a:endParaRPr lang="en-US" sz="1050" b="0" cap="none" spc="0">
            <a:ln w="0"/>
            <a:solidFill>
              <a:schemeClr val="tx1"/>
            </a:solidFill>
            <a:effectLst>
              <a:outerShdw blurRad="38100" dist="19050" dir="2700000" algn="tl" rotWithShape="0">
                <a:schemeClr val="dk1">
                  <a:alpha val="40000"/>
                </a:schemeClr>
              </a:outerShdw>
            </a:effectLst>
            <a:cs typeface="+mn-cs"/>
          </a:endParaRPr>
        </a:p>
      </dgm:t>
    </dgm:pt>
    <dgm:pt modelId="{BDEA6066-ECE8-4689-BDFD-D020381BC951}" type="parTrans" cxnId="{E1F79C0A-D6FE-4526-92BF-55EE88C52620}">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A9138DAA-1BA3-405B-A99C-B68F6E41F716}" type="sibTrans" cxnId="{E1F79C0A-D6FE-4526-92BF-55EE88C52620}">
      <dgm:prSet/>
      <dgm:spPr/>
      <dgm:t>
        <a:bodyPr/>
        <a:lstStyle/>
        <a:p>
          <a:pPr algn="ctr"/>
          <a:endParaRPr lang="en-US" b="0" cap="none" spc="0">
            <a:ln w="0"/>
            <a:solidFill>
              <a:schemeClr val="tx1"/>
            </a:solidFill>
            <a:effectLst>
              <a:outerShdw blurRad="38100" dist="19050" dir="2700000" algn="tl" rotWithShape="0">
                <a:schemeClr val="dk1">
                  <a:alpha val="40000"/>
                </a:schemeClr>
              </a:outerShdw>
            </a:effectLst>
            <a:cs typeface="+mn-cs"/>
          </a:endParaRPr>
        </a:p>
      </dgm:t>
    </dgm:pt>
    <dgm:pt modelId="{FADEB209-53DD-4F68-A9A6-F5743496561E}" type="pres">
      <dgm:prSet presAssocID="{3BDA39E5-9296-4D4E-A1EC-8D8167C2C82C}" presName="list" presStyleCnt="0">
        <dgm:presLayoutVars>
          <dgm:dir/>
          <dgm:animLvl val="lvl"/>
        </dgm:presLayoutVars>
      </dgm:prSet>
      <dgm:spPr/>
    </dgm:pt>
    <dgm:pt modelId="{546996F3-7222-4C84-B754-6FB45BF3C26C}" type="pres">
      <dgm:prSet presAssocID="{B194762A-398C-4E27-842B-FE6295FB35D5}" presName="posSpace" presStyleCnt="0"/>
      <dgm:spPr/>
    </dgm:pt>
    <dgm:pt modelId="{3E499C5C-20AB-4B6C-9EC1-11D2F07F9E22}" type="pres">
      <dgm:prSet presAssocID="{B194762A-398C-4E27-842B-FE6295FB35D5}" presName="vertFlow" presStyleCnt="0"/>
      <dgm:spPr/>
    </dgm:pt>
    <dgm:pt modelId="{38117028-4EE5-4DC0-A07B-A4F3A8608817}" type="pres">
      <dgm:prSet presAssocID="{B194762A-398C-4E27-842B-FE6295FB35D5}" presName="topSpace" presStyleCnt="0"/>
      <dgm:spPr/>
    </dgm:pt>
    <dgm:pt modelId="{AF79F572-F48C-4985-8D74-16B3C51B5A01}" type="pres">
      <dgm:prSet presAssocID="{B194762A-398C-4E27-842B-FE6295FB35D5}" presName="firstComp" presStyleCnt="0"/>
      <dgm:spPr/>
    </dgm:pt>
    <dgm:pt modelId="{FAB8163D-2CF7-4A6F-9350-ECD4706DC130}" type="pres">
      <dgm:prSet presAssocID="{B194762A-398C-4E27-842B-FE6295FB35D5}" presName="firstChild" presStyleLbl="bgAccFollowNode1" presStyleIdx="0" presStyleCnt="4"/>
      <dgm:spPr/>
    </dgm:pt>
    <dgm:pt modelId="{D498687B-F353-44D5-95C1-3886B0C6C296}" type="pres">
      <dgm:prSet presAssocID="{B194762A-398C-4E27-842B-FE6295FB35D5}" presName="firstChildTx" presStyleLbl="bgAccFollowNode1" presStyleIdx="0" presStyleCnt="4">
        <dgm:presLayoutVars>
          <dgm:bulletEnabled val="1"/>
        </dgm:presLayoutVars>
      </dgm:prSet>
      <dgm:spPr/>
    </dgm:pt>
    <dgm:pt modelId="{E45FA62F-94CB-40F3-AC40-2D2891A97EB3}" type="pres">
      <dgm:prSet presAssocID="{D4EA812D-FE72-44EC-8B8A-F8A97D4C5B4B}" presName="comp" presStyleCnt="0"/>
      <dgm:spPr/>
    </dgm:pt>
    <dgm:pt modelId="{D3D084CC-557F-4375-88AE-4583F0E003AA}" type="pres">
      <dgm:prSet presAssocID="{D4EA812D-FE72-44EC-8B8A-F8A97D4C5B4B}" presName="child" presStyleLbl="bgAccFollowNode1" presStyleIdx="1" presStyleCnt="4"/>
      <dgm:spPr/>
    </dgm:pt>
    <dgm:pt modelId="{28031940-D1B1-4478-920C-EC517341AC8B}" type="pres">
      <dgm:prSet presAssocID="{D4EA812D-FE72-44EC-8B8A-F8A97D4C5B4B}" presName="childTx" presStyleLbl="bgAccFollowNode1" presStyleIdx="1" presStyleCnt="4">
        <dgm:presLayoutVars>
          <dgm:bulletEnabled val="1"/>
        </dgm:presLayoutVars>
      </dgm:prSet>
      <dgm:spPr/>
    </dgm:pt>
    <dgm:pt modelId="{02E95D76-DC9E-455C-A74C-1C21F3A63453}" type="pres">
      <dgm:prSet presAssocID="{C1CCE792-D9E5-4C32-A11E-D471E728DC4A}" presName="comp" presStyleCnt="0"/>
      <dgm:spPr/>
    </dgm:pt>
    <dgm:pt modelId="{A4A52BBB-8F26-411E-BFDA-1F7E2B64F2B0}" type="pres">
      <dgm:prSet presAssocID="{C1CCE792-D9E5-4C32-A11E-D471E728DC4A}" presName="child" presStyleLbl="bgAccFollowNode1" presStyleIdx="2" presStyleCnt="4" custLinFactX="66774" custLinFactY="-4430" custLinFactNeighborX="100000" custLinFactNeighborY="-100000"/>
      <dgm:spPr/>
    </dgm:pt>
    <dgm:pt modelId="{DDA36FB6-A142-4D13-8227-1224280DB703}" type="pres">
      <dgm:prSet presAssocID="{C1CCE792-D9E5-4C32-A11E-D471E728DC4A}" presName="childTx" presStyleLbl="bgAccFollowNode1" presStyleIdx="2" presStyleCnt="4">
        <dgm:presLayoutVars>
          <dgm:bulletEnabled val="1"/>
        </dgm:presLayoutVars>
      </dgm:prSet>
      <dgm:spPr/>
    </dgm:pt>
    <dgm:pt modelId="{68FA75AC-31C5-4FCD-A75E-847E805CD1D8}" type="pres">
      <dgm:prSet presAssocID="{B194762A-398C-4E27-842B-FE6295FB35D5}" presName="negSpace" presStyleCnt="0"/>
      <dgm:spPr/>
    </dgm:pt>
    <dgm:pt modelId="{37D8F3D0-D496-4200-954C-D8A09B283052}" type="pres">
      <dgm:prSet presAssocID="{B194762A-398C-4E27-842B-FE6295FB35D5}" presName="circle" presStyleLbl="node1" presStyleIdx="0" presStyleCnt="2"/>
      <dgm:spPr/>
    </dgm:pt>
    <dgm:pt modelId="{53A20DE2-AE2C-4545-B916-3DFA75B21F16}" type="pres">
      <dgm:prSet presAssocID="{E99EA15C-31EF-4AC4-AE50-24F22FC8B169}" presName="transSpace" presStyleCnt="0"/>
      <dgm:spPr/>
    </dgm:pt>
    <dgm:pt modelId="{9460F0CC-6EA6-4B96-8F8A-B826A4BD672C}" type="pres">
      <dgm:prSet presAssocID="{3E391E98-372E-4BF3-8434-2FF8AA4DEBAF}" presName="posSpace" presStyleCnt="0"/>
      <dgm:spPr/>
    </dgm:pt>
    <dgm:pt modelId="{C08B2387-6C03-459F-AF3E-260392779DDF}" type="pres">
      <dgm:prSet presAssocID="{3E391E98-372E-4BF3-8434-2FF8AA4DEBAF}" presName="vertFlow" presStyleCnt="0"/>
      <dgm:spPr/>
    </dgm:pt>
    <dgm:pt modelId="{4FDC598C-E16B-4314-A813-8A4CB80AF7CA}" type="pres">
      <dgm:prSet presAssocID="{3E391E98-372E-4BF3-8434-2FF8AA4DEBAF}" presName="topSpace" presStyleCnt="0"/>
      <dgm:spPr/>
    </dgm:pt>
    <dgm:pt modelId="{E98C6770-812D-4A29-8743-AEC56BE28062}" type="pres">
      <dgm:prSet presAssocID="{3E391E98-372E-4BF3-8434-2FF8AA4DEBAF}" presName="firstComp" presStyleCnt="0"/>
      <dgm:spPr/>
    </dgm:pt>
    <dgm:pt modelId="{CE8FDB22-B5A8-441E-82F6-DD925508F637}" type="pres">
      <dgm:prSet presAssocID="{3E391E98-372E-4BF3-8434-2FF8AA4DEBAF}" presName="firstChild" presStyleLbl="bgAccFollowNode1" presStyleIdx="3" presStyleCnt="4" custLinFactNeighborY="-5019"/>
      <dgm:spPr/>
    </dgm:pt>
    <dgm:pt modelId="{981BDEDA-2F89-4FA5-9E31-B98E8350791A}" type="pres">
      <dgm:prSet presAssocID="{3E391E98-372E-4BF3-8434-2FF8AA4DEBAF}" presName="firstChildTx" presStyleLbl="bgAccFollowNode1" presStyleIdx="3" presStyleCnt="4">
        <dgm:presLayoutVars>
          <dgm:bulletEnabled val="1"/>
        </dgm:presLayoutVars>
      </dgm:prSet>
      <dgm:spPr/>
    </dgm:pt>
    <dgm:pt modelId="{D345EF35-FBE6-4D85-9937-522284E7D34B}" type="pres">
      <dgm:prSet presAssocID="{3E391E98-372E-4BF3-8434-2FF8AA4DEBAF}" presName="negSpace" presStyleCnt="0"/>
      <dgm:spPr/>
    </dgm:pt>
    <dgm:pt modelId="{38B3EBD5-FF6F-4FC3-8A15-6A6BAFCB2214}" type="pres">
      <dgm:prSet presAssocID="{3E391E98-372E-4BF3-8434-2FF8AA4DEBAF}" presName="circle" presStyleLbl="node1" presStyleIdx="1" presStyleCnt="2"/>
      <dgm:spPr/>
    </dgm:pt>
  </dgm:ptLst>
  <dgm:cxnLst>
    <dgm:cxn modelId="{65948F08-D8E9-45E8-B704-18F02F34D533}" type="presOf" srcId="{C1CCE792-D9E5-4C32-A11E-D471E728DC4A}" destId="{A4A52BBB-8F26-411E-BFDA-1F7E2B64F2B0}" srcOrd="0" destOrd="0" presId="urn:microsoft.com/office/officeart/2005/8/layout/hList9"/>
    <dgm:cxn modelId="{E1F79C0A-D6FE-4526-92BF-55EE88C52620}" srcId="{B194762A-398C-4E27-842B-FE6295FB35D5}" destId="{C1CCE792-D9E5-4C32-A11E-D471E728DC4A}" srcOrd="2" destOrd="0" parTransId="{BDEA6066-ECE8-4689-BDFD-D020381BC951}" sibTransId="{A9138DAA-1BA3-405B-A99C-B68F6E41F716}"/>
    <dgm:cxn modelId="{506EA822-65B9-4919-9140-E368EF68DEEC}" type="presOf" srcId="{3AFCA103-E4C7-4A69-9BCB-A36F649E57AB}" destId="{D498687B-F353-44D5-95C1-3886B0C6C296}" srcOrd="1" destOrd="0" presId="urn:microsoft.com/office/officeart/2005/8/layout/hList9"/>
    <dgm:cxn modelId="{33F60228-A1F9-4E74-8B24-F45D8BF76132}" type="presOf" srcId="{B194762A-398C-4E27-842B-FE6295FB35D5}" destId="{37D8F3D0-D496-4200-954C-D8A09B283052}" srcOrd="0" destOrd="0" presId="urn:microsoft.com/office/officeart/2005/8/layout/hList9"/>
    <dgm:cxn modelId="{28F3A929-B59C-4908-8180-A0724D0B572F}" type="presOf" srcId="{C1CCE792-D9E5-4C32-A11E-D471E728DC4A}" destId="{DDA36FB6-A142-4D13-8227-1224280DB703}" srcOrd="1" destOrd="0" presId="urn:microsoft.com/office/officeart/2005/8/layout/hList9"/>
    <dgm:cxn modelId="{F2128E38-F638-4DDA-86C0-9A7C1D935078}" type="presOf" srcId="{3E391E98-372E-4BF3-8434-2FF8AA4DEBAF}" destId="{38B3EBD5-FF6F-4FC3-8A15-6A6BAFCB2214}" srcOrd="0" destOrd="0" presId="urn:microsoft.com/office/officeart/2005/8/layout/hList9"/>
    <dgm:cxn modelId="{4C8C416E-D9A1-43DC-9B6D-A7D9E381E015}" type="presOf" srcId="{D4EA812D-FE72-44EC-8B8A-F8A97D4C5B4B}" destId="{D3D084CC-557F-4375-88AE-4583F0E003AA}" srcOrd="0" destOrd="0" presId="urn:microsoft.com/office/officeart/2005/8/layout/hList9"/>
    <dgm:cxn modelId="{E3C3076F-C034-4C77-A07E-18B9407D4AF0}" type="presOf" srcId="{8F7B6CB5-A529-4E35-BFA8-71CB32B399A6}" destId="{CE8FDB22-B5A8-441E-82F6-DD925508F637}" srcOrd="0" destOrd="1" presId="urn:microsoft.com/office/officeart/2005/8/layout/hList9"/>
    <dgm:cxn modelId="{04222371-27B6-4B2C-9A71-3F72B4BBC20E}" type="presOf" srcId="{3AFCA103-E4C7-4A69-9BCB-A36F649E57AB}" destId="{FAB8163D-2CF7-4A6F-9350-ECD4706DC130}" srcOrd="0" destOrd="0" presId="urn:microsoft.com/office/officeart/2005/8/layout/hList9"/>
    <dgm:cxn modelId="{85D17152-3953-4A5E-A208-4AB7A18B9493}" srcId="{AAB30382-0526-466D-B208-BEBAABDBDFB6}" destId="{8F7B6CB5-A529-4E35-BFA8-71CB32B399A6}" srcOrd="0" destOrd="0" parTransId="{B0C171E0-F745-4BF0-9B78-4E553FC9CDCE}" sibTransId="{B5FBC36E-A21F-4D8D-B0F5-3926522E227F}"/>
    <dgm:cxn modelId="{0FABD378-8FB9-4669-8E43-F62BBF984A27}" type="presOf" srcId="{D4EA812D-FE72-44EC-8B8A-F8A97D4C5B4B}" destId="{28031940-D1B1-4478-920C-EC517341AC8B}" srcOrd="1" destOrd="0" presId="urn:microsoft.com/office/officeart/2005/8/layout/hList9"/>
    <dgm:cxn modelId="{3468397B-8EDD-4FD0-9662-17934757C800}" srcId="{B194762A-398C-4E27-842B-FE6295FB35D5}" destId="{3AFCA103-E4C7-4A69-9BCB-A36F649E57AB}" srcOrd="0" destOrd="0" parTransId="{F7AA33FF-C580-48D3-815B-2237DBA7ABA3}" sibTransId="{EC714D53-9522-4C15-B007-A22B3C383A76}"/>
    <dgm:cxn modelId="{B275CB80-8732-4341-85B6-D442ABDCAD58}" srcId="{3BDA39E5-9296-4D4E-A1EC-8D8167C2C82C}" destId="{3E391E98-372E-4BF3-8434-2FF8AA4DEBAF}" srcOrd="1" destOrd="0" parTransId="{1FE94194-A48F-4931-91B7-8C3864FD5F79}" sibTransId="{BAEBDFC8-3F3E-4B3E-9D3F-B574D035D431}"/>
    <dgm:cxn modelId="{EF8C9F86-494F-403C-9D90-B698CAE782F5}" type="presOf" srcId="{AAB30382-0526-466D-B208-BEBAABDBDFB6}" destId="{981BDEDA-2F89-4FA5-9E31-B98E8350791A}" srcOrd="1" destOrd="0" presId="urn:microsoft.com/office/officeart/2005/8/layout/hList9"/>
    <dgm:cxn modelId="{6D59608C-0AEC-4849-A0C5-07760A9236FE}" srcId="{AAB30382-0526-466D-B208-BEBAABDBDFB6}" destId="{D2FA7061-4F2B-4017-BEAB-B5E01AA7927F}" srcOrd="2" destOrd="0" parTransId="{ED43D628-3DF9-481C-86F1-23B520841A99}" sibTransId="{C8919E08-D257-424B-B9B8-CEA89B42F40E}"/>
    <dgm:cxn modelId="{0E2B3694-0E85-413A-8B15-134B6D73D330}" type="presOf" srcId="{D2FA7061-4F2B-4017-BEAB-B5E01AA7927F}" destId="{981BDEDA-2F89-4FA5-9E31-B98E8350791A}" srcOrd="1" destOrd="3" presId="urn:microsoft.com/office/officeart/2005/8/layout/hList9"/>
    <dgm:cxn modelId="{046799B3-AB6F-48A9-B02C-EE254713FB09}" type="presOf" srcId="{033C9E54-C814-4D32-BE1B-CEF32B69CB9B}" destId="{CE8FDB22-B5A8-441E-82F6-DD925508F637}" srcOrd="0" destOrd="2" presId="urn:microsoft.com/office/officeart/2005/8/layout/hList9"/>
    <dgm:cxn modelId="{1E02E4B9-F0CC-45D9-8FD7-024CA502B6DB}" type="presOf" srcId="{D2FA7061-4F2B-4017-BEAB-B5E01AA7927F}" destId="{CE8FDB22-B5A8-441E-82F6-DD925508F637}" srcOrd="0" destOrd="3" presId="urn:microsoft.com/office/officeart/2005/8/layout/hList9"/>
    <dgm:cxn modelId="{34D5E6C3-5597-4F34-9A2F-CCB7173420E9}" type="presOf" srcId="{8F7B6CB5-A529-4E35-BFA8-71CB32B399A6}" destId="{981BDEDA-2F89-4FA5-9E31-B98E8350791A}" srcOrd="1" destOrd="1" presId="urn:microsoft.com/office/officeart/2005/8/layout/hList9"/>
    <dgm:cxn modelId="{878ED4C9-2E41-42B3-A9EF-C51039FAAC65}" srcId="{AAB30382-0526-466D-B208-BEBAABDBDFB6}" destId="{033C9E54-C814-4D32-BE1B-CEF32B69CB9B}" srcOrd="1" destOrd="0" parTransId="{603A6784-281E-42CA-9DDA-A3EA42C33432}" sibTransId="{0B1323B8-B4D1-4FBB-A372-62A2E71B694A}"/>
    <dgm:cxn modelId="{B51D2ACB-3603-4CB9-946F-B67B1EC887E5}" type="presOf" srcId="{AAB30382-0526-466D-B208-BEBAABDBDFB6}" destId="{CE8FDB22-B5A8-441E-82F6-DD925508F637}" srcOrd="0" destOrd="0" presId="urn:microsoft.com/office/officeart/2005/8/layout/hList9"/>
    <dgm:cxn modelId="{840D14CD-EEC9-4BFB-8BF4-F04BC2CB2855}" srcId="{B194762A-398C-4E27-842B-FE6295FB35D5}" destId="{D4EA812D-FE72-44EC-8B8A-F8A97D4C5B4B}" srcOrd="1" destOrd="0" parTransId="{9B3553F5-B86F-4B5F-AE94-425660A0648C}" sibTransId="{C85AE224-EAB7-45E1-AA88-2179B8849079}"/>
    <dgm:cxn modelId="{51ECDBD2-0265-4BEB-AFB4-F98056D54F16}" srcId="{3BDA39E5-9296-4D4E-A1EC-8D8167C2C82C}" destId="{B194762A-398C-4E27-842B-FE6295FB35D5}" srcOrd="0" destOrd="0" parTransId="{0EE048AC-894E-45A4-A4B2-89ED9584DDB4}" sibTransId="{E99EA15C-31EF-4AC4-AE50-24F22FC8B169}"/>
    <dgm:cxn modelId="{63CF0BD6-6301-4600-B109-31B726D988CE}" type="presOf" srcId="{033C9E54-C814-4D32-BE1B-CEF32B69CB9B}" destId="{981BDEDA-2F89-4FA5-9E31-B98E8350791A}" srcOrd="1" destOrd="2" presId="urn:microsoft.com/office/officeart/2005/8/layout/hList9"/>
    <dgm:cxn modelId="{0E8942E0-C156-485A-A552-601AD4FF7515}" type="presOf" srcId="{3BDA39E5-9296-4D4E-A1EC-8D8167C2C82C}" destId="{FADEB209-53DD-4F68-A9A6-F5743496561E}" srcOrd="0" destOrd="0" presId="urn:microsoft.com/office/officeart/2005/8/layout/hList9"/>
    <dgm:cxn modelId="{A7E27EE5-836F-49B9-8E9C-FFA4C21DAAA5}" srcId="{3E391E98-372E-4BF3-8434-2FF8AA4DEBAF}" destId="{AAB30382-0526-466D-B208-BEBAABDBDFB6}" srcOrd="0" destOrd="0" parTransId="{95C44F4F-519A-46F5-A651-C09C814A868A}" sibTransId="{2D1C3039-4267-4EE8-ABAD-A76F8916B016}"/>
    <dgm:cxn modelId="{CD2BB29C-0A7A-4B66-B8E7-27221908D546}" type="presParOf" srcId="{FADEB209-53DD-4F68-A9A6-F5743496561E}" destId="{546996F3-7222-4C84-B754-6FB45BF3C26C}" srcOrd="0" destOrd="0" presId="urn:microsoft.com/office/officeart/2005/8/layout/hList9"/>
    <dgm:cxn modelId="{1E6469D8-446B-4D3D-A63D-6B035143885F}" type="presParOf" srcId="{FADEB209-53DD-4F68-A9A6-F5743496561E}" destId="{3E499C5C-20AB-4B6C-9EC1-11D2F07F9E22}" srcOrd="1" destOrd="0" presId="urn:microsoft.com/office/officeart/2005/8/layout/hList9"/>
    <dgm:cxn modelId="{D68C3F6D-E258-49C9-BDD5-8083E106FB6B}" type="presParOf" srcId="{3E499C5C-20AB-4B6C-9EC1-11D2F07F9E22}" destId="{38117028-4EE5-4DC0-A07B-A4F3A8608817}" srcOrd="0" destOrd="0" presId="urn:microsoft.com/office/officeart/2005/8/layout/hList9"/>
    <dgm:cxn modelId="{37DC50DA-BC6C-4B8C-B8F4-DCCB125232AB}" type="presParOf" srcId="{3E499C5C-20AB-4B6C-9EC1-11D2F07F9E22}" destId="{AF79F572-F48C-4985-8D74-16B3C51B5A01}" srcOrd="1" destOrd="0" presId="urn:microsoft.com/office/officeart/2005/8/layout/hList9"/>
    <dgm:cxn modelId="{116A195A-F42F-4CF5-809F-ECE7CA14CDFB}" type="presParOf" srcId="{AF79F572-F48C-4985-8D74-16B3C51B5A01}" destId="{FAB8163D-2CF7-4A6F-9350-ECD4706DC130}" srcOrd="0" destOrd="0" presId="urn:microsoft.com/office/officeart/2005/8/layout/hList9"/>
    <dgm:cxn modelId="{C1298FFE-18F6-480F-99EB-A3E5AE65CE14}" type="presParOf" srcId="{AF79F572-F48C-4985-8D74-16B3C51B5A01}" destId="{D498687B-F353-44D5-95C1-3886B0C6C296}" srcOrd="1" destOrd="0" presId="urn:microsoft.com/office/officeart/2005/8/layout/hList9"/>
    <dgm:cxn modelId="{2CC60368-D0D7-4D9B-99DF-C3000B5E8EB0}" type="presParOf" srcId="{3E499C5C-20AB-4B6C-9EC1-11D2F07F9E22}" destId="{E45FA62F-94CB-40F3-AC40-2D2891A97EB3}" srcOrd="2" destOrd="0" presId="urn:microsoft.com/office/officeart/2005/8/layout/hList9"/>
    <dgm:cxn modelId="{409ABD88-D568-4BAE-9F1E-20982C1817DC}" type="presParOf" srcId="{E45FA62F-94CB-40F3-AC40-2D2891A97EB3}" destId="{D3D084CC-557F-4375-88AE-4583F0E003AA}" srcOrd="0" destOrd="0" presId="urn:microsoft.com/office/officeart/2005/8/layout/hList9"/>
    <dgm:cxn modelId="{296B4D17-6B90-4037-BADC-0B0D47BA1309}" type="presParOf" srcId="{E45FA62F-94CB-40F3-AC40-2D2891A97EB3}" destId="{28031940-D1B1-4478-920C-EC517341AC8B}" srcOrd="1" destOrd="0" presId="urn:microsoft.com/office/officeart/2005/8/layout/hList9"/>
    <dgm:cxn modelId="{53BA79C2-91E5-4D47-9C78-3448DA9EE5DE}" type="presParOf" srcId="{3E499C5C-20AB-4B6C-9EC1-11D2F07F9E22}" destId="{02E95D76-DC9E-455C-A74C-1C21F3A63453}" srcOrd="3" destOrd="0" presId="urn:microsoft.com/office/officeart/2005/8/layout/hList9"/>
    <dgm:cxn modelId="{FD08EA6B-4387-48AF-AD88-264E9E3853E0}" type="presParOf" srcId="{02E95D76-DC9E-455C-A74C-1C21F3A63453}" destId="{A4A52BBB-8F26-411E-BFDA-1F7E2B64F2B0}" srcOrd="0" destOrd="0" presId="urn:microsoft.com/office/officeart/2005/8/layout/hList9"/>
    <dgm:cxn modelId="{D998D4FA-7740-490C-B098-F40C6C0DAD6D}" type="presParOf" srcId="{02E95D76-DC9E-455C-A74C-1C21F3A63453}" destId="{DDA36FB6-A142-4D13-8227-1224280DB703}" srcOrd="1" destOrd="0" presId="urn:microsoft.com/office/officeart/2005/8/layout/hList9"/>
    <dgm:cxn modelId="{45D2A445-9F63-45FC-BEFC-0B8D5899D7E3}" type="presParOf" srcId="{FADEB209-53DD-4F68-A9A6-F5743496561E}" destId="{68FA75AC-31C5-4FCD-A75E-847E805CD1D8}" srcOrd="2" destOrd="0" presId="urn:microsoft.com/office/officeart/2005/8/layout/hList9"/>
    <dgm:cxn modelId="{7EA58EBE-05D4-4C8B-8398-EF5715E4F077}" type="presParOf" srcId="{FADEB209-53DD-4F68-A9A6-F5743496561E}" destId="{37D8F3D0-D496-4200-954C-D8A09B283052}" srcOrd="3" destOrd="0" presId="urn:microsoft.com/office/officeart/2005/8/layout/hList9"/>
    <dgm:cxn modelId="{E84AE9F7-B295-47D4-96C6-BB414D2E397E}" type="presParOf" srcId="{FADEB209-53DD-4F68-A9A6-F5743496561E}" destId="{53A20DE2-AE2C-4545-B916-3DFA75B21F16}" srcOrd="4" destOrd="0" presId="urn:microsoft.com/office/officeart/2005/8/layout/hList9"/>
    <dgm:cxn modelId="{461602C2-70EF-499B-9876-C46A6F1E2AE4}" type="presParOf" srcId="{FADEB209-53DD-4F68-A9A6-F5743496561E}" destId="{9460F0CC-6EA6-4B96-8F8A-B826A4BD672C}" srcOrd="5" destOrd="0" presId="urn:microsoft.com/office/officeart/2005/8/layout/hList9"/>
    <dgm:cxn modelId="{F4B96A10-DBC4-4F3C-8301-C5FCCE72A7FF}" type="presParOf" srcId="{FADEB209-53DD-4F68-A9A6-F5743496561E}" destId="{C08B2387-6C03-459F-AF3E-260392779DDF}" srcOrd="6" destOrd="0" presId="urn:microsoft.com/office/officeart/2005/8/layout/hList9"/>
    <dgm:cxn modelId="{7F8B5BC3-967E-4345-A4E5-02D872C7DE03}" type="presParOf" srcId="{C08B2387-6C03-459F-AF3E-260392779DDF}" destId="{4FDC598C-E16B-4314-A813-8A4CB80AF7CA}" srcOrd="0" destOrd="0" presId="urn:microsoft.com/office/officeart/2005/8/layout/hList9"/>
    <dgm:cxn modelId="{971A1E29-B932-48C3-9EFF-E202A841FA66}" type="presParOf" srcId="{C08B2387-6C03-459F-AF3E-260392779DDF}" destId="{E98C6770-812D-4A29-8743-AEC56BE28062}" srcOrd="1" destOrd="0" presId="urn:microsoft.com/office/officeart/2005/8/layout/hList9"/>
    <dgm:cxn modelId="{F126DAAF-C655-4131-AD14-E8050B3797FA}" type="presParOf" srcId="{E98C6770-812D-4A29-8743-AEC56BE28062}" destId="{CE8FDB22-B5A8-441E-82F6-DD925508F637}" srcOrd="0" destOrd="0" presId="urn:microsoft.com/office/officeart/2005/8/layout/hList9"/>
    <dgm:cxn modelId="{B789E080-3AB0-4899-A492-AC2B2D5BA75F}" type="presParOf" srcId="{E98C6770-812D-4A29-8743-AEC56BE28062}" destId="{981BDEDA-2F89-4FA5-9E31-B98E8350791A}" srcOrd="1" destOrd="0" presId="urn:microsoft.com/office/officeart/2005/8/layout/hList9"/>
    <dgm:cxn modelId="{D2F2C838-8638-447C-ADCE-102CF405076A}" type="presParOf" srcId="{FADEB209-53DD-4F68-A9A6-F5743496561E}" destId="{D345EF35-FBE6-4D85-9937-522284E7D34B}" srcOrd="7" destOrd="0" presId="urn:microsoft.com/office/officeart/2005/8/layout/hList9"/>
    <dgm:cxn modelId="{E1C45E94-7141-40F3-BB6F-2E367741CCA2}" type="presParOf" srcId="{FADEB209-53DD-4F68-A9A6-F5743496561E}" destId="{38B3EBD5-FF6F-4FC3-8A15-6A6BAFCB2214}" srcOrd="8" destOrd="0" presId="urn:microsoft.com/office/officeart/2005/8/layout/hList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B8163D-2CF7-4A6F-9350-ECD4706DC130}">
      <dsp:nvSpPr>
        <dsp:cNvPr id="0" name=""/>
        <dsp:cNvSpPr/>
      </dsp:nvSpPr>
      <dsp:spPr>
        <a:xfrm>
          <a:off x="1641633" y="277306"/>
          <a:ext cx="1032718" cy="6888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marL="0" lvl="0" indent="0" algn="ctr" defTabSz="466725">
            <a:lnSpc>
              <a:spcPct val="90000"/>
            </a:lnSpc>
            <a:spcBef>
              <a:spcPct val="0"/>
            </a:spcBef>
            <a:spcAft>
              <a:spcPct val="35000"/>
            </a:spcAft>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الأمن الصحي </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dsp:txBody>
      <dsp:txXfrm>
        <a:off x="1806868" y="277306"/>
        <a:ext cx="867483" cy="688823"/>
      </dsp:txXfrm>
    </dsp:sp>
    <dsp:sp modelId="{D3D084CC-557F-4375-88AE-4583F0E003AA}">
      <dsp:nvSpPr>
        <dsp:cNvPr id="0" name=""/>
        <dsp:cNvSpPr/>
      </dsp:nvSpPr>
      <dsp:spPr>
        <a:xfrm>
          <a:off x="1641633" y="966129"/>
          <a:ext cx="1032718" cy="6888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marL="0" lvl="0" indent="0" algn="ctr" defTabSz="466725">
            <a:lnSpc>
              <a:spcPct val="90000"/>
            </a:lnSpc>
            <a:spcBef>
              <a:spcPct val="0"/>
            </a:spcBef>
            <a:spcAft>
              <a:spcPct val="35000"/>
            </a:spcAft>
            <a:buNone/>
          </a:pPr>
          <a:r>
            <a:rPr lang="ar-SA" sz="1050" b="0" kern="1200" cap="none" spc="0">
              <a:ln w="0"/>
              <a:solidFill>
                <a:schemeClr val="tx1"/>
              </a:solidFill>
              <a:effectLst>
                <a:outerShdw blurRad="38100" dist="19050" dir="2700000" algn="tl" rotWithShape="0">
                  <a:schemeClr val="dk1">
                    <a:alpha val="40000"/>
                  </a:schemeClr>
                </a:outerShdw>
              </a:effectLst>
              <a:cs typeface="+mn-cs"/>
            </a:rPr>
            <a:t>جودة الإدارة الصحية</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dsp:txBody>
      <dsp:txXfrm>
        <a:off x="1806868" y="966129"/>
        <a:ext cx="867483" cy="688823"/>
      </dsp:txXfrm>
    </dsp:sp>
    <dsp:sp modelId="{A4A52BBB-8F26-411E-BFDA-1F7E2B64F2B0}">
      <dsp:nvSpPr>
        <dsp:cNvPr id="0" name=""/>
        <dsp:cNvSpPr/>
      </dsp:nvSpPr>
      <dsp:spPr>
        <a:xfrm>
          <a:off x="3363939" y="935614"/>
          <a:ext cx="1032718" cy="6888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marL="0" lvl="0" indent="0" algn="ctr" defTabSz="466725" rtl="1">
            <a:lnSpc>
              <a:spcPct val="90000"/>
            </a:lnSpc>
            <a:spcBef>
              <a:spcPct val="0"/>
            </a:spcBef>
            <a:spcAft>
              <a:spcPct val="35000"/>
            </a:spcAft>
            <a:buSzPts val="1000"/>
            <a:buFont typeface="Symbol" panose="05050102010706020507" pitchFamily="18" charset="2"/>
            <a:buNone/>
          </a:pPr>
          <a:endParaRPr lang="en-US" sz="1050" b="0" kern="1200" cap="none" spc="0">
            <a:ln w="0"/>
            <a:solidFill>
              <a:schemeClr val="tx1"/>
            </a:solidFill>
            <a:effectLst>
              <a:outerShdw blurRad="38100" dist="19050" dir="2700000" algn="tl" rotWithShape="0">
                <a:schemeClr val="dk1">
                  <a:alpha val="40000"/>
                </a:schemeClr>
              </a:outerShdw>
            </a:effectLst>
            <a:cs typeface="+mn-cs"/>
          </a:endParaRPr>
        </a:p>
        <a:p>
          <a:pPr marL="0" lvl="0" indent="0" algn="ctr" defTabSz="466725" rtl="1">
            <a:lnSpc>
              <a:spcPct val="90000"/>
            </a:lnSpc>
            <a:spcBef>
              <a:spcPct val="0"/>
            </a:spcBef>
            <a:spcAft>
              <a:spcPct val="35000"/>
            </a:spcAft>
            <a:buSzPts val="1000"/>
            <a:buFont typeface="Symbol" panose="05050102010706020507" pitchFamily="18" charset="2"/>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الكفاءة والفاعلية</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a:p>
          <a:pPr marL="0" lvl="0" indent="0" algn="ctr" defTabSz="466725" rtl="1">
            <a:lnSpc>
              <a:spcPct val="90000"/>
            </a:lnSpc>
            <a:spcBef>
              <a:spcPct val="0"/>
            </a:spcBef>
            <a:spcAft>
              <a:spcPct val="35000"/>
            </a:spcAft>
            <a:buSzPts val="1000"/>
            <a:buFont typeface="Symbol" panose="05050102010706020507" pitchFamily="18" charset="2"/>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التخطيط الإستراتيجي</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dsp:txBody>
      <dsp:txXfrm>
        <a:off x="3529174" y="935614"/>
        <a:ext cx="867483" cy="688823"/>
      </dsp:txXfrm>
    </dsp:sp>
    <dsp:sp modelId="{37D8F3D0-D496-4200-954C-D8A09B283052}">
      <dsp:nvSpPr>
        <dsp:cNvPr id="0" name=""/>
        <dsp:cNvSpPr/>
      </dsp:nvSpPr>
      <dsp:spPr>
        <a:xfrm>
          <a:off x="1090850" y="1914"/>
          <a:ext cx="688478" cy="688478"/>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المتغيرات التابعة</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dsp:txBody>
      <dsp:txXfrm>
        <a:off x="1191675" y="102739"/>
        <a:ext cx="486828" cy="486828"/>
      </dsp:txXfrm>
    </dsp:sp>
    <dsp:sp modelId="{CE8FDB22-B5A8-441E-82F6-DD925508F637}">
      <dsp:nvSpPr>
        <dsp:cNvPr id="0" name=""/>
        <dsp:cNvSpPr/>
      </dsp:nvSpPr>
      <dsp:spPr>
        <a:xfrm>
          <a:off x="3362831" y="242734"/>
          <a:ext cx="1032718" cy="6888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t" anchorCtr="0">
          <a:noAutofit/>
        </a:bodyPr>
        <a:lstStyle/>
        <a:p>
          <a:pPr marL="0" lvl="0" indent="0" algn="ctr" defTabSz="466725" rtl="1">
            <a:lnSpc>
              <a:spcPct val="90000"/>
            </a:lnSpc>
            <a:spcBef>
              <a:spcPct val="0"/>
            </a:spcBef>
            <a:spcAft>
              <a:spcPct val="35000"/>
            </a:spcAft>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الحوكمة الصحية</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a:p>
          <a:pPr marL="57150" lvl="1" indent="-57150" algn="ctr" defTabSz="466725" rtl="1">
            <a:lnSpc>
              <a:spcPct val="90000"/>
            </a:lnSpc>
            <a:spcBef>
              <a:spcPct val="0"/>
            </a:spcBef>
            <a:spcAft>
              <a:spcPct val="15000"/>
            </a:spcAft>
            <a:buSzPts val="1000"/>
            <a:buFont typeface="Symbol" panose="05050102010706020507" pitchFamily="18" charset="2"/>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الشفافية</a:t>
          </a:r>
          <a:r>
            <a:rPr lang="en-US" sz="1050" b="0" kern="1200" cap="none" spc="0">
              <a:ln w="0"/>
              <a:solidFill>
                <a:schemeClr val="tx1"/>
              </a:solidFill>
              <a:effectLst>
                <a:outerShdw blurRad="38100" dist="19050" dir="2700000" algn="tl" rotWithShape="0">
                  <a:schemeClr val="dk1">
                    <a:alpha val="40000"/>
                  </a:schemeClr>
                </a:outerShdw>
              </a:effectLst>
              <a:cs typeface="+mn-cs"/>
            </a:rPr>
            <a:t>.</a:t>
          </a:r>
        </a:p>
        <a:p>
          <a:pPr marL="57150" lvl="1" indent="-57150" algn="ctr" defTabSz="466725" rtl="1">
            <a:lnSpc>
              <a:spcPct val="90000"/>
            </a:lnSpc>
            <a:spcBef>
              <a:spcPct val="0"/>
            </a:spcBef>
            <a:spcAft>
              <a:spcPct val="15000"/>
            </a:spcAft>
            <a:buSzPts val="1000"/>
            <a:buFont typeface="Symbol" panose="05050102010706020507" pitchFamily="18" charset="2"/>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المساءلة</a:t>
          </a:r>
          <a:r>
            <a:rPr lang="en-US" sz="1050" b="0" kern="1200" cap="none" spc="0">
              <a:ln w="0"/>
              <a:solidFill>
                <a:schemeClr val="tx1"/>
              </a:solidFill>
              <a:effectLst>
                <a:outerShdw blurRad="38100" dist="19050" dir="2700000" algn="tl" rotWithShape="0">
                  <a:schemeClr val="dk1">
                    <a:alpha val="40000"/>
                  </a:schemeClr>
                </a:outerShdw>
              </a:effectLst>
              <a:cs typeface="+mn-cs"/>
            </a:rPr>
            <a:t>.</a:t>
          </a:r>
        </a:p>
        <a:p>
          <a:pPr marL="57150" lvl="1" indent="-57150" algn="ctr" defTabSz="466725" rtl="1">
            <a:lnSpc>
              <a:spcPct val="90000"/>
            </a:lnSpc>
            <a:spcBef>
              <a:spcPct val="0"/>
            </a:spcBef>
            <a:spcAft>
              <a:spcPct val="15000"/>
            </a:spcAft>
            <a:buSzPts val="1000"/>
            <a:buFont typeface="Symbol" panose="05050102010706020507" pitchFamily="18" charset="2"/>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المشاركة</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dsp:txBody>
      <dsp:txXfrm>
        <a:off x="3528065" y="242734"/>
        <a:ext cx="867483" cy="688823"/>
      </dsp:txXfrm>
    </dsp:sp>
    <dsp:sp modelId="{38B3EBD5-FF6F-4FC3-8A15-6A6BAFCB2214}">
      <dsp:nvSpPr>
        <dsp:cNvPr id="0" name=""/>
        <dsp:cNvSpPr/>
      </dsp:nvSpPr>
      <dsp:spPr>
        <a:xfrm>
          <a:off x="2812047" y="1914"/>
          <a:ext cx="688478" cy="688478"/>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r>
            <a:rPr lang="ar-SA" sz="1050" b="0" kern="1200" cap="none" spc="0">
              <a:ln w="0"/>
              <a:solidFill>
                <a:schemeClr val="tx1"/>
              </a:solidFill>
              <a:effectLst>
                <a:outerShdw blurRad="38100" dist="19050" dir="2700000" algn="tl" rotWithShape="0">
                  <a:schemeClr val="dk1">
                    <a:alpha val="40000"/>
                  </a:schemeClr>
                </a:outerShdw>
              </a:effectLst>
              <a:cs typeface="+mn-cs"/>
            </a:rPr>
            <a:t>المتغير المستقل</a:t>
          </a:r>
          <a:endParaRPr lang="en-US" sz="1050" b="0" kern="1200" cap="none" spc="0">
            <a:ln w="0"/>
            <a:solidFill>
              <a:schemeClr val="tx1"/>
            </a:solidFill>
            <a:effectLst>
              <a:outerShdw blurRad="38100" dist="19050" dir="2700000" algn="tl" rotWithShape="0">
                <a:schemeClr val="dk1">
                  <a:alpha val="40000"/>
                </a:schemeClr>
              </a:outerShdw>
            </a:effectLst>
            <a:cs typeface="+mn-cs"/>
          </a:endParaRPr>
        </a:p>
      </dsp:txBody>
      <dsp:txXfrm>
        <a:off x="2912872" y="102739"/>
        <a:ext cx="486828" cy="486828"/>
      </dsp:txXfrm>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AE567-EEE3-4D3D-A137-C9A940709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88</Pages>
  <Words>25264</Words>
  <Characters>140218</Characters>
  <Application>Microsoft Office Word</Application>
  <DocSecurity>0</DocSecurity>
  <Lines>3595</Lines>
  <Paragraphs>1924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Hessa A. AlSubaie</dc:creator>
  <cp:keywords/>
  <dc:description/>
  <cp:lastModifiedBy>Hessa A. AlSubaie</cp:lastModifiedBy>
  <cp:revision>3</cp:revision>
  <cp:lastPrinted>2026-07-17T18:04:00Z</cp:lastPrinted>
  <dcterms:created xsi:type="dcterms:W3CDTF">2026-07-17T18:08:00Z</dcterms:created>
  <dcterms:modified xsi:type="dcterms:W3CDTF">2026-07-17T18:09:00Z</dcterms:modified>
</cp:coreProperties>
</file>