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4EC5B" w14:textId="77777777" w:rsidR="008C5B66" w:rsidRPr="00130500" w:rsidRDefault="00000000">
      <w:pPr>
        <w:pStyle w:val="1"/>
        <w:bidi/>
        <w:spacing w:before="0" w:after="120" w:line="360" w:lineRule="auto"/>
        <w:jc w:val="center"/>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خطة أطروحة تسجيل لدرجة الدكتوراه</w:t>
      </w:r>
    </w:p>
    <w:p w14:paraId="7FBC3A8B" w14:textId="77777777" w:rsidR="008C5B66" w:rsidRPr="00130500" w:rsidRDefault="008C5B66">
      <w:pPr>
        <w:pBdr>
          <w:top w:val="nil"/>
          <w:left w:val="nil"/>
          <w:bottom w:val="nil"/>
          <w:right w:val="nil"/>
          <w:between w:val="nil"/>
        </w:pBdr>
        <w:bidi/>
        <w:spacing w:after="240" w:line="360" w:lineRule="auto"/>
        <w:rPr>
          <w:rFonts w:ascii="Simplified Arabic" w:eastAsia="Google Sans" w:hAnsi="Simplified Arabic" w:cs="Simplified Arabic" w:hint="cs"/>
          <w:b/>
          <w:bCs/>
          <w:color w:val="1F1F1F"/>
          <w:sz w:val="24"/>
          <w:szCs w:val="24"/>
        </w:rPr>
      </w:pPr>
    </w:p>
    <w:p w14:paraId="731EDE61" w14:textId="77777777" w:rsidR="008C5B66" w:rsidRPr="00130500" w:rsidRDefault="00000000">
      <w:pPr>
        <w:pBdr>
          <w:top w:val="nil"/>
          <w:left w:val="nil"/>
          <w:bottom w:val="nil"/>
          <w:right w:val="nil"/>
          <w:between w:val="nil"/>
        </w:pBdr>
        <w:bidi/>
        <w:spacing w:after="240" w:line="360" w:lineRule="auto"/>
        <w:rPr>
          <w:rFonts w:ascii="Simplified Arabic" w:eastAsia="Google Sans" w:hAnsi="Simplified Arabic" w:cs="Simplified Arabic" w:hint="cs"/>
          <w:b/>
          <w:bCs/>
          <w:color w:val="1F1F1F"/>
          <w:sz w:val="24"/>
          <w:szCs w:val="24"/>
        </w:rPr>
      </w:pPr>
      <w:r w:rsidRPr="00130500">
        <w:rPr>
          <w:rFonts w:ascii="Simplified Arabic" w:eastAsia="Google Sans" w:hAnsi="Simplified Arabic" w:cs="Simplified Arabic" w:hint="cs"/>
          <w:b/>
          <w:bCs/>
          <w:color w:val="1F1F1F"/>
          <w:sz w:val="24"/>
          <w:szCs w:val="24"/>
          <w:rtl/>
        </w:rPr>
        <w:t xml:space="preserve">العنوان: </w:t>
      </w:r>
    </w:p>
    <w:p w14:paraId="0246210F" w14:textId="77777777" w:rsidR="008C5B66" w:rsidRPr="00130500" w:rsidRDefault="00000000">
      <w:pPr>
        <w:pBdr>
          <w:top w:val="nil"/>
          <w:left w:val="nil"/>
          <w:bottom w:val="nil"/>
          <w:right w:val="nil"/>
          <w:between w:val="nil"/>
        </w:pBdr>
        <w:bidi/>
        <w:spacing w:after="240" w:line="360" w:lineRule="auto"/>
        <w:rPr>
          <w:rFonts w:ascii="Simplified Arabic" w:eastAsia="Google Sans" w:hAnsi="Simplified Arabic" w:cs="Simplified Arabic" w:hint="cs"/>
          <w:b/>
          <w:bCs/>
          <w:color w:val="1F1F1F"/>
          <w:sz w:val="32"/>
          <w:szCs w:val="32"/>
        </w:rPr>
      </w:pPr>
      <w:r w:rsidRPr="00130500">
        <w:rPr>
          <w:rFonts w:ascii="Simplified Arabic" w:eastAsia="Google Sans" w:hAnsi="Simplified Arabic" w:cs="Simplified Arabic" w:hint="cs"/>
          <w:b/>
          <w:bCs/>
          <w:color w:val="1F1F1F"/>
          <w:sz w:val="32"/>
          <w:szCs w:val="32"/>
          <w:rtl/>
        </w:rPr>
        <w:t>الدور الوسيط للنضج الرقمي في تأثير تبني الذكاء الاصطناعي على جودة القرار الإداري: دراسة ميدانية في منظمات القطاع غير الربحي السعودي.</w:t>
      </w:r>
    </w:p>
    <w:p w14:paraId="576EECA1" w14:textId="77777777" w:rsidR="008C5B66" w:rsidRPr="00130500" w:rsidRDefault="00000000" w:rsidP="00130500">
      <w:pPr>
        <w:pBdr>
          <w:top w:val="nil"/>
          <w:left w:val="nil"/>
          <w:bottom w:val="nil"/>
          <w:right w:val="nil"/>
          <w:between w:val="nil"/>
        </w:pBdr>
        <w:spacing w:after="240" w:line="360" w:lineRule="auto"/>
        <w:rPr>
          <w:rFonts w:ascii="Simplified Arabic" w:eastAsia="Google Sans" w:hAnsi="Simplified Arabic" w:cs="Simplified Arabic" w:hint="cs"/>
          <w:color w:val="1F1F1F"/>
          <w:sz w:val="32"/>
          <w:szCs w:val="32"/>
        </w:rPr>
      </w:pPr>
      <w:r w:rsidRPr="00130500">
        <w:rPr>
          <w:rFonts w:ascii="Simplified Arabic" w:eastAsia="Google Sans" w:hAnsi="Simplified Arabic" w:cs="Simplified Arabic" w:hint="cs"/>
          <w:color w:val="1F1F1F"/>
          <w:sz w:val="32"/>
          <w:szCs w:val="32"/>
        </w:rPr>
        <w:t>The Mediating Role of Digital Maturity in the Impact of Artificial Intelligence Adoption on Administrative Decision Quality: A Field Study in Saudi Non-Profit Organizations.</w:t>
      </w:r>
    </w:p>
    <w:p w14:paraId="5578AE76" w14:textId="77777777" w:rsidR="008C5B66" w:rsidRPr="00130500" w:rsidRDefault="008C5B66">
      <w:pPr>
        <w:pBdr>
          <w:top w:val="nil"/>
          <w:left w:val="nil"/>
          <w:bottom w:val="nil"/>
          <w:right w:val="nil"/>
          <w:between w:val="nil"/>
        </w:pBdr>
        <w:bidi/>
        <w:spacing w:after="240" w:line="360" w:lineRule="auto"/>
        <w:rPr>
          <w:rFonts w:ascii="Simplified Arabic" w:eastAsia="Google Sans" w:hAnsi="Simplified Arabic" w:cs="Simplified Arabic" w:hint="cs"/>
          <w:b/>
          <w:bCs/>
          <w:color w:val="1F1F1F"/>
          <w:sz w:val="24"/>
          <w:szCs w:val="24"/>
        </w:rPr>
      </w:pPr>
    </w:p>
    <w:p w14:paraId="11C9CAC6" w14:textId="77777777" w:rsidR="008C5B66" w:rsidRPr="00130500" w:rsidRDefault="008C5B66">
      <w:pPr>
        <w:pBdr>
          <w:top w:val="nil"/>
          <w:left w:val="nil"/>
          <w:bottom w:val="nil"/>
          <w:right w:val="nil"/>
          <w:between w:val="nil"/>
        </w:pBdr>
        <w:bidi/>
        <w:spacing w:after="240" w:line="360" w:lineRule="auto"/>
        <w:rPr>
          <w:rFonts w:ascii="Simplified Arabic" w:eastAsia="Google Sans" w:hAnsi="Simplified Arabic" w:cs="Simplified Arabic" w:hint="cs"/>
          <w:b/>
          <w:bCs/>
          <w:color w:val="1F1F1F"/>
          <w:sz w:val="24"/>
          <w:szCs w:val="24"/>
        </w:rPr>
      </w:pPr>
    </w:p>
    <w:p w14:paraId="0574C29C" w14:textId="77777777" w:rsidR="008C5B66" w:rsidRPr="00130500" w:rsidRDefault="00000000">
      <w:pPr>
        <w:pBdr>
          <w:top w:val="nil"/>
          <w:left w:val="nil"/>
          <w:bottom w:val="nil"/>
          <w:right w:val="nil"/>
          <w:between w:val="nil"/>
        </w:pBdr>
        <w:bidi/>
        <w:spacing w:after="240" w:line="360" w:lineRule="auto"/>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b/>
          <w:bCs/>
          <w:color w:val="1F1F1F"/>
          <w:sz w:val="24"/>
          <w:szCs w:val="24"/>
          <w:rtl/>
        </w:rPr>
        <w:t>اسم الباحث:</w:t>
      </w:r>
      <w:r w:rsidRPr="00130500">
        <w:rPr>
          <w:rFonts w:ascii="Simplified Arabic" w:eastAsia="Google Sans" w:hAnsi="Simplified Arabic" w:cs="Simplified Arabic" w:hint="cs"/>
          <w:color w:val="1F1F1F"/>
          <w:sz w:val="24"/>
          <w:szCs w:val="24"/>
          <w:rtl/>
        </w:rPr>
        <w:t xml:space="preserve"> أحمد عبدربه التميمي</w:t>
      </w:r>
    </w:p>
    <w:p w14:paraId="6B5A8262" w14:textId="77777777" w:rsidR="008C5B66" w:rsidRPr="00130500" w:rsidRDefault="00000000">
      <w:pPr>
        <w:pBdr>
          <w:top w:val="nil"/>
          <w:left w:val="nil"/>
          <w:bottom w:val="nil"/>
          <w:right w:val="nil"/>
          <w:between w:val="nil"/>
        </w:pBdr>
        <w:bidi/>
        <w:spacing w:after="240" w:line="360" w:lineRule="auto"/>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b/>
          <w:bCs/>
          <w:color w:val="1F1F1F"/>
          <w:sz w:val="24"/>
          <w:szCs w:val="24"/>
          <w:rtl/>
        </w:rPr>
        <w:t>الرقم الأكاديمي:</w:t>
      </w:r>
      <w:r w:rsidRPr="00130500">
        <w:rPr>
          <w:rFonts w:ascii="Simplified Arabic" w:eastAsia="Google Sans" w:hAnsi="Simplified Arabic" w:cs="Simplified Arabic" w:hint="cs"/>
          <w:color w:val="1F1F1F"/>
          <w:sz w:val="24"/>
          <w:szCs w:val="24"/>
        </w:rPr>
        <w:t xml:space="preserve"> 241001032</w:t>
      </w:r>
    </w:p>
    <w:p w14:paraId="0A48CDC9" w14:textId="77777777" w:rsidR="008C5B66" w:rsidRPr="00130500" w:rsidRDefault="00000000">
      <w:pPr>
        <w:pBdr>
          <w:top w:val="nil"/>
          <w:left w:val="nil"/>
          <w:bottom w:val="nil"/>
          <w:right w:val="nil"/>
          <w:between w:val="nil"/>
        </w:pBdr>
        <w:bidi/>
        <w:spacing w:after="240" w:line="360" w:lineRule="auto"/>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b/>
          <w:bCs/>
          <w:color w:val="1F1F1F"/>
          <w:sz w:val="24"/>
          <w:szCs w:val="24"/>
          <w:rtl/>
        </w:rPr>
        <w:t>الكلية:</w:t>
      </w:r>
      <w:r w:rsidRPr="00130500">
        <w:rPr>
          <w:rFonts w:ascii="Simplified Arabic" w:eastAsia="Google Sans" w:hAnsi="Simplified Arabic" w:cs="Simplified Arabic" w:hint="cs"/>
          <w:color w:val="1F1F1F"/>
          <w:sz w:val="24"/>
          <w:szCs w:val="24"/>
          <w:rtl/>
        </w:rPr>
        <w:t xml:space="preserve"> الإدارة</w:t>
      </w:r>
    </w:p>
    <w:p w14:paraId="260B45F4" w14:textId="77777777" w:rsidR="008C5B66" w:rsidRPr="00130500" w:rsidRDefault="00000000">
      <w:pPr>
        <w:pBdr>
          <w:top w:val="nil"/>
          <w:left w:val="nil"/>
          <w:bottom w:val="nil"/>
          <w:right w:val="nil"/>
          <w:between w:val="nil"/>
        </w:pBdr>
        <w:bidi/>
        <w:spacing w:after="240" w:line="360" w:lineRule="auto"/>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b/>
          <w:bCs/>
          <w:color w:val="1F1F1F"/>
          <w:sz w:val="24"/>
          <w:szCs w:val="24"/>
          <w:rtl/>
        </w:rPr>
        <w:t>العام الجامعي:</w:t>
      </w:r>
      <w:r w:rsidRPr="00130500">
        <w:rPr>
          <w:rFonts w:ascii="Simplified Arabic" w:eastAsia="Google Sans" w:hAnsi="Simplified Arabic" w:cs="Simplified Arabic" w:hint="cs"/>
          <w:color w:val="1F1F1F"/>
          <w:sz w:val="24"/>
          <w:szCs w:val="24"/>
          <w:rtl/>
        </w:rPr>
        <w:t xml:space="preserve"> 1447 هـ / 2026 م</w:t>
      </w:r>
    </w:p>
    <w:p w14:paraId="19876262" w14:textId="77777777" w:rsidR="008C5B66" w:rsidRPr="00130500" w:rsidRDefault="00000000">
      <w:pPr>
        <w:pStyle w:val="3"/>
        <w:bidi/>
        <w:spacing w:before="0" w:after="120" w:line="360" w:lineRule="auto"/>
        <w:rPr>
          <w:rFonts w:ascii="Simplified Arabic" w:eastAsia="Google Sans" w:hAnsi="Simplified Arabic" w:cs="Simplified Arabic" w:hint="cs"/>
          <w:color w:val="1F1F1F"/>
          <w:sz w:val="24"/>
          <w:szCs w:val="24"/>
        </w:rPr>
      </w:pPr>
      <w:r w:rsidRPr="00130500">
        <w:rPr>
          <w:rFonts w:ascii="Simplified Arabic" w:hAnsi="Simplified Arabic" w:cs="Simplified Arabic" w:hint="cs"/>
          <w:sz w:val="24"/>
          <w:szCs w:val="24"/>
        </w:rPr>
        <w:br w:type="page"/>
      </w:r>
    </w:p>
    <w:p w14:paraId="79D5FAAD" w14:textId="77777777" w:rsidR="008C5B66" w:rsidRPr="00130500" w:rsidRDefault="00000000">
      <w:pPr>
        <w:pStyle w:val="3"/>
        <w:bidi/>
        <w:spacing w:before="0" w:after="120" w:line="360" w:lineRule="auto"/>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lastRenderedPageBreak/>
        <w:t>مقدمة الدراسة</w:t>
      </w:r>
    </w:p>
    <w:p w14:paraId="20FEBE14"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تُعد جودة القرار الإداري الجوهر الحقيقي للعملية الإدارية والمحرك الأساسي لنجاح المنظمات في تحقيق أهدافها بكفاءة وفعالية، لاسيما في البيئات المعقدة التي تتسم بندرة الموارد وتعدد أصحاب المصلحة (</w:t>
      </w:r>
      <w:proofErr w:type="spellStart"/>
      <w:r w:rsidRPr="00130500">
        <w:rPr>
          <w:rFonts w:ascii="Simplified Arabic" w:eastAsia="Google Sans" w:hAnsi="Simplified Arabic" w:cs="Simplified Arabic" w:hint="cs"/>
          <w:color w:val="1F1F1F"/>
          <w:sz w:val="24"/>
          <w:szCs w:val="24"/>
          <w:rtl/>
        </w:rPr>
        <w:t>الرواحنة</w:t>
      </w:r>
      <w:proofErr w:type="spellEnd"/>
      <w:r w:rsidRPr="00130500">
        <w:rPr>
          <w:rFonts w:ascii="Simplified Arabic" w:eastAsia="Google Sans" w:hAnsi="Simplified Arabic" w:cs="Simplified Arabic" w:hint="cs"/>
          <w:color w:val="1F1F1F"/>
          <w:sz w:val="24"/>
          <w:szCs w:val="24"/>
          <w:rtl/>
        </w:rPr>
        <w:t xml:space="preserve"> وآخرون، 2025). وفي ظل الثورة التكنولوجية المتسارعة التي تعيد تشكيل ملامح البيئة التنظيمية، برز تبني تقنيات "الذكاء الاصطناعي" كأحد أهم الركائز الاستراتيجية التي يُعول عليها لدعم متخذي القرار، وتقليل التحيزات البشرية، ومعالجة البيانات الضخمة لاستخراج رؤى تنبؤية دقيقة (مكرمي وآخرون، 2023). ومع ذلك، تؤكد الأدبيات الإدارية المعاصرة أن تبني هذه التقنيات المتقدمة لا يحقق العوائد المرجوة تلقائياً، بل يتطلب ما يُعرف بـ "النضج الرقمي"، وهو قدرة المنظمة الشاملة على التكيف مع التغيرات التكنولوجية ودمجها بفعالية في ثقافتها وعملياتها وبنيتها التحتية (</w:t>
      </w:r>
      <w:r w:rsidRPr="00130500">
        <w:rPr>
          <w:rFonts w:ascii="Simplified Arabic" w:eastAsia="Google Sans" w:hAnsi="Simplified Arabic" w:cs="Simplified Arabic" w:hint="cs"/>
          <w:color w:val="1F1F1F"/>
          <w:sz w:val="24"/>
          <w:szCs w:val="24"/>
        </w:rPr>
        <w:t xml:space="preserve">Aslanova &amp; </w:t>
      </w:r>
      <w:proofErr w:type="spellStart"/>
      <w:r w:rsidRPr="00130500">
        <w:rPr>
          <w:rFonts w:ascii="Simplified Arabic" w:eastAsia="Google Sans" w:hAnsi="Simplified Arabic" w:cs="Simplified Arabic" w:hint="cs"/>
          <w:color w:val="1F1F1F"/>
          <w:sz w:val="24"/>
          <w:szCs w:val="24"/>
        </w:rPr>
        <w:t>Kulichkina</w:t>
      </w:r>
      <w:proofErr w:type="spellEnd"/>
      <w:r w:rsidRPr="00130500">
        <w:rPr>
          <w:rFonts w:ascii="Simplified Arabic" w:eastAsia="Google Sans" w:hAnsi="Simplified Arabic" w:cs="Simplified Arabic" w:hint="cs"/>
          <w:color w:val="1F1F1F"/>
          <w:sz w:val="24"/>
          <w:szCs w:val="24"/>
          <w:rtl/>
        </w:rPr>
        <w:t>, 2020).</w:t>
      </w:r>
    </w:p>
    <w:p w14:paraId="67CEC913"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وبالانتقال إلى السياق المحلي، فقد أدركت المملكة العربية السعودية الأهمية البالغة لهذه المفاهيم والممارسات التقنية، فجعلتها في صميم مستهدفات الخطة الاستراتيجية الوطنية المتمثلة في (رؤية السعودية 2030، 2016)، والتي تسعى بخطى حثيثة إلى تحويل المملكة لنموذج عالمي رائد في الاقتصاد الرقمي القائم على البيانات والابتكار. وتجلت هذه الرؤية من خلال جهود "الهيئة السعودية للبيانات والذكاء الاصطناعي" في إطلاق مبادرات نوعية تهدف للوصول بالمملكة لمصاف الدول الرائدة في هذا المجال (الهيئة السعودية للبيانات والذكاء الاصطناعي، 2024).</w:t>
      </w:r>
    </w:p>
    <w:p w14:paraId="0304C682"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وفي سياق هذه التحولات الهيكلية، يحظى "القطاع غير الربحي" في المملكة باهتمام غير مسبوق باعتباره ركيزة أساسية للتنمية المستدامة وشريكاً استراتيجياً في تحقيق الرفاه المجتمعي. وقد شهد هذا القطاع طفرة استثنائية تحت إشراف (المركز الوطني لتنمية القطاع غير الربحي، 2024)، مما دفع العديد من هذه المنظمات للتوجه نحو أدوات الذكاء الاصطناعي لتحسين عمليات التبرع والتواصل وتخصيص الموارد. من هنا، تأتي هذه الدراسة لربط هذه المتغيرات الثلاثة (تبني الذكاء الاصطناعي، النضج الرقمي، جودة القرار الإداري) ودراسة طبيعة العلاقات التأثيرية والتفاعلية بينها داخل بيئة منظمات القطاع غير الربحي في المملكة العربية السعودية.</w:t>
      </w:r>
    </w:p>
    <w:p w14:paraId="2B09EADC" w14:textId="77777777" w:rsidR="00130500" w:rsidRDefault="00130500">
      <w:pPr>
        <w:pStyle w:val="3"/>
        <w:bidi/>
        <w:spacing w:before="0" w:after="120" w:line="360" w:lineRule="auto"/>
        <w:rPr>
          <w:rFonts w:ascii="Simplified Arabic" w:eastAsia="Google Sans" w:hAnsi="Simplified Arabic" w:cs="Simplified Arabic"/>
          <w:color w:val="1F1F1F"/>
          <w:sz w:val="24"/>
          <w:szCs w:val="24"/>
          <w:rtl/>
        </w:rPr>
      </w:pPr>
    </w:p>
    <w:p w14:paraId="69400C37" w14:textId="5EF9AA5F" w:rsidR="008C5B66" w:rsidRPr="00130500" w:rsidRDefault="00000000" w:rsidP="00130500">
      <w:pPr>
        <w:pStyle w:val="3"/>
        <w:bidi/>
        <w:spacing w:before="0" w:after="120" w:line="360" w:lineRule="auto"/>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lastRenderedPageBreak/>
        <w:t>مشكلة الدراسة وتساؤلاتها</w:t>
      </w:r>
    </w:p>
    <w:p w14:paraId="59219384"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 xml:space="preserve">تشهد منظمات القطاع غير الربحي في المملكة العربية السعودية تحولات متسارعة نحو </w:t>
      </w:r>
      <w:proofErr w:type="spellStart"/>
      <w:r w:rsidRPr="00130500">
        <w:rPr>
          <w:rFonts w:ascii="Simplified Arabic" w:eastAsia="Google Sans" w:hAnsi="Simplified Arabic" w:cs="Simplified Arabic" w:hint="cs"/>
          <w:color w:val="1F1F1F"/>
          <w:sz w:val="24"/>
          <w:szCs w:val="24"/>
          <w:rtl/>
        </w:rPr>
        <w:t>الرقمنة</w:t>
      </w:r>
      <w:proofErr w:type="spellEnd"/>
      <w:r w:rsidRPr="00130500">
        <w:rPr>
          <w:rFonts w:ascii="Simplified Arabic" w:eastAsia="Google Sans" w:hAnsi="Simplified Arabic" w:cs="Simplified Arabic" w:hint="cs"/>
          <w:color w:val="1F1F1F"/>
          <w:sz w:val="24"/>
          <w:szCs w:val="24"/>
          <w:rtl/>
        </w:rPr>
        <w:t xml:space="preserve"> تماشياً مع أهداف الخطة الاستراتيجية (رؤية السعودية 2030، 2016)، الأمر الذي دفع العديد من المنظمات إلى تبني تطبيقات الذكاء الاصطناعي في عملياتها الإدارية. إلا أن الأدبيات الإدارية لا تزال غير حاسمة في مدى انعكاس تبني الذكاء الاصطناعي على جودة القرارات الإدارية داخل هذا القطاع، خاصة في ظل تفاوت مستويات النضج الرقمي بين المنظمات (</w:t>
      </w:r>
      <w:proofErr w:type="spellStart"/>
      <w:r w:rsidRPr="00130500">
        <w:rPr>
          <w:rFonts w:ascii="Simplified Arabic" w:eastAsia="Google Sans" w:hAnsi="Simplified Arabic" w:cs="Simplified Arabic" w:hint="cs"/>
          <w:color w:val="1F1F1F"/>
          <w:sz w:val="24"/>
          <w:szCs w:val="24"/>
          <w:rtl/>
        </w:rPr>
        <w:t>الرواحنة</w:t>
      </w:r>
      <w:proofErr w:type="spellEnd"/>
      <w:r w:rsidRPr="00130500">
        <w:rPr>
          <w:rFonts w:ascii="Simplified Arabic" w:eastAsia="Google Sans" w:hAnsi="Simplified Arabic" w:cs="Simplified Arabic" w:hint="cs"/>
          <w:color w:val="1F1F1F"/>
          <w:sz w:val="24"/>
          <w:szCs w:val="24"/>
          <w:rtl/>
        </w:rPr>
        <w:t xml:space="preserve"> وآخرون، 2025).</w:t>
      </w:r>
    </w:p>
    <w:p w14:paraId="78251142"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كما تشير الدراسات الحديثة إلى أن تبني التكنولوجيا بحد ذاته لا يضمن تحسين الأداء وجودة القرار، ما لم يكن مدعوماً ببنية رقمية ناضجة وثقافة تنظيمية قادرة على استيعاب التحول الرقمي (</w:t>
      </w:r>
      <w:proofErr w:type="spellStart"/>
      <w:r w:rsidRPr="00130500">
        <w:rPr>
          <w:rFonts w:ascii="Simplified Arabic" w:eastAsia="Google Sans" w:hAnsi="Simplified Arabic" w:cs="Simplified Arabic" w:hint="cs"/>
          <w:color w:val="1F1F1F"/>
          <w:sz w:val="24"/>
          <w:szCs w:val="24"/>
        </w:rPr>
        <w:t>Nijhum</w:t>
      </w:r>
      <w:proofErr w:type="spellEnd"/>
      <w:r w:rsidRPr="00130500">
        <w:rPr>
          <w:rFonts w:ascii="Simplified Arabic" w:eastAsia="Google Sans" w:hAnsi="Simplified Arabic" w:cs="Simplified Arabic" w:hint="cs"/>
          <w:color w:val="1F1F1F"/>
          <w:sz w:val="24"/>
          <w:szCs w:val="24"/>
        </w:rPr>
        <w:t xml:space="preserve">, 2025; </w:t>
      </w:r>
      <w:proofErr w:type="spellStart"/>
      <w:r w:rsidRPr="00130500">
        <w:rPr>
          <w:rFonts w:ascii="Simplified Arabic" w:eastAsia="Google Sans" w:hAnsi="Simplified Arabic" w:cs="Simplified Arabic" w:hint="cs"/>
          <w:color w:val="1F1F1F"/>
          <w:sz w:val="24"/>
          <w:szCs w:val="24"/>
        </w:rPr>
        <w:t>Kozanoglu</w:t>
      </w:r>
      <w:proofErr w:type="spellEnd"/>
      <w:r w:rsidRPr="00130500">
        <w:rPr>
          <w:rFonts w:ascii="Simplified Arabic" w:eastAsia="Google Sans" w:hAnsi="Simplified Arabic" w:cs="Simplified Arabic" w:hint="cs"/>
          <w:color w:val="1F1F1F"/>
          <w:sz w:val="24"/>
          <w:szCs w:val="24"/>
        </w:rPr>
        <w:t xml:space="preserve"> &amp; Abedin</w:t>
      </w:r>
      <w:r w:rsidRPr="00130500">
        <w:rPr>
          <w:rFonts w:ascii="Simplified Arabic" w:eastAsia="Google Sans" w:hAnsi="Simplified Arabic" w:cs="Simplified Arabic" w:hint="cs"/>
          <w:color w:val="1F1F1F"/>
          <w:sz w:val="24"/>
          <w:szCs w:val="24"/>
          <w:rtl/>
        </w:rPr>
        <w:t>, 2023). ومن هنا تبرز إشكالية الدراسة في عدم وضوح الدور الذي يلعبه النضج الرقمي كمتغير وسيط في تفسير العلاقة بين تبني الذكاء الاصطناعي وجودة القرار الإداري في منظمات القطاع غير الربحي السعودي. والمشكلة الأساسية هنا لا تكمن في مجرد التبني التقني للذكاء الاصطناعي، وإنما في آليات تطبيق الجودة وضمان انعكاس ذلك إيجاباً على جودة القرار الإداري.</w:t>
      </w:r>
    </w:p>
    <w:p w14:paraId="4113F6CE"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بناءً على هذا الأساس، تسعى هذه الدراسة إلى الإجابة عن التساؤل الرئيس الآتي:</w:t>
      </w:r>
    </w:p>
    <w:p w14:paraId="35F010FB" w14:textId="77777777" w:rsidR="008C5B66" w:rsidRPr="00130500" w:rsidRDefault="00000000">
      <w:pPr>
        <w:pBdr>
          <w:top w:val="nil"/>
          <w:left w:val="nil"/>
          <w:bottom w:val="nil"/>
          <w:right w:val="nil"/>
          <w:between w:val="nil"/>
        </w:pBdr>
        <w:bidi/>
        <w:spacing w:after="240" w:line="360" w:lineRule="auto"/>
        <w:rPr>
          <w:rFonts w:ascii="Simplified Arabic" w:eastAsia="Google Sans" w:hAnsi="Simplified Arabic" w:cs="Simplified Arabic" w:hint="cs"/>
          <w:b/>
          <w:bCs/>
          <w:color w:val="1F1F1F"/>
          <w:sz w:val="24"/>
          <w:szCs w:val="24"/>
        </w:rPr>
      </w:pPr>
      <w:r w:rsidRPr="00130500">
        <w:rPr>
          <w:rFonts w:ascii="Simplified Arabic" w:eastAsia="Google Sans" w:hAnsi="Simplified Arabic" w:cs="Simplified Arabic" w:hint="cs"/>
          <w:b/>
          <w:bCs/>
          <w:color w:val="1F1F1F"/>
          <w:sz w:val="24"/>
          <w:szCs w:val="24"/>
          <w:rtl/>
        </w:rPr>
        <w:t>ما هو الدور الوسيط للنضج الرقمي في تأثير تبني الذكاء الاصطناعي على جودة القرار الإداري في منظمات القطاع غير الربحي السعودي؟</w:t>
      </w:r>
    </w:p>
    <w:p w14:paraId="55C84659" w14:textId="77777777" w:rsidR="008C5B66" w:rsidRPr="00130500" w:rsidRDefault="00000000">
      <w:pPr>
        <w:pBdr>
          <w:top w:val="nil"/>
          <w:left w:val="nil"/>
          <w:bottom w:val="nil"/>
          <w:right w:val="nil"/>
          <w:between w:val="nil"/>
        </w:pBdr>
        <w:bidi/>
        <w:spacing w:after="12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ويتفرع من هذا التساؤل المحوري مجموعة من التساؤلات الفرعية الآتية:</w:t>
      </w:r>
    </w:p>
    <w:p w14:paraId="7F3FA403" w14:textId="77777777" w:rsidR="008C5B66" w:rsidRPr="00130500" w:rsidRDefault="00000000">
      <w:pPr>
        <w:numPr>
          <w:ilvl w:val="0"/>
          <w:numId w:val="1"/>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ما هو مستوى جودة القرار الإداري لدى القيادات في منظمات القطاع غير الربحي السعودي؟</w:t>
      </w:r>
    </w:p>
    <w:p w14:paraId="47840592" w14:textId="77777777" w:rsidR="008C5B66" w:rsidRPr="00130500" w:rsidRDefault="00000000">
      <w:pPr>
        <w:numPr>
          <w:ilvl w:val="0"/>
          <w:numId w:val="1"/>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ما هو مستوى تبني تقنيات الذكاء الاصطناعي بأبعادها المختلفة في منظمات القطاع غير الربحي السعودي من وجهة نظر قياداتها الإدارية؟</w:t>
      </w:r>
    </w:p>
    <w:p w14:paraId="2ED67CE5" w14:textId="77777777" w:rsidR="008C5B66" w:rsidRPr="00130500" w:rsidRDefault="00000000">
      <w:pPr>
        <w:numPr>
          <w:ilvl w:val="0"/>
          <w:numId w:val="1"/>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ما هو مستوى النضج الرقمي التنظيمي بأبعاده في منظمات القطاع غير الربحي السعودي؟</w:t>
      </w:r>
    </w:p>
    <w:p w14:paraId="75822246" w14:textId="77777777" w:rsidR="008C5B66" w:rsidRPr="00130500" w:rsidRDefault="00000000">
      <w:pPr>
        <w:numPr>
          <w:ilvl w:val="0"/>
          <w:numId w:val="1"/>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هل يوجد تأثير مباشر ذو دلالة إحصائية لتبني الذكاء الاصطناعي على جودة القرار الإداري في منظمات القطاع غير </w:t>
      </w:r>
      <w:r w:rsidRPr="00130500">
        <w:rPr>
          <w:rFonts w:ascii="Simplified Arabic" w:eastAsia="Google Sans" w:hAnsi="Simplified Arabic" w:cs="Simplified Arabic" w:hint="cs"/>
          <w:color w:val="1F1F1F"/>
          <w:sz w:val="24"/>
          <w:szCs w:val="24"/>
          <w:rtl/>
        </w:rPr>
        <w:lastRenderedPageBreak/>
        <w:t>الربحي السعودي؟</w:t>
      </w:r>
    </w:p>
    <w:p w14:paraId="1C69C367" w14:textId="77777777" w:rsidR="008C5B66" w:rsidRPr="00130500" w:rsidRDefault="00000000">
      <w:pPr>
        <w:numPr>
          <w:ilvl w:val="0"/>
          <w:numId w:val="1"/>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هل يوجد تأثير مباشر ذو دلالة إحصائية لتبني الذكاء الاصطناعي على مستويات النضج الرقمي في منظمات القطاع غير الربحي السعودي؟</w:t>
      </w:r>
    </w:p>
    <w:p w14:paraId="207A1685" w14:textId="77777777" w:rsidR="008C5B66" w:rsidRPr="00130500" w:rsidRDefault="00000000">
      <w:pPr>
        <w:numPr>
          <w:ilvl w:val="0"/>
          <w:numId w:val="1"/>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هل يوجد تأثير مباشر ذو دلالة إحصائية للنضج الرقمي على جودة القرار الإداري في منظمات القطاع غير الربحي السعودي؟</w:t>
      </w:r>
    </w:p>
    <w:p w14:paraId="06BEA677" w14:textId="77777777" w:rsidR="008C5B66" w:rsidRPr="00130500" w:rsidRDefault="00000000">
      <w:pPr>
        <w:numPr>
          <w:ilvl w:val="0"/>
          <w:numId w:val="1"/>
        </w:numPr>
        <w:pBdr>
          <w:top w:val="nil"/>
          <w:left w:val="nil"/>
          <w:bottom w:val="nil"/>
          <w:right w:val="nil"/>
          <w:between w:val="nil"/>
        </w:pBdr>
        <w:bidi/>
        <w:spacing w:after="120"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هل يتوسط النضج الرقمي العلاقة بشكل دال إحصائياً بين مستوى تبني الذكاء الاصطناعي وجودة القرار الإداري في منظمات القطاع غير الربحي السعودي؟</w:t>
      </w:r>
    </w:p>
    <w:p w14:paraId="1FA19A51" w14:textId="77777777" w:rsidR="00130500" w:rsidRDefault="00130500">
      <w:pPr>
        <w:pStyle w:val="3"/>
        <w:bidi/>
        <w:spacing w:before="120" w:after="120" w:line="360" w:lineRule="auto"/>
        <w:jc w:val="both"/>
        <w:rPr>
          <w:rFonts w:ascii="Simplified Arabic" w:eastAsia="Google Sans" w:hAnsi="Simplified Arabic" w:cs="Simplified Arabic"/>
          <w:color w:val="1F1F1F"/>
          <w:rtl/>
        </w:rPr>
      </w:pPr>
    </w:p>
    <w:p w14:paraId="5B04D4E8" w14:textId="2098C3F0" w:rsidR="008C5B66" w:rsidRPr="00130500" w:rsidRDefault="00000000" w:rsidP="00130500">
      <w:pPr>
        <w:pStyle w:val="3"/>
        <w:bidi/>
        <w:spacing w:before="120" w:after="120" w:line="360" w:lineRule="auto"/>
        <w:jc w:val="both"/>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t>أهمية الدراسة النظرية والتطبيقية</w:t>
      </w:r>
    </w:p>
    <w:p w14:paraId="6368B287" w14:textId="77777777" w:rsidR="008C5B66" w:rsidRPr="00130500" w:rsidRDefault="00000000">
      <w:pPr>
        <w:pBdr>
          <w:top w:val="nil"/>
          <w:left w:val="nil"/>
          <w:bottom w:val="nil"/>
          <w:right w:val="nil"/>
          <w:between w:val="nil"/>
        </w:pBdr>
        <w:bidi/>
        <w:spacing w:after="120" w:line="360" w:lineRule="auto"/>
        <w:rPr>
          <w:rFonts w:ascii="Simplified Arabic" w:eastAsia="Google Sans" w:hAnsi="Simplified Arabic" w:cs="Simplified Arabic" w:hint="cs"/>
          <w:b/>
          <w:bCs/>
          <w:color w:val="1F1F1F"/>
          <w:sz w:val="28"/>
          <w:szCs w:val="28"/>
        </w:rPr>
      </w:pPr>
      <w:r w:rsidRPr="00130500">
        <w:rPr>
          <w:rFonts w:ascii="Simplified Arabic" w:eastAsia="Google Sans" w:hAnsi="Simplified Arabic" w:cs="Simplified Arabic" w:hint="cs"/>
          <w:b/>
          <w:bCs/>
          <w:color w:val="1F1F1F"/>
          <w:sz w:val="28"/>
          <w:szCs w:val="28"/>
          <w:rtl/>
        </w:rPr>
        <w:t>الأهمية النظرية:</w:t>
      </w:r>
    </w:p>
    <w:p w14:paraId="4295D49D" w14:textId="77777777" w:rsidR="008C5B66" w:rsidRPr="00130500" w:rsidRDefault="00000000">
      <w:pPr>
        <w:numPr>
          <w:ilvl w:val="0"/>
          <w:numId w:val="3"/>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توسيع وتكامل النماذج النظرية للإدارة التكنولوجية:</w:t>
      </w:r>
      <w:r w:rsidRPr="00130500">
        <w:rPr>
          <w:rFonts w:ascii="Simplified Arabic" w:eastAsia="Google Sans" w:hAnsi="Simplified Arabic" w:cs="Simplified Arabic" w:hint="cs"/>
          <w:color w:val="1F1F1F"/>
          <w:sz w:val="24"/>
          <w:szCs w:val="24"/>
          <w:rtl/>
        </w:rPr>
        <w:t xml:space="preserve"> تساهم الدراسة في إثراء نماذج قبول التكنولوجيا ونظرية الموارد والقدرات الديناميكية، من خلال تقديم وبناء نموذج هيكلي مركب يختبر النضج الرقمي كمتغير وسيط يفسر الآليات التي يتم عبرها تحويل القدرات التقنية للذكاء الاصطناعي إلى جودة قرارات تنظيمية.</w:t>
      </w:r>
    </w:p>
    <w:p w14:paraId="090A5046" w14:textId="77777777" w:rsidR="008C5B66" w:rsidRPr="00130500" w:rsidRDefault="00000000">
      <w:pPr>
        <w:numPr>
          <w:ilvl w:val="0"/>
          <w:numId w:val="3"/>
        </w:numPr>
        <w:pBdr>
          <w:top w:val="nil"/>
          <w:left w:val="nil"/>
          <w:bottom w:val="nil"/>
          <w:right w:val="nil"/>
          <w:between w:val="nil"/>
        </w:pBdr>
        <w:bidi/>
        <w:spacing w:after="120"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التأصيل المفاهيمي المدمج:</w:t>
      </w:r>
      <w:r w:rsidRPr="00130500">
        <w:rPr>
          <w:rFonts w:ascii="Simplified Arabic" w:eastAsia="Google Sans" w:hAnsi="Simplified Arabic" w:cs="Simplified Arabic" w:hint="cs"/>
          <w:color w:val="1F1F1F"/>
          <w:sz w:val="24"/>
          <w:szCs w:val="24"/>
          <w:rtl/>
        </w:rPr>
        <w:t xml:space="preserve"> توفر الدراسة إطاراً نظرياً شاملاً يدمج أبعاد إطار تبني الذكاء الاصطناعي الصادر حديثاً عن (الهيئة السعودية للبيانات والذكاء الاصطناعي، 2024)، مع أبعاد نماذج النضج الرقمي العالمية المخصصة تحديداً للقطاع غير الربحي. هذا الدمج يخلق توليفة نظرية متينة ومبتكرة لم تختبر مسبقاً بهذا الشمول في البيئة السعودية.</w:t>
      </w:r>
    </w:p>
    <w:p w14:paraId="6BB63A9C" w14:textId="77777777" w:rsidR="008C5B66" w:rsidRPr="00130500" w:rsidRDefault="00000000">
      <w:pPr>
        <w:pBdr>
          <w:top w:val="nil"/>
          <w:left w:val="nil"/>
          <w:bottom w:val="nil"/>
          <w:right w:val="nil"/>
          <w:between w:val="nil"/>
        </w:pBdr>
        <w:bidi/>
        <w:spacing w:before="120" w:after="120" w:line="360" w:lineRule="auto"/>
        <w:rPr>
          <w:rFonts w:ascii="Simplified Arabic" w:eastAsia="Google Sans" w:hAnsi="Simplified Arabic" w:cs="Simplified Arabic" w:hint="cs"/>
          <w:b/>
          <w:bCs/>
          <w:color w:val="1F1F1F"/>
          <w:sz w:val="28"/>
          <w:szCs w:val="28"/>
        </w:rPr>
      </w:pPr>
      <w:r w:rsidRPr="00130500">
        <w:rPr>
          <w:rFonts w:ascii="Simplified Arabic" w:eastAsia="Google Sans" w:hAnsi="Simplified Arabic" w:cs="Simplified Arabic" w:hint="cs"/>
          <w:b/>
          <w:bCs/>
          <w:color w:val="1F1F1F"/>
          <w:sz w:val="28"/>
          <w:szCs w:val="28"/>
          <w:rtl/>
        </w:rPr>
        <w:t>الأهمية التطبيقية (العملية):</w:t>
      </w:r>
    </w:p>
    <w:p w14:paraId="48F360D1" w14:textId="77777777" w:rsidR="008C5B66" w:rsidRPr="00130500" w:rsidRDefault="00000000">
      <w:pPr>
        <w:numPr>
          <w:ilvl w:val="0"/>
          <w:numId w:val="4"/>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سد الفجوة العملية والميدانية:</w:t>
      </w:r>
      <w:r w:rsidRPr="00130500">
        <w:rPr>
          <w:rFonts w:ascii="Simplified Arabic" w:eastAsia="Google Sans" w:hAnsi="Simplified Arabic" w:cs="Simplified Arabic" w:hint="cs"/>
          <w:color w:val="1F1F1F"/>
          <w:sz w:val="24"/>
          <w:szCs w:val="24"/>
          <w:rtl/>
        </w:rPr>
        <w:t xml:space="preserve"> على الرغم من التطور التقني، إلا أنه تندر الدراسات الميدانية العميقة التي تناقش وتبني نماذج هيكلية لهذا المفهوم داخل منظومة القطاع الثالث (على حد علم الباحث). ويُعد السياق العربي عموماً، والسعودي خصوصاً، بحاجة ماسة لدراسات وأدوات تقييم تطبيقية تؤطر هذا التحول.</w:t>
      </w:r>
    </w:p>
    <w:p w14:paraId="3BD60C37" w14:textId="77777777" w:rsidR="008C5B66" w:rsidRPr="00130500" w:rsidRDefault="00000000">
      <w:pPr>
        <w:numPr>
          <w:ilvl w:val="0"/>
          <w:numId w:val="4"/>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lastRenderedPageBreak/>
        <w:t>المواءمة الاستراتيجية مع الرؤية والتوجهات الوطنية:</w:t>
      </w:r>
      <w:r w:rsidRPr="00130500">
        <w:rPr>
          <w:rFonts w:ascii="Simplified Arabic" w:eastAsia="Google Sans" w:hAnsi="Simplified Arabic" w:cs="Simplified Arabic" w:hint="cs"/>
          <w:color w:val="1F1F1F"/>
          <w:sz w:val="24"/>
          <w:szCs w:val="24"/>
          <w:rtl/>
        </w:rPr>
        <w:t xml:space="preserve"> تتماشى الدراسة بشكل عضوي مع مستهدفات (رؤية السعودية 2030) وبرنامج التحول الوطني، وتحديداً مع مستهدفات المركز الوطني لتنمية القطاع غير الربحي الهادفة للوصول إلى مستويات غير مسبوقة من التميز المؤسسي والحوكمة </w:t>
      </w:r>
      <w:proofErr w:type="spellStart"/>
      <w:r w:rsidRPr="00130500">
        <w:rPr>
          <w:rFonts w:ascii="Simplified Arabic" w:eastAsia="Google Sans" w:hAnsi="Simplified Arabic" w:cs="Simplified Arabic" w:hint="cs"/>
          <w:color w:val="1F1F1F"/>
          <w:sz w:val="24"/>
          <w:szCs w:val="24"/>
          <w:rtl/>
        </w:rPr>
        <w:t>والرقمنة</w:t>
      </w:r>
      <w:proofErr w:type="spellEnd"/>
      <w:r w:rsidRPr="00130500">
        <w:rPr>
          <w:rFonts w:ascii="Simplified Arabic" w:eastAsia="Google Sans" w:hAnsi="Simplified Arabic" w:cs="Simplified Arabic" w:hint="cs"/>
          <w:color w:val="1F1F1F"/>
          <w:sz w:val="24"/>
          <w:szCs w:val="24"/>
          <w:rtl/>
        </w:rPr>
        <w:t xml:space="preserve"> الفعالة.</w:t>
      </w:r>
    </w:p>
    <w:p w14:paraId="1D9F6F1A" w14:textId="77777777" w:rsidR="008C5B66" w:rsidRPr="00130500" w:rsidRDefault="00000000">
      <w:pPr>
        <w:numPr>
          <w:ilvl w:val="0"/>
          <w:numId w:val="4"/>
        </w:numPr>
        <w:pBdr>
          <w:top w:val="nil"/>
          <w:left w:val="nil"/>
          <w:bottom w:val="nil"/>
          <w:right w:val="nil"/>
          <w:between w:val="nil"/>
        </w:pBdr>
        <w:bidi/>
        <w:spacing w:after="120"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دعم صناع القرار:</w:t>
      </w:r>
      <w:r w:rsidRPr="00130500">
        <w:rPr>
          <w:rFonts w:ascii="Simplified Arabic" w:eastAsia="Google Sans" w:hAnsi="Simplified Arabic" w:cs="Simplified Arabic" w:hint="cs"/>
          <w:color w:val="1F1F1F"/>
          <w:sz w:val="24"/>
          <w:szCs w:val="24"/>
          <w:rtl/>
        </w:rPr>
        <w:t xml:space="preserve"> تقدم الدراسة توصيات مبنية على أدلة إحصائية قاطعة للقيادات العليا والتنفيذية في الجمعيات الأهلية، مما يساعدهم على توجيه استثماراتهم التقنية المستقبلية، ومعالجة التحديات الإدارية.</w:t>
      </w:r>
    </w:p>
    <w:p w14:paraId="2A6FFD9F" w14:textId="77777777" w:rsidR="00130500" w:rsidRDefault="00130500">
      <w:pPr>
        <w:pStyle w:val="3"/>
        <w:bidi/>
        <w:spacing w:before="120" w:after="120" w:line="360" w:lineRule="auto"/>
        <w:jc w:val="both"/>
        <w:rPr>
          <w:rFonts w:ascii="Simplified Arabic" w:eastAsia="Google Sans" w:hAnsi="Simplified Arabic" w:cs="Simplified Arabic"/>
          <w:color w:val="1F1F1F"/>
          <w:rtl/>
        </w:rPr>
      </w:pPr>
    </w:p>
    <w:p w14:paraId="0875F91D" w14:textId="21C8ABB5" w:rsidR="008C5B66" w:rsidRPr="00130500" w:rsidRDefault="00000000" w:rsidP="00130500">
      <w:pPr>
        <w:pStyle w:val="3"/>
        <w:bidi/>
        <w:spacing w:before="120" w:after="120" w:line="360" w:lineRule="auto"/>
        <w:jc w:val="both"/>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t>أهداف الدراسة</w:t>
      </w:r>
    </w:p>
    <w:p w14:paraId="30E277A5" w14:textId="77777777" w:rsidR="008C5B66" w:rsidRPr="00130500" w:rsidRDefault="00000000">
      <w:pPr>
        <w:pBdr>
          <w:top w:val="nil"/>
          <w:left w:val="nil"/>
          <w:bottom w:val="nil"/>
          <w:right w:val="nil"/>
          <w:between w:val="nil"/>
        </w:pBdr>
        <w:bidi/>
        <w:spacing w:after="12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تسعى الدراسة خلال فترة إجرائها الميداني إلى تحقيق الأهداف المحددة الآتية:</w:t>
      </w:r>
    </w:p>
    <w:p w14:paraId="7B14D1ED" w14:textId="77777777" w:rsidR="008C5B66" w:rsidRPr="00130500" w:rsidRDefault="00000000">
      <w:pPr>
        <w:numPr>
          <w:ilvl w:val="0"/>
          <w:numId w:val="5"/>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تحديد مستوى جودة القرارات الإدارية المتخذة من قبل القيادات الإدارية في المنظمات غير الربحية السعودية بناءً على أبعاد التقييم المعيارية.</w:t>
      </w:r>
    </w:p>
    <w:p w14:paraId="68C65AE5" w14:textId="77777777" w:rsidR="008C5B66" w:rsidRPr="00130500" w:rsidRDefault="00000000">
      <w:pPr>
        <w:numPr>
          <w:ilvl w:val="0"/>
          <w:numId w:val="5"/>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قياس مستوى تبني الذكاء الاصطناعي في المنظمات المستهدفة وفق الأبعاد التنظيمية الأربعة بدقة إحصائية.</w:t>
      </w:r>
    </w:p>
    <w:p w14:paraId="1C99EF51" w14:textId="77777777" w:rsidR="008C5B66" w:rsidRPr="00130500" w:rsidRDefault="00000000">
      <w:pPr>
        <w:numPr>
          <w:ilvl w:val="0"/>
          <w:numId w:val="5"/>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تقييم درجة النضج الرقمي المتوفرة حالياً في المنظمات غير الربحية قيد الدراسة.</w:t>
      </w:r>
    </w:p>
    <w:p w14:paraId="587EAE05" w14:textId="77777777" w:rsidR="008C5B66" w:rsidRPr="00130500" w:rsidRDefault="00000000">
      <w:pPr>
        <w:numPr>
          <w:ilvl w:val="0"/>
          <w:numId w:val="5"/>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اختبار وتقييم التأثير المباشر لمتغير تبني الذكاء الاصطناعي في تحسين جودة القرارات الإدارية لدى عينة الدراسة.</w:t>
      </w:r>
    </w:p>
    <w:p w14:paraId="0EE6ED7B" w14:textId="77777777" w:rsidR="008C5B66" w:rsidRPr="00130500" w:rsidRDefault="00000000">
      <w:pPr>
        <w:numPr>
          <w:ilvl w:val="0"/>
          <w:numId w:val="5"/>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اكتشاف ما إذا كان النضج الرقمي يؤثر تأثيراً جزئياً أو كلياً على العلاقة بين تبني الذكاء الاصطناعي وجودة القرار الإداري، وذلك باستخدام نمذجة المعادلات البنائية.</w:t>
      </w:r>
    </w:p>
    <w:p w14:paraId="4C313E3B" w14:textId="77777777" w:rsidR="008C5B66" w:rsidRPr="00130500" w:rsidRDefault="00000000">
      <w:pPr>
        <w:numPr>
          <w:ilvl w:val="0"/>
          <w:numId w:val="5"/>
        </w:numPr>
        <w:pBdr>
          <w:top w:val="nil"/>
          <w:left w:val="nil"/>
          <w:bottom w:val="nil"/>
          <w:right w:val="nil"/>
          <w:between w:val="nil"/>
        </w:pBdr>
        <w:bidi/>
        <w:spacing w:after="120"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بناء وتقديم استراتيجية مقترحة وتوصيات عملية لتمكين الجمعيات الأهلية والجهات الإشرافية من تعظيم العوائد التنموية.</w:t>
      </w:r>
    </w:p>
    <w:p w14:paraId="182D4044" w14:textId="25617F73" w:rsidR="008C5B66" w:rsidRPr="00130500" w:rsidRDefault="00000000" w:rsidP="00130500">
      <w:pPr>
        <w:pStyle w:val="3"/>
        <w:bidi/>
        <w:spacing w:before="120" w:after="120" w:line="360" w:lineRule="auto"/>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t>فرضيات الدراسة</w:t>
      </w:r>
    </w:p>
    <w:p w14:paraId="1B073A96" w14:textId="77777777" w:rsidR="008C5B66" w:rsidRPr="00130500" w:rsidRDefault="00000000">
      <w:pPr>
        <w:pBdr>
          <w:top w:val="nil"/>
          <w:left w:val="nil"/>
          <w:bottom w:val="nil"/>
          <w:right w:val="nil"/>
          <w:between w:val="nil"/>
        </w:pBdr>
        <w:bidi/>
        <w:spacing w:after="12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 xml:space="preserve">استناداً لمراجعة الأدبيات، وللإجابة عن تساؤلات الدراسة، تمت صياغة </w:t>
      </w:r>
      <w:r w:rsidRPr="00130500">
        <w:rPr>
          <w:rFonts w:ascii="Simplified Arabic" w:eastAsia="Google Sans" w:hAnsi="Simplified Arabic" w:cs="Simplified Arabic" w:hint="cs"/>
          <w:b/>
          <w:bCs/>
          <w:color w:val="1F1F1F"/>
          <w:sz w:val="24"/>
          <w:szCs w:val="24"/>
          <w:rtl/>
        </w:rPr>
        <w:t>الفرضيات البديلة</w:t>
      </w:r>
      <w:r w:rsidRPr="00130500">
        <w:rPr>
          <w:rFonts w:ascii="Simplified Arabic" w:eastAsia="Google Sans" w:hAnsi="Simplified Arabic" w:cs="Simplified Arabic" w:hint="cs"/>
          <w:color w:val="1F1F1F"/>
          <w:sz w:val="24"/>
          <w:szCs w:val="24"/>
          <w:rtl/>
        </w:rPr>
        <w:t xml:space="preserve"> التالية لتخضع للاختبار الإحصائي:</w:t>
      </w:r>
    </w:p>
    <w:p w14:paraId="7F5F43B6" w14:textId="77777777" w:rsidR="008C5B66" w:rsidRPr="00130500" w:rsidRDefault="00000000">
      <w:pPr>
        <w:numPr>
          <w:ilvl w:val="0"/>
          <w:numId w:val="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الفرضية الرئيسة الأولى:</w:t>
      </w:r>
      <w:r w:rsidRPr="00130500">
        <w:rPr>
          <w:rFonts w:ascii="Simplified Arabic" w:eastAsia="Google Sans" w:hAnsi="Simplified Arabic" w:cs="Simplified Arabic" w:hint="cs"/>
          <w:color w:val="1F1F1F"/>
          <w:sz w:val="24"/>
          <w:szCs w:val="24"/>
          <w:rtl/>
        </w:rPr>
        <w:t xml:space="preserve"> يوجد تأثير إيجابي مباشر ذو دلالة إحصائية عند مستوى دلالة (</w:t>
      </w:r>
      <w:r w:rsidRPr="00130500">
        <w:rPr>
          <w:rFonts w:ascii="Cambria" w:eastAsia="Google Sans" w:hAnsi="Cambria" w:cs="Cambria"/>
          <w:color w:val="1F1F1F"/>
          <w:sz w:val="24"/>
          <w:szCs w:val="24"/>
        </w:rPr>
        <w:t>α</w:t>
      </w:r>
      <w:r w:rsidRPr="00130500">
        <w:rPr>
          <w:rFonts w:ascii="Simplified Arabic" w:eastAsia="Google Sans" w:hAnsi="Simplified Arabic" w:cs="Simplified Arabic" w:hint="cs"/>
          <w:color w:val="1F1F1F"/>
          <w:sz w:val="24"/>
          <w:szCs w:val="24"/>
          <w:rtl/>
        </w:rPr>
        <w:t xml:space="preserve"> </w:t>
      </w:r>
      <w:r w:rsidRPr="00130500">
        <w:rPr>
          <w:rFonts w:ascii="Cambria Math" w:eastAsia="Google Sans" w:hAnsi="Cambria Math" w:cs="Cambria Math" w:hint="cs"/>
          <w:color w:val="1F1F1F"/>
          <w:sz w:val="24"/>
          <w:szCs w:val="24"/>
          <w:rtl/>
        </w:rPr>
        <w:t>≤</w:t>
      </w:r>
      <w:r w:rsidRPr="00130500">
        <w:rPr>
          <w:rFonts w:ascii="Simplified Arabic" w:eastAsia="Google Sans" w:hAnsi="Simplified Arabic" w:cs="Simplified Arabic" w:hint="cs"/>
          <w:color w:val="1F1F1F"/>
          <w:sz w:val="24"/>
          <w:szCs w:val="24"/>
          <w:rtl/>
        </w:rPr>
        <w:t xml:space="preserve"> 0.05) لتبني الذكاء الاصطناعي على جودة القرار الإداري في منظمات القطاع غير الربحي السعودي.</w:t>
      </w:r>
    </w:p>
    <w:p w14:paraId="04B5984E" w14:textId="77777777" w:rsidR="008C5B66" w:rsidRPr="00130500" w:rsidRDefault="00000000">
      <w:pPr>
        <w:numPr>
          <w:ilvl w:val="0"/>
          <w:numId w:val="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lastRenderedPageBreak/>
        <w:t>الفرضية الرئيسة الثانية:</w:t>
      </w:r>
      <w:r w:rsidRPr="00130500">
        <w:rPr>
          <w:rFonts w:ascii="Simplified Arabic" w:eastAsia="Google Sans" w:hAnsi="Simplified Arabic" w:cs="Simplified Arabic" w:hint="cs"/>
          <w:color w:val="1F1F1F"/>
          <w:sz w:val="24"/>
          <w:szCs w:val="24"/>
          <w:rtl/>
        </w:rPr>
        <w:t xml:space="preserve"> يوجد تأثير إيجابي مباشر ذو دلالة إحصائية عند مستوى دلالة (</w:t>
      </w:r>
      <w:r w:rsidRPr="00130500">
        <w:rPr>
          <w:rFonts w:ascii="Cambria" w:eastAsia="Google Sans" w:hAnsi="Cambria" w:cs="Cambria"/>
          <w:color w:val="1F1F1F"/>
          <w:sz w:val="24"/>
          <w:szCs w:val="24"/>
        </w:rPr>
        <w:t>α</w:t>
      </w:r>
      <w:r w:rsidRPr="00130500">
        <w:rPr>
          <w:rFonts w:ascii="Simplified Arabic" w:eastAsia="Google Sans" w:hAnsi="Simplified Arabic" w:cs="Simplified Arabic" w:hint="cs"/>
          <w:color w:val="1F1F1F"/>
          <w:sz w:val="24"/>
          <w:szCs w:val="24"/>
          <w:rtl/>
        </w:rPr>
        <w:t xml:space="preserve"> </w:t>
      </w:r>
      <w:r w:rsidRPr="00130500">
        <w:rPr>
          <w:rFonts w:ascii="Cambria Math" w:eastAsia="Google Sans" w:hAnsi="Cambria Math" w:cs="Cambria Math" w:hint="cs"/>
          <w:color w:val="1F1F1F"/>
          <w:sz w:val="24"/>
          <w:szCs w:val="24"/>
          <w:rtl/>
        </w:rPr>
        <w:t>≤</w:t>
      </w:r>
      <w:r w:rsidRPr="00130500">
        <w:rPr>
          <w:rFonts w:ascii="Simplified Arabic" w:eastAsia="Google Sans" w:hAnsi="Simplified Arabic" w:cs="Simplified Arabic" w:hint="cs"/>
          <w:color w:val="1F1F1F"/>
          <w:sz w:val="24"/>
          <w:szCs w:val="24"/>
          <w:rtl/>
        </w:rPr>
        <w:t xml:space="preserve"> 0.05) لتبني الذكاء الاصطناعي على مستوى النضج الرقمي في منظمات القطاع غير الربحي السعودي.</w:t>
      </w:r>
    </w:p>
    <w:p w14:paraId="45A08D20" w14:textId="77777777" w:rsidR="008C5B66" w:rsidRPr="00130500" w:rsidRDefault="00000000">
      <w:pPr>
        <w:numPr>
          <w:ilvl w:val="0"/>
          <w:numId w:val="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الفرضية الرئيسة الثالثة:</w:t>
      </w:r>
      <w:r w:rsidRPr="00130500">
        <w:rPr>
          <w:rFonts w:ascii="Simplified Arabic" w:eastAsia="Google Sans" w:hAnsi="Simplified Arabic" w:cs="Simplified Arabic" w:hint="cs"/>
          <w:color w:val="1F1F1F"/>
          <w:sz w:val="24"/>
          <w:szCs w:val="24"/>
          <w:rtl/>
        </w:rPr>
        <w:t xml:space="preserve"> يوجد تأثير إيجابي مباشر ذو دلالة إحصائية عند مستوى دلالة (</w:t>
      </w:r>
      <w:r w:rsidRPr="00130500">
        <w:rPr>
          <w:rFonts w:ascii="Cambria" w:eastAsia="Google Sans" w:hAnsi="Cambria" w:cs="Cambria"/>
          <w:color w:val="1F1F1F"/>
          <w:sz w:val="24"/>
          <w:szCs w:val="24"/>
        </w:rPr>
        <w:t>α</w:t>
      </w:r>
      <w:r w:rsidRPr="00130500">
        <w:rPr>
          <w:rFonts w:ascii="Simplified Arabic" w:eastAsia="Google Sans" w:hAnsi="Simplified Arabic" w:cs="Simplified Arabic" w:hint="cs"/>
          <w:color w:val="1F1F1F"/>
          <w:sz w:val="24"/>
          <w:szCs w:val="24"/>
          <w:rtl/>
        </w:rPr>
        <w:t xml:space="preserve"> </w:t>
      </w:r>
      <w:r w:rsidRPr="00130500">
        <w:rPr>
          <w:rFonts w:ascii="Cambria Math" w:eastAsia="Google Sans" w:hAnsi="Cambria Math" w:cs="Cambria Math" w:hint="cs"/>
          <w:color w:val="1F1F1F"/>
          <w:sz w:val="24"/>
          <w:szCs w:val="24"/>
          <w:rtl/>
        </w:rPr>
        <w:t>≤</w:t>
      </w:r>
      <w:r w:rsidRPr="00130500">
        <w:rPr>
          <w:rFonts w:ascii="Simplified Arabic" w:eastAsia="Google Sans" w:hAnsi="Simplified Arabic" w:cs="Simplified Arabic" w:hint="cs"/>
          <w:color w:val="1F1F1F"/>
          <w:sz w:val="24"/>
          <w:szCs w:val="24"/>
          <w:rtl/>
        </w:rPr>
        <w:t xml:space="preserve"> 0.05) للنضج الرقمي على جودة القرار الإداري في منظمات القطاع غير الربحي السعودي.</w:t>
      </w:r>
    </w:p>
    <w:p w14:paraId="3B52E595" w14:textId="77777777" w:rsidR="008C5B66" w:rsidRPr="00130500" w:rsidRDefault="00000000">
      <w:pPr>
        <w:numPr>
          <w:ilvl w:val="0"/>
          <w:numId w:val="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الفرضية الرئيسة الرابعة:</w:t>
      </w:r>
      <w:r w:rsidRPr="00130500">
        <w:rPr>
          <w:rFonts w:ascii="Simplified Arabic" w:eastAsia="Google Sans" w:hAnsi="Simplified Arabic" w:cs="Simplified Arabic" w:hint="cs"/>
          <w:color w:val="1F1F1F"/>
          <w:sz w:val="24"/>
          <w:szCs w:val="24"/>
          <w:rtl/>
        </w:rPr>
        <w:t xml:space="preserve"> يتوسط النضج الرقمي العلاقة بين تبني الذكاء الاصطناعي وجودة القرار الإداري في منظمات القطاع غير الربحي السعودي، تأثيراً وسيطاً ذا دلالة إحصائية عند مستوى دلالة (</w:t>
      </w:r>
      <w:r w:rsidRPr="00130500">
        <w:rPr>
          <w:rFonts w:ascii="Cambria" w:eastAsia="Google Sans" w:hAnsi="Cambria" w:cs="Cambria"/>
          <w:color w:val="1F1F1F"/>
          <w:sz w:val="24"/>
          <w:szCs w:val="24"/>
        </w:rPr>
        <w:t>α</w:t>
      </w:r>
      <w:r w:rsidRPr="00130500">
        <w:rPr>
          <w:rFonts w:ascii="Simplified Arabic" w:eastAsia="Google Sans" w:hAnsi="Simplified Arabic" w:cs="Simplified Arabic" w:hint="cs"/>
          <w:color w:val="1F1F1F"/>
          <w:sz w:val="24"/>
          <w:szCs w:val="24"/>
          <w:rtl/>
        </w:rPr>
        <w:t xml:space="preserve"> </w:t>
      </w:r>
      <w:r w:rsidRPr="00130500">
        <w:rPr>
          <w:rFonts w:ascii="Cambria Math" w:eastAsia="Google Sans" w:hAnsi="Cambria Math" w:cs="Cambria Math" w:hint="cs"/>
          <w:color w:val="1F1F1F"/>
          <w:sz w:val="24"/>
          <w:szCs w:val="24"/>
          <w:rtl/>
        </w:rPr>
        <w:t>≤</w:t>
      </w:r>
      <w:r w:rsidRPr="00130500">
        <w:rPr>
          <w:rFonts w:ascii="Simplified Arabic" w:eastAsia="Google Sans" w:hAnsi="Simplified Arabic" w:cs="Simplified Arabic" w:hint="cs"/>
          <w:color w:val="1F1F1F"/>
          <w:sz w:val="24"/>
          <w:szCs w:val="24"/>
          <w:rtl/>
        </w:rPr>
        <w:t xml:space="preserve"> 0.05). ويتفرع من هذه الفرضية:</w:t>
      </w:r>
    </w:p>
    <w:p w14:paraId="763E609D" w14:textId="77777777" w:rsidR="008C5B66" w:rsidRPr="00130500" w:rsidRDefault="00000000">
      <w:pPr>
        <w:numPr>
          <w:ilvl w:val="1"/>
          <w:numId w:val="7"/>
        </w:numPr>
        <w:pBdr>
          <w:top w:val="nil"/>
          <w:left w:val="nil"/>
          <w:bottom w:val="nil"/>
          <w:right w:val="nil"/>
          <w:between w:val="nil"/>
        </w:pBdr>
        <w:bidi/>
        <w:spacing w:line="360" w:lineRule="auto"/>
        <w:ind w:right="87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الفرضية الفرعية (4-1): يوجد تأثير وسيط جزئي ذو دلالة إحصائية للنضج الرقمي في العلاقة بين تبني الذكاء الاصطناعي وجودة القرار الإداري.</w:t>
      </w:r>
    </w:p>
    <w:p w14:paraId="520D5EEB" w14:textId="77777777" w:rsidR="008C5B66" w:rsidRPr="00130500" w:rsidRDefault="00000000">
      <w:pPr>
        <w:numPr>
          <w:ilvl w:val="1"/>
          <w:numId w:val="7"/>
        </w:numPr>
        <w:pBdr>
          <w:top w:val="nil"/>
          <w:left w:val="nil"/>
          <w:bottom w:val="nil"/>
          <w:right w:val="nil"/>
          <w:between w:val="nil"/>
        </w:pBdr>
        <w:bidi/>
        <w:spacing w:after="120" w:line="360" w:lineRule="auto"/>
        <w:ind w:right="870"/>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الفرضية الفرعية (4-2): يوجد تأثير وسيط كلي ذو دلالة إحصائية للنضج الرقمي في العلاقة بين تبني الذكاء الاصطناعي وجودة القرار الإداري.</w:t>
      </w:r>
    </w:p>
    <w:p w14:paraId="65FF4F2F" w14:textId="28BC6C72" w:rsidR="008C5B66" w:rsidRPr="00130500" w:rsidRDefault="00000000" w:rsidP="00130500">
      <w:pPr>
        <w:pStyle w:val="3"/>
        <w:bidi/>
        <w:spacing w:before="120" w:after="120" w:line="360" w:lineRule="auto"/>
        <w:jc w:val="both"/>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t>نموذج الدراسة</w:t>
      </w:r>
    </w:p>
    <w:p w14:paraId="0E8DBAE8"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تم بناء نموذج الدراسة ليعكس التفاعلات المباشرة وغير المباشرة بين المتغيرات. ويمكن توضيح مسار النموذج الهيكلي كالتالي:</w:t>
      </w:r>
    </w:p>
    <w:p w14:paraId="6E482148"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b/>
          <w:bCs/>
          <w:color w:val="1F1F1F"/>
          <w:sz w:val="24"/>
          <w:szCs w:val="24"/>
        </w:rPr>
      </w:pPr>
      <w:r w:rsidRPr="00130500">
        <w:rPr>
          <w:rFonts w:ascii="Simplified Arabic" w:eastAsia="Google Sans" w:hAnsi="Simplified Arabic" w:cs="Simplified Arabic" w:hint="cs"/>
          <w:b/>
          <w:bCs/>
          <w:color w:val="1F1F1F"/>
          <w:sz w:val="24"/>
          <w:szCs w:val="24"/>
          <w:rtl/>
        </w:rPr>
        <w:t xml:space="preserve">المتغير المستقل: تبني الذكاء الاصطناعي </w:t>
      </w:r>
      <w:proofErr w:type="gramStart"/>
      <w:r w:rsidRPr="00130500">
        <w:rPr>
          <w:rFonts w:ascii="Simplified Arabic" w:eastAsia="Google Sans" w:hAnsi="Simplified Arabic" w:cs="Simplified Arabic" w:hint="cs"/>
          <w:color w:val="1F1F1F"/>
          <w:sz w:val="24"/>
          <w:szCs w:val="24"/>
        </w:rPr>
        <w:t xml:space="preserve">&gt; </w:t>
      </w:r>
      <w:r w:rsidRPr="00130500">
        <w:rPr>
          <w:rFonts w:ascii="Simplified Arabic" w:eastAsia="Google Sans" w:hAnsi="Simplified Arabic" w:cs="Simplified Arabic" w:hint="cs"/>
          <w:b/>
          <w:bCs/>
          <w:color w:val="1F1F1F"/>
          <w:sz w:val="24"/>
          <w:szCs w:val="24"/>
          <w:rtl/>
        </w:rPr>
        <w:t xml:space="preserve"> المتغير</w:t>
      </w:r>
      <w:proofErr w:type="gramEnd"/>
      <w:r w:rsidRPr="00130500">
        <w:rPr>
          <w:rFonts w:ascii="Simplified Arabic" w:eastAsia="Google Sans" w:hAnsi="Simplified Arabic" w:cs="Simplified Arabic" w:hint="cs"/>
          <w:b/>
          <w:bCs/>
          <w:color w:val="1F1F1F"/>
          <w:sz w:val="24"/>
          <w:szCs w:val="24"/>
          <w:rtl/>
        </w:rPr>
        <w:t xml:space="preserve"> الوسيط: النضج </w:t>
      </w:r>
      <w:proofErr w:type="gramStart"/>
      <w:r w:rsidRPr="00130500">
        <w:rPr>
          <w:rFonts w:ascii="Simplified Arabic" w:eastAsia="Google Sans" w:hAnsi="Simplified Arabic" w:cs="Simplified Arabic" w:hint="cs"/>
          <w:b/>
          <w:bCs/>
          <w:color w:val="1F1F1F"/>
          <w:sz w:val="24"/>
          <w:szCs w:val="24"/>
          <w:rtl/>
        </w:rPr>
        <w:t xml:space="preserve">الرقمي </w:t>
      </w:r>
      <w:r w:rsidRPr="00130500">
        <w:rPr>
          <w:rFonts w:ascii="Simplified Arabic" w:eastAsia="Google Sans" w:hAnsi="Simplified Arabic" w:cs="Simplified Arabic" w:hint="cs"/>
          <w:color w:val="1F1F1F"/>
          <w:sz w:val="24"/>
          <w:szCs w:val="24"/>
        </w:rPr>
        <w:t xml:space="preserve"> &gt;</w:t>
      </w:r>
      <w:proofErr w:type="gramEnd"/>
      <w:r w:rsidRPr="00130500">
        <w:rPr>
          <w:rFonts w:ascii="Simplified Arabic" w:eastAsia="Google Sans" w:hAnsi="Simplified Arabic" w:cs="Simplified Arabic" w:hint="cs"/>
          <w:color w:val="1F1F1F"/>
          <w:sz w:val="24"/>
          <w:szCs w:val="24"/>
        </w:rPr>
        <w:t xml:space="preserve"> </w:t>
      </w:r>
      <w:r w:rsidRPr="00130500">
        <w:rPr>
          <w:rFonts w:ascii="Simplified Arabic" w:eastAsia="Google Sans" w:hAnsi="Simplified Arabic" w:cs="Simplified Arabic" w:hint="cs"/>
          <w:b/>
          <w:bCs/>
          <w:color w:val="1F1F1F"/>
          <w:sz w:val="24"/>
          <w:szCs w:val="24"/>
          <w:rtl/>
        </w:rPr>
        <w:t xml:space="preserve"> المتغير التابع: جودة القرار الإداري </w:t>
      </w:r>
    </w:p>
    <w:p w14:paraId="6031C08A"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i/>
          <w:iCs/>
          <w:color w:val="1F1F1F"/>
          <w:sz w:val="24"/>
          <w:szCs w:val="24"/>
        </w:rPr>
      </w:pPr>
      <w:r w:rsidRPr="00130500">
        <w:rPr>
          <w:rFonts w:ascii="Simplified Arabic" w:eastAsia="Google Sans" w:hAnsi="Simplified Arabic" w:cs="Simplified Arabic" w:hint="cs"/>
          <w:i/>
          <w:iCs/>
          <w:color w:val="1F1F1F"/>
          <w:sz w:val="24"/>
          <w:szCs w:val="24"/>
          <w:rtl/>
        </w:rPr>
        <w:t>(بالإضافة إلى تأثير مباشر من المتغير المستقل إلى المتغير التابع).</w:t>
      </w:r>
    </w:p>
    <w:p w14:paraId="6FB451DC"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ويوضح الجدول التالي تفاصيل أبعاد النموذج مستمدة من أطر عالمية ومحلية موثوقة: إطار "</w:t>
      </w:r>
      <w:proofErr w:type="spellStart"/>
      <w:r w:rsidRPr="00130500">
        <w:rPr>
          <w:rFonts w:ascii="Simplified Arabic" w:eastAsia="Google Sans" w:hAnsi="Simplified Arabic" w:cs="Simplified Arabic" w:hint="cs"/>
          <w:color w:val="1F1F1F"/>
          <w:sz w:val="24"/>
          <w:szCs w:val="24"/>
          <w:rtl/>
        </w:rPr>
        <w:t>سدايا</w:t>
      </w:r>
      <w:proofErr w:type="spellEnd"/>
      <w:r w:rsidRPr="00130500">
        <w:rPr>
          <w:rFonts w:ascii="Simplified Arabic" w:eastAsia="Google Sans" w:hAnsi="Simplified Arabic" w:cs="Simplified Arabic" w:hint="cs"/>
          <w:color w:val="1F1F1F"/>
          <w:sz w:val="24"/>
          <w:szCs w:val="24"/>
          <w:rtl/>
        </w:rPr>
        <w:t>" لتبني الذكاء الاصطناعي (2024)، نموذج "نت هوب" للنضج الرقمي (2023)، ومؤشرات جودة القرار الإداري (</w:t>
      </w:r>
      <w:proofErr w:type="spellStart"/>
      <w:r w:rsidRPr="00130500">
        <w:rPr>
          <w:rFonts w:ascii="Simplified Arabic" w:eastAsia="Google Sans" w:hAnsi="Simplified Arabic" w:cs="Simplified Arabic" w:hint="cs"/>
          <w:color w:val="1F1F1F"/>
          <w:sz w:val="24"/>
          <w:szCs w:val="24"/>
          <w:rtl/>
        </w:rPr>
        <w:t>الرواحنة</w:t>
      </w:r>
      <w:proofErr w:type="spellEnd"/>
      <w:r w:rsidRPr="00130500">
        <w:rPr>
          <w:rFonts w:ascii="Simplified Arabic" w:eastAsia="Google Sans" w:hAnsi="Simplified Arabic" w:cs="Simplified Arabic" w:hint="cs"/>
          <w:color w:val="1F1F1F"/>
          <w:sz w:val="24"/>
          <w:szCs w:val="24"/>
          <w:rtl/>
        </w:rPr>
        <w:t xml:space="preserve"> وآخرون، 2025).</w:t>
      </w:r>
    </w:p>
    <w:tbl>
      <w:tblPr>
        <w:tblStyle w:val="a5"/>
        <w:bidiVisual/>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20"/>
        <w:gridCol w:w="3120"/>
        <w:gridCol w:w="3120"/>
      </w:tblGrid>
      <w:tr w:rsidR="008C5B66" w:rsidRPr="00130500" w14:paraId="1A0A2C90"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3B55C0E" w14:textId="77777777" w:rsidR="008C5B66" w:rsidRPr="00130500" w:rsidRDefault="00000000">
            <w:pPr>
              <w:pBdr>
                <w:top w:val="nil"/>
                <w:left w:val="nil"/>
                <w:bottom w:val="nil"/>
                <w:right w:val="nil"/>
                <w:between w:val="nil"/>
              </w:pBdr>
              <w:bidi/>
              <w:spacing w:before="120" w:after="120" w:line="360" w:lineRule="auto"/>
              <w:jc w:val="both"/>
              <w:rPr>
                <w:rFonts w:ascii="Simplified Arabic" w:eastAsia="Google Sans" w:hAnsi="Simplified Arabic" w:cs="Simplified Arabic" w:hint="cs"/>
                <w:b/>
                <w:bCs/>
                <w:color w:val="1F1F1F"/>
                <w:sz w:val="20"/>
                <w:szCs w:val="20"/>
              </w:rPr>
            </w:pPr>
            <w:r w:rsidRPr="00130500">
              <w:rPr>
                <w:rFonts w:ascii="Simplified Arabic" w:eastAsia="Google Sans" w:hAnsi="Simplified Arabic" w:cs="Simplified Arabic" w:hint="cs"/>
                <w:b/>
                <w:bCs/>
                <w:color w:val="1F1F1F"/>
                <w:sz w:val="20"/>
                <w:szCs w:val="20"/>
                <w:rtl/>
              </w:rPr>
              <w:t>المتغير المستقل (تبني الذكاء الاصطناعي)</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997DF3" w14:textId="77777777" w:rsidR="008C5B66" w:rsidRPr="00130500" w:rsidRDefault="00000000">
            <w:pPr>
              <w:pBdr>
                <w:top w:val="nil"/>
                <w:left w:val="nil"/>
                <w:bottom w:val="nil"/>
                <w:right w:val="nil"/>
                <w:between w:val="nil"/>
              </w:pBdr>
              <w:bidi/>
              <w:spacing w:before="120" w:after="120" w:line="360" w:lineRule="auto"/>
              <w:jc w:val="both"/>
              <w:rPr>
                <w:rFonts w:ascii="Simplified Arabic" w:eastAsia="Google Sans" w:hAnsi="Simplified Arabic" w:cs="Simplified Arabic" w:hint="cs"/>
                <w:b/>
                <w:bCs/>
                <w:color w:val="1F1F1F"/>
                <w:sz w:val="20"/>
                <w:szCs w:val="20"/>
              </w:rPr>
            </w:pPr>
            <w:r w:rsidRPr="00130500">
              <w:rPr>
                <w:rFonts w:ascii="Simplified Arabic" w:eastAsia="Google Sans" w:hAnsi="Simplified Arabic" w:cs="Simplified Arabic" w:hint="cs"/>
                <w:b/>
                <w:bCs/>
                <w:color w:val="1F1F1F"/>
                <w:sz w:val="20"/>
                <w:szCs w:val="20"/>
                <w:rtl/>
              </w:rPr>
              <w:t>المتغير الوسيط (النضج الرقمي)</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E81864F" w14:textId="77777777" w:rsidR="008C5B66" w:rsidRPr="00130500" w:rsidRDefault="00000000">
            <w:pPr>
              <w:pBdr>
                <w:top w:val="nil"/>
                <w:left w:val="nil"/>
                <w:bottom w:val="nil"/>
                <w:right w:val="nil"/>
                <w:between w:val="nil"/>
              </w:pBdr>
              <w:bidi/>
              <w:spacing w:before="120" w:after="120" w:line="360" w:lineRule="auto"/>
              <w:jc w:val="both"/>
              <w:rPr>
                <w:rFonts w:ascii="Simplified Arabic" w:eastAsia="Google Sans" w:hAnsi="Simplified Arabic" w:cs="Simplified Arabic" w:hint="cs"/>
                <w:b/>
                <w:bCs/>
                <w:color w:val="1F1F1F"/>
                <w:sz w:val="20"/>
                <w:szCs w:val="20"/>
              </w:rPr>
            </w:pPr>
            <w:r w:rsidRPr="00130500">
              <w:rPr>
                <w:rFonts w:ascii="Simplified Arabic" w:eastAsia="Google Sans" w:hAnsi="Simplified Arabic" w:cs="Simplified Arabic" w:hint="cs"/>
                <w:b/>
                <w:bCs/>
                <w:color w:val="1F1F1F"/>
                <w:sz w:val="20"/>
                <w:szCs w:val="20"/>
                <w:rtl/>
              </w:rPr>
              <w:t>المتغير التابع (جودة القرار الإداري)</w:t>
            </w:r>
          </w:p>
        </w:tc>
      </w:tr>
      <w:tr w:rsidR="008C5B66" w:rsidRPr="00130500" w14:paraId="5003E03E"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35C5C11"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1. الاستراتيجية (التخطيط، الميزانية)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944C427"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1. التكنولوجيا (تبني التقنيات، جاهزية البنية)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25ED0D"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 xml:space="preserve">1. العقلانية (الاعتماد على البيانات </w:t>
            </w:r>
            <w:r w:rsidRPr="00130500">
              <w:rPr>
                <w:rFonts w:ascii="Simplified Arabic" w:eastAsia="Google Sans" w:hAnsi="Simplified Arabic" w:cs="Simplified Arabic" w:hint="cs"/>
                <w:color w:val="1F1F1F"/>
                <w:sz w:val="20"/>
                <w:szCs w:val="20"/>
                <w:rtl/>
              </w:rPr>
              <w:lastRenderedPageBreak/>
              <w:t>والمنطق)</w:t>
            </w:r>
          </w:p>
        </w:tc>
      </w:tr>
      <w:tr w:rsidR="008C5B66" w:rsidRPr="00130500" w14:paraId="2843EE10"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BE802B"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lastRenderedPageBreak/>
              <w:t>2. الحوكمة (الأطر، الامتثال الأخلاقي)</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A47BCB4"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2. الثقافة التنظيمية (دعم الابتكار، تقبل التقنية)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D1EF903"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2. التوقيت (سرعة اتخاذ القرار المناسب)</w:t>
            </w:r>
          </w:p>
        </w:tc>
      </w:tr>
      <w:tr w:rsidR="008C5B66" w:rsidRPr="00130500" w14:paraId="077BE858"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110ACF6"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3. البيانات (جودة البيانات، تكامل الأنظمة)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7C82858"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3. العمليات (أتمتة وتطوير العمليات)</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C07CAE"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3. الدقة (تقليل الأخطاء، إدارة المخاطر)</w:t>
            </w:r>
          </w:p>
        </w:tc>
      </w:tr>
      <w:tr w:rsidR="008C5B66" w:rsidRPr="00130500" w14:paraId="37C34207"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78D363C"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4. البنية التحتية (المعايير الفنية، الإتاحة)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667377"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4. الرؤى (الاستفادة من البيانات والتحليلات)</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6863A3" w14:textId="77777777" w:rsidR="008C5B66" w:rsidRPr="00130500" w:rsidRDefault="00000000">
            <w:pPr>
              <w:pBdr>
                <w:top w:val="nil"/>
                <w:left w:val="nil"/>
                <w:bottom w:val="nil"/>
                <w:right w:val="nil"/>
                <w:between w:val="nil"/>
              </w:pBdr>
              <w:bidi/>
              <w:spacing w:line="360" w:lineRule="auto"/>
              <w:jc w:val="both"/>
              <w:rPr>
                <w:rFonts w:ascii="Simplified Arabic" w:eastAsia="Google Sans" w:hAnsi="Simplified Arabic" w:cs="Simplified Arabic" w:hint="cs"/>
                <w:color w:val="1F1F1F"/>
                <w:sz w:val="20"/>
                <w:szCs w:val="20"/>
              </w:rPr>
            </w:pPr>
            <w:r w:rsidRPr="00130500">
              <w:rPr>
                <w:rFonts w:ascii="Simplified Arabic" w:eastAsia="Google Sans" w:hAnsi="Simplified Arabic" w:cs="Simplified Arabic" w:hint="cs"/>
                <w:color w:val="1F1F1F"/>
                <w:sz w:val="20"/>
                <w:szCs w:val="20"/>
                <w:rtl/>
              </w:rPr>
              <w:t>4. الكفاءة (تحقيق الأهداف بأقل تكلفة)</w:t>
            </w:r>
          </w:p>
        </w:tc>
      </w:tr>
    </w:tbl>
    <w:p w14:paraId="58C8C9E7" w14:textId="77777777" w:rsidR="008C5B66" w:rsidRPr="00130500" w:rsidRDefault="00000000">
      <w:pPr>
        <w:pStyle w:val="3"/>
        <w:bidi/>
        <w:spacing w:before="480" w:after="120" w:line="360" w:lineRule="auto"/>
        <w:jc w:val="both"/>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t>الدراسات المرجعية والفجوة البحثية</w:t>
      </w:r>
    </w:p>
    <w:p w14:paraId="29F68813"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b/>
          <w:bCs/>
          <w:color w:val="1F1F1F"/>
          <w:sz w:val="28"/>
          <w:szCs w:val="28"/>
        </w:rPr>
      </w:pPr>
      <w:r w:rsidRPr="00130500">
        <w:rPr>
          <w:rFonts w:ascii="Simplified Arabic" w:eastAsia="Google Sans" w:hAnsi="Simplified Arabic" w:cs="Simplified Arabic" w:hint="cs"/>
          <w:b/>
          <w:bCs/>
          <w:color w:val="1F1F1F"/>
          <w:sz w:val="28"/>
          <w:szCs w:val="28"/>
          <w:rtl/>
        </w:rPr>
        <w:t>المحور الأول: تبني الذكاء الاصطناعي وجودة القرارات الإدارية</w:t>
      </w:r>
    </w:p>
    <w:p w14:paraId="71CEFC9E"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 xml:space="preserve">استهدف السلمان (2024) استكشاف الأثر التحويلي للذكاء الاصطناعي على العمليات الاستراتيجية وصنع القرار في إحدى الجامعات السعودية، </w:t>
      </w:r>
      <w:proofErr w:type="spellStart"/>
      <w:r w:rsidRPr="00130500">
        <w:rPr>
          <w:rFonts w:ascii="Simplified Arabic" w:eastAsia="Google Sans" w:hAnsi="Simplified Arabic" w:cs="Simplified Arabic" w:hint="cs"/>
          <w:color w:val="1F1F1F"/>
          <w:sz w:val="24"/>
          <w:szCs w:val="24"/>
          <w:rtl/>
        </w:rPr>
        <w:t>متوصلاً</w:t>
      </w:r>
      <w:proofErr w:type="spellEnd"/>
      <w:r w:rsidRPr="00130500">
        <w:rPr>
          <w:rFonts w:ascii="Simplified Arabic" w:eastAsia="Google Sans" w:hAnsi="Simplified Arabic" w:cs="Simplified Arabic" w:hint="cs"/>
          <w:color w:val="1F1F1F"/>
          <w:sz w:val="24"/>
          <w:szCs w:val="24"/>
          <w:rtl/>
        </w:rPr>
        <w:t xml:space="preserve"> إلى أن هذه الأدوات تتيح استشراف التوجهات وصنع قرارات دقيقة. وفي دراسة </w:t>
      </w:r>
      <w:proofErr w:type="spellStart"/>
      <w:r w:rsidRPr="00130500">
        <w:rPr>
          <w:rFonts w:ascii="Simplified Arabic" w:eastAsia="Google Sans" w:hAnsi="Simplified Arabic" w:cs="Simplified Arabic" w:hint="cs"/>
          <w:color w:val="1F1F1F"/>
          <w:sz w:val="24"/>
          <w:szCs w:val="24"/>
          <w:rtl/>
        </w:rPr>
        <w:t>الرواحنة</w:t>
      </w:r>
      <w:proofErr w:type="spellEnd"/>
      <w:r w:rsidRPr="00130500">
        <w:rPr>
          <w:rFonts w:ascii="Simplified Arabic" w:eastAsia="Google Sans" w:hAnsi="Simplified Arabic" w:cs="Simplified Arabic" w:hint="cs"/>
          <w:color w:val="1F1F1F"/>
          <w:sz w:val="24"/>
          <w:szCs w:val="24"/>
          <w:rtl/>
        </w:rPr>
        <w:t xml:space="preserve"> وآخرون (2025)، تم التأكيد على تحسن الكفاءة التنبؤية في القطاع العام. وفي بيئة الرعاية الصحية، خلص مكرمي وآخرون (2023) إلى نتائج إيجابية في سرعة القرارات التشغيلية بشرط الجاهزية التنظيمية.</w:t>
      </w:r>
    </w:p>
    <w:p w14:paraId="2CBE30B0"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b/>
          <w:bCs/>
          <w:color w:val="1F1F1F"/>
          <w:sz w:val="28"/>
          <w:szCs w:val="28"/>
        </w:rPr>
      </w:pPr>
      <w:r w:rsidRPr="00130500">
        <w:rPr>
          <w:rFonts w:ascii="Simplified Arabic" w:eastAsia="Google Sans" w:hAnsi="Simplified Arabic" w:cs="Simplified Arabic" w:hint="cs"/>
          <w:b/>
          <w:bCs/>
          <w:color w:val="1F1F1F"/>
          <w:sz w:val="28"/>
          <w:szCs w:val="28"/>
          <w:rtl/>
        </w:rPr>
        <w:t>المحور الثاني: النضج الرقمي والتحول التنظيمي</w:t>
      </w:r>
    </w:p>
    <w:p w14:paraId="175E8A02"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 xml:space="preserve">استهدفت دراسة </w:t>
      </w:r>
      <w:r w:rsidRPr="00130500">
        <w:rPr>
          <w:rFonts w:ascii="Simplified Arabic" w:eastAsia="Google Sans" w:hAnsi="Simplified Arabic" w:cs="Simplified Arabic" w:hint="cs"/>
          <w:color w:val="1F1F1F"/>
          <w:sz w:val="24"/>
          <w:szCs w:val="24"/>
        </w:rPr>
        <w:t>Tubis</w:t>
      </w:r>
      <w:r w:rsidRPr="00130500">
        <w:rPr>
          <w:rFonts w:ascii="Simplified Arabic" w:eastAsia="Google Sans" w:hAnsi="Simplified Arabic" w:cs="Simplified Arabic" w:hint="cs"/>
          <w:color w:val="1F1F1F"/>
          <w:sz w:val="24"/>
          <w:szCs w:val="24"/>
          <w:rtl/>
        </w:rPr>
        <w:t xml:space="preserve"> (2023) بناء نموذج لتقييم النضج الرقمي التنظيمي، وكشفت أن الثقافة الرقمية والحوكمة الواضحة هي الأقدر على استكمال التحول. وأكدت دراسة (</w:t>
      </w:r>
      <w:r w:rsidRPr="00130500">
        <w:rPr>
          <w:rFonts w:ascii="Simplified Arabic" w:eastAsia="Google Sans" w:hAnsi="Simplified Arabic" w:cs="Simplified Arabic" w:hint="cs"/>
          <w:color w:val="1F1F1F"/>
          <w:sz w:val="24"/>
          <w:szCs w:val="24"/>
        </w:rPr>
        <w:t xml:space="preserve">Aslanova &amp; </w:t>
      </w:r>
      <w:proofErr w:type="spellStart"/>
      <w:r w:rsidRPr="00130500">
        <w:rPr>
          <w:rFonts w:ascii="Simplified Arabic" w:eastAsia="Google Sans" w:hAnsi="Simplified Arabic" w:cs="Simplified Arabic" w:hint="cs"/>
          <w:color w:val="1F1F1F"/>
          <w:sz w:val="24"/>
          <w:szCs w:val="24"/>
        </w:rPr>
        <w:t>Kulichkina</w:t>
      </w:r>
      <w:proofErr w:type="spellEnd"/>
      <w:r w:rsidRPr="00130500">
        <w:rPr>
          <w:rFonts w:ascii="Simplified Arabic" w:eastAsia="Google Sans" w:hAnsi="Simplified Arabic" w:cs="Simplified Arabic" w:hint="cs"/>
          <w:color w:val="1F1F1F"/>
          <w:sz w:val="24"/>
          <w:szCs w:val="24"/>
          <w:rtl/>
        </w:rPr>
        <w:t>, 2020) أن الوصول للنضج يرتبط بإعادة هندسة العمليات وتطوير المورد البشري. كما أوضحت (</w:t>
      </w:r>
      <w:proofErr w:type="spellStart"/>
      <w:r w:rsidRPr="00130500">
        <w:rPr>
          <w:rFonts w:ascii="Simplified Arabic" w:eastAsia="Google Sans" w:hAnsi="Simplified Arabic" w:cs="Simplified Arabic" w:hint="cs"/>
          <w:color w:val="1F1F1F"/>
          <w:sz w:val="24"/>
          <w:szCs w:val="24"/>
        </w:rPr>
        <w:t>Kozanoglu</w:t>
      </w:r>
      <w:proofErr w:type="spellEnd"/>
      <w:r w:rsidRPr="00130500">
        <w:rPr>
          <w:rFonts w:ascii="Simplified Arabic" w:eastAsia="Google Sans" w:hAnsi="Simplified Arabic" w:cs="Simplified Arabic" w:hint="cs"/>
          <w:color w:val="1F1F1F"/>
          <w:sz w:val="24"/>
          <w:szCs w:val="24"/>
        </w:rPr>
        <w:t xml:space="preserve"> &amp; Abedin</w:t>
      </w:r>
      <w:r w:rsidRPr="00130500">
        <w:rPr>
          <w:rFonts w:ascii="Simplified Arabic" w:eastAsia="Google Sans" w:hAnsi="Simplified Arabic" w:cs="Simplified Arabic" w:hint="cs"/>
          <w:color w:val="1F1F1F"/>
          <w:sz w:val="24"/>
          <w:szCs w:val="24"/>
          <w:rtl/>
        </w:rPr>
        <w:t>, 2023) أن النضج الرقمي حالة تفاعلية للموارد.</w:t>
      </w:r>
    </w:p>
    <w:p w14:paraId="20E13FCD"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b/>
          <w:bCs/>
          <w:color w:val="1F1F1F"/>
          <w:sz w:val="28"/>
          <w:szCs w:val="28"/>
        </w:rPr>
      </w:pPr>
      <w:r w:rsidRPr="00130500">
        <w:rPr>
          <w:rFonts w:ascii="Simplified Arabic" w:eastAsia="Google Sans" w:hAnsi="Simplified Arabic" w:cs="Simplified Arabic" w:hint="cs"/>
          <w:b/>
          <w:bCs/>
          <w:color w:val="1F1F1F"/>
          <w:sz w:val="28"/>
          <w:szCs w:val="28"/>
          <w:rtl/>
        </w:rPr>
        <w:t>المحور الثالث: تفاعل الذكاء الاصطناعي والنضج الرقمي والأداء</w:t>
      </w:r>
    </w:p>
    <w:p w14:paraId="7C59637A"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 xml:space="preserve">استهدفت دراسة </w:t>
      </w:r>
      <w:proofErr w:type="spellStart"/>
      <w:r w:rsidRPr="00130500">
        <w:rPr>
          <w:rFonts w:ascii="Simplified Arabic" w:eastAsia="Google Sans" w:hAnsi="Simplified Arabic" w:cs="Simplified Arabic" w:hint="cs"/>
          <w:color w:val="1F1F1F"/>
          <w:sz w:val="24"/>
          <w:szCs w:val="24"/>
        </w:rPr>
        <w:t>Nijhum</w:t>
      </w:r>
      <w:proofErr w:type="spellEnd"/>
      <w:r w:rsidRPr="00130500">
        <w:rPr>
          <w:rFonts w:ascii="Simplified Arabic" w:eastAsia="Google Sans" w:hAnsi="Simplified Arabic" w:cs="Simplified Arabic" w:hint="cs"/>
          <w:color w:val="1F1F1F"/>
          <w:sz w:val="24"/>
          <w:szCs w:val="24"/>
          <w:rtl/>
        </w:rPr>
        <w:t xml:space="preserve"> (2025) اختبار تأثير الذكاء الاصطناعي والنضج الرقمي على كفاءة القرارات، وتوصلت إلى أن </w:t>
      </w:r>
      <w:r w:rsidRPr="00130500">
        <w:rPr>
          <w:rFonts w:ascii="Simplified Arabic" w:eastAsia="Google Sans" w:hAnsi="Simplified Arabic" w:cs="Simplified Arabic" w:hint="cs"/>
          <w:color w:val="1F1F1F"/>
          <w:sz w:val="24"/>
          <w:szCs w:val="24"/>
          <w:rtl/>
        </w:rPr>
        <w:lastRenderedPageBreak/>
        <w:t>النضج الرقمي عزز وعدّل مسار العلاقة بقوة. كما أكدت دراسة أبو غبن والمدهون (2023) والتقارير الوطنية (هيئة الحكومة الرقمية، 2025) على الأهمية الفائقة للنضج المؤسسي في تقليل التكاليف ورفع جودة الأداء.</w:t>
      </w:r>
    </w:p>
    <w:p w14:paraId="0C4A2E84"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b/>
          <w:bCs/>
          <w:color w:val="1F1F1F"/>
          <w:sz w:val="28"/>
          <w:szCs w:val="28"/>
        </w:rPr>
      </w:pPr>
      <w:r w:rsidRPr="00130500">
        <w:rPr>
          <w:rFonts w:ascii="Simplified Arabic" w:eastAsia="Google Sans" w:hAnsi="Simplified Arabic" w:cs="Simplified Arabic" w:hint="cs"/>
          <w:b/>
          <w:bCs/>
          <w:color w:val="1F1F1F"/>
          <w:sz w:val="28"/>
          <w:szCs w:val="28"/>
          <w:rtl/>
        </w:rPr>
        <w:t>الفجوة البحثية وما يميز الدراسة الحالية:</w:t>
      </w:r>
    </w:p>
    <w:p w14:paraId="14E746B6"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 xml:space="preserve">تتفق الدراسات السابقة حول الأهمية التكنولوجية للذكاء الاصطناعي. إلا أن ما يميز </w:t>
      </w:r>
      <w:r w:rsidRPr="00130500">
        <w:rPr>
          <w:rFonts w:ascii="Simplified Arabic" w:eastAsia="Google Sans" w:hAnsi="Simplified Arabic" w:cs="Simplified Arabic" w:hint="cs"/>
          <w:b/>
          <w:bCs/>
          <w:color w:val="1F1F1F"/>
          <w:sz w:val="24"/>
          <w:szCs w:val="24"/>
          <w:rtl/>
        </w:rPr>
        <w:t>الدراسة الحالية</w:t>
      </w:r>
      <w:r w:rsidRPr="00130500">
        <w:rPr>
          <w:rFonts w:ascii="Simplified Arabic" w:eastAsia="Google Sans" w:hAnsi="Simplified Arabic" w:cs="Simplified Arabic" w:hint="cs"/>
          <w:color w:val="1F1F1F"/>
          <w:sz w:val="24"/>
          <w:szCs w:val="24"/>
          <w:rtl/>
        </w:rPr>
        <w:t xml:space="preserve"> هو الفجوة التي تسعى لإغلاقها؛ حيث انصبت معظم الدراسات السابقة على القطاعات الربحية أو الصحية، واكتفت غالباً بقياس التأثير المباشر للتقنية. في حين تتميز هذه الدراسة بتسليط الضوء حصرياً على بيئة </w:t>
      </w:r>
      <w:r w:rsidRPr="00130500">
        <w:rPr>
          <w:rFonts w:ascii="Simplified Arabic" w:eastAsia="Google Sans" w:hAnsi="Simplified Arabic" w:cs="Simplified Arabic" w:hint="cs"/>
          <w:b/>
          <w:bCs/>
          <w:color w:val="1F1F1F"/>
          <w:sz w:val="24"/>
          <w:szCs w:val="24"/>
          <w:rtl/>
        </w:rPr>
        <w:t>القطاع غير الربحي السعودي</w:t>
      </w:r>
      <w:r w:rsidRPr="00130500">
        <w:rPr>
          <w:rFonts w:ascii="Simplified Arabic" w:eastAsia="Google Sans" w:hAnsi="Simplified Arabic" w:cs="Simplified Arabic" w:hint="cs"/>
          <w:color w:val="1F1F1F"/>
          <w:sz w:val="24"/>
          <w:szCs w:val="24"/>
          <w:rtl/>
        </w:rPr>
        <w:t xml:space="preserve"> (الجمعيات الأهلية)، وقياس العوامل التنظيمية (النضج الرقمي) بصفته </w:t>
      </w:r>
      <w:r w:rsidRPr="00130500">
        <w:rPr>
          <w:rFonts w:ascii="Simplified Arabic" w:eastAsia="Google Sans" w:hAnsi="Simplified Arabic" w:cs="Simplified Arabic" w:hint="cs"/>
          <w:b/>
          <w:bCs/>
          <w:color w:val="1F1F1F"/>
          <w:sz w:val="24"/>
          <w:szCs w:val="24"/>
          <w:rtl/>
        </w:rPr>
        <w:t>متغيراً وسيطاً</w:t>
      </w:r>
      <w:r w:rsidRPr="00130500">
        <w:rPr>
          <w:rFonts w:ascii="Simplified Arabic" w:eastAsia="Google Sans" w:hAnsi="Simplified Arabic" w:cs="Simplified Arabic" w:hint="cs"/>
          <w:color w:val="1F1F1F"/>
          <w:sz w:val="24"/>
          <w:szCs w:val="24"/>
          <w:rtl/>
        </w:rPr>
        <w:t xml:space="preserve"> يفسر ميكانيكية تحسن جودة القرارات الإدارية، وهو نمذجة هيكلية متقدمة لم تنل حظاً وافراً من البحث الميداني.</w:t>
      </w:r>
    </w:p>
    <w:p w14:paraId="079075E8" w14:textId="77777777" w:rsidR="008C5B66" w:rsidRPr="00130500" w:rsidRDefault="00000000">
      <w:pPr>
        <w:pStyle w:val="3"/>
        <w:bidi/>
        <w:spacing w:before="0" w:after="120" w:line="360" w:lineRule="auto"/>
        <w:jc w:val="both"/>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t>مصطلحات الدراسة وتعريفاتها الإجرائية</w:t>
      </w:r>
    </w:p>
    <w:p w14:paraId="4C080B30" w14:textId="77777777" w:rsidR="008C5B66" w:rsidRPr="00130500" w:rsidRDefault="00000000">
      <w:pPr>
        <w:numPr>
          <w:ilvl w:val="0"/>
          <w:numId w:val="8"/>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تبني الذكاء الاصطناعي:</w:t>
      </w:r>
    </w:p>
    <w:p w14:paraId="6BA21C55" w14:textId="77777777" w:rsidR="008C5B66" w:rsidRPr="00130500" w:rsidRDefault="00000000">
      <w:pPr>
        <w:numPr>
          <w:ilvl w:val="1"/>
          <w:numId w:val="9"/>
        </w:numPr>
        <w:pBdr>
          <w:top w:val="nil"/>
          <w:left w:val="nil"/>
          <w:bottom w:val="nil"/>
          <w:right w:val="nil"/>
          <w:between w:val="nil"/>
        </w:pBdr>
        <w:bidi/>
        <w:spacing w:line="360" w:lineRule="auto"/>
        <w:ind w:right="88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إجرائياً:</w:t>
      </w:r>
      <w:r w:rsidRPr="00130500">
        <w:rPr>
          <w:rFonts w:ascii="Simplified Arabic" w:eastAsia="Google Sans" w:hAnsi="Simplified Arabic" w:cs="Simplified Arabic" w:hint="cs"/>
          <w:color w:val="1F1F1F"/>
          <w:sz w:val="24"/>
          <w:szCs w:val="24"/>
          <w:rtl/>
        </w:rPr>
        <w:t xml:space="preserve"> هو الدرجة التي تقيم بها القيادات الإدارية مدى تطبيق منظماتهم لتقنيات الذكاء الاصطناعي، وتقاس عبر 4 أبعاد (الاستراتيجية، الحوكمة، البيانات، البنية التحتية) استناداً لإطار </w:t>
      </w:r>
      <w:proofErr w:type="spellStart"/>
      <w:r w:rsidRPr="00130500">
        <w:rPr>
          <w:rFonts w:ascii="Simplified Arabic" w:eastAsia="Google Sans" w:hAnsi="Simplified Arabic" w:cs="Simplified Arabic" w:hint="cs"/>
          <w:color w:val="1F1F1F"/>
          <w:sz w:val="24"/>
          <w:szCs w:val="24"/>
          <w:rtl/>
        </w:rPr>
        <w:t>سدايا</w:t>
      </w:r>
      <w:proofErr w:type="spellEnd"/>
      <w:r w:rsidRPr="00130500">
        <w:rPr>
          <w:rFonts w:ascii="Simplified Arabic" w:eastAsia="Google Sans" w:hAnsi="Simplified Arabic" w:cs="Simplified Arabic" w:hint="cs"/>
          <w:color w:val="1F1F1F"/>
          <w:sz w:val="24"/>
          <w:szCs w:val="24"/>
          <w:rtl/>
        </w:rPr>
        <w:t xml:space="preserve"> (2024).</w:t>
      </w:r>
    </w:p>
    <w:p w14:paraId="4525D84C" w14:textId="77777777" w:rsidR="008C5B66" w:rsidRPr="00130500" w:rsidRDefault="00000000">
      <w:pPr>
        <w:numPr>
          <w:ilvl w:val="0"/>
          <w:numId w:val="8"/>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النضج الرقمي:</w:t>
      </w:r>
    </w:p>
    <w:p w14:paraId="57E7B958" w14:textId="77777777" w:rsidR="008C5B66" w:rsidRPr="00130500" w:rsidRDefault="00000000">
      <w:pPr>
        <w:numPr>
          <w:ilvl w:val="1"/>
          <w:numId w:val="10"/>
        </w:numPr>
        <w:pBdr>
          <w:top w:val="nil"/>
          <w:left w:val="nil"/>
          <w:bottom w:val="nil"/>
          <w:right w:val="nil"/>
          <w:between w:val="nil"/>
        </w:pBdr>
        <w:bidi/>
        <w:spacing w:line="360" w:lineRule="auto"/>
        <w:ind w:right="88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إجرائياً:</w:t>
      </w:r>
      <w:r w:rsidRPr="00130500">
        <w:rPr>
          <w:rFonts w:ascii="Simplified Arabic" w:eastAsia="Google Sans" w:hAnsi="Simplified Arabic" w:cs="Simplified Arabic" w:hint="cs"/>
          <w:color w:val="1F1F1F"/>
          <w:sz w:val="24"/>
          <w:szCs w:val="24"/>
          <w:rtl/>
        </w:rPr>
        <w:t xml:space="preserve"> هو المستوى الفعلي الذي تصل إليه المنظمة في رحلة التحول التقني، ويقاس عبر 4 أبعاد (التكنولوجيا، الثقافة التنظيمية، العمليات، الرؤى) وفقاً لنموذج نت هوب (2023).</w:t>
      </w:r>
    </w:p>
    <w:p w14:paraId="6FBE47B9" w14:textId="77777777" w:rsidR="008C5B66" w:rsidRPr="00130500" w:rsidRDefault="00000000">
      <w:pPr>
        <w:numPr>
          <w:ilvl w:val="0"/>
          <w:numId w:val="8"/>
        </w:numPr>
        <w:pBdr>
          <w:top w:val="nil"/>
          <w:left w:val="nil"/>
          <w:bottom w:val="nil"/>
          <w:right w:val="nil"/>
          <w:between w:val="nil"/>
        </w:pBdr>
        <w:bidi/>
        <w:spacing w:line="360" w:lineRule="auto"/>
        <w:ind w:right="480"/>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جودة القرار الإداري:</w:t>
      </w:r>
    </w:p>
    <w:p w14:paraId="71D26D7B" w14:textId="77777777" w:rsidR="008C5B66" w:rsidRPr="00130500" w:rsidRDefault="00000000">
      <w:pPr>
        <w:numPr>
          <w:ilvl w:val="1"/>
          <w:numId w:val="11"/>
        </w:numPr>
        <w:pBdr>
          <w:top w:val="nil"/>
          <w:left w:val="nil"/>
          <w:bottom w:val="nil"/>
          <w:right w:val="nil"/>
          <w:between w:val="nil"/>
        </w:pBdr>
        <w:bidi/>
        <w:spacing w:after="120" w:line="360" w:lineRule="auto"/>
        <w:ind w:right="88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إجرائياً:</w:t>
      </w:r>
      <w:r w:rsidRPr="00130500">
        <w:rPr>
          <w:rFonts w:ascii="Simplified Arabic" w:eastAsia="Google Sans" w:hAnsi="Simplified Arabic" w:cs="Simplified Arabic" w:hint="cs"/>
          <w:color w:val="1F1F1F"/>
          <w:sz w:val="24"/>
          <w:szCs w:val="24"/>
          <w:rtl/>
        </w:rPr>
        <w:t xml:space="preserve"> هو التقييم الذاتي من قبل القيادات لمدى عقلانية، دقة، توقيت، وكفاءة القرارات المتخذة مقاسة بأداة مصممة خصيصاً للدراسة.</w:t>
      </w:r>
    </w:p>
    <w:p w14:paraId="7D91B9C1" w14:textId="77777777" w:rsidR="00130500" w:rsidRDefault="00130500">
      <w:pPr>
        <w:pStyle w:val="3"/>
        <w:bidi/>
        <w:spacing w:before="120" w:after="120" w:line="360" w:lineRule="auto"/>
        <w:jc w:val="both"/>
        <w:rPr>
          <w:rFonts w:ascii="Simplified Arabic" w:eastAsia="Google Sans" w:hAnsi="Simplified Arabic" w:cs="Simplified Arabic"/>
          <w:color w:val="1F1F1F"/>
          <w:rtl/>
        </w:rPr>
      </w:pPr>
    </w:p>
    <w:p w14:paraId="30BEE977" w14:textId="56DD2999" w:rsidR="008C5B66" w:rsidRPr="00130500" w:rsidRDefault="00000000" w:rsidP="00130500">
      <w:pPr>
        <w:pStyle w:val="3"/>
        <w:bidi/>
        <w:spacing w:before="120" w:after="120" w:line="360" w:lineRule="auto"/>
        <w:jc w:val="both"/>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lastRenderedPageBreak/>
        <w:t>إجراءات الدراسة</w:t>
      </w:r>
    </w:p>
    <w:p w14:paraId="270F55B8" w14:textId="77777777" w:rsidR="008C5B66" w:rsidRPr="00130500" w:rsidRDefault="00000000">
      <w:pPr>
        <w:pBdr>
          <w:top w:val="nil"/>
          <w:left w:val="nil"/>
          <w:bottom w:val="nil"/>
          <w:right w:val="nil"/>
          <w:between w:val="nil"/>
        </w:pBdr>
        <w:bidi/>
        <w:spacing w:after="240" w:line="360" w:lineRule="auto"/>
        <w:jc w:val="both"/>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b/>
          <w:bCs/>
          <w:color w:val="1F1F1F"/>
          <w:sz w:val="24"/>
          <w:szCs w:val="24"/>
          <w:rtl/>
        </w:rPr>
        <w:t>أولاً: منهج الدراسة:</w:t>
      </w:r>
      <w:r w:rsidRPr="00130500">
        <w:rPr>
          <w:rFonts w:ascii="Simplified Arabic" w:eastAsia="Google Sans" w:hAnsi="Simplified Arabic" w:cs="Simplified Arabic" w:hint="cs"/>
          <w:color w:val="1F1F1F"/>
          <w:sz w:val="24"/>
          <w:szCs w:val="24"/>
          <w:rtl/>
        </w:rPr>
        <w:t xml:space="preserve"> المنهج الوصفي التحليلي الارتباطي، كونه يمتد لتحليل العلاقات الارتباطية والتأثيرية المباشرة وغير المباشرة وبناء النماذج التفسيرية (النمذجة البنائية).</w:t>
      </w:r>
    </w:p>
    <w:p w14:paraId="1258455E" w14:textId="77777777" w:rsidR="008C5B66" w:rsidRPr="00130500" w:rsidRDefault="00000000">
      <w:pPr>
        <w:pBdr>
          <w:top w:val="nil"/>
          <w:left w:val="nil"/>
          <w:bottom w:val="nil"/>
          <w:right w:val="nil"/>
          <w:between w:val="nil"/>
        </w:pBdr>
        <w:bidi/>
        <w:spacing w:after="120" w:line="360" w:lineRule="auto"/>
        <w:jc w:val="both"/>
        <w:rPr>
          <w:rFonts w:ascii="Simplified Arabic" w:eastAsia="Google Sans" w:hAnsi="Simplified Arabic" w:cs="Simplified Arabic" w:hint="cs"/>
          <w:b/>
          <w:bCs/>
          <w:color w:val="1F1F1F"/>
          <w:sz w:val="24"/>
          <w:szCs w:val="24"/>
        </w:rPr>
      </w:pPr>
      <w:r w:rsidRPr="00130500">
        <w:rPr>
          <w:rFonts w:ascii="Simplified Arabic" w:eastAsia="Google Sans" w:hAnsi="Simplified Arabic" w:cs="Simplified Arabic" w:hint="cs"/>
          <w:b/>
          <w:bCs/>
          <w:color w:val="1F1F1F"/>
          <w:sz w:val="24"/>
          <w:szCs w:val="24"/>
          <w:rtl/>
        </w:rPr>
        <w:t>ثانياً: مجتمع وعينة الدراسة:</w:t>
      </w:r>
    </w:p>
    <w:p w14:paraId="5F69F29A" w14:textId="77777777" w:rsidR="008C5B66" w:rsidRPr="00130500" w:rsidRDefault="00000000">
      <w:pPr>
        <w:numPr>
          <w:ilvl w:val="0"/>
          <w:numId w:val="12"/>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المجتمع:</w:t>
      </w:r>
      <w:r w:rsidRPr="00130500">
        <w:rPr>
          <w:rFonts w:ascii="Simplified Arabic" w:eastAsia="Google Sans" w:hAnsi="Simplified Arabic" w:cs="Simplified Arabic" w:hint="cs"/>
          <w:color w:val="1F1F1F"/>
          <w:sz w:val="24"/>
          <w:szCs w:val="24"/>
          <w:rtl/>
        </w:rPr>
        <w:t xml:space="preserve"> كافة الكوادر في الوظائف القيادية في منظمات القطاع غير الربحي العاملة تحت مظلة المركز الوطني لتنمية القطاع غير الربحي.</w:t>
      </w:r>
    </w:p>
    <w:p w14:paraId="7E8CD469" w14:textId="77777777" w:rsidR="008C5B66" w:rsidRPr="00130500" w:rsidRDefault="00000000">
      <w:pPr>
        <w:numPr>
          <w:ilvl w:val="0"/>
          <w:numId w:val="12"/>
        </w:numPr>
        <w:pBdr>
          <w:top w:val="nil"/>
          <w:left w:val="nil"/>
          <w:bottom w:val="nil"/>
          <w:right w:val="nil"/>
          <w:between w:val="nil"/>
        </w:pBdr>
        <w:bidi/>
        <w:spacing w:after="120"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العينة:</w:t>
      </w:r>
      <w:r w:rsidRPr="00130500">
        <w:rPr>
          <w:rFonts w:ascii="Simplified Arabic" w:eastAsia="Google Sans" w:hAnsi="Simplified Arabic" w:cs="Simplified Arabic" w:hint="cs"/>
          <w:color w:val="1F1F1F"/>
          <w:sz w:val="24"/>
          <w:szCs w:val="24"/>
          <w:rtl/>
        </w:rPr>
        <w:t xml:space="preserve"> عينة عشوائية طبقية. وسيتم تحديد حجم العينة بحد أدنى بين (150 إلى 200 مفردة صالحة للتحليل) لضمان متطلبات التحليل الإحصائي لتشبع معاملات المسار.</w:t>
      </w:r>
    </w:p>
    <w:p w14:paraId="7BBDB182" w14:textId="77777777" w:rsidR="008C5B66" w:rsidRPr="00130500" w:rsidRDefault="00000000">
      <w:pPr>
        <w:pBdr>
          <w:top w:val="nil"/>
          <w:left w:val="nil"/>
          <w:bottom w:val="nil"/>
          <w:right w:val="nil"/>
          <w:between w:val="nil"/>
        </w:pBdr>
        <w:bidi/>
        <w:spacing w:before="120" w:after="120" w:line="360" w:lineRule="auto"/>
        <w:jc w:val="both"/>
        <w:rPr>
          <w:rFonts w:ascii="Simplified Arabic" w:eastAsia="Google Sans" w:hAnsi="Simplified Arabic" w:cs="Simplified Arabic" w:hint="cs"/>
          <w:b/>
          <w:bCs/>
          <w:color w:val="1F1F1F"/>
          <w:sz w:val="24"/>
          <w:szCs w:val="24"/>
        </w:rPr>
      </w:pPr>
      <w:r w:rsidRPr="00130500">
        <w:rPr>
          <w:rFonts w:ascii="Simplified Arabic" w:eastAsia="Google Sans" w:hAnsi="Simplified Arabic" w:cs="Simplified Arabic" w:hint="cs"/>
          <w:b/>
          <w:bCs/>
          <w:color w:val="1F1F1F"/>
          <w:sz w:val="24"/>
          <w:szCs w:val="24"/>
          <w:rtl/>
        </w:rPr>
        <w:t>ثالثاً: حدود الدراسة:</w:t>
      </w:r>
    </w:p>
    <w:p w14:paraId="374FC1B0" w14:textId="77777777" w:rsidR="008C5B66" w:rsidRPr="00130500" w:rsidRDefault="00000000">
      <w:pPr>
        <w:numPr>
          <w:ilvl w:val="0"/>
          <w:numId w:val="13"/>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الحدود المكانية:</w:t>
      </w:r>
      <w:r w:rsidRPr="00130500">
        <w:rPr>
          <w:rFonts w:ascii="Simplified Arabic" w:eastAsia="Google Sans" w:hAnsi="Simplified Arabic" w:cs="Simplified Arabic" w:hint="cs"/>
          <w:color w:val="1F1F1F"/>
          <w:sz w:val="24"/>
          <w:szCs w:val="24"/>
          <w:rtl/>
        </w:rPr>
        <w:t xml:space="preserve"> منظمات القطاع غير الربحي (الجمعيات الأهلية) المسجلة رسمياً داخل المملكة العربية السعودية، بحيث يتراوح عدد أفراد العينة ما بين 150 إلى 200 مفردة بحثية.</w:t>
      </w:r>
    </w:p>
    <w:p w14:paraId="09C6415A" w14:textId="77777777" w:rsidR="008C5B66" w:rsidRPr="00130500" w:rsidRDefault="00000000">
      <w:pPr>
        <w:numPr>
          <w:ilvl w:val="0"/>
          <w:numId w:val="13"/>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الحدود الزمانية:</w:t>
      </w:r>
      <w:r w:rsidRPr="00130500">
        <w:rPr>
          <w:rFonts w:ascii="Simplified Arabic" w:eastAsia="Google Sans" w:hAnsi="Simplified Arabic" w:cs="Simplified Arabic" w:hint="cs"/>
          <w:color w:val="1F1F1F"/>
          <w:sz w:val="24"/>
          <w:szCs w:val="24"/>
          <w:rtl/>
        </w:rPr>
        <w:t xml:space="preserve"> العام الجامعي 1447 هـ / (2026م - 2027م).</w:t>
      </w:r>
    </w:p>
    <w:p w14:paraId="15C5C6F4" w14:textId="77777777" w:rsidR="008C5B66" w:rsidRPr="00130500" w:rsidRDefault="00000000">
      <w:pPr>
        <w:numPr>
          <w:ilvl w:val="0"/>
          <w:numId w:val="13"/>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الحدود البشرية:</w:t>
      </w:r>
      <w:r w:rsidRPr="00130500">
        <w:rPr>
          <w:rFonts w:ascii="Simplified Arabic" w:eastAsia="Google Sans" w:hAnsi="Simplified Arabic" w:cs="Simplified Arabic" w:hint="cs"/>
          <w:color w:val="1F1F1F"/>
          <w:sz w:val="24"/>
          <w:szCs w:val="24"/>
          <w:rtl/>
        </w:rPr>
        <w:t xml:space="preserve"> تقتصر على الكوادر التي تشغل وظائف (قيادية، وإشرافية، وإدارية، وتنفيذية عليا). </w:t>
      </w:r>
      <w:r w:rsidRPr="00130500">
        <w:rPr>
          <w:rFonts w:ascii="Simplified Arabic" w:eastAsia="Google Sans" w:hAnsi="Simplified Arabic" w:cs="Simplified Arabic" w:hint="cs"/>
          <w:b/>
          <w:bCs/>
          <w:color w:val="1F1F1F"/>
          <w:sz w:val="24"/>
          <w:szCs w:val="24"/>
          <w:rtl/>
        </w:rPr>
        <w:t>ويرجع سبب اختيار هذه المناصب تحديداً</w:t>
      </w:r>
      <w:r w:rsidRPr="00130500">
        <w:rPr>
          <w:rFonts w:ascii="Simplified Arabic" w:eastAsia="Google Sans" w:hAnsi="Simplified Arabic" w:cs="Simplified Arabic" w:hint="cs"/>
          <w:color w:val="1F1F1F"/>
          <w:sz w:val="24"/>
          <w:szCs w:val="24"/>
          <w:rtl/>
        </w:rPr>
        <w:t xml:space="preserve"> إلى أنهم صناع القرار الفعليين في المنظمات، وهم الأقدر على تقييم الاستراتيجيات ومستويات النضج الرقمي وجودة مخرجات القرارات.</w:t>
      </w:r>
    </w:p>
    <w:p w14:paraId="5F6E4D63" w14:textId="77777777" w:rsidR="008C5B66" w:rsidRPr="00130500" w:rsidRDefault="00000000">
      <w:pPr>
        <w:numPr>
          <w:ilvl w:val="0"/>
          <w:numId w:val="13"/>
        </w:numPr>
        <w:pBdr>
          <w:top w:val="nil"/>
          <w:left w:val="nil"/>
          <w:bottom w:val="nil"/>
          <w:right w:val="nil"/>
          <w:between w:val="nil"/>
        </w:pBdr>
        <w:bidi/>
        <w:spacing w:after="120"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b/>
          <w:bCs/>
          <w:color w:val="1F1F1F"/>
          <w:sz w:val="24"/>
          <w:szCs w:val="24"/>
          <w:rtl/>
        </w:rPr>
        <w:t>الحدود الموضوعية:</w:t>
      </w:r>
      <w:r w:rsidRPr="00130500">
        <w:rPr>
          <w:rFonts w:ascii="Simplified Arabic" w:eastAsia="Google Sans" w:hAnsi="Simplified Arabic" w:cs="Simplified Arabic" w:hint="cs"/>
          <w:color w:val="1F1F1F"/>
          <w:sz w:val="24"/>
          <w:szCs w:val="24"/>
          <w:rtl/>
        </w:rPr>
        <w:t xml:space="preserve"> قياس (تبني الذكاء الاصطناعي) كمتغير مستقل، و(جودة القرار) كمتغير تابع، واختبار (النضج الرقمي) كمتغير وسيط.</w:t>
      </w:r>
    </w:p>
    <w:p w14:paraId="259BCB7F" w14:textId="77777777" w:rsidR="008C5B66" w:rsidRPr="00130500" w:rsidRDefault="00000000">
      <w:pPr>
        <w:pBdr>
          <w:top w:val="nil"/>
          <w:left w:val="nil"/>
          <w:bottom w:val="nil"/>
          <w:right w:val="nil"/>
          <w:between w:val="nil"/>
        </w:pBdr>
        <w:bidi/>
        <w:spacing w:before="120" w:after="240" w:line="360" w:lineRule="auto"/>
        <w:rPr>
          <w:rFonts w:ascii="Simplified Arabic" w:eastAsia="Google Sans" w:hAnsi="Simplified Arabic" w:cs="Simplified Arabic" w:hint="cs"/>
          <w:b/>
          <w:bCs/>
          <w:color w:val="1F1F1F"/>
          <w:sz w:val="24"/>
          <w:szCs w:val="24"/>
        </w:rPr>
      </w:pPr>
      <w:r w:rsidRPr="00130500">
        <w:rPr>
          <w:rFonts w:ascii="Simplified Arabic" w:eastAsia="Google Sans" w:hAnsi="Simplified Arabic" w:cs="Simplified Arabic" w:hint="cs"/>
          <w:b/>
          <w:bCs/>
          <w:color w:val="1F1F1F"/>
          <w:sz w:val="24"/>
          <w:szCs w:val="24"/>
          <w:rtl/>
        </w:rPr>
        <w:t>رابعاً: وسائل جمع بيانات الدراسة:</w:t>
      </w:r>
    </w:p>
    <w:p w14:paraId="64DA9CA1" w14:textId="77777777" w:rsidR="008C5B66" w:rsidRPr="00130500" w:rsidRDefault="00000000">
      <w:pPr>
        <w:pBdr>
          <w:top w:val="nil"/>
          <w:left w:val="nil"/>
          <w:bottom w:val="nil"/>
          <w:right w:val="nil"/>
          <w:between w:val="nil"/>
        </w:pBdr>
        <w:bidi/>
        <w:spacing w:after="240" w:line="360" w:lineRule="auto"/>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 xml:space="preserve">استبانة إلكترونية مصممة ومحكمة علمياً وفق مقياس </w:t>
      </w:r>
      <w:proofErr w:type="spellStart"/>
      <w:r w:rsidRPr="00130500">
        <w:rPr>
          <w:rFonts w:ascii="Simplified Arabic" w:eastAsia="Google Sans" w:hAnsi="Simplified Arabic" w:cs="Simplified Arabic" w:hint="cs"/>
          <w:color w:val="1F1F1F"/>
          <w:sz w:val="24"/>
          <w:szCs w:val="24"/>
          <w:rtl/>
        </w:rPr>
        <w:t>ليكرت</w:t>
      </w:r>
      <w:proofErr w:type="spellEnd"/>
      <w:r w:rsidRPr="00130500">
        <w:rPr>
          <w:rFonts w:ascii="Simplified Arabic" w:eastAsia="Google Sans" w:hAnsi="Simplified Arabic" w:cs="Simplified Arabic" w:hint="cs"/>
          <w:color w:val="1F1F1F"/>
          <w:sz w:val="24"/>
          <w:szCs w:val="24"/>
          <w:rtl/>
        </w:rPr>
        <w:t xml:space="preserve"> الخماسي، مقسمة إلى: بيانات ديموغرافية، مقياس تبني الذكاء الاصطناعي، مقياس النضج الرقمي، ومقياس جودة القرار الإداري.</w:t>
      </w:r>
    </w:p>
    <w:p w14:paraId="31B7AFFF" w14:textId="77777777" w:rsidR="008C5B66" w:rsidRPr="00130500" w:rsidRDefault="00000000">
      <w:pPr>
        <w:pBdr>
          <w:top w:val="nil"/>
          <w:left w:val="nil"/>
          <w:bottom w:val="nil"/>
          <w:right w:val="nil"/>
          <w:between w:val="nil"/>
        </w:pBdr>
        <w:bidi/>
        <w:spacing w:after="120" w:line="360" w:lineRule="auto"/>
        <w:rPr>
          <w:rFonts w:ascii="Simplified Arabic" w:eastAsia="Google Sans" w:hAnsi="Simplified Arabic" w:cs="Simplified Arabic" w:hint="cs"/>
          <w:b/>
          <w:bCs/>
          <w:color w:val="1F1F1F"/>
          <w:sz w:val="24"/>
          <w:szCs w:val="24"/>
        </w:rPr>
      </w:pPr>
      <w:r w:rsidRPr="00130500">
        <w:rPr>
          <w:rFonts w:ascii="Simplified Arabic" w:eastAsia="Google Sans" w:hAnsi="Simplified Arabic" w:cs="Simplified Arabic" w:hint="cs"/>
          <w:b/>
          <w:bCs/>
          <w:color w:val="1F1F1F"/>
          <w:sz w:val="24"/>
          <w:szCs w:val="24"/>
          <w:rtl/>
        </w:rPr>
        <w:lastRenderedPageBreak/>
        <w:t>خامساً: المعالجات الإحصائية المقترحة:</w:t>
      </w:r>
    </w:p>
    <w:p w14:paraId="6EE78580" w14:textId="77777777" w:rsidR="008C5B66" w:rsidRPr="00130500" w:rsidRDefault="00000000">
      <w:pPr>
        <w:pBdr>
          <w:top w:val="nil"/>
          <w:left w:val="nil"/>
          <w:bottom w:val="nil"/>
          <w:right w:val="nil"/>
          <w:between w:val="nil"/>
        </w:pBdr>
        <w:bidi/>
        <w:spacing w:after="120" w:line="360" w:lineRule="auto"/>
        <w:rPr>
          <w:rFonts w:ascii="Simplified Arabic" w:eastAsia="Google Sans" w:hAnsi="Simplified Arabic" w:cs="Simplified Arabic" w:hint="cs"/>
          <w:color w:val="1F1F1F"/>
          <w:sz w:val="24"/>
          <w:szCs w:val="24"/>
        </w:rPr>
      </w:pPr>
      <w:r w:rsidRPr="00130500">
        <w:rPr>
          <w:rFonts w:ascii="Simplified Arabic" w:eastAsia="Google Sans" w:hAnsi="Simplified Arabic" w:cs="Simplified Arabic" w:hint="cs"/>
          <w:color w:val="1F1F1F"/>
          <w:sz w:val="24"/>
          <w:szCs w:val="24"/>
          <w:rtl/>
        </w:rPr>
        <w:t xml:space="preserve">استخدام برنامجي </w:t>
      </w:r>
      <w:r w:rsidRPr="00130500">
        <w:rPr>
          <w:rFonts w:ascii="Simplified Arabic" w:eastAsia="Google Sans" w:hAnsi="Simplified Arabic" w:cs="Simplified Arabic" w:hint="cs"/>
          <w:color w:val="1F1F1F"/>
          <w:sz w:val="24"/>
          <w:szCs w:val="24"/>
        </w:rPr>
        <w:t>SPSS</w:t>
      </w:r>
      <w:r w:rsidRPr="00130500">
        <w:rPr>
          <w:rFonts w:ascii="Simplified Arabic" w:eastAsia="Google Sans" w:hAnsi="Simplified Arabic" w:cs="Simplified Arabic" w:hint="cs"/>
          <w:color w:val="1F1F1F"/>
          <w:sz w:val="24"/>
          <w:szCs w:val="24"/>
          <w:rtl/>
        </w:rPr>
        <w:t xml:space="preserve"> و </w:t>
      </w:r>
      <w:proofErr w:type="spellStart"/>
      <w:proofErr w:type="gramStart"/>
      <w:r w:rsidRPr="00130500">
        <w:rPr>
          <w:rFonts w:ascii="Simplified Arabic" w:eastAsia="Google Sans" w:hAnsi="Simplified Arabic" w:cs="Simplified Arabic" w:hint="cs"/>
          <w:color w:val="1F1F1F"/>
          <w:sz w:val="24"/>
          <w:szCs w:val="24"/>
        </w:rPr>
        <w:t>SmartPLS</w:t>
      </w:r>
      <w:proofErr w:type="spellEnd"/>
      <w:r w:rsidRPr="00130500">
        <w:rPr>
          <w:rFonts w:ascii="Simplified Arabic" w:eastAsia="Google Sans" w:hAnsi="Simplified Arabic" w:cs="Simplified Arabic" w:hint="cs"/>
          <w:color w:val="1F1F1F"/>
          <w:sz w:val="24"/>
          <w:szCs w:val="24"/>
          <w:rtl/>
        </w:rPr>
        <w:t xml:space="preserve"> ،</w:t>
      </w:r>
      <w:proofErr w:type="gramEnd"/>
      <w:r w:rsidRPr="00130500">
        <w:rPr>
          <w:rFonts w:ascii="Simplified Arabic" w:eastAsia="Google Sans" w:hAnsi="Simplified Arabic" w:cs="Simplified Arabic" w:hint="cs"/>
          <w:color w:val="1F1F1F"/>
          <w:sz w:val="24"/>
          <w:szCs w:val="24"/>
          <w:rtl/>
        </w:rPr>
        <w:t xml:space="preserve"> لإجراء:</w:t>
      </w:r>
    </w:p>
    <w:p w14:paraId="42F984B9" w14:textId="77777777" w:rsidR="008C5B66" w:rsidRPr="00130500" w:rsidRDefault="00000000">
      <w:pPr>
        <w:numPr>
          <w:ilvl w:val="0"/>
          <w:numId w:val="14"/>
        </w:numPr>
        <w:pBdr>
          <w:top w:val="nil"/>
          <w:left w:val="nil"/>
          <w:bottom w:val="nil"/>
          <w:right w:val="nil"/>
          <w:between w:val="nil"/>
        </w:pBdr>
        <w:bidi/>
        <w:spacing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التحليل الوصفي (تكرارات، متوسطات، انحراف معياري).</w:t>
      </w:r>
    </w:p>
    <w:p w14:paraId="79658565" w14:textId="77777777" w:rsidR="008C5B66" w:rsidRPr="00130500" w:rsidRDefault="00000000">
      <w:pPr>
        <w:numPr>
          <w:ilvl w:val="0"/>
          <w:numId w:val="14"/>
        </w:numPr>
        <w:pBdr>
          <w:top w:val="nil"/>
          <w:left w:val="nil"/>
          <w:bottom w:val="nil"/>
          <w:right w:val="nil"/>
          <w:between w:val="nil"/>
        </w:pBdr>
        <w:bidi/>
        <w:spacing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تقييم جودة نموذج القياس (ألفا </w:t>
      </w:r>
      <w:proofErr w:type="spellStart"/>
      <w:r w:rsidRPr="00130500">
        <w:rPr>
          <w:rFonts w:ascii="Simplified Arabic" w:eastAsia="Google Sans" w:hAnsi="Simplified Arabic" w:cs="Simplified Arabic" w:hint="cs"/>
          <w:color w:val="1F1F1F"/>
          <w:sz w:val="24"/>
          <w:szCs w:val="24"/>
          <w:rtl/>
        </w:rPr>
        <w:t>كرونباخ</w:t>
      </w:r>
      <w:proofErr w:type="spellEnd"/>
      <w:r w:rsidRPr="00130500">
        <w:rPr>
          <w:rFonts w:ascii="Simplified Arabic" w:eastAsia="Google Sans" w:hAnsi="Simplified Arabic" w:cs="Simplified Arabic" w:hint="cs"/>
          <w:color w:val="1F1F1F"/>
          <w:sz w:val="24"/>
          <w:szCs w:val="24"/>
          <w:rtl/>
        </w:rPr>
        <w:t>، الثبات المركب، الصدق التمييزي).</w:t>
      </w:r>
    </w:p>
    <w:p w14:paraId="46BB6BE0" w14:textId="77777777" w:rsidR="008C5B66" w:rsidRPr="00130500" w:rsidRDefault="00000000">
      <w:pPr>
        <w:numPr>
          <w:ilvl w:val="0"/>
          <w:numId w:val="14"/>
        </w:numPr>
        <w:pBdr>
          <w:top w:val="nil"/>
          <w:left w:val="nil"/>
          <w:bottom w:val="nil"/>
          <w:right w:val="nil"/>
          <w:between w:val="nil"/>
        </w:pBdr>
        <w:bidi/>
        <w:spacing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تقييم جودة النموذج الهيكلي واختبار الفرضيات (معاملات المسار </w:t>
      </w:r>
      <w:r w:rsidRPr="00130500">
        <w:rPr>
          <w:rFonts w:ascii="Simplified Arabic" w:eastAsia="Google Sans" w:hAnsi="Simplified Arabic" w:cs="Simplified Arabic" w:hint="cs"/>
          <w:color w:val="1F1F1F"/>
          <w:sz w:val="24"/>
          <w:szCs w:val="24"/>
        </w:rPr>
        <w:t>P-value</w:t>
      </w:r>
      <w:r w:rsidRPr="00130500">
        <w:rPr>
          <w:rFonts w:ascii="Simplified Arabic" w:eastAsia="Google Sans" w:hAnsi="Simplified Arabic" w:cs="Simplified Arabic" w:hint="cs"/>
          <w:color w:val="1F1F1F"/>
          <w:sz w:val="24"/>
          <w:szCs w:val="24"/>
          <w:rtl/>
        </w:rPr>
        <w:t xml:space="preserve"> </w:t>
      </w:r>
      <w:proofErr w:type="gramStart"/>
      <w:r w:rsidRPr="00130500">
        <w:rPr>
          <w:rFonts w:ascii="Simplified Arabic" w:eastAsia="Google Sans" w:hAnsi="Simplified Arabic" w:cs="Simplified Arabic" w:hint="cs"/>
          <w:color w:val="1F1F1F"/>
          <w:sz w:val="24"/>
          <w:szCs w:val="24"/>
          <w:rtl/>
        </w:rPr>
        <w:t xml:space="preserve">و </w:t>
      </w:r>
      <w:r w:rsidRPr="00130500">
        <w:rPr>
          <w:rFonts w:ascii="Simplified Arabic" w:eastAsia="Google Sans" w:hAnsi="Simplified Arabic" w:cs="Simplified Arabic" w:hint="cs"/>
          <w:color w:val="1F1F1F"/>
          <w:sz w:val="24"/>
          <w:szCs w:val="24"/>
        </w:rPr>
        <w:t>T</w:t>
      </w:r>
      <w:proofErr w:type="gramEnd"/>
      <w:r w:rsidRPr="00130500">
        <w:rPr>
          <w:rFonts w:ascii="Simplified Arabic" w:eastAsia="Google Sans" w:hAnsi="Simplified Arabic" w:cs="Simplified Arabic" w:hint="cs"/>
          <w:color w:val="1F1F1F"/>
          <w:sz w:val="24"/>
          <w:szCs w:val="24"/>
        </w:rPr>
        <w:t>-value</w:t>
      </w:r>
      <w:r w:rsidRPr="00130500">
        <w:rPr>
          <w:rFonts w:ascii="Simplified Arabic" w:eastAsia="Google Sans" w:hAnsi="Simplified Arabic" w:cs="Simplified Arabic" w:hint="cs"/>
          <w:color w:val="1F1F1F"/>
          <w:sz w:val="24"/>
          <w:szCs w:val="24"/>
          <w:rtl/>
        </w:rPr>
        <w:t>).</w:t>
      </w:r>
    </w:p>
    <w:p w14:paraId="1F2657B4" w14:textId="77777777" w:rsidR="008C5B66" w:rsidRPr="00130500" w:rsidRDefault="00000000">
      <w:pPr>
        <w:numPr>
          <w:ilvl w:val="0"/>
          <w:numId w:val="14"/>
        </w:numPr>
        <w:pBdr>
          <w:top w:val="nil"/>
          <w:left w:val="nil"/>
          <w:bottom w:val="nil"/>
          <w:right w:val="nil"/>
          <w:between w:val="nil"/>
        </w:pBdr>
        <w:bidi/>
        <w:spacing w:after="120"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اختبار فرضية التوسط (حساب القوة التفسيرية للمسار غير المباشر الكلي والجزئي).</w:t>
      </w:r>
    </w:p>
    <w:p w14:paraId="1CFF5A60" w14:textId="77777777" w:rsidR="008C5B66" w:rsidRPr="00130500" w:rsidRDefault="00000000">
      <w:pPr>
        <w:pBdr>
          <w:top w:val="nil"/>
          <w:left w:val="nil"/>
          <w:bottom w:val="nil"/>
          <w:right w:val="nil"/>
          <w:between w:val="nil"/>
        </w:pBdr>
        <w:bidi/>
        <w:spacing w:before="120" w:after="120" w:line="360" w:lineRule="auto"/>
        <w:rPr>
          <w:rFonts w:ascii="Simplified Arabic" w:eastAsia="Google Sans" w:hAnsi="Simplified Arabic" w:cs="Simplified Arabic" w:hint="cs"/>
          <w:b/>
          <w:bCs/>
          <w:color w:val="1F1F1F"/>
          <w:sz w:val="24"/>
          <w:szCs w:val="24"/>
        </w:rPr>
      </w:pPr>
      <w:r w:rsidRPr="00130500">
        <w:rPr>
          <w:rFonts w:ascii="Simplified Arabic" w:eastAsia="Google Sans" w:hAnsi="Simplified Arabic" w:cs="Simplified Arabic" w:hint="cs"/>
          <w:b/>
          <w:bCs/>
          <w:color w:val="1F1F1F"/>
          <w:sz w:val="24"/>
          <w:szCs w:val="24"/>
          <w:rtl/>
        </w:rPr>
        <w:t>سادساً: خطوات تنفيذ خطة الدراسة:</w:t>
      </w:r>
    </w:p>
    <w:p w14:paraId="0B3AE161" w14:textId="77777777" w:rsidR="008C5B66" w:rsidRPr="00130500" w:rsidRDefault="00000000">
      <w:pPr>
        <w:numPr>
          <w:ilvl w:val="0"/>
          <w:numId w:val="15"/>
        </w:numPr>
        <w:pBdr>
          <w:top w:val="nil"/>
          <w:left w:val="nil"/>
          <w:bottom w:val="nil"/>
          <w:right w:val="nil"/>
          <w:between w:val="nil"/>
        </w:pBdr>
        <w:bidi/>
        <w:spacing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المرحلة التحضيرية وبناء الإطار النظري.</w:t>
      </w:r>
    </w:p>
    <w:p w14:paraId="6CE50B2B" w14:textId="77777777" w:rsidR="008C5B66" w:rsidRPr="00130500" w:rsidRDefault="00000000">
      <w:pPr>
        <w:numPr>
          <w:ilvl w:val="0"/>
          <w:numId w:val="15"/>
        </w:numPr>
        <w:pBdr>
          <w:top w:val="nil"/>
          <w:left w:val="nil"/>
          <w:bottom w:val="nil"/>
          <w:right w:val="nil"/>
          <w:between w:val="nil"/>
        </w:pBdr>
        <w:bidi/>
        <w:spacing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تصميم أداة الدراسة وتحكيمها.</w:t>
      </w:r>
    </w:p>
    <w:p w14:paraId="29EA7505" w14:textId="77777777" w:rsidR="008C5B66" w:rsidRPr="00130500" w:rsidRDefault="00000000">
      <w:pPr>
        <w:numPr>
          <w:ilvl w:val="0"/>
          <w:numId w:val="15"/>
        </w:numPr>
        <w:pBdr>
          <w:top w:val="nil"/>
          <w:left w:val="nil"/>
          <w:bottom w:val="nil"/>
          <w:right w:val="nil"/>
          <w:between w:val="nil"/>
        </w:pBdr>
        <w:bidi/>
        <w:spacing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الدراسة الاستطلاعية لاختبار الثبات والصدق.</w:t>
      </w:r>
    </w:p>
    <w:p w14:paraId="22981929" w14:textId="77777777" w:rsidR="008C5B66" w:rsidRPr="00130500" w:rsidRDefault="00000000">
      <w:pPr>
        <w:numPr>
          <w:ilvl w:val="0"/>
          <w:numId w:val="15"/>
        </w:numPr>
        <w:pBdr>
          <w:top w:val="nil"/>
          <w:left w:val="nil"/>
          <w:bottom w:val="nil"/>
          <w:right w:val="nil"/>
          <w:between w:val="nil"/>
        </w:pBdr>
        <w:bidi/>
        <w:spacing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التطبيق الميداني وجمع البيانات.</w:t>
      </w:r>
    </w:p>
    <w:p w14:paraId="4009F34A" w14:textId="77777777" w:rsidR="008C5B66" w:rsidRPr="00130500" w:rsidRDefault="00000000">
      <w:pPr>
        <w:numPr>
          <w:ilvl w:val="0"/>
          <w:numId w:val="15"/>
        </w:numPr>
        <w:pBdr>
          <w:top w:val="nil"/>
          <w:left w:val="nil"/>
          <w:bottom w:val="nil"/>
          <w:right w:val="nil"/>
          <w:between w:val="nil"/>
        </w:pBdr>
        <w:bidi/>
        <w:spacing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المعالجة الإحصائية المتقدمة.</w:t>
      </w:r>
    </w:p>
    <w:p w14:paraId="58C73CF7" w14:textId="77777777" w:rsidR="008C5B66" w:rsidRPr="00130500" w:rsidRDefault="00000000">
      <w:pPr>
        <w:numPr>
          <w:ilvl w:val="0"/>
          <w:numId w:val="15"/>
        </w:numPr>
        <w:pBdr>
          <w:top w:val="nil"/>
          <w:left w:val="nil"/>
          <w:bottom w:val="nil"/>
          <w:right w:val="nil"/>
          <w:between w:val="nil"/>
        </w:pBdr>
        <w:bidi/>
        <w:spacing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تفسير النتائج وصياغة الاستراتيجية المقترحة والتوصيات.</w:t>
      </w:r>
    </w:p>
    <w:p w14:paraId="6E7ABCD3" w14:textId="77777777" w:rsidR="008C5B66" w:rsidRPr="00130500" w:rsidRDefault="00000000">
      <w:pPr>
        <w:numPr>
          <w:ilvl w:val="0"/>
          <w:numId w:val="15"/>
        </w:numPr>
        <w:pBdr>
          <w:top w:val="nil"/>
          <w:left w:val="nil"/>
          <w:bottom w:val="nil"/>
          <w:right w:val="nil"/>
          <w:between w:val="nil"/>
        </w:pBdr>
        <w:bidi/>
        <w:spacing w:after="120" w:line="360" w:lineRule="auto"/>
        <w:ind w:right="480"/>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المراجعة والتنسيق النهائي وفق نظام </w:t>
      </w:r>
      <w:r w:rsidRPr="00130500">
        <w:rPr>
          <w:rFonts w:ascii="Simplified Arabic" w:eastAsia="Google Sans" w:hAnsi="Simplified Arabic" w:cs="Simplified Arabic" w:hint="cs"/>
          <w:color w:val="1F1F1F"/>
          <w:sz w:val="24"/>
          <w:szCs w:val="24"/>
        </w:rPr>
        <w:t>APA</w:t>
      </w:r>
      <w:r w:rsidRPr="00130500">
        <w:rPr>
          <w:rFonts w:ascii="Simplified Arabic" w:eastAsia="Google Sans" w:hAnsi="Simplified Arabic" w:cs="Simplified Arabic" w:hint="cs"/>
          <w:color w:val="1F1F1F"/>
          <w:sz w:val="24"/>
          <w:szCs w:val="24"/>
          <w:rtl/>
        </w:rPr>
        <w:t>.</w:t>
      </w:r>
    </w:p>
    <w:p w14:paraId="75AAD679" w14:textId="5A9025E3" w:rsidR="00130500" w:rsidRDefault="00130500">
      <w:pPr>
        <w:rPr>
          <w:rFonts w:ascii="Simplified Arabic" w:eastAsia="Google Sans" w:hAnsi="Simplified Arabic" w:cs="Simplified Arabic"/>
          <w:b/>
          <w:bCs/>
          <w:color w:val="1F1F1F"/>
          <w:sz w:val="24"/>
          <w:szCs w:val="24"/>
          <w:rtl/>
        </w:rPr>
      </w:pPr>
      <w:r>
        <w:rPr>
          <w:rFonts w:ascii="Simplified Arabic" w:eastAsia="Google Sans" w:hAnsi="Simplified Arabic" w:cs="Simplified Arabic"/>
          <w:color w:val="1F1F1F"/>
          <w:sz w:val="24"/>
          <w:szCs w:val="24"/>
          <w:rtl/>
        </w:rPr>
        <w:br w:type="page"/>
      </w:r>
    </w:p>
    <w:p w14:paraId="670A4A35" w14:textId="77777777" w:rsidR="008C5B66" w:rsidRPr="00130500" w:rsidRDefault="008C5B66">
      <w:pPr>
        <w:pStyle w:val="3"/>
        <w:bidi/>
        <w:spacing w:before="120" w:after="120" w:line="360" w:lineRule="auto"/>
        <w:rPr>
          <w:rFonts w:ascii="Simplified Arabic" w:eastAsia="Google Sans" w:hAnsi="Simplified Arabic" w:cs="Simplified Arabic" w:hint="cs"/>
          <w:color w:val="1F1F1F"/>
          <w:sz w:val="24"/>
          <w:szCs w:val="24"/>
        </w:rPr>
      </w:pPr>
    </w:p>
    <w:p w14:paraId="35F2C87C" w14:textId="77777777" w:rsidR="008C5B66" w:rsidRPr="00130500" w:rsidRDefault="00000000">
      <w:pPr>
        <w:pStyle w:val="3"/>
        <w:bidi/>
        <w:spacing w:before="120" w:after="120" w:line="360" w:lineRule="auto"/>
        <w:rPr>
          <w:rFonts w:ascii="Simplified Arabic" w:eastAsia="Google Sans" w:hAnsi="Simplified Arabic" w:cs="Simplified Arabic" w:hint="cs"/>
          <w:color w:val="1F1F1F"/>
        </w:rPr>
      </w:pPr>
      <w:r w:rsidRPr="00130500">
        <w:rPr>
          <w:rFonts w:ascii="Simplified Arabic" w:eastAsia="Google Sans" w:hAnsi="Simplified Arabic" w:cs="Simplified Arabic" w:hint="cs"/>
          <w:color w:val="1F1F1F"/>
          <w:rtl/>
        </w:rPr>
        <w:t>المراجع</w:t>
      </w:r>
    </w:p>
    <w:p w14:paraId="3E01FF82" w14:textId="77777777" w:rsidR="008C5B66" w:rsidRPr="00130500" w:rsidRDefault="00000000">
      <w:pPr>
        <w:pBdr>
          <w:top w:val="nil"/>
          <w:left w:val="nil"/>
          <w:bottom w:val="nil"/>
          <w:right w:val="nil"/>
          <w:between w:val="nil"/>
        </w:pBdr>
        <w:bidi/>
        <w:spacing w:after="120" w:line="360" w:lineRule="auto"/>
        <w:rPr>
          <w:rFonts w:ascii="Simplified Arabic" w:eastAsia="Google Sans" w:hAnsi="Simplified Arabic" w:cs="Simplified Arabic" w:hint="cs"/>
          <w:b/>
          <w:bCs/>
          <w:color w:val="1F1F1F"/>
          <w:sz w:val="28"/>
          <w:szCs w:val="28"/>
        </w:rPr>
      </w:pPr>
      <w:r w:rsidRPr="00130500">
        <w:rPr>
          <w:rFonts w:ascii="Simplified Arabic" w:eastAsia="Google Sans" w:hAnsi="Simplified Arabic" w:cs="Simplified Arabic" w:hint="cs"/>
          <w:b/>
          <w:bCs/>
          <w:color w:val="1F1F1F"/>
          <w:sz w:val="28"/>
          <w:szCs w:val="28"/>
          <w:rtl/>
        </w:rPr>
        <w:t>المراجع العربية:</w:t>
      </w:r>
    </w:p>
    <w:p w14:paraId="6DB3FC7C" w14:textId="77777777" w:rsidR="008C5B66" w:rsidRPr="00130500" w:rsidRDefault="00000000" w:rsidP="00130500">
      <w:pPr>
        <w:numPr>
          <w:ilvl w:val="0"/>
          <w:numId w:val="1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أبو غبن، أحمد، والمدهون، موسى. (2023). دور التحول الرقمي في تحقيق التميز المؤسسي بالتطبيق على العاملين في بلدية غزة. </w:t>
      </w:r>
      <w:r w:rsidRPr="00130500">
        <w:rPr>
          <w:rFonts w:ascii="Simplified Arabic" w:eastAsia="Google Sans" w:hAnsi="Simplified Arabic" w:cs="Simplified Arabic" w:hint="cs"/>
          <w:i/>
          <w:iCs/>
          <w:color w:val="1F1F1F"/>
          <w:sz w:val="24"/>
          <w:szCs w:val="24"/>
          <w:rtl/>
        </w:rPr>
        <w:t>مجلة الجامعة الإسلامية للدراسات الاقتصادية والإدارية</w:t>
      </w:r>
      <w:r w:rsidRPr="00130500">
        <w:rPr>
          <w:rFonts w:ascii="Simplified Arabic" w:eastAsia="Google Sans" w:hAnsi="Simplified Arabic" w:cs="Simplified Arabic" w:hint="cs"/>
          <w:color w:val="1F1F1F"/>
          <w:sz w:val="24"/>
          <w:szCs w:val="24"/>
        </w:rPr>
        <w:t>، 31(1)، 24-55.</w:t>
      </w:r>
    </w:p>
    <w:p w14:paraId="2CEA0E38" w14:textId="77777777" w:rsidR="008C5B66" w:rsidRPr="00130500" w:rsidRDefault="00000000" w:rsidP="00130500">
      <w:pPr>
        <w:numPr>
          <w:ilvl w:val="0"/>
          <w:numId w:val="1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proofErr w:type="spellStart"/>
      <w:r w:rsidRPr="00130500">
        <w:rPr>
          <w:rFonts w:ascii="Simplified Arabic" w:eastAsia="Google Sans" w:hAnsi="Simplified Arabic" w:cs="Simplified Arabic" w:hint="cs"/>
          <w:color w:val="1F1F1F"/>
          <w:sz w:val="24"/>
          <w:szCs w:val="24"/>
          <w:rtl/>
        </w:rPr>
        <w:t>الرواحنة</w:t>
      </w:r>
      <w:proofErr w:type="spellEnd"/>
      <w:r w:rsidRPr="00130500">
        <w:rPr>
          <w:rFonts w:ascii="Simplified Arabic" w:eastAsia="Google Sans" w:hAnsi="Simplified Arabic" w:cs="Simplified Arabic" w:hint="cs"/>
          <w:color w:val="1F1F1F"/>
          <w:sz w:val="24"/>
          <w:szCs w:val="24"/>
          <w:rtl/>
        </w:rPr>
        <w:t xml:space="preserve">، ع.، الزغول، أ.، وعوض، هـ. (2025). أثر الذكاء الاصطناعي على صنع القرار في القطاع العام: الفوائد والتحديات والآثار السياسية. </w:t>
      </w:r>
      <w:r w:rsidRPr="00130500">
        <w:rPr>
          <w:rFonts w:ascii="Simplified Arabic" w:eastAsia="Google Sans" w:hAnsi="Simplified Arabic" w:cs="Simplified Arabic" w:hint="cs"/>
          <w:i/>
          <w:iCs/>
          <w:color w:val="1F1F1F"/>
          <w:sz w:val="24"/>
          <w:szCs w:val="24"/>
          <w:rtl/>
        </w:rPr>
        <w:t>المجلة الدولية للإدارة والتسويق</w:t>
      </w:r>
      <w:r w:rsidRPr="00130500">
        <w:rPr>
          <w:rFonts w:ascii="Simplified Arabic" w:eastAsia="Google Sans" w:hAnsi="Simplified Arabic" w:cs="Simplified Arabic" w:hint="cs"/>
          <w:color w:val="1F1F1F"/>
          <w:sz w:val="24"/>
          <w:szCs w:val="24"/>
        </w:rPr>
        <w:t>، 15(5)، 125-138.</w:t>
      </w:r>
    </w:p>
    <w:p w14:paraId="2A3046D9" w14:textId="77777777" w:rsidR="008C5B66" w:rsidRPr="00130500" w:rsidRDefault="00000000" w:rsidP="00130500">
      <w:pPr>
        <w:numPr>
          <w:ilvl w:val="0"/>
          <w:numId w:val="1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رؤية السعودية 2030. (2016). </w:t>
      </w:r>
      <w:r w:rsidRPr="00130500">
        <w:rPr>
          <w:rFonts w:ascii="Simplified Arabic" w:eastAsia="Google Sans" w:hAnsi="Simplified Arabic" w:cs="Simplified Arabic" w:hint="cs"/>
          <w:i/>
          <w:iCs/>
          <w:color w:val="1F1F1F"/>
          <w:sz w:val="24"/>
          <w:szCs w:val="24"/>
          <w:rtl/>
        </w:rPr>
        <w:t>وثيقة رؤية المملكة العربية السعودية 2030</w:t>
      </w:r>
      <w:r w:rsidRPr="00130500">
        <w:rPr>
          <w:rFonts w:ascii="Simplified Arabic" w:eastAsia="Google Sans" w:hAnsi="Simplified Arabic" w:cs="Simplified Arabic" w:hint="cs"/>
          <w:color w:val="1F1F1F"/>
          <w:sz w:val="24"/>
          <w:szCs w:val="24"/>
          <w:rtl/>
        </w:rPr>
        <w:t>. مجلس الشؤون الاقتصادية والتنمية، المملكة العربية السعودية.</w:t>
      </w:r>
    </w:p>
    <w:p w14:paraId="191AB7C5" w14:textId="77777777" w:rsidR="008C5B66" w:rsidRPr="00130500" w:rsidRDefault="00000000" w:rsidP="00130500">
      <w:pPr>
        <w:numPr>
          <w:ilvl w:val="0"/>
          <w:numId w:val="1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السلمان، أ. (2024). الذكاء الاصطناعي وأثره في صنع القرارات الاستراتيجية: دراسة استكشافية في جامعة الإمام. </w:t>
      </w:r>
      <w:r w:rsidRPr="00130500">
        <w:rPr>
          <w:rFonts w:ascii="Simplified Arabic" w:eastAsia="Google Sans" w:hAnsi="Simplified Arabic" w:cs="Simplified Arabic" w:hint="cs"/>
          <w:i/>
          <w:iCs/>
          <w:color w:val="1F1F1F"/>
          <w:sz w:val="24"/>
          <w:szCs w:val="24"/>
          <w:rtl/>
        </w:rPr>
        <w:t>مجلة البحوث الإدارية</w:t>
      </w:r>
      <w:r w:rsidRPr="00130500">
        <w:rPr>
          <w:rFonts w:ascii="Simplified Arabic" w:eastAsia="Google Sans" w:hAnsi="Simplified Arabic" w:cs="Simplified Arabic" w:hint="cs"/>
          <w:color w:val="1F1F1F"/>
          <w:sz w:val="24"/>
          <w:szCs w:val="24"/>
        </w:rPr>
        <w:t>، 12، 45-67.</w:t>
      </w:r>
    </w:p>
    <w:p w14:paraId="3108B83D" w14:textId="77777777" w:rsidR="008C5B66" w:rsidRPr="00130500" w:rsidRDefault="00000000" w:rsidP="00130500">
      <w:pPr>
        <w:numPr>
          <w:ilvl w:val="0"/>
          <w:numId w:val="1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المركز الوطني لتنمية القطاع غير الربحي. (2024). </w:t>
      </w:r>
      <w:r w:rsidRPr="00130500">
        <w:rPr>
          <w:rFonts w:ascii="Simplified Arabic" w:eastAsia="Google Sans" w:hAnsi="Simplified Arabic" w:cs="Simplified Arabic" w:hint="cs"/>
          <w:i/>
          <w:iCs/>
          <w:color w:val="1F1F1F"/>
          <w:sz w:val="24"/>
          <w:szCs w:val="24"/>
          <w:rtl/>
        </w:rPr>
        <w:t>التقرير السنوي للمركز الوطني لتنمية القطاع غير الربحي لسنة 2024</w:t>
      </w:r>
      <w:r w:rsidRPr="00130500">
        <w:rPr>
          <w:rFonts w:ascii="Simplified Arabic" w:eastAsia="Google Sans" w:hAnsi="Simplified Arabic" w:cs="Simplified Arabic" w:hint="cs"/>
          <w:color w:val="1F1F1F"/>
          <w:sz w:val="24"/>
          <w:szCs w:val="24"/>
          <w:rtl/>
        </w:rPr>
        <w:t>. المملكة العربية السعودية.</w:t>
      </w:r>
    </w:p>
    <w:p w14:paraId="3690D46D" w14:textId="77777777" w:rsidR="008C5B66" w:rsidRPr="00130500" w:rsidRDefault="00000000" w:rsidP="00130500">
      <w:pPr>
        <w:numPr>
          <w:ilvl w:val="0"/>
          <w:numId w:val="1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مكرمي، ي.، وآخرون. (2023). تقييم أثر الذكاء الاصطناعي على جودة اتخاذ القرار في المستشفيات الحكومية السعودية. </w:t>
      </w:r>
      <w:r w:rsidRPr="00130500">
        <w:rPr>
          <w:rFonts w:ascii="Simplified Arabic" w:eastAsia="Google Sans" w:hAnsi="Simplified Arabic" w:cs="Simplified Arabic" w:hint="cs"/>
          <w:i/>
          <w:iCs/>
          <w:color w:val="1F1F1F"/>
          <w:sz w:val="24"/>
          <w:szCs w:val="24"/>
          <w:rtl/>
        </w:rPr>
        <w:t>المجلة السعودية للإدارة الصحية</w:t>
      </w:r>
      <w:r w:rsidRPr="00130500">
        <w:rPr>
          <w:rFonts w:ascii="Simplified Arabic" w:eastAsia="Google Sans" w:hAnsi="Simplified Arabic" w:cs="Simplified Arabic" w:hint="cs"/>
          <w:color w:val="1F1F1F"/>
          <w:sz w:val="24"/>
          <w:szCs w:val="24"/>
        </w:rPr>
        <w:t>، 8(2)، 112-130.</w:t>
      </w:r>
    </w:p>
    <w:p w14:paraId="6D323263" w14:textId="77777777" w:rsidR="008C5B66" w:rsidRPr="00130500" w:rsidRDefault="00000000" w:rsidP="00130500">
      <w:pPr>
        <w:numPr>
          <w:ilvl w:val="0"/>
          <w:numId w:val="1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الهيئة السعودية للبيانات والذكاء الاصطناعي. (2024). </w:t>
      </w:r>
      <w:r w:rsidRPr="00130500">
        <w:rPr>
          <w:rFonts w:ascii="Simplified Arabic" w:eastAsia="Google Sans" w:hAnsi="Simplified Arabic" w:cs="Simplified Arabic" w:hint="cs"/>
          <w:i/>
          <w:iCs/>
          <w:color w:val="1F1F1F"/>
          <w:sz w:val="24"/>
          <w:szCs w:val="24"/>
          <w:rtl/>
        </w:rPr>
        <w:t>إطار تبني الذكاء الاصطناعي</w:t>
      </w:r>
      <w:r w:rsidRPr="00130500">
        <w:rPr>
          <w:rFonts w:ascii="Simplified Arabic" w:eastAsia="Google Sans" w:hAnsi="Simplified Arabic" w:cs="Simplified Arabic" w:hint="cs"/>
          <w:color w:val="1F1F1F"/>
          <w:sz w:val="24"/>
          <w:szCs w:val="24"/>
          <w:rtl/>
        </w:rPr>
        <w:t>. المملكة العربية السعودية.</w:t>
      </w:r>
    </w:p>
    <w:p w14:paraId="39C3E32C" w14:textId="77777777" w:rsidR="008C5B66" w:rsidRPr="00130500" w:rsidRDefault="00000000" w:rsidP="00130500">
      <w:pPr>
        <w:numPr>
          <w:ilvl w:val="0"/>
          <w:numId w:val="16"/>
        </w:numPr>
        <w:pBdr>
          <w:top w:val="nil"/>
          <w:left w:val="nil"/>
          <w:bottom w:val="nil"/>
          <w:right w:val="nil"/>
          <w:between w:val="nil"/>
        </w:pBdr>
        <w:bidi/>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الهيئة العامة للإحصاء. (2024). </w:t>
      </w:r>
      <w:r w:rsidRPr="00130500">
        <w:rPr>
          <w:rFonts w:ascii="Simplified Arabic" w:eastAsia="Google Sans" w:hAnsi="Simplified Arabic" w:cs="Simplified Arabic" w:hint="cs"/>
          <w:i/>
          <w:iCs/>
          <w:color w:val="1F1F1F"/>
          <w:sz w:val="24"/>
          <w:szCs w:val="24"/>
          <w:rtl/>
        </w:rPr>
        <w:t>إحصاءات منظمات القطاع غير الربحي لعام 2024</w:t>
      </w:r>
      <w:r w:rsidRPr="00130500">
        <w:rPr>
          <w:rFonts w:ascii="Simplified Arabic" w:eastAsia="Google Sans" w:hAnsi="Simplified Arabic" w:cs="Simplified Arabic" w:hint="cs"/>
          <w:color w:val="1F1F1F"/>
          <w:sz w:val="24"/>
          <w:szCs w:val="24"/>
          <w:rtl/>
        </w:rPr>
        <w:t>. المملكة العربية السعودية.</w:t>
      </w:r>
    </w:p>
    <w:p w14:paraId="2AEED558" w14:textId="77777777" w:rsidR="008C5B66" w:rsidRPr="00130500" w:rsidRDefault="00000000" w:rsidP="00130500">
      <w:pPr>
        <w:numPr>
          <w:ilvl w:val="0"/>
          <w:numId w:val="16"/>
        </w:numPr>
        <w:pBdr>
          <w:top w:val="nil"/>
          <w:left w:val="nil"/>
          <w:bottom w:val="nil"/>
          <w:right w:val="nil"/>
          <w:between w:val="nil"/>
        </w:pBdr>
        <w:bidi/>
        <w:spacing w:after="120"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tl/>
        </w:rPr>
        <w:t xml:space="preserve">هيئة الحكومة الرقمية. (2025). </w:t>
      </w:r>
      <w:r w:rsidRPr="00130500">
        <w:rPr>
          <w:rFonts w:ascii="Simplified Arabic" w:eastAsia="Google Sans" w:hAnsi="Simplified Arabic" w:cs="Simplified Arabic" w:hint="cs"/>
          <w:i/>
          <w:iCs/>
          <w:color w:val="1F1F1F"/>
          <w:sz w:val="24"/>
          <w:szCs w:val="24"/>
          <w:rtl/>
        </w:rPr>
        <w:t>مؤشر نضج التجربة الرقمية للخدمات الحكومية 2025</w:t>
      </w:r>
      <w:r w:rsidRPr="00130500">
        <w:rPr>
          <w:rFonts w:ascii="Simplified Arabic" w:eastAsia="Google Sans" w:hAnsi="Simplified Arabic" w:cs="Simplified Arabic" w:hint="cs"/>
          <w:color w:val="1F1F1F"/>
          <w:sz w:val="24"/>
          <w:szCs w:val="24"/>
          <w:rtl/>
        </w:rPr>
        <w:t>. المملكة العربية السعودية.</w:t>
      </w:r>
    </w:p>
    <w:p w14:paraId="277B59F3" w14:textId="10CDBDCE" w:rsidR="00130500" w:rsidRDefault="00130500">
      <w:pPr>
        <w:rPr>
          <w:rFonts w:ascii="Simplified Arabic" w:eastAsia="Google Sans" w:hAnsi="Simplified Arabic" w:cs="Simplified Arabic"/>
          <w:b/>
          <w:bCs/>
          <w:color w:val="1F1F1F"/>
          <w:sz w:val="24"/>
          <w:szCs w:val="24"/>
          <w:rtl/>
        </w:rPr>
      </w:pPr>
      <w:r>
        <w:rPr>
          <w:rFonts w:ascii="Simplified Arabic" w:eastAsia="Google Sans" w:hAnsi="Simplified Arabic" w:cs="Simplified Arabic"/>
          <w:b/>
          <w:bCs/>
          <w:color w:val="1F1F1F"/>
          <w:sz w:val="24"/>
          <w:szCs w:val="24"/>
          <w:rtl/>
        </w:rPr>
        <w:br w:type="page"/>
      </w:r>
    </w:p>
    <w:p w14:paraId="3FF7468D" w14:textId="77777777" w:rsidR="008C5B66" w:rsidRPr="00130500" w:rsidRDefault="008C5B66">
      <w:pPr>
        <w:pBdr>
          <w:top w:val="nil"/>
          <w:left w:val="nil"/>
          <w:bottom w:val="nil"/>
          <w:right w:val="nil"/>
          <w:between w:val="nil"/>
        </w:pBdr>
        <w:bidi/>
        <w:spacing w:before="120" w:after="120" w:line="360" w:lineRule="auto"/>
        <w:jc w:val="both"/>
        <w:rPr>
          <w:rFonts w:ascii="Simplified Arabic" w:eastAsia="Google Sans" w:hAnsi="Simplified Arabic" w:cs="Simplified Arabic" w:hint="cs"/>
          <w:b/>
          <w:bCs/>
          <w:color w:val="1F1F1F"/>
          <w:sz w:val="24"/>
          <w:szCs w:val="24"/>
        </w:rPr>
      </w:pPr>
    </w:p>
    <w:p w14:paraId="423695F8" w14:textId="77777777" w:rsidR="008C5B66" w:rsidRPr="00130500" w:rsidRDefault="00000000">
      <w:pPr>
        <w:pBdr>
          <w:top w:val="nil"/>
          <w:left w:val="nil"/>
          <w:bottom w:val="nil"/>
          <w:right w:val="nil"/>
          <w:between w:val="nil"/>
        </w:pBdr>
        <w:bidi/>
        <w:spacing w:before="120" w:after="120" w:line="360" w:lineRule="auto"/>
        <w:jc w:val="both"/>
        <w:rPr>
          <w:rFonts w:ascii="Simplified Arabic" w:eastAsia="Google Sans" w:hAnsi="Simplified Arabic" w:cs="Simplified Arabic" w:hint="cs"/>
          <w:b/>
          <w:bCs/>
          <w:color w:val="1F1F1F"/>
          <w:sz w:val="28"/>
          <w:szCs w:val="28"/>
        </w:rPr>
      </w:pPr>
      <w:r w:rsidRPr="00130500">
        <w:rPr>
          <w:rFonts w:ascii="Simplified Arabic" w:eastAsia="Google Sans" w:hAnsi="Simplified Arabic" w:cs="Simplified Arabic" w:hint="cs"/>
          <w:b/>
          <w:bCs/>
          <w:color w:val="1F1F1F"/>
          <w:sz w:val="28"/>
          <w:szCs w:val="28"/>
          <w:rtl/>
        </w:rPr>
        <w:t>المراجع الأجنبية:</w:t>
      </w:r>
    </w:p>
    <w:p w14:paraId="43242B01" w14:textId="77777777" w:rsidR="008C5B66" w:rsidRPr="00130500" w:rsidRDefault="00000000" w:rsidP="00130500">
      <w:pPr>
        <w:numPr>
          <w:ilvl w:val="0"/>
          <w:numId w:val="2"/>
        </w:numPr>
        <w:pBdr>
          <w:top w:val="nil"/>
          <w:left w:val="nil"/>
          <w:bottom w:val="nil"/>
          <w:right w:val="nil"/>
          <w:between w:val="nil"/>
        </w:pBdr>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Pr>
        <w:t xml:space="preserve">Aslanova, I. V., &amp; </w:t>
      </w:r>
      <w:proofErr w:type="spellStart"/>
      <w:r w:rsidRPr="00130500">
        <w:rPr>
          <w:rFonts w:ascii="Simplified Arabic" w:eastAsia="Google Sans" w:hAnsi="Simplified Arabic" w:cs="Simplified Arabic" w:hint="cs"/>
          <w:color w:val="1F1F1F"/>
          <w:sz w:val="24"/>
          <w:szCs w:val="24"/>
        </w:rPr>
        <w:t>Kulichkina</w:t>
      </w:r>
      <w:proofErr w:type="spellEnd"/>
      <w:r w:rsidRPr="00130500">
        <w:rPr>
          <w:rFonts w:ascii="Simplified Arabic" w:eastAsia="Google Sans" w:hAnsi="Simplified Arabic" w:cs="Simplified Arabic" w:hint="cs"/>
          <w:color w:val="1F1F1F"/>
          <w:sz w:val="24"/>
          <w:szCs w:val="24"/>
        </w:rPr>
        <w:t xml:space="preserve">, A. I. (2020). Digital maturity: Definition and model. </w:t>
      </w:r>
      <w:r w:rsidRPr="00130500">
        <w:rPr>
          <w:rFonts w:ascii="Simplified Arabic" w:eastAsia="Google Sans" w:hAnsi="Simplified Arabic" w:cs="Simplified Arabic" w:hint="cs"/>
          <w:i/>
          <w:iCs/>
          <w:color w:val="1F1F1F"/>
          <w:sz w:val="24"/>
          <w:szCs w:val="24"/>
        </w:rPr>
        <w:t>Advances in Economics, Business and Management Research</w:t>
      </w:r>
      <w:r w:rsidRPr="00130500">
        <w:rPr>
          <w:rFonts w:ascii="Simplified Arabic" w:eastAsia="Google Sans" w:hAnsi="Simplified Arabic" w:cs="Simplified Arabic" w:hint="cs"/>
          <w:color w:val="1F1F1F"/>
          <w:sz w:val="24"/>
          <w:szCs w:val="24"/>
        </w:rPr>
        <w:t>, 138, 444-449.</w:t>
      </w:r>
    </w:p>
    <w:p w14:paraId="5D928C05" w14:textId="77777777" w:rsidR="008C5B66" w:rsidRPr="00130500" w:rsidRDefault="00000000" w:rsidP="00130500">
      <w:pPr>
        <w:numPr>
          <w:ilvl w:val="0"/>
          <w:numId w:val="2"/>
        </w:numPr>
        <w:pBdr>
          <w:top w:val="nil"/>
          <w:left w:val="nil"/>
          <w:bottom w:val="nil"/>
          <w:right w:val="nil"/>
          <w:between w:val="nil"/>
        </w:pBdr>
        <w:spacing w:line="360" w:lineRule="auto"/>
        <w:ind w:right="465"/>
        <w:jc w:val="both"/>
        <w:rPr>
          <w:rFonts w:ascii="Simplified Arabic" w:hAnsi="Simplified Arabic" w:cs="Simplified Arabic" w:hint="cs"/>
          <w:sz w:val="24"/>
          <w:szCs w:val="24"/>
        </w:rPr>
      </w:pPr>
      <w:proofErr w:type="spellStart"/>
      <w:r w:rsidRPr="00130500">
        <w:rPr>
          <w:rFonts w:ascii="Simplified Arabic" w:eastAsia="Google Sans" w:hAnsi="Simplified Arabic" w:cs="Simplified Arabic" w:hint="cs"/>
          <w:color w:val="1F1F1F"/>
          <w:sz w:val="24"/>
          <w:szCs w:val="24"/>
        </w:rPr>
        <w:t>Kozanoglu</w:t>
      </w:r>
      <w:proofErr w:type="spellEnd"/>
      <w:r w:rsidRPr="00130500">
        <w:rPr>
          <w:rFonts w:ascii="Simplified Arabic" w:eastAsia="Google Sans" w:hAnsi="Simplified Arabic" w:cs="Simplified Arabic" w:hint="cs"/>
          <w:color w:val="1F1F1F"/>
          <w:sz w:val="24"/>
          <w:szCs w:val="24"/>
        </w:rPr>
        <w:t xml:space="preserve">, D. C., &amp; Abedin, B. (2023). Understanding the role of digital literacy in organizational digital transformation. </w:t>
      </w:r>
      <w:r w:rsidRPr="00130500">
        <w:rPr>
          <w:rFonts w:ascii="Simplified Arabic" w:eastAsia="Google Sans" w:hAnsi="Simplified Arabic" w:cs="Simplified Arabic" w:hint="cs"/>
          <w:i/>
          <w:iCs/>
          <w:color w:val="1F1F1F"/>
          <w:sz w:val="24"/>
          <w:szCs w:val="24"/>
        </w:rPr>
        <w:t>Journal of Enterprise Information Management</w:t>
      </w:r>
      <w:r w:rsidRPr="00130500">
        <w:rPr>
          <w:rFonts w:ascii="Simplified Arabic" w:eastAsia="Google Sans" w:hAnsi="Simplified Arabic" w:cs="Simplified Arabic" w:hint="cs"/>
          <w:color w:val="1F1F1F"/>
          <w:sz w:val="24"/>
          <w:szCs w:val="24"/>
        </w:rPr>
        <w:t>, 36(1), 45-66.</w:t>
      </w:r>
    </w:p>
    <w:p w14:paraId="5A1280AB" w14:textId="77777777" w:rsidR="008C5B66" w:rsidRPr="00130500" w:rsidRDefault="00000000" w:rsidP="00130500">
      <w:pPr>
        <w:numPr>
          <w:ilvl w:val="0"/>
          <w:numId w:val="2"/>
        </w:numPr>
        <w:pBdr>
          <w:top w:val="nil"/>
          <w:left w:val="nil"/>
          <w:bottom w:val="nil"/>
          <w:right w:val="nil"/>
          <w:between w:val="nil"/>
        </w:pBdr>
        <w:spacing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Pr>
        <w:t xml:space="preserve">NetHope. (2023). </w:t>
      </w:r>
      <w:r w:rsidRPr="00130500">
        <w:rPr>
          <w:rFonts w:ascii="Simplified Arabic" w:eastAsia="Google Sans" w:hAnsi="Simplified Arabic" w:cs="Simplified Arabic" w:hint="cs"/>
          <w:i/>
          <w:iCs/>
          <w:color w:val="1F1F1F"/>
          <w:sz w:val="24"/>
          <w:szCs w:val="24"/>
        </w:rPr>
        <w:t>Nonprofit digital maturity model</w:t>
      </w:r>
      <w:r w:rsidRPr="00130500">
        <w:rPr>
          <w:rFonts w:ascii="Simplified Arabic" w:eastAsia="Google Sans" w:hAnsi="Simplified Arabic" w:cs="Simplified Arabic" w:hint="cs"/>
          <w:color w:val="1F1F1F"/>
          <w:sz w:val="24"/>
          <w:szCs w:val="24"/>
        </w:rPr>
        <w:t>. NetHope, Inc.</w:t>
      </w:r>
    </w:p>
    <w:p w14:paraId="12DF0CB2" w14:textId="77777777" w:rsidR="008C5B66" w:rsidRPr="00130500" w:rsidRDefault="00000000" w:rsidP="00130500">
      <w:pPr>
        <w:numPr>
          <w:ilvl w:val="0"/>
          <w:numId w:val="2"/>
        </w:numPr>
        <w:pBdr>
          <w:top w:val="nil"/>
          <w:left w:val="nil"/>
          <w:bottom w:val="nil"/>
          <w:right w:val="nil"/>
          <w:between w:val="nil"/>
        </w:pBdr>
        <w:spacing w:line="360" w:lineRule="auto"/>
        <w:ind w:right="465"/>
        <w:jc w:val="both"/>
        <w:rPr>
          <w:rFonts w:ascii="Simplified Arabic" w:hAnsi="Simplified Arabic" w:cs="Simplified Arabic" w:hint="cs"/>
          <w:sz w:val="24"/>
          <w:szCs w:val="24"/>
        </w:rPr>
      </w:pPr>
      <w:proofErr w:type="spellStart"/>
      <w:r w:rsidRPr="00130500">
        <w:rPr>
          <w:rFonts w:ascii="Simplified Arabic" w:eastAsia="Google Sans" w:hAnsi="Simplified Arabic" w:cs="Simplified Arabic" w:hint="cs"/>
          <w:color w:val="1F1F1F"/>
          <w:sz w:val="24"/>
          <w:szCs w:val="24"/>
        </w:rPr>
        <w:t>Nijhum</w:t>
      </w:r>
      <w:proofErr w:type="spellEnd"/>
      <w:r w:rsidRPr="00130500">
        <w:rPr>
          <w:rFonts w:ascii="Simplified Arabic" w:eastAsia="Google Sans" w:hAnsi="Simplified Arabic" w:cs="Simplified Arabic" w:hint="cs"/>
          <w:color w:val="1F1F1F"/>
          <w:sz w:val="24"/>
          <w:szCs w:val="24"/>
        </w:rPr>
        <w:t xml:space="preserve">, A. M. (2025). Artificial intelligence-driven digital transformation models for enhancing organizational communication and decision-making efficiency. </w:t>
      </w:r>
      <w:r w:rsidRPr="00130500">
        <w:rPr>
          <w:rFonts w:ascii="Simplified Arabic" w:eastAsia="Google Sans" w:hAnsi="Simplified Arabic" w:cs="Simplified Arabic" w:hint="cs"/>
          <w:i/>
          <w:iCs/>
          <w:color w:val="1F1F1F"/>
          <w:sz w:val="24"/>
          <w:szCs w:val="24"/>
        </w:rPr>
        <w:t>American Journal of Scholarly Research and Innovation</w:t>
      </w:r>
      <w:r w:rsidRPr="00130500">
        <w:rPr>
          <w:rFonts w:ascii="Simplified Arabic" w:eastAsia="Google Sans" w:hAnsi="Simplified Arabic" w:cs="Simplified Arabic" w:hint="cs"/>
          <w:color w:val="1F1F1F"/>
          <w:sz w:val="24"/>
          <w:szCs w:val="24"/>
        </w:rPr>
        <w:t>, 5(1), 536-577.</w:t>
      </w:r>
    </w:p>
    <w:p w14:paraId="11F6C3B6" w14:textId="77777777" w:rsidR="008C5B66" w:rsidRPr="00130500" w:rsidRDefault="00000000" w:rsidP="00130500">
      <w:pPr>
        <w:numPr>
          <w:ilvl w:val="0"/>
          <w:numId w:val="2"/>
        </w:numPr>
        <w:pBdr>
          <w:top w:val="nil"/>
          <w:left w:val="nil"/>
          <w:bottom w:val="nil"/>
          <w:right w:val="nil"/>
          <w:between w:val="nil"/>
        </w:pBdr>
        <w:spacing w:after="120" w:line="360" w:lineRule="auto"/>
        <w:ind w:right="465"/>
        <w:jc w:val="both"/>
        <w:rPr>
          <w:rFonts w:ascii="Simplified Arabic" w:hAnsi="Simplified Arabic" w:cs="Simplified Arabic" w:hint="cs"/>
          <w:sz w:val="24"/>
          <w:szCs w:val="24"/>
        </w:rPr>
      </w:pPr>
      <w:r w:rsidRPr="00130500">
        <w:rPr>
          <w:rFonts w:ascii="Simplified Arabic" w:eastAsia="Google Sans" w:hAnsi="Simplified Arabic" w:cs="Simplified Arabic" w:hint="cs"/>
          <w:color w:val="1F1F1F"/>
          <w:sz w:val="24"/>
          <w:szCs w:val="24"/>
        </w:rPr>
        <w:t xml:space="preserve">Tubis, A. (2023). Digital maturity assessment model for the organizational and process dimensions. </w:t>
      </w:r>
      <w:r w:rsidRPr="00130500">
        <w:rPr>
          <w:rFonts w:ascii="Simplified Arabic" w:eastAsia="Google Sans" w:hAnsi="Simplified Arabic" w:cs="Simplified Arabic" w:hint="cs"/>
          <w:i/>
          <w:iCs/>
          <w:color w:val="1F1F1F"/>
          <w:sz w:val="24"/>
          <w:szCs w:val="24"/>
        </w:rPr>
        <w:t>Sustainability</w:t>
      </w:r>
      <w:r w:rsidRPr="00130500">
        <w:rPr>
          <w:rFonts w:ascii="Simplified Arabic" w:eastAsia="Google Sans" w:hAnsi="Simplified Arabic" w:cs="Simplified Arabic" w:hint="cs"/>
          <w:color w:val="1F1F1F"/>
          <w:sz w:val="24"/>
          <w:szCs w:val="24"/>
        </w:rPr>
        <w:t>, 15(20), 15122.</w:t>
      </w:r>
    </w:p>
    <w:sectPr w:rsidR="008C5B66" w:rsidRPr="00130500">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392BA52-7692-5A45-AA3C-06CCE15ECA03}"/>
  </w:font>
  <w:font w:name="Arial">
    <w:panose1 w:val="020B0604020202020204"/>
    <w:charset w:val="00"/>
    <w:family w:val="swiss"/>
    <w:pitch w:val="variable"/>
    <w:sig w:usb0="E0002AFF" w:usb1="C0007843" w:usb2="00000009" w:usb3="00000000" w:csb0="000001FF" w:csb1="00000000"/>
    <w:embedRegular r:id="rId2" w:fontKey="{C334B9FD-04C1-6742-B6E0-797A586817DC}"/>
    <w:embedBold r:id="rId3" w:fontKey="{B08B4440-3A9E-FD4D-B5CD-5B6757D3AD45}"/>
  </w:font>
  <w:font w:name="Georgia">
    <w:panose1 w:val="02040502050405020303"/>
    <w:charset w:val="00"/>
    <w:family w:val="roman"/>
    <w:pitch w:val="variable"/>
    <w:sig w:usb0="00000287" w:usb1="00000000" w:usb2="00000000" w:usb3="00000000" w:csb0="0000009F" w:csb1="00000000"/>
    <w:embedItalic r:id="rId4" w:fontKey="{4514E1C6-FF29-174B-8860-39198E7A4183}"/>
  </w:font>
  <w:font w:name="Simplified Arabic">
    <w:panose1 w:val="02020603050405020304"/>
    <w:charset w:val="B2"/>
    <w:family w:val="roman"/>
    <w:pitch w:val="variable"/>
    <w:sig w:usb0="00002003" w:usb1="80000000" w:usb2="00000008" w:usb3="00000000" w:csb0="00000041" w:csb1="00000000"/>
    <w:embedRegular r:id="rId5" w:fontKey="{D964AD45-C8E9-664B-B6B2-92B8282DFF75}"/>
    <w:embedBold r:id="rId6" w:fontKey="{9B5903D4-12A1-1B4D-AD93-0CEE7FC78AB4}"/>
    <w:embedItalic r:id="rId7" w:fontKey="{5986D52A-C7F4-164D-9CAD-52B529BA2D5F}"/>
  </w:font>
  <w:font w:name="Google Sans">
    <w:panose1 w:val="020B0604020202020204"/>
    <w:charset w:val="00"/>
    <w:family w:val="auto"/>
    <w:pitch w:val="default"/>
    <w:embedRegular r:id="rId8" w:fontKey="{606028F6-3286-D447-B300-16C0B60142B7}"/>
    <w:embedBold r:id="rId9" w:fontKey="{468E7578-0948-5A45-8FCF-1DA3B6B9577E}"/>
    <w:embedItalic r:id="rId10" w:fontKey="{CB94E542-96CF-3E43-9CF8-335398F2BC44}"/>
  </w:font>
  <w:font w:name="Cambria">
    <w:panose1 w:val="02040503050406030204"/>
    <w:charset w:val="00"/>
    <w:family w:val="roman"/>
    <w:pitch w:val="variable"/>
    <w:sig w:usb0="E00002FF" w:usb1="400004FF" w:usb2="00000000" w:usb3="00000000" w:csb0="0000019F" w:csb1="00000000"/>
    <w:embedRegular r:id="rId11" w:fontKey="{5868A0F1-F149-6045-BBBC-31AA391EB8D6}"/>
  </w:font>
  <w:font w:name="Cambria Math">
    <w:panose1 w:val="02040503050406030204"/>
    <w:charset w:val="00"/>
    <w:family w:val="roman"/>
    <w:pitch w:val="variable"/>
    <w:sig w:usb0="E00002FF" w:usb1="420024FF" w:usb2="00000000" w:usb3="00000000" w:csb0="0000019F" w:csb1="00000000"/>
    <w:embedRegular r:id="rId12" w:fontKey="{D6E6EE71-9D0F-9B44-8082-4EF08F8C95CE}"/>
  </w:font>
  <w:font w:name="Calibri">
    <w:panose1 w:val="020F0502020204030204"/>
    <w:charset w:val="00"/>
    <w:family w:val="modern"/>
    <w:pitch w:val="variable"/>
    <w:sig w:usb0="00000003" w:usb1="00000000" w:usb2="00000000" w:usb3="00000000" w:csb0="00000001" w:csb1="00000000"/>
    <w:embedRegular r:id="rId13" w:fontKey="{F9901079-6AAA-BA41-B75C-1B1B6810E3F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CFA"/>
    <w:multiLevelType w:val="multilevel"/>
    <w:tmpl w:val="43382A6A"/>
    <w:lvl w:ilvl="0">
      <w:start w:val="1"/>
      <w:numFmt w:val="decimal"/>
      <w:lvlText w:val="%1."/>
      <w:lvlJc w:val="left"/>
      <w:pPr>
        <w:ind w:left="0" w:hanging="360"/>
      </w:pPr>
      <w:rPr>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6062A14"/>
    <w:multiLevelType w:val="multilevel"/>
    <w:tmpl w:val="18EA129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63A6845"/>
    <w:multiLevelType w:val="multilevel"/>
    <w:tmpl w:val="EA42AA1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BD503CD"/>
    <w:multiLevelType w:val="multilevel"/>
    <w:tmpl w:val="115686E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214D36E2"/>
    <w:multiLevelType w:val="multilevel"/>
    <w:tmpl w:val="1AFE01B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2D8D37AB"/>
    <w:multiLevelType w:val="multilevel"/>
    <w:tmpl w:val="BFB043C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31E6735B"/>
    <w:multiLevelType w:val="multilevel"/>
    <w:tmpl w:val="53DA6DE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3BA43FB1"/>
    <w:multiLevelType w:val="multilevel"/>
    <w:tmpl w:val="4D0663A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3F0B59E5"/>
    <w:multiLevelType w:val="multilevel"/>
    <w:tmpl w:val="43382A6A"/>
    <w:lvl w:ilvl="0">
      <w:start w:val="1"/>
      <w:numFmt w:val="decimal"/>
      <w:lvlText w:val="%1."/>
      <w:lvlJc w:val="left"/>
      <w:pPr>
        <w:ind w:left="0" w:hanging="360"/>
      </w:pPr>
      <w:rPr>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45592ABC"/>
    <w:multiLevelType w:val="multilevel"/>
    <w:tmpl w:val="6DF4B8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49602E20"/>
    <w:multiLevelType w:val="multilevel"/>
    <w:tmpl w:val="67582AE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496904E9"/>
    <w:multiLevelType w:val="multilevel"/>
    <w:tmpl w:val="09AC4FF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69437F2F"/>
    <w:multiLevelType w:val="multilevel"/>
    <w:tmpl w:val="F5DC88C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7CCC5EBC"/>
    <w:multiLevelType w:val="multilevel"/>
    <w:tmpl w:val="1DB4CC3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7DF044FF"/>
    <w:multiLevelType w:val="multilevel"/>
    <w:tmpl w:val="776E2B7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7DF621C6"/>
    <w:multiLevelType w:val="multilevel"/>
    <w:tmpl w:val="DD3846F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752386828">
    <w:abstractNumId w:val="4"/>
  </w:num>
  <w:num w:numId="2" w16cid:durableId="1082605880">
    <w:abstractNumId w:val="8"/>
  </w:num>
  <w:num w:numId="3" w16cid:durableId="597563910">
    <w:abstractNumId w:val="5"/>
  </w:num>
  <w:num w:numId="4" w16cid:durableId="676424163">
    <w:abstractNumId w:val="14"/>
  </w:num>
  <w:num w:numId="5" w16cid:durableId="770319153">
    <w:abstractNumId w:val="11"/>
  </w:num>
  <w:num w:numId="6" w16cid:durableId="52967946">
    <w:abstractNumId w:val="15"/>
  </w:num>
  <w:num w:numId="7" w16cid:durableId="1731608660">
    <w:abstractNumId w:val="7"/>
  </w:num>
  <w:num w:numId="8" w16cid:durableId="414405259">
    <w:abstractNumId w:val="3"/>
  </w:num>
  <w:num w:numId="9" w16cid:durableId="1103114831">
    <w:abstractNumId w:val="2"/>
  </w:num>
  <w:num w:numId="10" w16cid:durableId="1160927867">
    <w:abstractNumId w:val="10"/>
  </w:num>
  <w:num w:numId="11" w16cid:durableId="760566594">
    <w:abstractNumId w:val="12"/>
  </w:num>
  <w:num w:numId="12" w16cid:durableId="114180937">
    <w:abstractNumId w:val="9"/>
  </w:num>
  <w:num w:numId="13" w16cid:durableId="1355226241">
    <w:abstractNumId w:val="1"/>
  </w:num>
  <w:num w:numId="14" w16cid:durableId="482694560">
    <w:abstractNumId w:val="13"/>
  </w:num>
  <w:num w:numId="15" w16cid:durableId="478957807">
    <w:abstractNumId w:val="6"/>
  </w:num>
  <w:num w:numId="16" w16cid:durableId="1471560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B66"/>
    <w:rsid w:val="00130500"/>
    <w:rsid w:val="008C5B66"/>
    <w:rsid w:val="009F4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46B5C5C"/>
  <w15:docId w15:val="{8FBB10FF-57C6-0B4B-A2F7-0538203A7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bCs/>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bCs/>
      <w:sz w:val="36"/>
      <w:szCs w:val="36"/>
    </w:rPr>
  </w:style>
  <w:style w:type="paragraph" w:styleId="3">
    <w:name w:val="heading 3"/>
    <w:basedOn w:val="a"/>
    <w:next w:val="a"/>
    <w:uiPriority w:val="9"/>
    <w:unhideWhenUsed/>
    <w:qFormat/>
    <w:pPr>
      <w:pBdr>
        <w:top w:val="nil"/>
        <w:left w:val="nil"/>
        <w:bottom w:val="nil"/>
        <w:right w:val="nil"/>
        <w:between w:val="nil"/>
      </w:pBdr>
      <w:spacing w:before="240" w:after="240"/>
      <w:outlineLvl w:val="2"/>
    </w:pPr>
    <w:rPr>
      <w:b/>
      <w:bCs/>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2291</Words>
  <Characters>13041</Characters>
  <Application>Microsoft Office Word</Application>
  <DocSecurity>0</DocSecurity>
  <Lines>224</Lines>
  <Paragraphs>148</Paragraphs>
  <ScaleCrop>false</ScaleCrop>
  <Company/>
  <LinksUpToDate>false</LinksUpToDate>
  <CharactersWithSpaces>15184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altamimi</cp:lastModifiedBy>
  <cp:revision>2</cp:revision>
  <dcterms:created xsi:type="dcterms:W3CDTF">2026-03-30T06:12:00Z</dcterms:created>
  <dcterms:modified xsi:type="dcterms:W3CDTF">2026-03-30T06:16:00Z</dcterms:modified>
</cp:coreProperties>
</file>