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9955B6" w14:textId="77777777" w:rsidR="00C852D0" w:rsidRDefault="00C852D0" w:rsidP="000A5590">
      <w:pPr>
        <w:bidi/>
        <w:spacing w:before="100" w:beforeAutospacing="1" w:after="100" w:afterAutospacing="1" w:line="360" w:lineRule="auto"/>
        <w:ind w:left="-2"/>
        <w:jc w:val="both"/>
        <w:rPr>
          <w:rFonts w:ascii="Times New Roman" w:hAnsi="Times New Roman" w:cs="Traditional Arabic"/>
          <w:b/>
          <w:bCs/>
          <w:sz w:val="40"/>
          <w:szCs w:val="40"/>
          <w:rtl/>
          <w:lang w:bidi="ar-EG"/>
        </w:rPr>
      </w:pPr>
      <w:r w:rsidRPr="00C852D0">
        <w:rPr>
          <w:rFonts w:ascii="Times New Roman" w:hAnsi="Times New Roman" w:cs="Traditional Arabic"/>
          <w:b/>
          <w:noProof/>
          <w:sz w:val="28"/>
          <w:szCs w:val="28"/>
        </w:rPr>
        <w:drawing>
          <wp:anchor distT="0" distB="0" distL="114300" distR="114300" simplePos="0" relativeHeight="251655680" behindDoc="0" locked="0" layoutInCell="1" allowOverlap="1" wp14:anchorId="20E6F61A" wp14:editId="7C5CADDA">
            <wp:simplePos x="0" y="0"/>
            <wp:positionH relativeFrom="margin">
              <wp:posOffset>1642745</wp:posOffset>
            </wp:positionH>
            <wp:positionV relativeFrom="margin">
              <wp:posOffset>4445</wp:posOffset>
            </wp:positionV>
            <wp:extent cx="2209800" cy="970280"/>
            <wp:effectExtent l="0" t="0" r="0" b="1270"/>
            <wp:wrapTopAndBottom/>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09800" cy="970280"/>
                    </a:xfrm>
                    <a:prstGeom prst="rect">
                      <a:avLst/>
                    </a:prstGeom>
                  </pic:spPr>
                </pic:pic>
              </a:graphicData>
            </a:graphic>
            <wp14:sizeRelH relativeFrom="margin">
              <wp14:pctWidth>0</wp14:pctWidth>
            </wp14:sizeRelH>
            <wp14:sizeRelV relativeFrom="margin">
              <wp14:pctHeight>0</wp14:pctHeight>
            </wp14:sizeRelV>
          </wp:anchor>
        </w:drawing>
      </w:r>
      <w:r w:rsidRPr="00C852D0">
        <w:rPr>
          <w:rFonts w:ascii="Times New Roman" w:hAnsi="Times New Roman" w:cs="Traditional Arabic" w:hint="cs"/>
          <w:b/>
          <w:bCs/>
          <w:sz w:val="28"/>
          <w:szCs w:val="28"/>
          <w:rtl/>
          <w:lang w:bidi="ar-EG"/>
        </w:rPr>
        <w:t>جامعة ميد اوشن</w:t>
      </w:r>
    </w:p>
    <w:p w14:paraId="610B806D" w14:textId="095D4E3E" w:rsidR="001B2F19" w:rsidRPr="00A1113E" w:rsidRDefault="00C852D0" w:rsidP="00A1113E">
      <w:pPr>
        <w:bidi/>
        <w:spacing w:before="100" w:beforeAutospacing="1" w:after="100" w:afterAutospacing="1" w:line="360" w:lineRule="auto"/>
        <w:ind w:left="-2"/>
        <w:jc w:val="both"/>
        <w:rPr>
          <w:rFonts w:ascii="Times New Roman" w:hAnsi="Times New Roman" w:cs="Traditional Arabic"/>
          <w:b/>
          <w:bCs/>
          <w:sz w:val="28"/>
          <w:szCs w:val="28"/>
          <w:rtl/>
          <w:lang w:bidi="ar-EG"/>
        </w:rPr>
      </w:pPr>
      <w:r w:rsidRPr="00C852D0">
        <w:rPr>
          <w:rFonts w:ascii="Times New Roman" w:hAnsi="Times New Roman" w:cs="Traditional Arabic" w:hint="cs"/>
          <w:b/>
          <w:bCs/>
          <w:sz w:val="28"/>
          <w:szCs w:val="28"/>
          <w:rtl/>
          <w:lang w:bidi="ar-EG"/>
        </w:rPr>
        <w:t xml:space="preserve">كلية </w:t>
      </w:r>
      <w:r>
        <w:rPr>
          <w:rFonts w:ascii="Times New Roman" w:hAnsi="Times New Roman" w:cs="Traditional Arabic" w:hint="cs"/>
          <w:b/>
          <w:bCs/>
          <w:sz w:val="28"/>
          <w:szCs w:val="28"/>
          <w:rtl/>
          <w:lang w:bidi="ar-EG"/>
        </w:rPr>
        <w:t>الإدارة</w:t>
      </w:r>
    </w:p>
    <w:p w14:paraId="0FDDF9E3" w14:textId="77777777" w:rsidR="009523B9" w:rsidRDefault="009523B9" w:rsidP="00362063">
      <w:pPr>
        <w:bidi/>
        <w:spacing w:before="100" w:beforeAutospacing="1" w:after="100" w:afterAutospacing="1" w:line="360" w:lineRule="auto"/>
        <w:ind w:left="-2"/>
        <w:jc w:val="center"/>
        <w:rPr>
          <w:rFonts w:ascii="Times New Roman" w:hAnsi="Times New Roman" w:cs="Traditional Arabic"/>
          <w:b/>
          <w:bCs/>
          <w:noProof/>
          <w:sz w:val="36"/>
          <w:szCs w:val="36"/>
          <w:rtl/>
        </w:rPr>
      </w:pPr>
    </w:p>
    <w:p w14:paraId="1C43BCE1" w14:textId="2E79C096" w:rsidR="00362063" w:rsidRDefault="00362063" w:rsidP="009523B9">
      <w:pPr>
        <w:bidi/>
        <w:spacing w:before="100" w:beforeAutospacing="1" w:after="100" w:afterAutospacing="1" w:line="360" w:lineRule="auto"/>
        <w:ind w:left="-2"/>
        <w:jc w:val="center"/>
        <w:rPr>
          <w:rFonts w:ascii="Times New Roman" w:hAnsi="Times New Roman" w:cs="Traditional Arabic"/>
          <w:b/>
          <w:bCs/>
          <w:sz w:val="24"/>
          <w:szCs w:val="24"/>
          <w:rtl/>
        </w:rPr>
      </w:pPr>
      <w:r>
        <w:rPr>
          <w:rFonts w:ascii="Times New Roman" w:hAnsi="Times New Roman" w:cs="Traditional Arabic" w:hint="cs"/>
          <w:b/>
          <w:bCs/>
          <w:noProof/>
          <w:sz w:val="36"/>
          <w:szCs w:val="36"/>
          <w:rtl/>
        </w:rPr>
        <w:t>أ</w:t>
      </w:r>
      <w:r w:rsidRPr="00362063">
        <w:rPr>
          <w:rFonts w:ascii="Times New Roman" w:hAnsi="Times New Roman" w:cs="Traditional Arabic"/>
          <w:b/>
          <w:bCs/>
          <w:noProof/>
          <w:sz w:val="36"/>
          <w:szCs w:val="36"/>
          <w:rtl/>
        </w:rPr>
        <w:t>ثر القيادة التحويلية والتحول الرقمي على الأداء الوظيفي في الأجهزة الحكومية المدنية في المملكة العربية السعودية</w:t>
      </w:r>
    </w:p>
    <w:p w14:paraId="1E976A66" w14:textId="64C60892" w:rsidR="00A1113E" w:rsidRPr="00C852D0" w:rsidRDefault="00A1113E" w:rsidP="00362063">
      <w:pPr>
        <w:bidi/>
        <w:spacing w:before="100" w:beforeAutospacing="1" w:after="100" w:afterAutospacing="1" w:line="360" w:lineRule="auto"/>
        <w:ind w:left="-2"/>
        <w:jc w:val="center"/>
        <w:rPr>
          <w:rFonts w:ascii="Times New Roman" w:hAnsi="Times New Roman" w:cs="Traditional Arabic"/>
          <w:b/>
          <w:bCs/>
          <w:sz w:val="24"/>
          <w:szCs w:val="24"/>
          <w:rtl/>
          <w:lang w:bidi="ar-EG"/>
        </w:rPr>
      </w:pPr>
      <w:r w:rsidRPr="00C852D0">
        <w:rPr>
          <w:rFonts w:ascii="Times New Roman" w:hAnsi="Times New Roman" w:cs="Traditional Arabic" w:hint="cs"/>
          <w:b/>
          <w:bCs/>
          <w:sz w:val="24"/>
          <w:szCs w:val="24"/>
          <w:rtl/>
        </w:rPr>
        <w:t>مشروع خطة أطروحة للتسجيل لدرجة الدكتوراه</w:t>
      </w:r>
    </w:p>
    <w:p w14:paraId="00C96E38" w14:textId="5F223DCD" w:rsidR="00A1113E" w:rsidRDefault="00141E5C" w:rsidP="00141E5C">
      <w:pPr>
        <w:pStyle w:val="a8"/>
        <w:bidi/>
        <w:spacing w:line="360" w:lineRule="auto"/>
        <w:ind w:left="-2"/>
        <w:jc w:val="center"/>
        <w:rPr>
          <w:rFonts w:eastAsiaTheme="minorHAnsi" w:cs="Traditional Arabic"/>
          <w:b/>
          <w:bCs/>
          <w:noProof/>
          <w:sz w:val="36"/>
          <w:szCs w:val="36"/>
          <w:rtl/>
        </w:rPr>
      </w:pPr>
      <w:r w:rsidRPr="00141E5C">
        <w:rPr>
          <w:rFonts w:cs="Traditional Arabic"/>
          <w:b/>
          <w:bCs/>
          <w:noProof/>
          <w:sz w:val="36"/>
          <w:szCs w:val="36"/>
          <w:lang w:bidi="ar-EG"/>
        </w:rPr>
        <w:t>The Impact of Transformational Leadership and Digital Transformation on Job Performance in Civil Government Agencies in the Kingdom of Saudi Arabia</w:t>
      </w:r>
      <w:r w:rsidR="00A1113E" w:rsidRPr="00104422">
        <w:rPr>
          <w:rFonts w:cs="Traditional Arabic" w:hint="cs"/>
          <w:b/>
          <w:bCs/>
          <w:noProof/>
          <w:sz w:val="36"/>
          <w:szCs w:val="36"/>
          <w:rtl/>
        </w:rPr>
        <w:t xml:space="preserve"> </w:t>
      </w:r>
      <w:r w:rsidR="00A1113E">
        <w:rPr>
          <w:rFonts w:eastAsiaTheme="minorHAnsi" w:cs="Traditional Arabic" w:hint="cs"/>
          <w:b/>
          <w:bCs/>
          <w:noProof/>
          <w:sz w:val="36"/>
          <w:szCs w:val="36"/>
          <w:rtl/>
        </w:rPr>
        <w:t>إعداد الباحث:</w:t>
      </w:r>
    </w:p>
    <w:p w14:paraId="1E42E083" w14:textId="77777777" w:rsidR="00141E5C" w:rsidRDefault="00141E5C" w:rsidP="00A1113E">
      <w:pPr>
        <w:pStyle w:val="a8"/>
        <w:spacing w:line="360" w:lineRule="auto"/>
        <w:ind w:left="-2"/>
        <w:jc w:val="center"/>
        <w:rPr>
          <w:rFonts w:eastAsiaTheme="minorHAnsi" w:cs="Traditional Arabic"/>
          <w:b/>
          <w:bCs/>
          <w:noProof/>
          <w:sz w:val="36"/>
          <w:szCs w:val="36"/>
          <w:rtl/>
        </w:rPr>
      </w:pPr>
    </w:p>
    <w:p w14:paraId="07A9982F" w14:textId="77777777" w:rsidR="00141E5C" w:rsidRDefault="00141E5C" w:rsidP="00A1113E">
      <w:pPr>
        <w:pStyle w:val="a8"/>
        <w:spacing w:line="360" w:lineRule="auto"/>
        <w:ind w:left="-2"/>
        <w:jc w:val="center"/>
        <w:rPr>
          <w:rFonts w:eastAsiaTheme="minorHAnsi" w:cs="Traditional Arabic"/>
          <w:b/>
          <w:bCs/>
          <w:noProof/>
          <w:sz w:val="36"/>
          <w:szCs w:val="36"/>
          <w:rtl/>
        </w:rPr>
      </w:pPr>
    </w:p>
    <w:p w14:paraId="0021B990" w14:textId="77777777" w:rsidR="00141E5C" w:rsidRDefault="00141E5C" w:rsidP="00A1113E">
      <w:pPr>
        <w:pStyle w:val="a8"/>
        <w:spacing w:line="360" w:lineRule="auto"/>
        <w:ind w:left="-2"/>
        <w:jc w:val="center"/>
        <w:rPr>
          <w:rFonts w:eastAsiaTheme="minorHAnsi" w:cs="Traditional Arabic"/>
          <w:b/>
          <w:bCs/>
          <w:noProof/>
          <w:sz w:val="36"/>
          <w:szCs w:val="36"/>
          <w:rtl/>
        </w:rPr>
      </w:pPr>
    </w:p>
    <w:p w14:paraId="56940A30" w14:textId="154936C6" w:rsidR="00A1113E" w:rsidRDefault="00A1113E" w:rsidP="00A1113E">
      <w:pPr>
        <w:pStyle w:val="a8"/>
        <w:spacing w:line="360" w:lineRule="auto"/>
        <w:ind w:left="-2"/>
        <w:jc w:val="center"/>
        <w:rPr>
          <w:rFonts w:cs="Traditional Arabic"/>
          <w:b/>
          <w:bCs/>
        </w:rPr>
      </w:pPr>
      <w:r>
        <w:rPr>
          <w:rFonts w:cs="Traditional Arabic" w:hint="cs"/>
          <w:b/>
          <w:bCs/>
          <w:rtl/>
        </w:rPr>
        <w:t>1447</w:t>
      </w:r>
      <w:r w:rsidRPr="000A5590">
        <w:rPr>
          <w:rFonts w:cs="Traditional Arabic" w:hint="cs"/>
          <w:b/>
          <w:bCs/>
          <w:rtl/>
        </w:rPr>
        <w:t xml:space="preserve">هـ/ </w:t>
      </w:r>
      <w:r>
        <w:rPr>
          <w:rFonts w:cs="Traditional Arabic" w:hint="cs"/>
          <w:b/>
          <w:bCs/>
          <w:rtl/>
        </w:rPr>
        <w:t>202</w:t>
      </w:r>
      <w:r w:rsidR="00141E5C">
        <w:rPr>
          <w:rFonts w:cs="Traditional Arabic" w:hint="cs"/>
          <w:b/>
          <w:bCs/>
          <w:rtl/>
        </w:rPr>
        <w:t>6</w:t>
      </w:r>
      <w:r>
        <w:rPr>
          <w:rFonts w:cs="Traditional Arabic" w:hint="cs"/>
          <w:b/>
          <w:bCs/>
          <w:rtl/>
        </w:rPr>
        <w:t>م</w:t>
      </w:r>
    </w:p>
    <w:p w14:paraId="44C80D72" w14:textId="77777777" w:rsidR="00312766" w:rsidRDefault="00312766" w:rsidP="000A5590">
      <w:pPr>
        <w:pStyle w:val="a8"/>
        <w:spacing w:line="360" w:lineRule="auto"/>
        <w:ind w:left="-2"/>
        <w:jc w:val="center"/>
        <w:rPr>
          <w:rFonts w:cs="Traditional Arabic"/>
          <w:b/>
          <w:bCs/>
        </w:rPr>
      </w:pPr>
    </w:p>
    <w:p w14:paraId="4A38AD03" w14:textId="77777777" w:rsidR="00312766" w:rsidRDefault="00312766" w:rsidP="000A5590">
      <w:pPr>
        <w:pStyle w:val="a8"/>
        <w:spacing w:line="360" w:lineRule="auto"/>
        <w:ind w:left="-2"/>
        <w:jc w:val="center"/>
        <w:rPr>
          <w:rFonts w:cs="Traditional Arabic"/>
          <w:b/>
          <w:bCs/>
        </w:rPr>
      </w:pPr>
    </w:p>
    <w:p w14:paraId="19B9AACF" w14:textId="77777777" w:rsidR="00312766" w:rsidRDefault="00312766" w:rsidP="000A5590">
      <w:pPr>
        <w:pStyle w:val="a8"/>
        <w:spacing w:line="360" w:lineRule="auto"/>
        <w:ind w:left="-2"/>
        <w:jc w:val="center"/>
        <w:rPr>
          <w:rFonts w:cs="Traditional Arabic"/>
          <w:b/>
          <w:bCs/>
        </w:rPr>
      </w:pPr>
    </w:p>
    <w:p w14:paraId="04A9346B" w14:textId="57B72CA5" w:rsidR="000A5590" w:rsidRPr="000A5590" w:rsidRDefault="000A5590">
      <w:pPr>
        <w:spacing w:after="200" w:line="276" w:lineRule="auto"/>
        <w:rPr>
          <w:rFonts w:ascii="Times New Roman" w:hAnsi="Times New Roman" w:cs="Traditional Arabic"/>
          <w:b/>
          <w:bCs/>
          <w:sz w:val="2"/>
          <w:szCs w:val="2"/>
          <w:rtl/>
        </w:rPr>
      </w:pPr>
    </w:p>
    <w:p w14:paraId="3E4D7FE1" w14:textId="138C1533" w:rsidR="00BC1BB4" w:rsidRDefault="00312766" w:rsidP="000A5590">
      <w:pPr>
        <w:bidi/>
        <w:spacing w:after="200" w:line="276" w:lineRule="auto"/>
        <w:rPr>
          <w:rFonts w:ascii="Times New Roman" w:hAnsi="Times New Roman" w:cs="Traditional Arabic"/>
          <w:b/>
          <w:bCs/>
          <w:sz w:val="36"/>
          <w:szCs w:val="36"/>
          <w:rtl/>
        </w:rPr>
      </w:pPr>
      <w:r>
        <w:rPr>
          <w:noProof/>
        </w:rPr>
        <w:drawing>
          <wp:inline distT="0" distB="0" distL="0" distR="0" wp14:anchorId="00160286" wp14:editId="5E59D69E">
            <wp:extent cx="5783580" cy="3710940"/>
            <wp:effectExtent l="0" t="0" r="7620" b="3810"/>
            <wp:docPr id="1" name="صورة 1" descr="بسم الله الرحمن الرحي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بسم الله الرحمن الرحيم"/>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83580" cy="3710940"/>
                    </a:xfrm>
                    <a:prstGeom prst="rect">
                      <a:avLst/>
                    </a:prstGeom>
                    <a:noFill/>
                    <a:ln>
                      <a:noFill/>
                    </a:ln>
                  </pic:spPr>
                </pic:pic>
              </a:graphicData>
            </a:graphic>
          </wp:inline>
        </w:drawing>
      </w:r>
    </w:p>
    <w:p w14:paraId="363DC3C1" w14:textId="77777777" w:rsidR="00283AD4" w:rsidRDefault="00283AD4" w:rsidP="00283AD4">
      <w:pPr>
        <w:bidi/>
        <w:spacing w:after="200" w:line="276" w:lineRule="auto"/>
        <w:rPr>
          <w:rFonts w:ascii="Times New Roman" w:hAnsi="Times New Roman" w:cs="Traditional Arabic"/>
          <w:b/>
          <w:bCs/>
          <w:sz w:val="36"/>
          <w:szCs w:val="36"/>
          <w:rtl/>
        </w:rPr>
      </w:pPr>
    </w:p>
    <w:p w14:paraId="7D381790" w14:textId="77777777" w:rsidR="00312766" w:rsidRDefault="00312766" w:rsidP="00312766">
      <w:pPr>
        <w:bidi/>
        <w:spacing w:after="200" w:line="276" w:lineRule="auto"/>
        <w:rPr>
          <w:rFonts w:ascii="Times New Roman" w:hAnsi="Times New Roman" w:cs="Traditional Arabic"/>
          <w:b/>
          <w:bCs/>
          <w:sz w:val="36"/>
          <w:szCs w:val="36"/>
          <w:rtl/>
        </w:rPr>
      </w:pPr>
    </w:p>
    <w:p w14:paraId="797FC5C9" w14:textId="77777777" w:rsidR="00312766" w:rsidRDefault="00312766" w:rsidP="00312766">
      <w:pPr>
        <w:bidi/>
        <w:spacing w:after="200" w:line="276" w:lineRule="auto"/>
        <w:rPr>
          <w:rFonts w:ascii="Times New Roman" w:hAnsi="Times New Roman" w:cs="Traditional Arabic"/>
          <w:b/>
          <w:bCs/>
          <w:sz w:val="36"/>
          <w:szCs w:val="36"/>
          <w:rtl/>
        </w:rPr>
      </w:pPr>
    </w:p>
    <w:p w14:paraId="152D8BAE" w14:textId="77777777" w:rsidR="00312766" w:rsidRDefault="00312766" w:rsidP="00312766">
      <w:pPr>
        <w:bidi/>
        <w:spacing w:after="200" w:line="276" w:lineRule="auto"/>
        <w:rPr>
          <w:rFonts w:ascii="Times New Roman" w:hAnsi="Times New Roman" w:cs="Traditional Arabic"/>
          <w:b/>
          <w:bCs/>
          <w:sz w:val="36"/>
          <w:szCs w:val="36"/>
          <w:rtl/>
        </w:rPr>
      </w:pPr>
    </w:p>
    <w:p w14:paraId="32077FD2" w14:textId="77777777" w:rsidR="00312766" w:rsidRDefault="00312766" w:rsidP="00312766">
      <w:pPr>
        <w:bidi/>
        <w:spacing w:after="200" w:line="276" w:lineRule="auto"/>
        <w:rPr>
          <w:rFonts w:ascii="Times New Roman" w:hAnsi="Times New Roman" w:cs="Traditional Arabic"/>
          <w:b/>
          <w:bCs/>
          <w:sz w:val="36"/>
          <w:szCs w:val="36"/>
          <w:rtl/>
        </w:rPr>
      </w:pPr>
    </w:p>
    <w:p w14:paraId="20845E96" w14:textId="77777777" w:rsidR="00312766" w:rsidRDefault="00312766" w:rsidP="00312766">
      <w:pPr>
        <w:bidi/>
        <w:spacing w:after="200" w:line="276" w:lineRule="auto"/>
        <w:rPr>
          <w:rFonts w:ascii="Times New Roman" w:hAnsi="Times New Roman" w:cs="Traditional Arabic"/>
          <w:b/>
          <w:bCs/>
          <w:sz w:val="36"/>
          <w:szCs w:val="36"/>
          <w:rtl/>
        </w:rPr>
      </w:pPr>
    </w:p>
    <w:p w14:paraId="12A206C7" w14:textId="77777777" w:rsidR="00312766" w:rsidRDefault="00312766" w:rsidP="00312766">
      <w:pPr>
        <w:bidi/>
        <w:spacing w:after="200" w:line="276" w:lineRule="auto"/>
        <w:rPr>
          <w:rFonts w:ascii="Times New Roman" w:hAnsi="Times New Roman" w:cs="Traditional Arabic"/>
          <w:b/>
          <w:bCs/>
          <w:sz w:val="36"/>
          <w:szCs w:val="36"/>
          <w:rtl/>
        </w:rPr>
      </w:pPr>
    </w:p>
    <w:p w14:paraId="1EB7034A" w14:textId="698A2982" w:rsidR="00476CBD" w:rsidRDefault="00476CBD" w:rsidP="00081722">
      <w:pPr>
        <w:bidi/>
        <w:spacing w:before="100" w:beforeAutospacing="1" w:after="0" w:line="360" w:lineRule="auto"/>
        <w:ind w:left="284"/>
        <w:jc w:val="center"/>
        <w:outlineLvl w:val="0"/>
        <w:rPr>
          <w:rFonts w:ascii="Times New Roman" w:hAnsi="Times New Roman" w:cs="Traditional Arabic"/>
          <w:b/>
          <w:bCs/>
          <w:sz w:val="36"/>
          <w:szCs w:val="36"/>
          <w:rtl/>
        </w:rPr>
      </w:pPr>
      <w:bookmarkStart w:id="0" w:name="_Toc202225998"/>
      <w:r>
        <w:rPr>
          <w:rFonts w:ascii="Times New Roman" w:hAnsi="Times New Roman" w:cs="Traditional Arabic" w:hint="cs"/>
          <w:b/>
          <w:bCs/>
          <w:sz w:val="36"/>
          <w:szCs w:val="36"/>
          <w:rtl/>
        </w:rPr>
        <w:lastRenderedPageBreak/>
        <w:t>قائمة المحتويات</w:t>
      </w:r>
      <w:bookmarkEnd w:id="0"/>
    </w:p>
    <w:sdt>
      <w:sdtPr>
        <w:rPr>
          <w:rFonts w:asciiTheme="minorHAnsi" w:eastAsiaTheme="minorHAnsi" w:hAnsiTheme="minorHAnsi" w:cs="Traditional Arabic"/>
          <w:color w:val="auto"/>
          <w:sz w:val="28"/>
          <w:szCs w:val="28"/>
          <w:rtl/>
        </w:rPr>
        <w:id w:val="-87780616"/>
        <w:docPartObj>
          <w:docPartGallery w:val="Table of Contents"/>
          <w:docPartUnique/>
        </w:docPartObj>
      </w:sdtPr>
      <w:sdtEndPr>
        <w:rPr>
          <w:b/>
          <w:bCs/>
          <w:noProof/>
        </w:rPr>
      </w:sdtEndPr>
      <w:sdtContent>
        <w:p w14:paraId="2DC69491" w14:textId="243522BB" w:rsidR="00476CBD" w:rsidRPr="00081722" w:rsidRDefault="00476CBD" w:rsidP="007810E9">
          <w:pPr>
            <w:pStyle w:val="ae"/>
            <w:bidi/>
            <w:spacing w:line="360" w:lineRule="auto"/>
            <w:rPr>
              <w:rFonts w:cs="Traditional Arabic"/>
              <w:sz w:val="2"/>
              <w:szCs w:val="2"/>
            </w:rPr>
          </w:pPr>
        </w:p>
        <w:p w14:paraId="07A39171" w14:textId="782821D5" w:rsidR="00DF30CE" w:rsidRDefault="00476CBD">
          <w:pPr>
            <w:pStyle w:val="12"/>
            <w:tabs>
              <w:tab w:val="right" w:leader="dot" w:pos="8493"/>
            </w:tabs>
            <w:bidi/>
            <w:rPr>
              <w:rFonts w:eastAsiaTheme="minorEastAsia"/>
              <w:noProof/>
              <w:kern w:val="2"/>
              <w:sz w:val="24"/>
              <w:szCs w:val="24"/>
              <w:rtl/>
              <w14:ligatures w14:val="standardContextual"/>
            </w:rPr>
          </w:pPr>
          <w:r w:rsidRPr="007810E9">
            <w:rPr>
              <w:rFonts w:cs="Traditional Arabic"/>
              <w:sz w:val="28"/>
              <w:szCs w:val="28"/>
            </w:rPr>
            <w:fldChar w:fldCharType="begin"/>
          </w:r>
          <w:r w:rsidRPr="007810E9">
            <w:rPr>
              <w:rFonts w:cs="Traditional Arabic"/>
              <w:sz w:val="28"/>
              <w:szCs w:val="28"/>
            </w:rPr>
            <w:instrText xml:space="preserve"> TOC \o "1-3" \h \z \u </w:instrText>
          </w:r>
          <w:r w:rsidRPr="007810E9">
            <w:rPr>
              <w:rFonts w:cs="Traditional Arabic"/>
              <w:sz w:val="28"/>
              <w:szCs w:val="28"/>
            </w:rPr>
            <w:fldChar w:fldCharType="separate"/>
          </w:r>
          <w:hyperlink w:anchor="_Toc202225998" w:history="1">
            <w:r w:rsidR="00DF30CE" w:rsidRPr="005E4ABC">
              <w:rPr>
                <w:rStyle w:val="Hyperlink"/>
                <w:rFonts w:ascii="Times New Roman" w:hAnsi="Times New Roman" w:cs="Traditional Arabic"/>
                <w:b/>
                <w:bCs/>
                <w:noProof/>
                <w:rtl/>
              </w:rPr>
              <w:t>قائمة المحتويات</w:t>
            </w:r>
            <w:r w:rsidR="00DF30CE">
              <w:rPr>
                <w:noProof/>
                <w:webHidden/>
                <w:rtl/>
              </w:rPr>
              <w:tab/>
            </w:r>
            <w:r w:rsidR="00DF30CE">
              <w:rPr>
                <w:rStyle w:val="Hyperlink"/>
                <w:noProof/>
                <w:rtl/>
              </w:rPr>
              <w:fldChar w:fldCharType="begin"/>
            </w:r>
            <w:r w:rsidR="00DF30CE">
              <w:rPr>
                <w:noProof/>
                <w:webHidden/>
                <w:rtl/>
              </w:rPr>
              <w:instrText xml:space="preserve"> </w:instrText>
            </w:r>
            <w:r w:rsidR="00DF30CE">
              <w:rPr>
                <w:noProof/>
                <w:webHidden/>
              </w:rPr>
              <w:instrText>PAGEREF</w:instrText>
            </w:r>
            <w:r w:rsidR="00DF30CE">
              <w:rPr>
                <w:noProof/>
                <w:webHidden/>
                <w:rtl/>
              </w:rPr>
              <w:instrText xml:space="preserve"> _</w:instrText>
            </w:r>
            <w:r w:rsidR="00DF30CE">
              <w:rPr>
                <w:noProof/>
                <w:webHidden/>
              </w:rPr>
              <w:instrText>Toc202225998 \h</w:instrText>
            </w:r>
            <w:r w:rsidR="00DF30CE">
              <w:rPr>
                <w:noProof/>
                <w:webHidden/>
                <w:rtl/>
              </w:rPr>
              <w:instrText xml:space="preserve"> </w:instrText>
            </w:r>
            <w:r w:rsidR="00DF30CE">
              <w:rPr>
                <w:rStyle w:val="Hyperlink"/>
                <w:noProof/>
                <w:rtl/>
              </w:rPr>
            </w:r>
            <w:r w:rsidR="00DF30CE">
              <w:rPr>
                <w:rStyle w:val="Hyperlink"/>
                <w:noProof/>
                <w:rtl/>
              </w:rPr>
              <w:fldChar w:fldCharType="separate"/>
            </w:r>
            <w:r w:rsidR="009523B9">
              <w:rPr>
                <w:rFonts w:hint="eastAsia"/>
                <w:noProof/>
                <w:webHidden/>
                <w:rtl/>
              </w:rPr>
              <w:t>‌ج</w:t>
            </w:r>
            <w:r w:rsidR="00DF30CE">
              <w:rPr>
                <w:rStyle w:val="Hyperlink"/>
                <w:noProof/>
                <w:rtl/>
              </w:rPr>
              <w:fldChar w:fldCharType="end"/>
            </w:r>
          </w:hyperlink>
        </w:p>
        <w:p w14:paraId="290F58A2" w14:textId="7C97D123" w:rsidR="00DF30CE" w:rsidRPr="00DF30CE" w:rsidRDefault="00DF30CE">
          <w:pPr>
            <w:pStyle w:val="12"/>
            <w:tabs>
              <w:tab w:val="right" w:leader="dot" w:pos="8493"/>
            </w:tabs>
            <w:bidi/>
            <w:rPr>
              <w:rFonts w:eastAsiaTheme="minorEastAsia"/>
              <w:noProof/>
              <w:kern w:val="2"/>
              <w:sz w:val="28"/>
              <w:szCs w:val="28"/>
              <w:rtl/>
              <w14:ligatures w14:val="standardContextual"/>
            </w:rPr>
          </w:pPr>
          <w:hyperlink w:anchor="_Toc202225999" w:history="1">
            <w:r w:rsidRPr="00DF30CE">
              <w:rPr>
                <w:rStyle w:val="Hyperlink"/>
                <w:rFonts w:ascii="Times New Roman" w:hAnsi="Times New Roman" w:cs="Traditional Arabic"/>
                <w:b/>
                <w:bCs/>
                <w:noProof/>
                <w:sz w:val="28"/>
                <w:szCs w:val="28"/>
                <w:rtl/>
                <w:lang w:bidi="ar-EG"/>
              </w:rPr>
              <w:t>الفصل الأول: المقدمة والإطار النظري</w:t>
            </w:r>
            <w:r w:rsidRPr="00DF30CE">
              <w:rPr>
                <w:noProof/>
                <w:webHidden/>
                <w:sz w:val="28"/>
                <w:szCs w:val="28"/>
                <w:rtl/>
              </w:rPr>
              <w:tab/>
            </w:r>
            <w:r w:rsidRPr="00DF30CE">
              <w:rPr>
                <w:rStyle w:val="Hyperlink"/>
                <w:noProof/>
                <w:sz w:val="28"/>
                <w:szCs w:val="28"/>
                <w:rtl/>
              </w:rPr>
              <w:fldChar w:fldCharType="begin"/>
            </w:r>
            <w:r w:rsidRPr="00DF30CE">
              <w:rPr>
                <w:noProof/>
                <w:webHidden/>
                <w:sz w:val="28"/>
                <w:szCs w:val="28"/>
                <w:rtl/>
              </w:rPr>
              <w:instrText xml:space="preserve"> </w:instrText>
            </w:r>
            <w:r w:rsidRPr="00DF30CE">
              <w:rPr>
                <w:noProof/>
                <w:webHidden/>
                <w:sz w:val="28"/>
                <w:szCs w:val="28"/>
              </w:rPr>
              <w:instrText>PAGEREF</w:instrText>
            </w:r>
            <w:r w:rsidRPr="00DF30CE">
              <w:rPr>
                <w:noProof/>
                <w:webHidden/>
                <w:sz w:val="28"/>
                <w:szCs w:val="28"/>
                <w:rtl/>
              </w:rPr>
              <w:instrText xml:space="preserve"> _</w:instrText>
            </w:r>
            <w:r w:rsidRPr="00DF30CE">
              <w:rPr>
                <w:noProof/>
                <w:webHidden/>
                <w:sz w:val="28"/>
                <w:szCs w:val="28"/>
              </w:rPr>
              <w:instrText>Toc202225999 \h</w:instrText>
            </w:r>
            <w:r w:rsidRPr="00DF30CE">
              <w:rPr>
                <w:noProof/>
                <w:webHidden/>
                <w:sz w:val="28"/>
                <w:szCs w:val="28"/>
                <w:rtl/>
              </w:rPr>
              <w:instrText xml:space="preserve"> </w:instrText>
            </w:r>
            <w:r w:rsidRPr="00DF30CE">
              <w:rPr>
                <w:rStyle w:val="Hyperlink"/>
                <w:noProof/>
                <w:sz w:val="28"/>
                <w:szCs w:val="28"/>
                <w:rtl/>
              </w:rPr>
            </w:r>
            <w:r w:rsidRPr="00DF30CE">
              <w:rPr>
                <w:rStyle w:val="Hyperlink"/>
                <w:noProof/>
                <w:sz w:val="28"/>
                <w:szCs w:val="28"/>
                <w:rtl/>
              </w:rPr>
              <w:fldChar w:fldCharType="separate"/>
            </w:r>
            <w:r w:rsidR="009523B9">
              <w:rPr>
                <w:noProof/>
                <w:webHidden/>
                <w:sz w:val="28"/>
                <w:szCs w:val="28"/>
                <w:rtl/>
              </w:rPr>
              <w:t>1</w:t>
            </w:r>
            <w:r w:rsidRPr="00DF30CE">
              <w:rPr>
                <w:rStyle w:val="Hyperlink"/>
                <w:noProof/>
                <w:sz w:val="28"/>
                <w:szCs w:val="28"/>
                <w:rtl/>
              </w:rPr>
              <w:fldChar w:fldCharType="end"/>
            </w:r>
          </w:hyperlink>
        </w:p>
        <w:p w14:paraId="4CC80000" w14:textId="31071FA5" w:rsidR="00DF30CE" w:rsidRPr="00DF30CE" w:rsidRDefault="00DF30CE">
          <w:pPr>
            <w:pStyle w:val="20"/>
            <w:tabs>
              <w:tab w:val="right" w:leader="dot" w:pos="8493"/>
            </w:tabs>
            <w:bidi/>
            <w:rPr>
              <w:rFonts w:eastAsiaTheme="minorEastAsia"/>
              <w:noProof/>
              <w:kern w:val="2"/>
              <w:sz w:val="28"/>
              <w:szCs w:val="28"/>
              <w:rtl/>
              <w14:ligatures w14:val="standardContextual"/>
            </w:rPr>
          </w:pPr>
          <w:hyperlink w:anchor="_Toc202226000" w:history="1">
            <w:r w:rsidRPr="00DF30CE">
              <w:rPr>
                <w:rStyle w:val="Hyperlink"/>
                <w:rFonts w:ascii="Times New Roman" w:hAnsi="Times New Roman" w:cs="Traditional Arabic"/>
                <w:b/>
                <w:bCs/>
                <w:noProof/>
                <w:sz w:val="28"/>
                <w:szCs w:val="28"/>
                <w:rtl/>
              </w:rPr>
              <w:t>1.1 مقدمة الدراسة</w:t>
            </w:r>
            <w:r w:rsidRPr="00DF30CE">
              <w:rPr>
                <w:noProof/>
                <w:webHidden/>
                <w:sz w:val="28"/>
                <w:szCs w:val="28"/>
                <w:rtl/>
              </w:rPr>
              <w:tab/>
            </w:r>
            <w:r w:rsidRPr="00DF30CE">
              <w:rPr>
                <w:rStyle w:val="Hyperlink"/>
                <w:noProof/>
                <w:sz w:val="28"/>
                <w:szCs w:val="28"/>
                <w:rtl/>
              </w:rPr>
              <w:fldChar w:fldCharType="begin"/>
            </w:r>
            <w:r w:rsidRPr="00DF30CE">
              <w:rPr>
                <w:noProof/>
                <w:webHidden/>
                <w:sz w:val="28"/>
                <w:szCs w:val="28"/>
                <w:rtl/>
              </w:rPr>
              <w:instrText xml:space="preserve"> </w:instrText>
            </w:r>
            <w:r w:rsidRPr="00DF30CE">
              <w:rPr>
                <w:noProof/>
                <w:webHidden/>
                <w:sz w:val="28"/>
                <w:szCs w:val="28"/>
              </w:rPr>
              <w:instrText>PAGEREF</w:instrText>
            </w:r>
            <w:r w:rsidRPr="00DF30CE">
              <w:rPr>
                <w:noProof/>
                <w:webHidden/>
                <w:sz w:val="28"/>
                <w:szCs w:val="28"/>
                <w:rtl/>
              </w:rPr>
              <w:instrText xml:space="preserve"> _</w:instrText>
            </w:r>
            <w:r w:rsidRPr="00DF30CE">
              <w:rPr>
                <w:noProof/>
                <w:webHidden/>
                <w:sz w:val="28"/>
                <w:szCs w:val="28"/>
              </w:rPr>
              <w:instrText>Toc202226000 \h</w:instrText>
            </w:r>
            <w:r w:rsidRPr="00DF30CE">
              <w:rPr>
                <w:noProof/>
                <w:webHidden/>
                <w:sz w:val="28"/>
                <w:szCs w:val="28"/>
                <w:rtl/>
              </w:rPr>
              <w:instrText xml:space="preserve"> </w:instrText>
            </w:r>
            <w:r w:rsidRPr="00DF30CE">
              <w:rPr>
                <w:rStyle w:val="Hyperlink"/>
                <w:noProof/>
                <w:sz w:val="28"/>
                <w:szCs w:val="28"/>
                <w:rtl/>
              </w:rPr>
            </w:r>
            <w:r w:rsidRPr="00DF30CE">
              <w:rPr>
                <w:rStyle w:val="Hyperlink"/>
                <w:noProof/>
                <w:sz w:val="28"/>
                <w:szCs w:val="28"/>
                <w:rtl/>
              </w:rPr>
              <w:fldChar w:fldCharType="separate"/>
            </w:r>
            <w:r w:rsidR="009523B9">
              <w:rPr>
                <w:noProof/>
                <w:webHidden/>
                <w:sz w:val="28"/>
                <w:szCs w:val="28"/>
                <w:rtl/>
              </w:rPr>
              <w:t>1</w:t>
            </w:r>
            <w:r w:rsidRPr="00DF30CE">
              <w:rPr>
                <w:rStyle w:val="Hyperlink"/>
                <w:noProof/>
                <w:sz w:val="28"/>
                <w:szCs w:val="28"/>
                <w:rtl/>
              </w:rPr>
              <w:fldChar w:fldCharType="end"/>
            </w:r>
          </w:hyperlink>
        </w:p>
        <w:p w14:paraId="2FB4EA96" w14:textId="2C21C55D" w:rsidR="00DF30CE" w:rsidRPr="00DF30CE" w:rsidRDefault="00DF30CE">
          <w:pPr>
            <w:pStyle w:val="20"/>
            <w:tabs>
              <w:tab w:val="right" w:leader="dot" w:pos="8493"/>
            </w:tabs>
            <w:bidi/>
            <w:rPr>
              <w:rFonts w:eastAsiaTheme="minorEastAsia"/>
              <w:noProof/>
              <w:kern w:val="2"/>
              <w:sz w:val="28"/>
              <w:szCs w:val="28"/>
              <w:rtl/>
              <w14:ligatures w14:val="standardContextual"/>
            </w:rPr>
          </w:pPr>
          <w:hyperlink w:anchor="_Toc202226001" w:history="1">
            <w:r w:rsidRPr="00DF30CE">
              <w:rPr>
                <w:rStyle w:val="Hyperlink"/>
                <w:rFonts w:ascii="Times New Roman" w:hAnsi="Times New Roman" w:cs="Traditional Arabic"/>
                <w:b/>
                <w:bCs/>
                <w:noProof/>
                <w:sz w:val="28"/>
                <w:szCs w:val="28"/>
                <w:rtl/>
              </w:rPr>
              <w:t>2.1 مشكلة الدراسة وأسئلتها:</w:t>
            </w:r>
            <w:r w:rsidRPr="00DF30CE">
              <w:rPr>
                <w:noProof/>
                <w:webHidden/>
                <w:sz w:val="28"/>
                <w:szCs w:val="28"/>
                <w:rtl/>
              </w:rPr>
              <w:tab/>
            </w:r>
            <w:r w:rsidRPr="00DF30CE">
              <w:rPr>
                <w:rStyle w:val="Hyperlink"/>
                <w:noProof/>
                <w:sz w:val="28"/>
                <w:szCs w:val="28"/>
                <w:rtl/>
              </w:rPr>
              <w:fldChar w:fldCharType="begin"/>
            </w:r>
            <w:r w:rsidRPr="00DF30CE">
              <w:rPr>
                <w:noProof/>
                <w:webHidden/>
                <w:sz w:val="28"/>
                <w:szCs w:val="28"/>
                <w:rtl/>
              </w:rPr>
              <w:instrText xml:space="preserve"> </w:instrText>
            </w:r>
            <w:r w:rsidRPr="00DF30CE">
              <w:rPr>
                <w:noProof/>
                <w:webHidden/>
                <w:sz w:val="28"/>
                <w:szCs w:val="28"/>
              </w:rPr>
              <w:instrText>PAGEREF</w:instrText>
            </w:r>
            <w:r w:rsidRPr="00DF30CE">
              <w:rPr>
                <w:noProof/>
                <w:webHidden/>
                <w:sz w:val="28"/>
                <w:szCs w:val="28"/>
                <w:rtl/>
              </w:rPr>
              <w:instrText xml:space="preserve"> _</w:instrText>
            </w:r>
            <w:r w:rsidRPr="00DF30CE">
              <w:rPr>
                <w:noProof/>
                <w:webHidden/>
                <w:sz w:val="28"/>
                <w:szCs w:val="28"/>
              </w:rPr>
              <w:instrText>Toc202226001 \h</w:instrText>
            </w:r>
            <w:r w:rsidRPr="00DF30CE">
              <w:rPr>
                <w:noProof/>
                <w:webHidden/>
                <w:sz w:val="28"/>
                <w:szCs w:val="28"/>
                <w:rtl/>
              </w:rPr>
              <w:instrText xml:space="preserve"> </w:instrText>
            </w:r>
            <w:r w:rsidRPr="00DF30CE">
              <w:rPr>
                <w:rStyle w:val="Hyperlink"/>
                <w:noProof/>
                <w:sz w:val="28"/>
                <w:szCs w:val="28"/>
                <w:rtl/>
              </w:rPr>
            </w:r>
            <w:r w:rsidRPr="00DF30CE">
              <w:rPr>
                <w:rStyle w:val="Hyperlink"/>
                <w:noProof/>
                <w:sz w:val="28"/>
                <w:szCs w:val="28"/>
                <w:rtl/>
              </w:rPr>
              <w:fldChar w:fldCharType="separate"/>
            </w:r>
            <w:r w:rsidR="009523B9">
              <w:rPr>
                <w:noProof/>
                <w:webHidden/>
                <w:sz w:val="28"/>
                <w:szCs w:val="28"/>
                <w:rtl/>
              </w:rPr>
              <w:t>2</w:t>
            </w:r>
            <w:r w:rsidRPr="00DF30CE">
              <w:rPr>
                <w:rStyle w:val="Hyperlink"/>
                <w:noProof/>
                <w:sz w:val="28"/>
                <w:szCs w:val="28"/>
                <w:rtl/>
              </w:rPr>
              <w:fldChar w:fldCharType="end"/>
            </w:r>
          </w:hyperlink>
        </w:p>
        <w:p w14:paraId="4A9851E9" w14:textId="78F9465D" w:rsidR="00DF30CE" w:rsidRPr="00DF30CE" w:rsidRDefault="00DF30CE">
          <w:pPr>
            <w:pStyle w:val="20"/>
            <w:tabs>
              <w:tab w:val="right" w:leader="dot" w:pos="8493"/>
            </w:tabs>
            <w:bidi/>
            <w:rPr>
              <w:rFonts w:eastAsiaTheme="minorEastAsia"/>
              <w:noProof/>
              <w:kern w:val="2"/>
              <w:sz w:val="28"/>
              <w:szCs w:val="28"/>
              <w:rtl/>
              <w14:ligatures w14:val="standardContextual"/>
            </w:rPr>
          </w:pPr>
          <w:hyperlink w:anchor="_Toc202226002" w:history="1">
            <w:r w:rsidRPr="00DF30CE">
              <w:rPr>
                <w:rStyle w:val="Hyperlink"/>
                <w:rFonts w:ascii="Times New Roman" w:hAnsi="Times New Roman" w:cs="Traditional Arabic"/>
                <w:b/>
                <w:bCs/>
                <w:noProof/>
                <w:sz w:val="28"/>
                <w:szCs w:val="28"/>
                <w:rtl/>
              </w:rPr>
              <w:t>3.1 أهمية الدراسة (النظرية والتطبيقية):</w:t>
            </w:r>
            <w:r w:rsidRPr="00DF30CE">
              <w:rPr>
                <w:noProof/>
                <w:webHidden/>
                <w:sz w:val="28"/>
                <w:szCs w:val="28"/>
                <w:rtl/>
              </w:rPr>
              <w:tab/>
            </w:r>
            <w:r w:rsidRPr="00DF30CE">
              <w:rPr>
                <w:rStyle w:val="Hyperlink"/>
                <w:noProof/>
                <w:sz w:val="28"/>
                <w:szCs w:val="28"/>
                <w:rtl/>
              </w:rPr>
              <w:fldChar w:fldCharType="begin"/>
            </w:r>
            <w:r w:rsidRPr="00DF30CE">
              <w:rPr>
                <w:noProof/>
                <w:webHidden/>
                <w:sz w:val="28"/>
                <w:szCs w:val="28"/>
                <w:rtl/>
              </w:rPr>
              <w:instrText xml:space="preserve"> </w:instrText>
            </w:r>
            <w:r w:rsidRPr="00DF30CE">
              <w:rPr>
                <w:noProof/>
                <w:webHidden/>
                <w:sz w:val="28"/>
                <w:szCs w:val="28"/>
              </w:rPr>
              <w:instrText>PAGEREF</w:instrText>
            </w:r>
            <w:r w:rsidRPr="00DF30CE">
              <w:rPr>
                <w:noProof/>
                <w:webHidden/>
                <w:sz w:val="28"/>
                <w:szCs w:val="28"/>
                <w:rtl/>
              </w:rPr>
              <w:instrText xml:space="preserve"> _</w:instrText>
            </w:r>
            <w:r w:rsidRPr="00DF30CE">
              <w:rPr>
                <w:noProof/>
                <w:webHidden/>
                <w:sz w:val="28"/>
                <w:szCs w:val="28"/>
              </w:rPr>
              <w:instrText>Toc202226002 \h</w:instrText>
            </w:r>
            <w:r w:rsidRPr="00DF30CE">
              <w:rPr>
                <w:noProof/>
                <w:webHidden/>
                <w:sz w:val="28"/>
                <w:szCs w:val="28"/>
                <w:rtl/>
              </w:rPr>
              <w:instrText xml:space="preserve"> </w:instrText>
            </w:r>
            <w:r w:rsidRPr="00DF30CE">
              <w:rPr>
                <w:rStyle w:val="Hyperlink"/>
                <w:noProof/>
                <w:sz w:val="28"/>
                <w:szCs w:val="28"/>
                <w:rtl/>
              </w:rPr>
            </w:r>
            <w:r w:rsidRPr="00DF30CE">
              <w:rPr>
                <w:rStyle w:val="Hyperlink"/>
                <w:noProof/>
                <w:sz w:val="28"/>
                <w:szCs w:val="28"/>
                <w:rtl/>
              </w:rPr>
              <w:fldChar w:fldCharType="separate"/>
            </w:r>
            <w:r w:rsidR="009523B9">
              <w:rPr>
                <w:noProof/>
                <w:webHidden/>
                <w:sz w:val="28"/>
                <w:szCs w:val="28"/>
                <w:rtl/>
              </w:rPr>
              <w:t>2</w:t>
            </w:r>
            <w:r w:rsidRPr="00DF30CE">
              <w:rPr>
                <w:rStyle w:val="Hyperlink"/>
                <w:noProof/>
                <w:sz w:val="28"/>
                <w:szCs w:val="28"/>
                <w:rtl/>
              </w:rPr>
              <w:fldChar w:fldCharType="end"/>
            </w:r>
          </w:hyperlink>
        </w:p>
        <w:p w14:paraId="508B342E" w14:textId="36B44A4A" w:rsidR="00DF30CE" w:rsidRPr="00DF30CE" w:rsidRDefault="00DF30CE">
          <w:pPr>
            <w:pStyle w:val="30"/>
            <w:tabs>
              <w:tab w:val="right" w:leader="dot" w:pos="8493"/>
            </w:tabs>
            <w:bidi/>
            <w:rPr>
              <w:rFonts w:eastAsiaTheme="minorEastAsia"/>
              <w:noProof/>
              <w:kern w:val="2"/>
              <w:sz w:val="28"/>
              <w:szCs w:val="28"/>
              <w:rtl/>
              <w14:ligatures w14:val="standardContextual"/>
            </w:rPr>
          </w:pPr>
          <w:hyperlink w:anchor="_Toc202226003" w:history="1">
            <w:r w:rsidRPr="00DF30CE">
              <w:rPr>
                <w:rStyle w:val="Hyperlink"/>
                <w:rFonts w:ascii="Times New Roman" w:hAnsi="Times New Roman" w:cs="Traditional Arabic"/>
                <w:b/>
                <w:bCs/>
                <w:noProof/>
                <w:sz w:val="28"/>
                <w:szCs w:val="28"/>
                <w:rtl/>
              </w:rPr>
              <w:t>1.3.1 أهمية الدراسة النظرية</w:t>
            </w:r>
            <w:r w:rsidRPr="00DF30CE">
              <w:rPr>
                <w:noProof/>
                <w:webHidden/>
                <w:sz w:val="28"/>
                <w:szCs w:val="28"/>
                <w:rtl/>
              </w:rPr>
              <w:tab/>
            </w:r>
            <w:r w:rsidRPr="00DF30CE">
              <w:rPr>
                <w:rStyle w:val="Hyperlink"/>
                <w:noProof/>
                <w:sz w:val="28"/>
                <w:szCs w:val="28"/>
                <w:rtl/>
              </w:rPr>
              <w:fldChar w:fldCharType="begin"/>
            </w:r>
            <w:r w:rsidRPr="00DF30CE">
              <w:rPr>
                <w:noProof/>
                <w:webHidden/>
                <w:sz w:val="28"/>
                <w:szCs w:val="28"/>
                <w:rtl/>
              </w:rPr>
              <w:instrText xml:space="preserve"> </w:instrText>
            </w:r>
            <w:r w:rsidRPr="00DF30CE">
              <w:rPr>
                <w:noProof/>
                <w:webHidden/>
                <w:sz w:val="28"/>
                <w:szCs w:val="28"/>
              </w:rPr>
              <w:instrText>PAGEREF</w:instrText>
            </w:r>
            <w:r w:rsidRPr="00DF30CE">
              <w:rPr>
                <w:noProof/>
                <w:webHidden/>
                <w:sz w:val="28"/>
                <w:szCs w:val="28"/>
                <w:rtl/>
              </w:rPr>
              <w:instrText xml:space="preserve"> _</w:instrText>
            </w:r>
            <w:r w:rsidRPr="00DF30CE">
              <w:rPr>
                <w:noProof/>
                <w:webHidden/>
                <w:sz w:val="28"/>
                <w:szCs w:val="28"/>
              </w:rPr>
              <w:instrText>Toc202226003 \h</w:instrText>
            </w:r>
            <w:r w:rsidRPr="00DF30CE">
              <w:rPr>
                <w:noProof/>
                <w:webHidden/>
                <w:sz w:val="28"/>
                <w:szCs w:val="28"/>
                <w:rtl/>
              </w:rPr>
              <w:instrText xml:space="preserve"> </w:instrText>
            </w:r>
            <w:r w:rsidRPr="00DF30CE">
              <w:rPr>
                <w:rStyle w:val="Hyperlink"/>
                <w:noProof/>
                <w:sz w:val="28"/>
                <w:szCs w:val="28"/>
                <w:rtl/>
              </w:rPr>
            </w:r>
            <w:r w:rsidRPr="00DF30CE">
              <w:rPr>
                <w:rStyle w:val="Hyperlink"/>
                <w:noProof/>
                <w:sz w:val="28"/>
                <w:szCs w:val="28"/>
                <w:rtl/>
              </w:rPr>
              <w:fldChar w:fldCharType="separate"/>
            </w:r>
            <w:r w:rsidR="009523B9">
              <w:rPr>
                <w:noProof/>
                <w:webHidden/>
                <w:sz w:val="28"/>
                <w:szCs w:val="28"/>
                <w:rtl/>
              </w:rPr>
              <w:t>4</w:t>
            </w:r>
            <w:r w:rsidRPr="00DF30CE">
              <w:rPr>
                <w:rStyle w:val="Hyperlink"/>
                <w:noProof/>
                <w:sz w:val="28"/>
                <w:szCs w:val="28"/>
                <w:rtl/>
              </w:rPr>
              <w:fldChar w:fldCharType="end"/>
            </w:r>
          </w:hyperlink>
        </w:p>
        <w:p w14:paraId="075DAF11" w14:textId="4406F3D9" w:rsidR="00DF30CE" w:rsidRPr="00DF30CE" w:rsidRDefault="00DF30CE">
          <w:pPr>
            <w:pStyle w:val="30"/>
            <w:tabs>
              <w:tab w:val="right" w:leader="dot" w:pos="8493"/>
            </w:tabs>
            <w:bidi/>
            <w:rPr>
              <w:rFonts w:eastAsiaTheme="minorEastAsia"/>
              <w:noProof/>
              <w:kern w:val="2"/>
              <w:sz w:val="28"/>
              <w:szCs w:val="28"/>
              <w:rtl/>
              <w14:ligatures w14:val="standardContextual"/>
            </w:rPr>
          </w:pPr>
          <w:hyperlink w:anchor="_Toc202226004" w:history="1">
            <w:r w:rsidRPr="00DF30CE">
              <w:rPr>
                <w:rStyle w:val="Hyperlink"/>
                <w:rFonts w:ascii="Times New Roman" w:hAnsi="Times New Roman" w:cs="Traditional Arabic"/>
                <w:b/>
                <w:bCs/>
                <w:noProof/>
                <w:sz w:val="28"/>
                <w:szCs w:val="28"/>
                <w:rtl/>
              </w:rPr>
              <w:t>2.3.1 أهمية الدراسة التطبيقية:</w:t>
            </w:r>
            <w:r w:rsidRPr="00DF30CE">
              <w:rPr>
                <w:noProof/>
                <w:webHidden/>
                <w:sz w:val="28"/>
                <w:szCs w:val="28"/>
                <w:rtl/>
              </w:rPr>
              <w:tab/>
            </w:r>
            <w:r w:rsidRPr="00DF30CE">
              <w:rPr>
                <w:rStyle w:val="Hyperlink"/>
                <w:noProof/>
                <w:sz w:val="28"/>
                <w:szCs w:val="28"/>
                <w:rtl/>
              </w:rPr>
              <w:fldChar w:fldCharType="begin"/>
            </w:r>
            <w:r w:rsidRPr="00DF30CE">
              <w:rPr>
                <w:noProof/>
                <w:webHidden/>
                <w:sz w:val="28"/>
                <w:szCs w:val="28"/>
                <w:rtl/>
              </w:rPr>
              <w:instrText xml:space="preserve"> </w:instrText>
            </w:r>
            <w:r w:rsidRPr="00DF30CE">
              <w:rPr>
                <w:noProof/>
                <w:webHidden/>
                <w:sz w:val="28"/>
                <w:szCs w:val="28"/>
              </w:rPr>
              <w:instrText>PAGEREF</w:instrText>
            </w:r>
            <w:r w:rsidRPr="00DF30CE">
              <w:rPr>
                <w:noProof/>
                <w:webHidden/>
                <w:sz w:val="28"/>
                <w:szCs w:val="28"/>
                <w:rtl/>
              </w:rPr>
              <w:instrText xml:space="preserve"> _</w:instrText>
            </w:r>
            <w:r w:rsidRPr="00DF30CE">
              <w:rPr>
                <w:noProof/>
                <w:webHidden/>
                <w:sz w:val="28"/>
                <w:szCs w:val="28"/>
              </w:rPr>
              <w:instrText>Toc202226004 \h</w:instrText>
            </w:r>
            <w:r w:rsidRPr="00DF30CE">
              <w:rPr>
                <w:noProof/>
                <w:webHidden/>
                <w:sz w:val="28"/>
                <w:szCs w:val="28"/>
                <w:rtl/>
              </w:rPr>
              <w:instrText xml:space="preserve"> </w:instrText>
            </w:r>
            <w:r w:rsidRPr="00DF30CE">
              <w:rPr>
                <w:rStyle w:val="Hyperlink"/>
                <w:noProof/>
                <w:sz w:val="28"/>
                <w:szCs w:val="28"/>
                <w:rtl/>
              </w:rPr>
            </w:r>
            <w:r w:rsidRPr="00DF30CE">
              <w:rPr>
                <w:rStyle w:val="Hyperlink"/>
                <w:noProof/>
                <w:sz w:val="28"/>
                <w:szCs w:val="28"/>
                <w:rtl/>
              </w:rPr>
              <w:fldChar w:fldCharType="separate"/>
            </w:r>
            <w:r w:rsidR="009523B9">
              <w:rPr>
                <w:noProof/>
                <w:webHidden/>
                <w:sz w:val="28"/>
                <w:szCs w:val="28"/>
                <w:rtl/>
              </w:rPr>
              <w:t>5</w:t>
            </w:r>
            <w:r w:rsidRPr="00DF30CE">
              <w:rPr>
                <w:rStyle w:val="Hyperlink"/>
                <w:noProof/>
                <w:sz w:val="28"/>
                <w:szCs w:val="28"/>
                <w:rtl/>
              </w:rPr>
              <w:fldChar w:fldCharType="end"/>
            </w:r>
          </w:hyperlink>
        </w:p>
        <w:p w14:paraId="3011D74C" w14:textId="41BF5204" w:rsidR="00DF30CE" w:rsidRPr="00DF30CE" w:rsidRDefault="00DF30CE">
          <w:pPr>
            <w:pStyle w:val="20"/>
            <w:tabs>
              <w:tab w:val="right" w:leader="dot" w:pos="8493"/>
            </w:tabs>
            <w:bidi/>
            <w:rPr>
              <w:rFonts w:eastAsiaTheme="minorEastAsia"/>
              <w:noProof/>
              <w:kern w:val="2"/>
              <w:sz w:val="28"/>
              <w:szCs w:val="28"/>
              <w:rtl/>
              <w14:ligatures w14:val="standardContextual"/>
            </w:rPr>
          </w:pPr>
          <w:hyperlink w:anchor="_Toc202226005" w:history="1">
            <w:r w:rsidRPr="00DF30CE">
              <w:rPr>
                <w:rStyle w:val="Hyperlink"/>
                <w:rFonts w:ascii="Times New Roman" w:hAnsi="Times New Roman" w:cs="Traditional Arabic"/>
                <w:b/>
                <w:bCs/>
                <w:noProof/>
                <w:sz w:val="28"/>
                <w:szCs w:val="28"/>
                <w:rtl/>
              </w:rPr>
              <w:t>4.1 أهداف الدراسة:</w:t>
            </w:r>
            <w:r w:rsidRPr="00DF30CE">
              <w:rPr>
                <w:noProof/>
                <w:webHidden/>
                <w:sz w:val="28"/>
                <w:szCs w:val="28"/>
                <w:rtl/>
              </w:rPr>
              <w:tab/>
            </w:r>
            <w:r w:rsidRPr="00DF30CE">
              <w:rPr>
                <w:rStyle w:val="Hyperlink"/>
                <w:noProof/>
                <w:sz w:val="28"/>
                <w:szCs w:val="28"/>
                <w:rtl/>
              </w:rPr>
              <w:fldChar w:fldCharType="begin"/>
            </w:r>
            <w:r w:rsidRPr="00DF30CE">
              <w:rPr>
                <w:noProof/>
                <w:webHidden/>
                <w:sz w:val="28"/>
                <w:szCs w:val="28"/>
                <w:rtl/>
              </w:rPr>
              <w:instrText xml:space="preserve"> </w:instrText>
            </w:r>
            <w:r w:rsidRPr="00DF30CE">
              <w:rPr>
                <w:noProof/>
                <w:webHidden/>
                <w:sz w:val="28"/>
                <w:szCs w:val="28"/>
              </w:rPr>
              <w:instrText>PAGEREF</w:instrText>
            </w:r>
            <w:r w:rsidRPr="00DF30CE">
              <w:rPr>
                <w:noProof/>
                <w:webHidden/>
                <w:sz w:val="28"/>
                <w:szCs w:val="28"/>
                <w:rtl/>
              </w:rPr>
              <w:instrText xml:space="preserve"> _</w:instrText>
            </w:r>
            <w:r w:rsidRPr="00DF30CE">
              <w:rPr>
                <w:noProof/>
                <w:webHidden/>
                <w:sz w:val="28"/>
                <w:szCs w:val="28"/>
              </w:rPr>
              <w:instrText>Toc202226005 \h</w:instrText>
            </w:r>
            <w:r w:rsidRPr="00DF30CE">
              <w:rPr>
                <w:noProof/>
                <w:webHidden/>
                <w:sz w:val="28"/>
                <w:szCs w:val="28"/>
                <w:rtl/>
              </w:rPr>
              <w:instrText xml:space="preserve"> </w:instrText>
            </w:r>
            <w:r w:rsidRPr="00DF30CE">
              <w:rPr>
                <w:rStyle w:val="Hyperlink"/>
                <w:noProof/>
                <w:sz w:val="28"/>
                <w:szCs w:val="28"/>
                <w:rtl/>
              </w:rPr>
            </w:r>
            <w:r w:rsidRPr="00DF30CE">
              <w:rPr>
                <w:rStyle w:val="Hyperlink"/>
                <w:noProof/>
                <w:sz w:val="28"/>
                <w:szCs w:val="28"/>
                <w:rtl/>
              </w:rPr>
              <w:fldChar w:fldCharType="separate"/>
            </w:r>
            <w:r w:rsidR="009523B9">
              <w:rPr>
                <w:noProof/>
                <w:webHidden/>
                <w:sz w:val="28"/>
                <w:szCs w:val="28"/>
                <w:rtl/>
              </w:rPr>
              <w:t>6</w:t>
            </w:r>
            <w:r w:rsidRPr="00DF30CE">
              <w:rPr>
                <w:rStyle w:val="Hyperlink"/>
                <w:noProof/>
                <w:sz w:val="28"/>
                <w:szCs w:val="28"/>
                <w:rtl/>
              </w:rPr>
              <w:fldChar w:fldCharType="end"/>
            </w:r>
          </w:hyperlink>
        </w:p>
        <w:p w14:paraId="377D5A53" w14:textId="29F043B5" w:rsidR="00DF30CE" w:rsidRPr="00DF30CE" w:rsidRDefault="00DF30CE">
          <w:pPr>
            <w:pStyle w:val="20"/>
            <w:tabs>
              <w:tab w:val="right" w:leader="dot" w:pos="8493"/>
            </w:tabs>
            <w:bidi/>
            <w:rPr>
              <w:rFonts w:eastAsiaTheme="minorEastAsia"/>
              <w:noProof/>
              <w:kern w:val="2"/>
              <w:sz w:val="28"/>
              <w:szCs w:val="28"/>
              <w:rtl/>
              <w14:ligatures w14:val="standardContextual"/>
            </w:rPr>
          </w:pPr>
          <w:hyperlink w:anchor="_Toc202226006" w:history="1">
            <w:r w:rsidRPr="00DF30CE">
              <w:rPr>
                <w:rStyle w:val="Hyperlink"/>
                <w:rFonts w:ascii="Times New Roman" w:hAnsi="Times New Roman" w:cs="Traditional Arabic"/>
                <w:b/>
                <w:bCs/>
                <w:noProof/>
                <w:sz w:val="28"/>
                <w:szCs w:val="28"/>
                <w:rtl/>
              </w:rPr>
              <w:t>5.1 فرضيات الدراسة:</w:t>
            </w:r>
            <w:r w:rsidRPr="00DF30CE">
              <w:rPr>
                <w:noProof/>
                <w:webHidden/>
                <w:sz w:val="28"/>
                <w:szCs w:val="28"/>
                <w:rtl/>
              </w:rPr>
              <w:tab/>
            </w:r>
            <w:r w:rsidRPr="00DF30CE">
              <w:rPr>
                <w:rStyle w:val="Hyperlink"/>
                <w:noProof/>
                <w:sz w:val="28"/>
                <w:szCs w:val="28"/>
                <w:rtl/>
              </w:rPr>
              <w:fldChar w:fldCharType="begin"/>
            </w:r>
            <w:r w:rsidRPr="00DF30CE">
              <w:rPr>
                <w:noProof/>
                <w:webHidden/>
                <w:sz w:val="28"/>
                <w:szCs w:val="28"/>
                <w:rtl/>
              </w:rPr>
              <w:instrText xml:space="preserve"> </w:instrText>
            </w:r>
            <w:r w:rsidRPr="00DF30CE">
              <w:rPr>
                <w:noProof/>
                <w:webHidden/>
                <w:sz w:val="28"/>
                <w:szCs w:val="28"/>
              </w:rPr>
              <w:instrText>PAGEREF</w:instrText>
            </w:r>
            <w:r w:rsidRPr="00DF30CE">
              <w:rPr>
                <w:noProof/>
                <w:webHidden/>
                <w:sz w:val="28"/>
                <w:szCs w:val="28"/>
                <w:rtl/>
              </w:rPr>
              <w:instrText xml:space="preserve"> _</w:instrText>
            </w:r>
            <w:r w:rsidRPr="00DF30CE">
              <w:rPr>
                <w:noProof/>
                <w:webHidden/>
                <w:sz w:val="28"/>
                <w:szCs w:val="28"/>
              </w:rPr>
              <w:instrText>Toc202226006 \h</w:instrText>
            </w:r>
            <w:r w:rsidRPr="00DF30CE">
              <w:rPr>
                <w:noProof/>
                <w:webHidden/>
                <w:sz w:val="28"/>
                <w:szCs w:val="28"/>
                <w:rtl/>
              </w:rPr>
              <w:instrText xml:space="preserve"> </w:instrText>
            </w:r>
            <w:r w:rsidRPr="00DF30CE">
              <w:rPr>
                <w:rStyle w:val="Hyperlink"/>
                <w:noProof/>
                <w:sz w:val="28"/>
                <w:szCs w:val="28"/>
                <w:rtl/>
              </w:rPr>
            </w:r>
            <w:r w:rsidRPr="00DF30CE">
              <w:rPr>
                <w:rStyle w:val="Hyperlink"/>
                <w:noProof/>
                <w:sz w:val="28"/>
                <w:szCs w:val="28"/>
                <w:rtl/>
              </w:rPr>
              <w:fldChar w:fldCharType="separate"/>
            </w:r>
            <w:r w:rsidR="009523B9">
              <w:rPr>
                <w:noProof/>
                <w:webHidden/>
                <w:sz w:val="28"/>
                <w:szCs w:val="28"/>
                <w:rtl/>
              </w:rPr>
              <w:t>7</w:t>
            </w:r>
            <w:r w:rsidRPr="00DF30CE">
              <w:rPr>
                <w:rStyle w:val="Hyperlink"/>
                <w:noProof/>
                <w:sz w:val="28"/>
                <w:szCs w:val="28"/>
                <w:rtl/>
              </w:rPr>
              <w:fldChar w:fldCharType="end"/>
            </w:r>
          </w:hyperlink>
        </w:p>
        <w:p w14:paraId="5EFEE237" w14:textId="2B86215A" w:rsidR="00DF30CE" w:rsidRPr="00DF30CE" w:rsidRDefault="00DF30CE">
          <w:pPr>
            <w:pStyle w:val="20"/>
            <w:tabs>
              <w:tab w:val="right" w:leader="dot" w:pos="8493"/>
            </w:tabs>
            <w:bidi/>
            <w:rPr>
              <w:rFonts w:eastAsiaTheme="minorEastAsia"/>
              <w:noProof/>
              <w:kern w:val="2"/>
              <w:sz w:val="28"/>
              <w:szCs w:val="28"/>
              <w:rtl/>
              <w14:ligatures w14:val="standardContextual"/>
            </w:rPr>
          </w:pPr>
          <w:hyperlink w:anchor="_Toc202226007" w:history="1">
            <w:r w:rsidRPr="00DF30CE">
              <w:rPr>
                <w:rStyle w:val="Hyperlink"/>
                <w:rFonts w:ascii="Times New Roman" w:hAnsi="Times New Roman" w:cs="Traditional Arabic"/>
                <w:b/>
                <w:bCs/>
                <w:noProof/>
                <w:sz w:val="28"/>
                <w:szCs w:val="28"/>
                <w:rtl/>
              </w:rPr>
              <w:t>6.1 نموذج الدراسة</w:t>
            </w:r>
            <w:r w:rsidRPr="00DF30CE">
              <w:rPr>
                <w:noProof/>
                <w:webHidden/>
                <w:sz w:val="28"/>
                <w:szCs w:val="28"/>
                <w:rtl/>
              </w:rPr>
              <w:tab/>
            </w:r>
            <w:r w:rsidRPr="00DF30CE">
              <w:rPr>
                <w:rStyle w:val="Hyperlink"/>
                <w:noProof/>
                <w:sz w:val="28"/>
                <w:szCs w:val="28"/>
                <w:rtl/>
              </w:rPr>
              <w:fldChar w:fldCharType="begin"/>
            </w:r>
            <w:r w:rsidRPr="00DF30CE">
              <w:rPr>
                <w:noProof/>
                <w:webHidden/>
                <w:sz w:val="28"/>
                <w:szCs w:val="28"/>
                <w:rtl/>
              </w:rPr>
              <w:instrText xml:space="preserve"> </w:instrText>
            </w:r>
            <w:r w:rsidRPr="00DF30CE">
              <w:rPr>
                <w:noProof/>
                <w:webHidden/>
                <w:sz w:val="28"/>
                <w:szCs w:val="28"/>
              </w:rPr>
              <w:instrText>PAGEREF</w:instrText>
            </w:r>
            <w:r w:rsidRPr="00DF30CE">
              <w:rPr>
                <w:noProof/>
                <w:webHidden/>
                <w:sz w:val="28"/>
                <w:szCs w:val="28"/>
                <w:rtl/>
              </w:rPr>
              <w:instrText xml:space="preserve"> _</w:instrText>
            </w:r>
            <w:r w:rsidRPr="00DF30CE">
              <w:rPr>
                <w:noProof/>
                <w:webHidden/>
                <w:sz w:val="28"/>
                <w:szCs w:val="28"/>
              </w:rPr>
              <w:instrText>Toc202226007 \h</w:instrText>
            </w:r>
            <w:r w:rsidRPr="00DF30CE">
              <w:rPr>
                <w:noProof/>
                <w:webHidden/>
                <w:sz w:val="28"/>
                <w:szCs w:val="28"/>
                <w:rtl/>
              </w:rPr>
              <w:instrText xml:space="preserve"> </w:instrText>
            </w:r>
            <w:r w:rsidRPr="00DF30CE">
              <w:rPr>
                <w:rStyle w:val="Hyperlink"/>
                <w:noProof/>
                <w:sz w:val="28"/>
                <w:szCs w:val="28"/>
                <w:rtl/>
              </w:rPr>
            </w:r>
            <w:r w:rsidRPr="00DF30CE">
              <w:rPr>
                <w:rStyle w:val="Hyperlink"/>
                <w:noProof/>
                <w:sz w:val="28"/>
                <w:szCs w:val="28"/>
                <w:rtl/>
              </w:rPr>
              <w:fldChar w:fldCharType="separate"/>
            </w:r>
            <w:r w:rsidR="009523B9">
              <w:rPr>
                <w:noProof/>
                <w:webHidden/>
                <w:sz w:val="28"/>
                <w:szCs w:val="28"/>
                <w:rtl/>
              </w:rPr>
              <w:t>7</w:t>
            </w:r>
            <w:r w:rsidRPr="00DF30CE">
              <w:rPr>
                <w:rStyle w:val="Hyperlink"/>
                <w:noProof/>
                <w:sz w:val="28"/>
                <w:szCs w:val="28"/>
                <w:rtl/>
              </w:rPr>
              <w:fldChar w:fldCharType="end"/>
            </w:r>
          </w:hyperlink>
        </w:p>
        <w:p w14:paraId="73393D6E" w14:textId="4FB03942" w:rsidR="00DF30CE" w:rsidRPr="00DF30CE" w:rsidRDefault="00DF30CE">
          <w:pPr>
            <w:pStyle w:val="20"/>
            <w:tabs>
              <w:tab w:val="right" w:leader="dot" w:pos="8493"/>
            </w:tabs>
            <w:bidi/>
            <w:rPr>
              <w:rFonts w:eastAsiaTheme="minorEastAsia"/>
              <w:noProof/>
              <w:kern w:val="2"/>
              <w:sz w:val="28"/>
              <w:szCs w:val="28"/>
              <w:rtl/>
              <w14:ligatures w14:val="standardContextual"/>
            </w:rPr>
          </w:pPr>
          <w:hyperlink w:anchor="_Toc202226008" w:history="1">
            <w:r w:rsidRPr="00DF30CE">
              <w:rPr>
                <w:rStyle w:val="Hyperlink"/>
                <w:rFonts w:ascii="Times New Roman" w:hAnsi="Times New Roman" w:cs="Traditional Arabic"/>
                <w:b/>
                <w:bCs/>
                <w:noProof/>
                <w:sz w:val="28"/>
                <w:szCs w:val="28"/>
                <w:rtl/>
              </w:rPr>
              <w:t>7,1 الدراسات المرجعية:</w:t>
            </w:r>
            <w:r w:rsidRPr="00DF30CE">
              <w:rPr>
                <w:noProof/>
                <w:webHidden/>
                <w:sz w:val="28"/>
                <w:szCs w:val="28"/>
                <w:rtl/>
              </w:rPr>
              <w:tab/>
            </w:r>
            <w:r w:rsidRPr="00DF30CE">
              <w:rPr>
                <w:rStyle w:val="Hyperlink"/>
                <w:noProof/>
                <w:sz w:val="28"/>
                <w:szCs w:val="28"/>
                <w:rtl/>
              </w:rPr>
              <w:fldChar w:fldCharType="begin"/>
            </w:r>
            <w:r w:rsidRPr="00DF30CE">
              <w:rPr>
                <w:noProof/>
                <w:webHidden/>
                <w:sz w:val="28"/>
                <w:szCs w:val="28"/>
                <w:rtl/>
              </w:rPr>
              <w:instrText xml:space="preserve"> </w:instrText>
            </w:r>
            <w:r w:rsidRPr="00DF30CE">
              <w:rPr>
                <w:noProof/>
                <w:webHidden/>
                <w:sz w:val="28"/>
                <w:szCs w:val="28"/>
              </w:rPr>
              <w:instrText>PAGEREF</w:instrText>
            </w:r>
            <w:r w:rsidRPr="00DF30CE">
              <w:rPr>
                <w:noProof/>
                <w:webHidden/>
                <w:sz w:val="28"/>
                <w:szCs w:val="28"/>
                <w:rtl/>
              </w:rPr>
              <w:instrText xml:space="preserve"> _</w:instrText>
            </w:r>
            <w:r w:rsidRPr="00DF30CE">
              <w:rPr>
                <w:noProof/>
                <w:webHidden/>
                <w:sz w:val="28"/>
                <w:szCs w:val="28"/>
              </w:rPr>
              <w:instrText>Toc202226008 \h</w:instrText>
            </w:r>
            <w:r w:rsidRPr="00DF30CE">
              <w:rPr>
                <w:noProof/>
                <w:webHidden/>
                <w:sz w:val="28"/>
                <w:szCs w:val="28"/>
                <w:rtl/>
              </w:rPr>
              <w:instrText xml:space="preserve"> </w:instrText>
            </w:r>
            <w:r w:rsidRPr="00DF30CE">
              <w:rPr>
                <w:rStyle w:val="Hyperlink"/>
                <w:noProof/>
                <w:sz w:val="28"/>
                <w:szCs w:val="28"/>
                <w:rtl/>
              </w:rPr>
            </w:r>
            <w:r w:rsidRPr="00DF30CE">
              <w:rPr>
                <w:rStyle w:val="Hyperlink"/>
                <w:noProof/>
                <w:sz w:val="28"/>
                <w:szCs w:val="28"/>
                <w:rtl/>
              </w:rPr>
              <w:fldChar w:fldCharType="separate"/>
            </w:r>
            <w:r w:rsidR="009523B9">
              <w:rPr>
                <w:noProof/>
                <w:webHidden/>
                <w:sz w:val="28"/>
                <w:szCs w:val="28"/>
                <w:rtl/>
              </w:rPr>
              <w:t>10</w:t>
            </w:r>
            <w:r w:rsidRPr="00DF30CE">
              <w:rPr>
                <w:rStyle w:val="Hyperlink"/>
                <w:noProof/>
                <w:sz w:val="28"/>
                <w:szCs w:val="28"/>
                <w:rtl/>
              </w:rPr>
              <w:fldChar w:fldCharType="end"/>
            </w:r>
          </w:hyperlink>
        </w:p>
        <w:p w14:paraId="75F6A2EA" w14:textId="1A01C419" w:rsidR="00DF30CE" w:rsidRPr="00DF30CE" w:rsidRDefault="00DF30CE">
          <w:pPr>
            <w:pStyle w:val="20"/>
            <w:tabs>
              <w:tab w:val="right" w:leader="dot" w:pos="8493"/>
            </w:tabs>
            <w:bidi/>
            <w:rPr>
              <w:rFonts w:eastAsiaTheme="minorEastAsia"/>
              <w:noProof/>
              <w:kern w:val="2"/>
              <w:sz w:val="28"/>
              <w:szCs w:val="28"/>
              <w:rtl/>
              <w14:ligatures w14:val="standardContextual"/>
            </w:rPr>
          </w:pPr>
          <w:hyperlink w:anchor="_Toc202226009" w:history="1">
            <w:r w:rsidRPr="00DF30CE">
              <w:rPr>
                <w:rStyle w:val="Hyperlink"/>
                <w:rFonts w:ascii="Times New Roman" w:hAnsi="Times New Roman" w:cs="Traditional Arabic"/>
                <w:b/>
                <w:bCs/>
                <w:noProof/>
                <w:sz w:val="28"/>
                <w:szCs w:val="28"/>
                <w:rtl/>
              </w:rPr>
              <w:t>9.1 اهم ما يميز تلك الدراسة</w:t>
            </w:r>
            <w:r w:rsidRPr="00DF30CE">
              <w:rPr>
                <w:noProof/>
                <w:webHidden/>
                <w:sz w:val="28"/>
                <w:szCs w:val="28"/>
                <w:rtl/>
              </w:rPr>
              <w:tab/>
            </w:r>
            <w:r w:rsidRPr="00DF30CE">
              <w:rPr>
                <w:rStyle w:val="Hyperlink"/>
                <w:noProof/>
                <w:sz w:val="28"/>
                <w:szCs w:val="28"/>
                <w:rtl/>
              </w:rPr>
              <w:fldChar w:fldCharType="begin"/>
            </w:r>
            <w:r w:rsidRPr="00DF30CE">
              <w:rPr>
                <w:noProof/>
                <w:webHidden/>
                <w:sz w:val="28"/>
                <w:szCs w:val="28"/>
                <w:rtl/>
              </w:rPr>
              <w:instrText xml:space="preserve"> </w:instrText>
            </w:r>
            <w:r w:rsidRPr="00DF30CE">
              <w:rPr>
                <w:noProof/>
                <w:webHidden/>
                <w:sz w:val="28"/>
                <w:szCs w:val="28"/>
              </w:rPr>
              <w:instrText>PAGEREF</w:instrText>
            </w:r>
            <w:r w:rsidRPr="00DF30CE">
              <w:rPr>
                <w:noProof/>
                <w:webHidden/>
                <w:sz w:val="28"/>
                <w:szCs w:val="28"/>
                <w:rtl/>
              </w:rPr>
              <w:instrText xml:space="preserve"> _</w:instrText>
            </w:r>
            <w:r w:rsidRPr="00DF30CE">
              <w:rPr>
                <w:noProof/>
                <w:webHidden/>
                <w:sz w:val="28"/>
                <w:szCs w:val="28"/>
              </w:rPr>
              <w:instrText>Toc202226009 \h</w:instrText>
            </w:r>
            <w:r w:rsidRPr="00DF30CE">
              <w:rPr>
                <w:noProof/>
                <w:webHidden/>
                <w:sz w:val="28"/>
                <w:szCs w:val="28"/>
                <w:rtl/>
              </w:rPr>
              <w:instrText xml:space="preserve"> </w:instrText>
            </w:r>
            <w:r w:rsidRPr="00DF30CE">
              <w:rPr>
                <w:rStyle w:val="Hyperlink"/>
                <w:noProof/>
                <w:sz w:val="28"/>
                <w:szCs w:val="28"/>
                <w:rtl/>
              </w:rPr>
            </w:r>
            <w:r w:rsidRPr="00DF30CE">
              <w:rPr>
                <w:rStyle w:val="Hyperlink"/>
                <w:noProof/>
                <w:sz w:val="28"/>
                <w:szCs w:val="28"/>
                <w:rtl/>
              </w:rPr>
              <w:fldChar w:fldCharType="separate"/>
            </w:r>
            <w:r w:rsidR="009523B9">
              <w:rPr>
                <w:noProof/>
                <w:webHidden/>
                <w:sz w:val="28"/>
                <w:szCs w:val="28"/>
                <w:rtl/>
              </w:rPr>
              <w:t>22</w:t>
            </w:r>
            <w:r w:rsidRPr="00DF30CE">
              <w:rPr>
                <w:rStyle w:val="Hyperlink"/>
                <w:noProof/>
                <w:sz w:val="28"/>
                <w:szCs w:val="28"/>
                <w:rtl/>
              </w:rPr>
              <w:fldChar w:fldCharType="end"/>
            </w:r>
          </w:hyperlink>
        </w:p>
        <w:p w14:paraId="11D4D1E3" w14:textId="75FF25E7" w:rsidR="00DF30CE" w:rsidRPr="00DF30CE" w:rsidRDefault="00DF30CE">
          <w:pPr>
            <w:pStyle w:val="20"/>
            <w:tabs>
              <w:tab w:val="right" w:leader="dot" w:pos="8493"/>
            </w:tabs>
            <w:bidi/>
            <w:rPr>
              <w:rFonts w:eastAsiaTheme="minorEastAsia"/>
              <w:noProof/>
              <w:kern w:val="2"/>
              <w:sz w:val="28"/>
              <w:szCs w:val="28"/>
              <w:rtl/>
              <w14:ligatures w14:val="standardContextual"/>
            </w:rPr>
          </w:pPr>
          <w:hyperlink w:anchor="_Toc202226010" w:history="1">
            <w:r w:rsidRPr="00DF30CE">
              <w:rPr>
                <w:rStyle w:val="Hyperlink"/>
                <w:rFonts w:ascii="Times New Roman" w:hAnsi="Times New Roman" w:cs="Traditional Arabic"/>
                <w:b/>
                <w:bCs/>
                <w:noProof/>
                <w:sz w:val="28"/>
                <w:szCs w:val="28"/>
                <w:rtl/>
              </w:rPr>
              <w:t>10.1 مصطلحات الدراسة وتعريفاتها الإجرائية</w:t>
            </w:r>
            <w:r w:rsidRPr="00DF30CE">
              <w:rPr>
                <w:noProof/>
                <w:webHidden/>
                <w:sz w:val="28"/>
                <w:szCs w:val="28"/>
                <w:rtl/>
              </w:rPr>
              <w:tab/>
            </w:r>
            <w:r w:rsidRPr="00DF30CE">
              <w:rPr>
                <w:rStyle w:val="Hyperlink"/>
                <w:noProof/>
                <w:sz w:val="28"/>
                <w:szCs w:val="28"/>
                <w:rtl/>
              </w:rPr>
              <w:fldChar w:fldCharType="begin"/>
            </w:r>
            <w:r w:rsidRPr="00DF30CE">
              <w:rPr>
                <w:noProof/>
                <w:webHidden/>
                <w:sz w:val="28"/>
                <w:szCs w:val="28"/>
                <w:rtl/>
              </w:rPr>
              <w:instrText xml:space="preserve"> </w:instrText>
            </w:r>
            <w:r w:rsidRPr="00DF30CE">
              <w:rPr>
                <w:noProof/>
                <w:webHidden/>
                <w:sz w:val="28"/>
                <w:szCs w:val="28"/>
              </w:rPr>
              <w:instrText>PAGEREF</w:instrText>
            </w:r>
            <w:r w:rsidRPr="00DF30CE">
              <w:rPr>
                <w:noProof/>
                <w:webHidden/>
                <w:sz w:val="28"/>
                <w:szCs w:val="28"/>
                <w:rtl/>
              </w:rPr>
              <w:instrText xml:space="preserve"> _</w:instrText>
            </w:r>
            <w:r w:rsidRPr="00DF30CE">
              <w:rPr>
                <w:noProof/>
                <w:webHidden/>
                <w:sz w:val="28"/>
                <w:szCs w:val="28"/>
              </w:rPr>
              <w:instrText>Toc202226010 \h</w:instrText>
            </w:r>
            <w:r w:rsidRPr="00DF30CE">
              <w:rPr>
                <w:noProof/>
                <w:webHidden/>
                <w:sz w:val="28"/>
                <w:szCs w:val="28"/>
                <w:rtl/>
              </w:rPr>
              <w:instrText xml:space="preserve"> </w:instrText>
            </w:r>
            <w:r w:rsidRPr="00DF30CE">
              <w:rPr>
                <w:rStyle w:val="Hyperlink"/>
                <w:noProof/>
                <w:sz w:val="28"/>
                <w:szCs w:val="28"/>
                <w:rtl/>
              </w:rPr>
            </w:r>
            <w:r w:rsidRPr="00DF30CE">
              <w:rPr>
                <w:rStyle w:val="Hyperlink"/>
                <w:noProof/>
                <w:sz w:val="28"/>
                <w:szCs w:val="28"/>
                <w:rtl/>
              </w:rPr>
              <w:fldChar w:fldCharType="separate"/>
            </w:r>
            <w:r w:rsidR="009523B9">
              <w:rPr>
                <w:noProof/>
                <w:webHidden/>
                <w:sz w:val="28"/>
                <w:szCs w:val="28"/>
                <w:rtl/>
              </w:rPr>
              <w:t>31</w:t>
            </w:r>
            <w:r w:rsidRPr="00DF30CE">
              <w:rPr>
                <w:rStyle w:val="Hyperlink"/>
                <w:noProof/>
                <w:sz w:val="28"/>
                <w:szCs w:val="28"/>
                <w:rtl/>
              </w:rPr>
              <w:fldChar w:fldCharType="end"/>
            </w:r>
          </w:hyperlink>
        </w:p>
        <w:p w14:paraId="2C84B414" w14:textId="1D83ED1E" w:rsidR="00DF30CE" w:rsidRPr="00DF30CE" w:rsidRDefault="00DF30CE">
          <w:pPr>
            <w:pStyle w:val="20"/>
            <w:tabs>
              <w:tab w:val="right" w:leader="dot" w:pos="8493"/>
            </w:tabs>
            <w:bidi/>
            <w:rPr>
              <w:rFonts w:eastAsiaTheme="minorEastAsia"/>
              <w:noProof/>
              <w:kern w:val="2"/>
              <w:sz w:val="28"/>
              <w:szCs w:val="28"/>
              <w:rtl/>
              <w14:ligatures w14:val="standardContextual"/>
            </w:rPr>
          </w:pPr>
          <w:hyperlink w:anchor="_Toc202226011" w:history="1">
            <w:r w:rsidRPr="00DF30CE">
              <w:rPr>
                <w:rStyle w:val="Hyperlink"/>
                <w:rFonts w:ascii="Times New Roman" w:hAnsi="Times New Roman" w:cs="Traditional Arabic"/>
                <w:b/>
                <w:bCs/>
                <w:noProof/>
                <w:sz w:val="28"/>
                <w:szCs w:val="28"/>
                <w:rtl/>
              </w:rPr>
              <w:t>11,1 منهج الدراسة:</w:t>
            </w:r>
            <w:r w:rsidRPr="00DF30CE">
              <w:rPr>
                <w:noProof/>
                <w:webHidden/>
                <w:sz w:val="28"/>
                <w:szCs w:val="28"/>
                <w:rtl/>
              </w:rPr>
              <w:tab/>
            </w:r>
            <w:r w:rsidRPr="00DF30CE">
              <w:rPr>
                <w:rStyle w:val="Hyperlink"/>
                <w:noProof/>
                <w:sz w:val="28"/>
                <w:szCs w:val="28"/>
                <w:rtl/>
              </w:rPr>
              <w:fldChar w:fldCharType="begin"/>
            </w:r>
            <w:r w:rsidRPr="00DF30CE">
              <w:rPr>
                <w:noProof/>
                <w:webHidden/>
                <w:sz w:val="28"/>
                <w:szCs w:val="28"/>
                <w:rtl/>
              </w:rPr>
              <w:instrText xml:space="preserve"> </w:instrText>
            </w:r>
            <w:r w:rsidRPr="00DF30CE">
              <w:rPr>
                <w:noProof/>
                <w:webHidden/>
                <w:sz w:val="28"/>
                <w:szCs w:val="28"/>
              </w:rPr>
              <w:instrText>PAGEREF</w:instrText>
            </w:r>
            <w:r w:rsidRPr="00DF30CE">
              <w:rPr>
                <w:noProof/>
                <w:webHidden/>
                <w:sz w:val="28"/>
                <w:szCs w:val="28"/>
                <w:rtl/>
              </w:rPr>
              <w:instrText xml:space="preserve"> _</w:instrText>
            </w:r>
            <w:r w:rsidRPr="00DF30CE">
              <w:rPr>
                <w:noProof/>
                <w:webHidden/>
                <w:sz w:val="28"/>
                <w:szCs w:val="28"/>
              </w:rPr>
              <w:instrText>Toc202226011 \h</w:instrText>
            </w:r>
            <w:r w:rsidRPr="00DF30CE">
              <w:rPr>
                <w:noProof/>
                <w:webHidden/>
                <w:sz w:val="28"/>
                <w:szCs w:val="28"/>
                <w:rtl/>
              </w:rPr>
              <w:instrText xml:space="preserve"> </w:instrText>
            </w:r>
            <w:r w:rsidRPr="00DF30CE">
              <w:rPr>
                <w:rStyle w:val="Hyperlink"/>
                <w:noProof/>
                <w:sz w:val="28"/>
                <w:szCs w:val="28"/>
                <w:rtl/>
              </w:rPr>
            </w:r>
            <w:r w:rsidRPr="00DF30CE">
              <w:rPr>
                <w:rStyle w:val="Hyperlink"/>
                <w:noProof/>
                <w:sz w:val="28"/>
                <w:szCs w:val="28"/>
                <w:rtl/>
              </w:rPr>
              <w:fldChar w:fldCharType="separate"/>
            </w:r>
            <w:r w:rsidR="009523B9">
              <w:rPr>
                <w:noProof/>
                <w:webHidden/>
                <w:sz w:val="28"/>
                <w:szCs w:val="28"/>
                <w:rtl/>
              </w:rPr>
              <w:t>35</w:t>
            </w:r>
            <w:r w:rsidRPr="00DF30CE">
              <w:rPr>
                <w:rStyle w:val="Hyperlink"/>
                <w:noProof/>
                <w:sz w:val="28"/>
                <w:szCs w:val="28"/>
                <w:rtl/>
              </w:rPr>
              <w:fldChar w:fldCharType="end"/>
            </w:r>
          </w:hyperlink>
        </w:p>
        <w:p w14:paraId="79FD2918" w14:textId="2B7384B7" w:rsidR="00DF30CE" w:rsidRPr="00DF30CE" w:rsidRDefault="00DF30CE">
          <w:pPr>
            <w:pStyle w:val="20"/>
            <w:tabs>
              <w:tab w:val="right" w:leader="dot" w:pos="8493"/>
            </w:tabs>
            <w:bidi/>
            <w:rPr>
              <w:rFonts w:eastAsiaTheme="minorEastAsia"/>
              <w:noProof/>
              <w:kern w:val="2"/>
              <w:sz w:val="28"/>
              <w:szCs w:val="28"/>
              <w:rtl/>
              <w14:ligatures w14:val="standardContextual"/>
            </w:rPr>
          </w:pPr>
          <w:hyperlink w:anchor="_Toc202226012" w:history="1">
            <w:r w:rsidRPr="00DF30CE">
              <w:rPr>
                <w:rStyle w:val="Hyperlink"/>
                <w:rFonts w:ascii="Times New Roman" w:hAnsi="Times New Roman" w:cs="Traditional Arabic"/>
                <w:b/>
                <w:bCs/>
                <w:noProof/>
                <w:sz w:val="28"/>
                <w:szCs w:val="28"/>
                <w:rtl/>
              </w:rPr>
              <w:t>12,1 مجتمع وعينة الدراسة:</w:t>
            </w:r>
            <w:r w:rsidRPr="00DF30CE">
              <w:rPr>
                <w:noProof/>
                <w:webHidden/>
                <w:sz w:val="28"/>
                <w:szCs w:val="28"/>
                <w:rtl/>
              </w:rPr>
              <w:tab/>
            </w:r>
            <w:r w:rsidRPr="00DF30CE">
              <w:rPr>
                <w:rStyle w:val="Hyperlink"/>
                <w:noProof/>
                <w:sz w:val="28"/>
                <w:szCs w:val="28"/>
                <w:rtl/>
              </w:rPr>
              <w:fldChar w:fldCharType="begin"/>
            </w:r>
            <w:r w:rsidRPr="00DF30CE">
              <w:rPr>
                <w:noProof/>
                <w:webHidden/>
                <w:sz w:val="28"/>
                <w:szCs w:val="28"/>
                <w:rtl/>
              </w:rPr>
              <w:instrText xml:space="preserve"> </w:instrText>
            </w:r>
            <w:r w:rsidRPr="00DF30CE">
              <w:rPr>
                <w:noProof/>
                <w:webHidden/>
                <w:sz w:val="28"/>
                <w:szCs w:val="28"/>
              </w:rPr>
              <w:instrText>PAGEREF</w:instrText>
            </w:r>
            <w:r w:rsidRPr="00DF30CE">
              <w:rPr>
                <w:noProof/>
                <w:webHidden/>
                <w:sz w:val="28"/>
                <w:szCs w:val="28"/>
                <w:rtl/>
              </w:rPr>
              <w:instrText xml:space="preserve"> _</w:instrText>
            </w:r>
            <w:r w:rsidRPr="00DF30CE">
              <w:rPr>
                <w:noProof/>
                <w:webHidden/>
                <w:sz w:val="28"/>
                <w:szCs w:val="28"/>
              </w:rPr>
              <w:instrText>Toc202226012 \h</w:instrText>
            </w:r>
            <w:r w:rsidRPr="00DF30CE">
              <w:rPr>
                <w:noProof/>
                <w:webHidden/>
                <w:sz w:val="28"/>
                <w:szCs w:val="28"/>
                <w:rtl/>
              </w:rPr>
              <w:instrText xml:space="preserve"> </w:instrText>
            </w:r>
            <w:r w:rsidRPr="00DF30CE">
              <w:rPr>
                <w:rStyle w:val="Hyperlink"/>
                <w:noProof/>
                <w:sz w:val="28"/>
                <w:szCs w:val="28"/>
                <w:rtl/>
              </w:rPr>
            </w:r>
            <w:r w:rsidRPr="00DF30CE">
              <w:rPr>
                <w:rStyle w:val="Hyperlink"/>
                <w:noProof/>
                <w:sz w:val="28"/>
                <w:szCs w:val="28"/>
                <w:rtl/>
              </w:rPr>
              <w:fldChar w:fldCharType="separate"/>
            </w:r>
            <w:r w:rsidR="009523B9">
              <w:rPr>
                <w:noProof/>
                <w:webHidden/>
                <w:sz w:val="28"/>
                <w:szCs w:val="28"/>
                <w:rtl/>
              </w:rPr>
              <w:t>35</w:t>
            </w:r>
            <w:r w:rsidRPr="00DF30CE">
              <w:rPr>
                <w:rStyle w:val="Hyperlink"/>
                <w:noProof/>
                <w:sz w:val="28"/>
                <w:szCs w:val="28"/>
                <w:rtl/>
              </w:rPr>
              <w:fldChar w:fldCharType="end"/>
            </w:r>
          </w:hyperlink>
        </w:p>
        <w:p w14:paraId="001E8904" w14:textId="5491630E" w:rsidR="00DF30CE" w:rsidRPr="00DF30CE" w:rsidRDefault="00DF30CE">
          <w:pPr>
            <w:pStyle w:val="20"/>
            <w:tabs>
              <w:tab w:val="right" w:leader="dot" w:pos="8493"/>
            </w:tabs>
            <w:bidi/>
            <w:rPr>
              <w:rFonts w:eastAsiaTheme="minorEastAsia"/>
              <w:noProof/>
              <w:kern w:val="2"/>
              <w:sz w:val="28"/>
              <w:szCs w:val="28"/>
              <w:rtl/>
              <w14:ligatures w14:val="standardContextual"/>
            </w:rPr>
          </w:pPr>
          <w:hyperlink w:anchor="_Toc202226013" w:history="1">
            <w:r w:rsidRPr="00DF30CE">
              <w:rPr>
                <w:rStyle w:val="Hyperlink"/>
                <w:rFonts w:ascii="Times New Roman" w:hAnsi="Times New Roman" w:cs="Traditional Arabic"/>
                <w:b/>
                <w:bCs/>
                <w:noProof/>
                <w:sz w:val="28"/>
                <w:szCs w:val="28"/>
                <w:rtl/>
              </w:rPr>
              <w:t>13,1 وسائل جمع بيانات الدراسة:</w:t>
            </w:r>
            <w:r w:rsidRPr="00DF30CE">
              <w:rPr>
                <w:noProof/>
                <w:webHidden/>
                <w:sz w:val="28"/>
                <w:szCs w:val="28"/>
                <w:rtl/>
              </w:rPr>
              <w:tab/>
            </w:r>
            <w:r w:rsidRPr="00DF30CE">
              <w:rPr>
                <w:rStyle w:val="Hyperlink"/>
                <w:noProof/>
                <w:sz w:val="28"/>
                <w:szCs w:val="28"/>
                <w:rtl/>
              </w:rPr>
              <w:fldChar w:fldCharType="begin"/>
            </w:r>
            <w:r w:rsidRPr="00DF30CE">
              <w:rPr>
                <w:noProof/>
                <w:webHidden/>
                <w:sz w:val="28"/>
                <w:szCs w:val="28"/>
                <w:rtl/>
              </w:rPr>
              <w:instrText xml:space="preserve"> </w:instrText>
            </w:r>
            <w:r w:rsidRPr="00DF30CE">
              <w:rPr>
                <w:noProof/>
                <w:webHidden/>
                <w:sz w:val="28"/>
                <w:szCs w:val="28"/>
              </w:rPr>
              <w:instrText>PAGEREF</w:instrText>
            </w:r>
            <w:r w:rsidRPr="00DF30CE">
              <w:rPr>
                <w:noProof/>
                <w:webHidden/>
                <w:sz w:val="28"/>
                <w:szCs w:val="28"/>
                <w:rtl/>
              </w:rPr>
              <w:instrText xml:space="preserve"> _</w:instrText>
            </w:r>
            <w:r w:rsidRPr="00DF30CE">
              <w:rPr>
                <w:noProof/>
                <w:webHidden/>
                <w:sz w:val="28"/>
                <w:szCs w:val="28"/>
              </w:rPr>
              <w:instrText>Toc202226013 \h</w:instrText>
            </w:r>
            <w:r w:rsidRPr="00DF30CE">
              <w:rPr>
                <w:noProof/>
                <w:webHidden/>
                <w:sz w:val="28"/>
                <w:szCs w:val="28"/>
                <w:rtl/>
              </w:rPr>
              <w:instrText xml:space="preserve"> </w:instrText>
            </w:r>
            <w:r w:rsidRPr="00DF30CE">
              <w:rPr>
                <w:rStyle w:val="Hyperlink"/>
                <w:noProof/>
                <w:sz w:val="28"/>
                <w:szCs w:val="28"/>
                <w:rtl/>
              </w:rPr>
            </w:r>
            <w:r w:rsidRPr="00DF30CE">
              <w:rPr>
                <w:rStyle w:val="Hyperlink"/>
                <w:noProof/>
                <w:sz w:val="28"/>
                <w:szCs w:val="28"/>
                <w:rtl/>
              </w:rPr>
              <w:fldChar w:fldCharType="separate"/>
            </w:r>
            <w:r w:rsidR="009523B9">
              <w:rPr>
                <w:noProof/>
                <w:webHidden/>
                <w:sz w:val="28"/>
                <w:szCs w:val="28"/>
                <w:rtl/>
              </w:rPr>
              <w:t>36</w:t>
            </w:r>
            <w:r w:rsidRPr="00DF30CE">
              <w:rPr>
                <w:rStyle w:val="Hyperlink"/>
                <w:noProof/>
                <w:sz w:val="28"/>
                <w:szCs w:val="28"/>
                <w:rtl/>
              </w:rPr>
              <w:fldChar w:fldCharType="end"/>
            </w:r>
          </w:hyperlink>
        </w:p>
        <w:p w14:paraId="2E7B0558" w14:textId="0E2119AD" w:rsidR="00DF30CE" w:rsidRPr="00DF30CE" w:rsidRDefault="00DF30CE">
          <w:pPr>
            <w:pStyle w:val="12"/>
            <w:tabs>
              <w:tab w:val="right" w:leader="dot" w:pos="8493"/>
            </w:tabs>
            <w:bidi/>
            <w:rPr>
              <w:rFonts w:eastAsiaTheme="minorEastAsia"/>
              <w:noProof/>
              <w:kern w:val="2"/>
              <w:sz w:val="28"/>
              <w:szCs w:val="28"/>
              <w:rtl/>
              <w14:ligatures w14:val="standardContextual"/>
            </w:rPr>
          </w:pPr>
          <w:hyperlink w:anchor="_Toc202226014" w:history="1">
            <w:r w:rsidRPr="00DF30CE">
              <w:rPr>
                <w:rStyle w:val="Hyperlink"/>
                <w:rFonts w:ascii="Times New Roman" w:hAnsi="Times New Roman" w:cs="Traditional Arabic"/>
                <w:b/>
                <w:bCs/>
                <w:noProof/>
                <w:sz w:val="28"/>
                <w:szCs w:val="28"/>
                <w:rtl/>
              </w:rPr>
              <w:t>المراجع:</w:t>
            </w:r>
            <w:r w:rsidRPr="00DF30CE">
              <w:rPr>
                <w:noProof/>
                <w:webHidden/>
                <w:sz w:val="28"/>
                <w:szCs w:val="28"/>
                <w:rtl/>
              </w:rPr>
              <w:tab/>
            </w:r>
            <w:r w:rsidRPr="00DF30CE">
              <w:rPr>
                <w:rStyle w:val="Hyperlink"/>
                <w:noProof/>
                <w:sz w:val="28"/>
                <w:szCs w:val="28"/>
                <w:rtl/>
              </w:rPr>
              <w:fldChar w:fldCharType="begin"/>
            </w:r>
            <w:r w:rsidRPr="00DF30CE">
              <w:rPr>
                <w:noProof/>
                <w:webHidden/>
                <w:sz w:val="28"/>
                <w:szCs w:val="28"/>
                <w:rtl/>
              </w:rPr>
              <w:instrText xml:space="preserve"> </w:instrText>
            </w:r>
            <w:r w:rsidRPr="00DF30CE">
              <w:rPr>
                <w:noProof/>
                <w:webHidden/>
                <w:sz w:val="28"/>
                <w:szCs w:val="28"/>
              </w:rPr>
              <w:instrText>PAGEREF</w:instrText>
            </w:r>
            <w:r w:rsidRPr="00DF30CE">
              <w:rPr>
                <w:noProof/>
                <w:webHidden/>
                <w:sz w:val="28"/>
                <w:szCs w:val="28"/>
                <w:rtl/>
              </w:rPr>
              <w:instrText xml:space="preserve"> _</w:instrText>
            </w:r>
            <w:r w:rsidRPr="00DF30CE">
              <w:rPr>
                <w:noProof/>
                <w:webHidden/>
                <w:sz w:val="28"/>
                <w:szCs w:val="28"/>
              </w:rPr>
              <w:instrText>Toc202226014 \h</w:instrText>
            </w:r>
            <w:r w:rsidRPr="00DF30CE">
              <w:rPr>
                <w:noProof/>
                <w:webHidden/>
                <w:sz w:val="28"/>
                <w:szCs w:val="28"/>
                <w:rtl/>
              </w:rPr>
              <w:instrText xml:space="preserve"> </w:instrText>
            </w:r>
            <w:r w:rsidRPr="00DF30CE">
              <w:rPr>
                <w:rStyle w:val="Hyperlink"/>
                <w:noProof/>
                <w:sz w:val="28"/>
                <w:szCs w:val="28"/>
                <w:rtl/>
              </w:rPr>
            </w:r>
            <w:r w:rsidRPr="00DF30CE">
              <w:rPr>
                <w:rStyle w:val="Hyperlink"/>
                <w:noProof/>
                <w:sz w:val="28"/>
                <w:szCs w:val="28"/>
                <w:rtl/>
              </w:rPr>
              <w:fldChar w:fldCharType="separate"/>
            </w:r>
            <w:r w:rsidR="009523B9">
              <w:rPr>
                <w:noProof/>
                <w:webHidden/>
                <w:sz w:val="28"/>
                <w:szCs w:val="28"/>
                <w:rtl/>
              </w:rPr>
              <w:t>42</w:t>
            </w:r>
            <w:r w:rsidRPr="00DF30CE">
              <w:rPr>
                <w:rStyle w:val="Hyperlink"/>
                <w:noProof/>
                <w:sz w:val="28"/>
                <w:szCs w:val="28"/>
                <w:rtl/>
              </w:rPr>
              <w:fldChar w:fldCharType="end"/>
            </w:r>
          </w:hyperlink>
        </w:p>
        <w:p w14:paraId="4088BEDC" w14:textId="2A1B003B" w:rsidR="00DF30CE" w:rsidRPr="00DF30CE" w:rsidRDefault="00DF30CE">
          <w:pPr>
            <w:pStyle w:val="20"/>
            <w:tabs>
              <w:tab w:val="right" w:leader="dot" w:pos="8493"/>
            </w:tabs>
            <w:bidi/>
            <w:rPr>
              <w:rFonts w:eastAsiaTheme="minorEastAsia"/>
              <w:noProof/>
              <w:kern w:val="2"/>
              <w:sz w:val="28"/>
              <w:szCs w:val="28"/>
              <w:rtl/>
              <w14:ligatures w14:val="standardContextual"/>
            </w:rPr>
          </w:pPr>
          <w:hyperlink w:anchor="_Toc202226015" w:history="1">
            <w:r w:rsidRPr="00DF30CE">
              <w:rPr>
                <w:rStyle w:val="Hyperlink"/>
                <w:rFonts w:ascii="Times New Roman" w:hAnsi="Times New Roman" w:cs="Traditional Arabic"/>
                <w:b/>
                <w:bCs/>
                <w:noProof/>
                <w:sz w:val="28"/>
                <w:szCs w:val="28"/>
                <w:rtl/>
              </w:rPr>
              <w:t>المراجع العربية</w:t>
            </w:r>
            <w:r w:rsidRPr="00DF30CE">
              <w:rPr>
                <w:noProof/>
                <w:webHidden/>
                <w:sz w:val="28"/>
                <w:szCs w:val="28"/>
                <w:rtl/>
              </w:rPr>
              <w:tab/>
            </w:r>
            <w:r w:rsidRPr="00DF30CE">
              <w:rPr>
                <w:rStyle w:val="Hyperlink"/>
                <w:noProof/>
                <w:sz w:val="28"/>
                <w:szCs w:val="28"/>
                <w:rtl/>
              </w:rPr>
              <w:fldChar w:fldCharType="begin"/>
            </w:r>
            <w:r w:rsidRPr="00DF30CE">
              <w:rPr>
                <w:noProof/>
                <w:webHidden/>
                <w:sz w:val="28"/>
                <w:szCs w:val="28"/>
                <w:rtl/>
              </w:rPr>
              <w:instrText xml:space="preserve"> </w:instrText>
            </w:r>
            <w:r w:rsidRPr="00DF30CE">
              <w:rPr>
                <w:noProof/>
                <w:webHidden/>
                <w:sz w:val="28"/>
                <w:szCs w:val="28"/>
              </w:rPr>
              <w:instrText>PAGEREF</w:instrText>
            </w:r>
            <w:r w:rsidRPr="00DF30CE">
              <w:rPr>
                <w:noProof/>
                <w:webHidden/>
                <w:sz w:val="28"/>
                <w:szCs w:val="28"/>
                <w:rtl/>
              </w:rPr>
              <w:instrText xml:space="preserve"> _</w:instrText>
            </w:r>
            <w:r w:rsidRPr="00DF30CE">
              <w:rPr>
                <w:noProof/>
                <w:webHidden/>
                <w:sz w:val="28"/>
                <w:szCs w:val="28"/>
              </w:rPr>
              <w:instrText>Toc202226015 \h</w:instrText>
            </w:r>
            <w:r w:rsidRPr="00DF30CE">
              <w:rPr>
                <w:noProof/>
                <w:webHidden/>
                <w:sz w:val="28"/>
                <w:szCs w:val="28"/>
                <w:rtl/>
              </w:rPr>
              <w:instrText xml:space="preserve"> </w:instrText>
            </w:r>
            <w:r w:rsidRPr="00DF30CE">
              <w:rPr>
                <w:rStyle w:val="Hyperlink"/>
                <w:noProof/>
                <w:sz w:val="28"/>
                <w:szCs w:val="28"/>
                <w:rtl/>
              </w:rPr>
            </w:r>
            <w:r w:rsidRPr="00DF30CE">
              <w:rPr>
                <w:rStyle w:val="Hyperlink"/>
                <w:noProof/>
                <w:sz w:val="28"/>
                <w:szCs w:val="28"/>
                <w:rtl/>
              </w:rPr>
              <w:fldChar w:fldCharType="separate"/>
            </w:r>
            <w:r w:rsidR="009523B9">
              <w:rPr>
                <w:noProof/>
                <w:webHidden/>
                <w:sz w:val="28"/>
                <w:szCs w:val="28"/>
                <w:rtl/>
              </w:rPr>
              <w:t>42</w:t>
            </w:r>
            <w:r w:rsidRPr="00DF30CE">
              <w:rPr>
                <w:rStyle w:val="Hyperlink"/>
                <w:noProof/>
                <w:sz w:val="28"/>
                <w:szCs w:val="28"/>
                <w:rtl/>
              </w:rPr>
              <w:fldChar w:fldCharType="end"/>
            </w:r>
          </w:hyperlink>
        </w:p>
        <w:p w14:paraId="363E518C" w14:textId="590EE77F" w:rsidR="00476CBD" w:rsidRDefault="00476CBD" w:rsidP="007810E9">
          <w:pPr>
            <w:bidi/>
            <w:spacing w:line="360" w:lineRule="auto"/>
          </w:pPr>
          <w:r w:rsidRPr="007810E9">
            <w:rPr>
              <w:rFonts w:cs="Traditional Arabic"/>
              <w:b/>
              <w:bCs/>
              <w:noProof/>
              <w:sz w:val="28"/>
              <w:szCs w:val="28"/>
            </w:rPr>
            <w:fldChar w:fldCharType="end"/>
          </w:r>
        </w:p>
      </w:sdtContent>
    </w:sdt>
    <w:p w14:paraId="43383E71" w14:textId="77777777" w:rsidR="00397C0D" w:rsidRPr="00081722" w:rsidRDefault="00397C0D">
      <w:pPr>
        <w:spacing w:after="200" w:line="276" w:lineRule="auto"/>
        <w:rPr>
          <w:rFonts w:ascii="Times New Roman" w:hAnsi="Times New Roman" w:cs="Traditional Arabic"/>
          <w:b/>
          <w:bCs/>
          <w:sz w:val="2"/>
          <w:szCs w:val="2"/>
          <w:rtl/>
          <w:lang w:bidi="ar-EG"/>
        </w:rPr>
      </w:pPr>
      <w:r w:rsidRPr="00081722">
        <w:rPr>
          <w:rFonts w:ascii="Times New Roman" w:hAnsi="Times New Roman" w:cs="Traditional Arabic"/>
          <w:b/>
          <w:bCs/>
          <w:sz w:val="2"/>
          <w:szCs w:val="2"/>
          <w:rtl/>
          <w:lang w:bidi="ar-EG"/>
        </w:rPr>
        <w:br w:type="page"/>
      </w:r>
    </w:p>
    <w:p w14:paraId="47C016BD" w14:textId="77777777" w:rsidR="00476CBD" w:rsidRPr="00081722" w:rsidRDefault="00476CBD" w:rsidP="00476CBD">
      <w:pPr>
        <w:bidi/>
        <w:spacing w:before="100" w:beforeAutospacing="1" w:after="100" w:afterAutospacing="1" w:line="360" w:lineRule="auto"/>
        <w:jc w:val="center"/>
        <w:outlineLvl w:val="0"/>
        <w:rPr>
          <w:rFonts w:ascii="Times New Roman" w:hAnsi="Times New Roman" w:cs="Traditional Arabic"/>
          <w:b/>
          <w:bCs/>
          <w:sz w:val="2"/>
          <w:szCs w:val="2"/>
          <w:rtl/>
          <w:lang w:bidi="ar-EG"/>
        </w:rPr>
        <w:sectPr w:rsidR="00476CBD" w:rsidRPr="00081722" w:rsidSect="00BC1BB4">
          <w:headerReference w:type="even" r:id="rId10"/>
          <w:footerReference w:type="default" r:id="rId11"/>
          <w:headerReference w:type="first" r:id="rId12"/>
          <w:pgSz w:w="11906" w:h="16838"/>
          <w:pgMar w:top="1418" w:right="1701" w:bottom="1418" w:left="1418" w:header="709" w:footer="709" w:gutter="284"/>
          <w:pgNumType w:fmt="arabicAbjad" w:start="1"/>
          <w:cols w:space="708"/>
          <w:titlePg/>
          <w:bidi/>
          <w:rtlGutter/>
          <w:docGrid w:linePitch="360"/>
        </w:sectPr>
      </w:pPr>
    </w:p>
    <w:p w14:paraId="5EAAA2EF" w14:textId="3B5979DF" w:rsidR="00397C0D" w:rsidRPr="00283AD4" w:rsidRDefault="00397C0D" w:rsidP="00476CBD">
      <w:pPr>
        <w:bidi/>
        <w:spacing w:before="100" w:beforeAutospacing="1" w:after="100" w:afterAutospacing="1" w:line="360" w:lineRule="auto"/>
        <w:jc w:val="center"/>
        <w:outlineLvl w:val="0"/>
        <w:rPr>
          <w:rFonts w:ascii="Times New Roman" w:hAnsi="Times New Roman" w:cs="Traditional Arabic"/>
          <w:b/>
          <w:bCs/>
          <w:sz w:val="36"/>
          <w:szCs w:val="36"/>
          <w:rtl/>
          <w:lang w:bidi="ar-EG"/>
        </w:rPr>
      </w:pPr>
      <w:bookmarkStart w:id="1" w:name="_Toc202225999"/>
      <w:r w:rsidRPr="00283AD4">
        <w:rPr>
          <w:rFonts w:ascii="Times New Roman" w:hAnsi="Times New Roman" w:cs="Traditional Arabic" w:hint="cs"/>
          <w:b/>
          <w:bCs/>
          <w:sz w:val="36"/>
          <w:szCs w:val="36"/>
          <w:rtl/>
          <w:lang w:bidi="ar-EG"/>
        </w:rPr>
        <w:lastRenderedPageBreak/>
        <w:t>الفصل الأول: المقدمة والإطار النظري</w:t>
      </w:r>
      <w:bookmarkEnd w:id="1"/>
    </w:p>
    <w:p w14:paraId="0A9D66EB" w14:textId="64DD8760" w:rsidR="00735F0D" w:rsidRPr="006373C8" w:rsidRDefault="0077566C" w:rsidP="006373C8">
      <w:pPr>
        <w:bidi/>
        <w:spacing w:before="100" w:beforeAutospacing="1" w:after="100" w:afterAutospacing="1" w:line="360" w:lineRule="auto"/>
        <w:outlineLvl w:val="1"/>
        <w:rPr>
          <w:rFonts w:ascii="Times New Roman" w:hAnsi="Times New Roman" w:cs="Traditional Arabic"/>
          <w:b/>
          <w:bCs/>
          <w:color w:val="000000" w:themeColor="text1"/>
          <w:sz w:val="32"/>
          <w:szCs w:val="32"/>
          <w:rtl/>
        </w:rPr>
      </w:pPr>
      <w:bookmarkStart w:id="2" w:name="_Toc202226000"/>
      <w:r>
        <w:rPr>
          <w:rFonts w:ascii="Times New Roman" w:hAnsi="Times New Roman" w:cs="Traditional Arabic" w:hint="cs"/>
          <w:b/>
          <w:bCs/>
          <w:color w:val="000000" w:themeColor="text1"/>
          <w:sz w:val="32"/>
          <w:szCs w:val="32"/>
          <w:rtl/>
        </w:rPr>
        <w:t xml:space="preserve">1.1 </w:t>
      </w:r>
      <w:r w:rsidR="00735F0D" w:rsidRPr="006373C8">
        <w:rPr>
          <w:rFonts w:ascii="Times New Roman" w:hAnsi="Times New Roman" w:cs="Traditional Arabic" w:hint="cs"/>
          <w:b/>
          <w:bCs/>
          <w:color w:val="000000" w:themeColor="text1"/>
          <w:sz w:val="32"/>
          <w:szCs w:val="32"/>
          <w:rtl/>
        </w:rPr>
        <w:t>مقدمة الدراسة</w:t>
      </w:r>
      <w:bookmarkEnd w:id="2"/>
    </w:p>
    <w:p w14:paraId="41265DB8" w14:textId="73DC8BFA" w:rsidR="00362063" w:rsidRPr="00362063" w:rsidRDefault="00362063" w:rsidP="00362063">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14:ligatures w14:val="standardContextual"/>
        </w:rPr>
      </w:pPr>
      <w:r w:rsidRPr="00362063">
        <w:rPr>
          <w:rFonts w:ascii="Times New Roman" w:eastAsia="Calibri" w:hAnsi="Times New Roman" w:cs="Traditional Arabic"/>
          <w:color w:val="000000" w:themeColor="text1"/>
          <w:kern w:val="2"/>
          <w:sz w:val="28"/>
          <w:szCs w:val="28"/>
          <w:rtl/>
          <w14:ligatures w14:val="standardContextual"/>
        </w:rPr>
        <w:t xml:space="preserve">تُعدّ المنظمات الحكومية في العصر الراهن أمام ضرورة ملحّة لتطوير أنماطها القيادية وتحديث أساليب عملها بما </w:t>
      </w:r>
      <w:proofErr w:type="spellStart"/>
      <w:r w:rsidRPr="00362063">
        <w:rPr>
          <w:rFonts w:ascii="Times New Roman" w:eastAsia="Calibri" w:hAnsi="Times New Roman" w:cs="Traditional Arabic"/>
          <w:color w:val="000000" w:themeColor="text1"/>
          <w:kern w:val="2"/>
          <w:sz w:val="28"/>
          <w:szCs w:val="28"/>
          <w:rtl/>
          <w14:ligatures w14:val="standardContextual"/>
        </w:rPr>
        <w:t>يتواءم</w:t>
      </w:r>
      <w:proofErr w:type="spellEnd"/>
      <w:r w:rsidRPr="00362063">
        <w:rPr>
          <w:rFonts w:ascii="Times New Roman" w:eastAsia="Calibri" w:hAnsi="Times New Roman" w:cs="Traditional Arabic"/>
          <w:color w:val="000000" w:themeColor="text1"/>
          <w:kern w:val="2"/>
          <w:sz w:val="28"/>
          <w:szCs w:val="28"/>
          <w:rtl/>
          <w14:ligatures w14:val="standardContextual"/>
        </w:rPr>
        <w:t xml:space="preserve"> مع المتغيرات المتسارعة في بيئة الأعمال العالمية، إذ لم تعد الأساليب الإدارية التقليدية كافية لتحقيق الأهداف الاستراتيجية للدول التي تسعى إلى بناء اقتصادات معرفية تنافسية</w:t>
      </w:r>
      <w:r w:rsidR="00141E5C">
        <w:rPr>
          <w:rFonts w:ascii="Times New Roman" w:eastAsia="Calibri" w:hAnsi="Times New Roman" w:cs="Traditional Arabic" w:hint="cs"/>
          <w:color w:val="000000" w:themeColor="text1"/>
          <w:kern w:val="2"/>
          <w:sz w:val="28"/>
          <w:szCs w:val="28"/>
          <w:rtl/>
          <w14:ligatures w14:val="standardContextual"/>
        </w:rPr>
        <w:t>، و</w:t>
      </w:r>
      <w:r w:rsidRPr="00362063">
        <w:rPr>
          <w:rFonts w:ascii="Times New Roman" w:eastAsia="Calibri" w:hAnsi="Times New Roman" w:cs="Traditional Arabic"/>
          <w:color w:val="000000" w:themeColor="text1"/>
          <w:kern w:val="2"/>
          <w:sz w:val="28"/>
          <w:szCs w:val="28"/>
          <w:rtl/>
          <w14:ligatures w14:val="standardContextual"/>
        </w:rPr>
        <w:t xml:space="preserve">تتجه كثير من الحكومات نحو تبنّي أنماط قيادية حديثة تُركّز على إلهام الموظفين وتحفيزهم وتمكينهم من الإبداع، بالتزامن مع الاستثمار في التقنيات الرقمية التي أصبحت أداة محورية في تطوير الأداء المؤسسي ورفع جودة الخدمات المقدّمة للمستفيدين </w:t>
      </w:r>
      <w:r w:rsidR="00141E5C">
        <w:rPr>
          <w:rFonts w:ascii="Times New Roman" w:eastAsia="Calibri" w:hAnsi="Times New Roman" w:cs="Traditional Arabic" w:hint="cs"/>
          <w:color w:val="000000" w:themeColor="text1"/>
          <w:kern w:val="2"/>
          <w:sz w:val="28"/>
          <w:szCs w:val="28"/>
          <w:rtl/>
          <w14:ligatures w14:val="standardContextual"/>
        </w:rPr>
        <w:t>(</w:t>
      </w:r>
      <w:r w:rsidRPr="00362063">
        <w:rPr>
          <w:rFonts w:ascii="Times New Roman" w:eastAsia="Calibri" w:hAnsi="Times New Roman" w:cs="Traditional Arabic"/>
          <w:color w:val="000000" w:themeColor="text1"/>
          <w:kern w:val="2"/>
          <w:sz w:val="28"/>
          <w:szCs w:val="28"/>
          <w:rtl/>
          <w14:ligatures w14:val="standardContextual"/>
        </w:rPr>
        <w:t>البركاني، 2024</w:t>
      </w:r>
      <w:r w:rsidR="00141E5C">
        <w:rPr>
          <w:rFonts w:ascii="Times New Roman" w:eastAsia="Calibri" w:hAnsi="Times New Roman" w:cs="Traditional Arabic" w:hint="cs"/>
          <w:color w:val="000000" w:themeColor="text1"/>
          <w:kern w:val="2"/>
          <w:sz w:val="28"/>
          <w:szCs w:val="28"/>
          <w:rtl/>
          <w14:ligatures w14:val="standardContextual"/>
        </w:rPr>
        <w:t>).</w:t>
      </w:r>
    </w:p>
    <w:p w14:paraId="77E626D8" w14:textId="79EFA217" w:rsidR="00362063" w:rsidRPr="00362063" w:rsidRDefault="00362063" w:rsidP="00141E5C">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14:ligatures w14:val="standardContextual"/>
        </w:rPr>
      </w:pPr>
      <w:r w:rsidRPr="00362063">
        <w:rPr>
          <w:rFonts w:ascii="Times New Roman" w:eastAsia="Calibri" w:hAnsi="Times New Roman" w:cs="Traditional Arabic"/>
          <w:color w:val="000000" w:themeColor="text1"/>
          <w:kern w:val="2"/>
          <w:sz w:val="28"/>
          <w:szCs w:val="28"/>
          <w:rtl/>
          <w14:ligatures w14:val="standardContextual"/>
        </w:rPr>
        <w:t xml:space="preserve">وتُمثّل القيادة التحويلية أحد أبرز الأنماط القيادية المعاصرة التي تقوم على فلسفة إحداث تغيير جوهري في قيم المرؤوسين واتجاهاتهم ودوافعهم، بحيث ينتقل تركيزهم من المصالح الذاتية الضيقة إلى تبنّي رؤية مشتركة تخدم أهداف المنظمة ككل. ويمارس القائد التحويلي دوره من خلال أربعة أبعاد متكاملة تشمل التأثير المثالي الذي يجعله قدوة سلوكية وأخلاقية يحتذي بها المرؤوسون، والدافعية </w:t>
      </w:r>
      <w:proofErr w:type="spellStart"/>
      <w:r w:rsidRPr="00362063">
        <w:rPr>
          <w:rFonts w:ascii="Times New Roman" w:eastAsia="Calibri" w:hAnsi="Times New Roman" w:cs="Traditional Arabic"/>
          <w:color w:val="000000" w:themeColor="text1"/>
          <w:kern w:val="2"/>
          <w:sz w:val="28"/>
          <w:szCs w:val="28"/>
          <w:rtl/>
          <w14:ligatures w14:val="standardContextual"/>
        </w:rPr>
        <w:t>الإلهامية</w:t>
      </w:r>
      <w:proofErr w:type="spellEnd"/>
      <w:r w:rsidRPr="00362063">
        <w:rPr>
          <w:rFonts w:ascii="Times New Roman" w:eastAsia="Calibri" w:hAnsi="Times New Roman" w:cs="Traditional Arabic"/>
          <w:color w:val="000000" w:themeColor="text1"/>
          <w:kern w:val="2"/>
          <w:sz w:val="28"/>
          <w:szCs w:val="28"/>
          <w:rtl/>
          <w14:ligatures w14:val="standardContextual"/>
        </w:rPr>
        <w:t xml:space="preserve"> التي تُمكّنه من صياغة رؤية مستقبلية جاذبة وإيصالها بحماس وثقة، والاستثارة الفكرية التي تُشجّع الموظفين على التفكير النقدي والإبداعي وتحدّي الافتراضات السائدة، والاعتبار الفردي الذي يُعنى بالإنصات لاحتياجات كل موظف وتوجيهه نحو تطوير إمكاناته</w:t>
      </w:r>
      <w:r w:rsidRPr="00362063">
        <w:rPr>
          <w:rFonts w:ascii="Times New Roman" w:eastAsia="Calibri" w:hAnsi="Times New Roman" w:cs="Traditional Arabic"/>
          <w:color w:val="000000" w:themeColor="text1"/>
          <w:kern w:val="2"/>
          <w:sz w:val="28"/>
          <w:szCs w:val="28"/>
          <w14:ligatures w14:val="standardContextual"/>
        </w:rPr>
        <w:t xml:space="preserve"> (Hussain</w:t>
      </w:r>
      <w:r w:rsidR="00141E5C">
        <w:rPr>
          <w:rFonts w:ascii="Times New Roman" w:eastAsia="Calibri" w:hAnsi="Times New Roman" w:cs="Traditional Arabic"/>
          <w:color w:val="000000" w:themeColor="text1"/>
          <w:kern w:val="2"/>
          <w:sz w:val="28"/>
          <w:szCs w:val="28"/>
          <w14:ligatures w14:val="standardContextual"/>
        </w:rPr>
        <w:t xml:space="preserve"> </w:t>
      </w:r>
      <w:proofErr w:type="spellStart"/>
      <w:r w:rsidR="00141E5C">
        <w:rPr>
          <w:rFonts w:ascii="Times New Roman" w:eastAsia="Calibri" w:hAnsi="Times New Roman" w:cs="Traditional Arabic"/>
          <w:color w:val="000000" w:themeColor="text1"/>
          <w:kern w:val="2"/>
          <w:sz w:val="28"/>
          <w:szCs w:val="28"/>
          <w14:ligatures w14:val="standardContextual"/>
        </w:rPr>
        <w:t>etal</w:t>
      </w:r>
      <w:proofErr w:type="spellEnd"/>
      <w:r w:rsidR="00141E5C">
        <w:rPr>
          <w:rFonts w:ascii="Times New Roman" w:eastAsia="Calibri" w:hAnsi="Times New Roman" w:cs="Traditional Arabic"/>
          <w:color w:val="000000" w:themeColor="text1"/>
          <w:kern w:val="2"/>
          <w:sz w:val="28"/>
          <w:szCs w:val="28"/>
          <w14:ligatures w14:val="standardContextual"/>
        </w:rPr>
        <w:t>.</w:t>
      </w:r>
      <w:r w:rsidRPr="00362063">
        <w:rPr>
          <w:rFonts w:ascii="Times New Roman" w:eastAsia="Calibri" w:hAnsi="Times New Roman" w:cs="Traditional Arabic"/>
          <w:color w:val="000000" w:themeColor="text1"/>
          <w:kern w:val="2"/>
          <w:sz w:val="28"/>
          <w:szCs w:val="28"/>
          <w14:ligatures w14:val="standardContextual"/>
        </w:rPr>
        <w:t xml:space="preserve">, 2024). </w:t>
      </w:r>
    </w:p>
    <w:p w14:paraId="5580A934" w14:textId="77777777" w:rsidR="00141E5C" w:rsidRDefault="00141E5C" w:rsidP="00362063">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rtl/>
          <w14:ligatures w14:val="standardContextual"/>
        </w:rPr>
      </w:pPr>
      <w:r>
        <w:rPr>
          <w:rFonts w:ascii="Times New Roman" w:eastAsia="Calibri" w:hAnsi="Times New Roman" w:cs="Traditional Arabic" w:hint="cs"/>
          <w:color w:val="000000" w:themeColor="text1"/>
          <w:kern w:val="2"/>
          <w:sz w:val="28"/>
          <w:szCs w:val="28"/>
          <w:rtl/>
          <w14:ligatures w14:val="standardContextual"/>
        </w:rPr>
        <w:t>و</w:t>
      </w:r>
      <w:r w:rsidR="00362063" w:rsidRPr="00362063">
        <w:rPr>
          <w:rFonts w:ascii="Times New Roman" w:eastAsia="Calibri" w:hAnsi="Times New Roman" w:cs="Traditional Arabic"/>
          <w:color w:val="000000" w:themeColor="text1"/>
          <w:kern w:val="2"/>
          <w:sz w:val="28"/>
          <w:szCs w:val="28"/>
          <w:rtl/>
          <w14:ligatures w14:val="standardContextual"/>
        </w:rPr>
        <w:t xml:space="preserve"> يُشكّل التحول الرقمي محورًا استراتيجيًا محوريًا في تطوير المنظمات المعاصرة، إذ يتضمّن توظيف التقنيات الرقمية الحديثة في إعادة تصميم العمليات والإجراءات والخدمات بما يُحقّق كفاءة أعلى واستجابة أسرع لمتطلبات المستفيدين</w:t>
      </w:r>
      <w:r>
        <w:rPr>
          <w:rFonts w:ascii="Times New Roman" w:eastAsia="Calibri" w:hAnsi="Times New Roman" w:cs="Traditional Arabic" w:hint="cs"/>
          <w:color w:val="000000" w:themeColor="text1"/>
          <w:kern w:val="2"/>
          <w:sz w:val="28"/>
          <w:szCs w:val="28"/>
          <w:rtl/>
          <w14:ligatures w14:val="standardContextual"/>
        </w:rPr>
        <w:t xml:space="preserve">، </w:t>
      </w:r>
      <w:r w:rsidR="00362063" w:rsidRPr="00362063">
        <w:rPr>
          <w:rFonts w:ascii="Times New Roman" w:eastAsia="Calibri" w:hAnsi="Times New Roman" w:cs="Traditional Arabic"/>
          <w:color w:val="000000" w:themeColor="text1"/>
          <w:kern w:val="2"/>
          <w:sz w:val="28"/>
          <w:szCs w:val="28"/>
          <w:rtl/>
          <w14:ligatures w14:val="standardContextual"/>
        </w:rPr>
        <w:t>ويتجاوز مفهوم التحول الرقمي مجرد إدخال الحواسيب والبرمجيات ليشمل تغييرًا شاملًا في البنية التقنية التي توفّر الأنظمة والشبكات الداعمة، والثقافة الرقمية التي تُرسّخ قيم الانفتاح على التقنية والابتكار، والتشريعات والسياسات الرقمية التي تُنظّم العمل الرقمي وتحمي البيانات، والموارد البشرية الرقمية التي تُعنى بتأهيل الكوادر وتطوير مهاراتهم التقنية (الطيب، 2024).</w:t>
      </w:r>
    </w:p>
    <w:p w14:paraId="536D25DA" w14:textId="1E529A47" w:rsidR="00362063" w:rsidRPr="00362063" w:rsidRDefault="00362063" w:rsidP="00141E5C">
      <w:pPr>
        <w:bidi/>
        <w:spacing w:before="100" w:beforeAutospacing="1" w:after="100" w:afterAutospacing="1" w:line="360" w:lineRule="auto"/>
        <w:ind w:firstLine="720"/>
        <w:jc w:val="both"/>
        <w:rPr>
          <w:rFonts w:ascii="Times New Roman" w:eastAsia="Calibri" w:hAnsi="Times New Roman" w:cs="Traditional Arabic" w:hint="cs"/>
          <w:color w:val="000000" w:themeColor="text1"/>
          <w:kern w:val="2"/>
          <w:sz w:val="28"/>
          <w:szCs w:val="28"/>
          <w:rtl/>
          <w14:ligatures w14:val="standardContextual"/>
        </w:rPr>
      </w:pPr>
      <w:r w:rsidRPr="00362063">
        <w:rPr>
          <w:rFonts w:ascii="Times New Roman" w:eastAsia="Calibri" w:hAnsi="Times New Roman" w:cs="Traditional Arabic"/>
          <w:color w:val="000000" w:themeColor="text1"/>
          <w:kern w:val="2"/>
          <w:sz w:val="28"/>
          <w:szCs w:val="28"/>
          <w:rtl/>
          <w14:ligatures w14:val="standardContextual"/>
        </w:rPr>
        <w:lastRenderedPageBreak/>
        <w:t xml:space="preserve"> وتُولي المملكة العربية السعودية في إطار رؤية 2030 اهتمامًا بالغًا بالتحول الرقمي الحكومي باعتباره ركيزة أساسية لتحقيق حكومة فاعلة وكفؤة، حيث أُنشئت هيئة الحكومة الرقمية وأُطلقت استراتيجيات وبرامج متعددة </w:t>
      </w:r>
      <w:proofErr w:type="spellStart"/>
      <w:r w:rsidRPr="00362063">
        <w:rPr>
          <w:rFonts w:ascii="Times New Roman" w:eastAsia="Calibri" w:hAnsi="Times New Roman" w:cs="Traditional Arabic"/>
          <w:color w:val="000000" w:themeColor="text1"/>
          <w:kern w:val="2"/>
          <w:sz w:val="28"/>
          <w:szCs w:val="28"/>
          <w:rtl/>
          <w14:ligatures w14:val="standardContextual"/>
        </w:rPr>
        <w:t>لرقمنة</w:t>
      </w:r>
      <w:proofErr w:type="spellEnd"/>
      <w:r w:rsidRPr="00362063">
        <w:rPr>
          <w:rFonts w:ascii="Times New Roman" w:eastAsia="Calibri" w:hAnsi="Times New Roman" w:cs="Traditional Arabic"/>
          <w:color w:val="000000" w:themeColor="text1"/>
          <w:kern w:val="2"/>
          <w:sz w:val="28"/>
          <w:szCs w:val="28"/>
          <w:rtl/>
          <w14:ligatures w14:val="standardContextual"/>
        </w:rPr>
        <w:t xml:space="preserve"> الخدمات الحكومية وتطوير البنية التحتية </w:t>
      </w:r>
      <w:proofErr w:type="gramStart"/>
      <w:r w:rsidRPr="00362063">
        <w:rPr>
          <w:rFonts w:ascii="Times New Roman" w:eastAsia="Calibri" w:hAnsi="Times New Roman" w:cs="Traditional Arabic"/>
          <w:color w:val="000000" w:themeColor="text1"/>
          <w:kern w:val="2"/>
          <w:sz w:val="28"/>
          <w:szCs w:val="28"/>
          <w:rtl/>
          <w14:ligatures w14:val="standardContextual"/>
        </w:rPr>
        <w:t xml:space="preserve">الرقمية </w:t>
      </w:r>
      <w:r w:rsidR="00141E5C">
        <w:rPr>
          <w:rFonts w:ascii="Times New Roman" w:eastAsia="Calibri" w:hAnsi="Times New Roman" w:cs="Traditional Arabic"/>
          <w:color w:val="000000" w:themeColor="text1"/>
          <w:kern w:val="2"/>
          <w:sz w:val="28"/>
          <w:szCs w:val="28"/>
          <w14:ligatures w14:val="standardContextual"/>
        </w:rPr>
        <w:t>)</w:t>
      </w:r>
      <w:r w:rsidRPr="00362063">
        <w:rPr>
          <w:rFonts w:ascii="Times New Roman" w:eastAsia="Calibri" w:hAnsi="Times New Roman" w:cs="Traditional Arabic"/>
          <w:color w:val="000000" w:themeColor="text1"/>
          <w:kern w:val="2"/>
          <w:sz w:val="28"/>
          <w:szCs w:val="28"/>
          <w:rtl/>
          <w14:ligatures w14:val="standardContextual"/>
        </w:rPr>
        <w:t>موافى</w:t>
      </w:r>
      <w:proofErr w:type="gramEnd"/>
      <w:r w:rsidRPr="00362063">
        <w:rPr>
          <w:rFonts w:ascii="Times New Roman" w:eastAsia="Calibri" w:hAnsi="Times New Roman" w:cs="Traditional Arabic"/>
          <w:color w:val="000000" w:themeColor="text1"/>
          <w:kern w:val="2"/>
          <w:sz w:val="28"/>
          <w:szCs w:val="28"/>
          <w:rtl/>
          <w14:ligatures w14:val="standardContextual"/>
        </w:rPr>
        <w:t xml:space="preserve"> وبدوي، 2024</w:t>
      </w:r>
      <w:r w:rsidR="00141E5C">
        <w:rPr>
          <w:rFonts w:ascii="Times New Roman" w:eastAsia="Calibri" w:hAnsi="Times New Roman" w:cs="Traditional Arabic"/>
          <w:color w:val="000000" w:themeColor="text1"/>
          <w:kern w:val="2"/>
          <w:sz w:val="28"/>
          <w:szCs w:val="28"/>
          <w14:ligatures w14:val="standardContextual"/>
        </w:rPr>
        <w:t>(</w:t>
      </w:r>
      <w:r w:rsidR="00141E5C">
        <w:rPr>
          <w:rFonts w:ascii="Times New Roman" w:eastAsia="Calibri" w:hAnsi="Times New Roman" w:cs="Traditional Arabic" w:hint="cs"/>
          <w:color w:val="000000" w:themeColor="text1"/>
          <w:kern w:val="2"/>
          <w:sz w:val="28"/>
          <w:szCs w:val="28"/>
          <w:rtl/>
          <w14:ligatures w14:val="standardContextual"/>
        </w:rPr>
        <w:t>.</w:t>
      </w:r>
    </w:p>
    <w:p w14:paraId="45607CF9" w14:textId="653F6979" w:rsidR="00141E5C" w:rsidRPr="00362063" w:rsidRDefault="00362063" w:rsidP="00141E5C">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14:ligatures w14:val="standardContextual"/>
        </w:rPr>
      </w:pPr>
      <w:r w:rsidRPr="00362063">
        <w:rPr>
          <w:rFonts w:ascii="Times New Roman" w:eastAsia="Calibri" w:hAnsi="Times New Roman" w:cs="Traditional Arabic"/>
          <w:color w:val="000000" w:themeColor="text1"/>
          <w:kern w:val="2"/>
          <w:sz w:val="28"/>
          <w:szCs w:val="28"/>
          <w:rtl/>
          <w14:ligatures w14:val="standardContextual"/>
        </w:rPr>
        <w:t xml:space="preserve">ويُعدّ الأداء الوظيفي المحصّلة النهائية التي تسعى المنظمات إلى تعظيمها من خلال مختلف جهود التطوير القيادي والتقني، وهو يعكس مجموع السلوكيات والإنجازات التي يُقدّمها الموظف في إطار مهامه الوظيفية ويُقاس بمعايير الجودة والكفاءة والالتزام والإنتاجية. ويتأثر الأداء الوظيفي بعوامل متعددة ومتشابكة تشمل البيئة التنظيمية والقيادية والتقنية التي يعمل فيها الموظف، فضلًا عن قدراته الذاتية ومستوى تحفيزه </w:t>
      </w:r>
      <w:proofErr w:type="gramStart"/>
      <w:r w:rsidRPr="00362063">
        <w:rPr>
          <w:rFonts w:ascii="Times New Roman" w:eastAsia="Calibri" w:hAnsi="Times New Roman" w:cs="Traditional Arabic"/>
          <w:color w:val="000000" w:themeColor="text1"/>
          <w:kern w:val="2"/>
          <w:sz w:val="28"/>
          <w:szCs w:val="28"/>
          <w:rtl/>
          <w14:ligatures w14:val="standardContextual"/>
        </w:rPr>
        <w:t>ورضاه</w:t>
      </w:r>
      <w:r w:rsidRPr="00362063">
        <w:rPr>
          <w:rFonts w:ascii="Times New Roman" w:eastAsia="Calibri" w:hAnsi="Times New Roman" w:cs="Traditional Arabic"/>
          <w:color w:val="000000" w:themeColor="text1"/>
          <w:kern w:val="2"/>
          <w:sz w:val="28"/>
          <w:szCs w:val="28"/>
          <w14:ligatures w14:val="standardContextual"/>
        </w:rPr>
        <w:t xml:space="preserve"> </w:t>
      </w:r>
      <w:r w:rsidR="00141E5C">
        <w:rPr>
          <w:rFonts w:ascii="Times New Roman" w:eastAsia="Calibri" w:hAnsi="Times New Roman" w:cs="Traditional Arabic" w:hint="cs"/>
          <w:color w:val="000000" w:themeColor="text1"/>
          <w:kern w:val="2"/>
          <w:sz w:val="28"/>
          <w:szCs w:val="28"/>
          <w:rtl/>
          <w14:ligatures w14:val="standardContextual"/>
        </w:rPr>
        <w:t>،</w:t>
      </w:r>
      <w:proofErr w:type="gramEnd"/>
      <w:r w:rsidRPr="00362063">
        <w:rPr>
          <w:rFonts w:ascii="Times New Roman" w:eastAsia="Calibri" w:hAnsi="Times New Roman" w:cs="Traditional Arabic"/>
          <w:color w:val="000000" w:themeColor="text1"/>
          <w:kern w:val="2"/>
          <w:sz w:val="28"/>
          <w:szCs w:val="28"/>
          <w14:ligatures w14:val="standardContextual"/>
        </w:rPr>
        <w:t xml:space="preserve"> </w:t>
      </w:r>
      <w:r w:rsidR="00141E5C" w:rsidRPr="00362063">
        <w:rPr>
          <w:rFonts w:ascii="Times New Roman" w:eastAsia="Calibri" w:hAnsi="Times New Roman" w:cs="Traditional Arabic"/>
          <w:color w:val="000000" w:themeColor="text1"/>
          <w:kern w:val="2"/>
          <w:sz w:val="28"/>
          <w:szCs w:val="28"/>
          <w:rtl/>
          <w14:ligatures w14:val="standardContextual"/>
        </w:rPr>
        <w:t>ويحظى الأداء الوظيفي في القطاع الحكومي السعودي باهتمام متزايد في ظل التوجّه نحو رفع كفاءة الإنفاق الحكومي وتحسين جودة الخدمات وتعزيز رضا المستفيدين، وهو ما يستدعي فهمًا أعمق للعوامل المؤثرة فيه وكيفية تعزيزها</w:t>
      </w:r>
      <w:r w:rsidR="00141E5C" w:rsidRPr="00362063">
        <w:rPr>
          <w:rFonts w:ascii="Times New Roman" w:eastAsia="Calibri" w:hAnsi="Times New Roman" w:cs="Traditional Arabic"/>
          <w:color w:val="000000" w:themeColor="text1"/>
          <w:kern w:val="2"/>
          <w:sz w:val="28"/>
          <w:szCs w:val="28"/>
          <w14:ligatures w14:val="standardContextual"/>
        </w:rPr>
        <w:t xml:space="preserve"> (Chang, 2024).</w:t>
      </w:r>
    </w:p>
    <w:p w14:paraId="6DD3F7DE" w14:textId="77777777" w:rsidR="00362063" w:rsidRPr="00362063" w:rsidRDefault="00362063" w:rsidP="00362063">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14:ligatures w14:val="standardContextual"/>
        </w:rPr>
      </w:pPr>
      <w:r w:rsidRPr="00362063">
        <w:rPr>
          <w:rFonts w:ascii="Times New Roman" w:eastAsia="Calibri" w:hAnsi="Times New Roman" w:cs="Traditional Arabic"/>
          <w:color w:val="000000" w:themeColor="text1"/>
          <w:kern w:val="2"/>
          <w:sz w:val="28"/>
          <w:szCs w:val="28"/>
          <w:rtl/>
          <w14:ligatures w14:val="standardContextual"/>
        </w:rPr>
        <w:t>وانطلاقًا من ذلك تتّضح العلاقة التكاملية بين القيادة التحويلية والتحول الرقمي في التأثير على الأداء الوظيفي، فالقيادة التحويلية تُمثّل المحرّك البشري الذي يُلهم الموظفين ويدفعهم نحو تبنّي التغيير والسعي إلى التميز، بينما يُوفّر التحول الرقمي المحرّك التقني الذي يُمكّنهم من أداء مهامهم بكفاءة وفاعلية أكبر. وحين يتكامل هذان المحرّكان في بيئة العمل الحكومية فإنهما يُهيّئان المناخ الأمثل لتحسين الأداء الوظيفي الشامل</w:t>
      </w:r>
      <w:r w:rsidRPr="00362063">
        <w:rPr>
          <w:rFonts w:ascii="Times New Roman" w:eastAsia="Calibri" w:hAnsi="Times New Roman" w:cs="Traditional Arabic"/>
          <w:color w:val="000000" w:themeColor="text1"/>
          <w:kern w:val="2"/>
          <w:sz w:val="28"/>
          <w:szCs w:val="28"/>
          <w14:ligatures w14:val="standardContextual"/>
        </w:rPr>
        <w:t xml:space="preserve"> (Abdurrahman, 2025).</w:t>
      </w:r>
    </w:p>
    <w:p w14:paraId="77D8F881" w14:textId="39E80B23" w:rsidR="00362063" w:rsidRPr="00362063" w:rsidRDefault="00362063" w:rsidP="00362063">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14:ligatures w14:val="standardContextual"/>
        </w:rPr>
      </w:pPr>
      <w:r w:rsidRPr="00362063">
        <w:rPr>
          <w:rFonts w:ascii="Times New Roman" w:eastAsia="Calibri" w:hAnsi="Times New Roman" w:cs="Traditional Arabic"/>
          <w:color w:val="000000" w:themeColor="text1"/>
          <w:kern w:val="2"/>
          <w:sz w:val="28"/>
          <w:szCs w:val="28"/>
          <w:rtl/>
          <w14:ligatures w14:val="standardContextual"/>
        </w:rPr>
        <w:t>وفي ضوء ما سبق تأتي هذه الدراسة لتتناول أثر القيادة التحويلية والتحول الرقمي على الأداء الوظيفي في الأجهزة الحكومية المدنية بالمملكة العربية السعودية، وذلك في محاولة لتقديم إطار بحثي متكامل يجمع بين هذين المتغيرين في نموذج واحد ويُطبّق على بيئة لم تحظَ بدراسة كافية من هذا المنظور المزدوج، بما يُسهم في إثراء الأدبيات الإدارية العربية ويُقدّم مضامين عملية لصنّاع القرار في القطاع الحكومي السعودي</w:t>
      </w:r>
      <w:r w:rsidR="00141E5C">
        <w:rPr>
          <w:rFonts w:ascii="Times New Roman" w:eastAsia="Calibri" w:hAnsi="Times New Roman" w:cs="Traditional Arabic" w:hint="cs"/>
          <w:color w:val="000000" w:themeColor="text1"/>
          <w:kern w:val="2"/>
          <w:sz w:val="28"/>
          <w:szCs w:val="28"/>
          <w:rtl/>
          <w14:ligatures w14:val="standardContextual"/>
        </w:rPr>
        <w:t>.</w:t>
      </w:r>
    </w:p>
    <w:p w14:paraId="68C79C4F" w14:textId="16001529" w:rsidR="00735F0D" w:rsidRPr="00074754" w:rsidRDefault="00735F0D" w:rsidP="00074754">
      <w:pPr>
        <w:bidi/>
        <w:spacing w:before="100" w:beforeAutospacing="1" w:after="100" w:afterAutospacing="1" w:line="360" w:lineRule="auto"/>
        <w:ind w:firstLine="720"/>
        <w:jc w:val="both"/>
        <w:rPr>
          <w:rFonts w:ascii="Times New Roman" w:hAnsi="Times New Roman" w:cs="Traditional Arabic"/>
          <w:b/>
          <w:bCs/>
          <w:sz w:val="32"/>
          <w:szCs w:val="32"/>
          <w:rtl/>
        </w:rPr>
      </w:pPr>
      <w:r w:rsidRPr="00074754">
        <w:rPr>
          <w:rFonts w:ascii="Times New Roman" w:eastAsia="Calibri" w:hAnsi="Times New Roman" w:cs="Traditional Arabic"/>
          <w:kern w:val="2"/>
          <w:sz w:val="28"/>
          <w:szCs w:val="28"/>
          <w:rtl/>
          <w14:ligatures w14:val="standardContextual"/>
        </w:rPr>
        <w:t xml:space="preserve"> </w:t>
      </w:r>
      <w:bookmarkStart w:id="3" w:name="_Toc202226001"/>
      <w:r w:rsidR="0077566C" w:rsidRPr="00074754">
        <w:rPr>
          <w:rFonts w:ascii="Times New Roman" w:hAnsi="Times New Roman" w:cs="Traditional Arabic" w:hint="cs"/>
          <w:b/>
          <w:bCs/>
          <w:sz w:val="32"/>
          <w:szCs w:val="32"/>
          <w:rtl/>
        </w:rPr>
        <w:t xml:space="preserve">2.1 </w:t>
      </w:r>
      <w:r w:rsidRPr="00074754">
        <w:rPr>
          <w:rFonts w:ascii="Times New Roman" w:hAnsi="Times New Roman" w:cs="Traditional Arabic" w:hint="cs"/>
          <w:b/>
          <w:bCs/>
          <w:sz w:val="32"/>
          <w:szCs w:val="32"/>
          <w:rtl/>
        </w:rPr>
        <w:t>مشكلة الدراسة وأسئلتها</w:t>
      </w:r>
      <w:r w:rsidRPr="00074754">
        <w:rPr>
          <w:rFonts w:ascii="Times New Roman" w:hAnsi="Times New Roman" w:cs="Traditional Arabic"/>
          <w:b/>
          <w:bCs/>
          <w:sz w:val="32"/>
          <w:szCs w:val="32"/>
          <w:rtl/>
        </w:rPr>
        <w:t>:</w:t>
      </w:r>
      <w:bookmarkEnd w:id="3"/>
      <w:r w:rsidRPr="00074754">
        <w:rPr>
          <w:rFonts w:ascii="Times New Roman" w:hAnsi="Times New Roman" w:cs="Traditional Arabic"/>
          <w:b/>
          <w:bCs/>
          <w:sz w:val="32"/>
          <w:szCs w:val="32"/>
          <w:rtl/>
        </w:rPr>
        <w:t xml:space="preserve"> </w:t>
      </w:r>
      <w:r w:rsidRPr="00074754">
        <w:rPr>
          <w:rFonts w:ascii="Times New Roman" w:hAnsi="Times New Roman" w:cs="Traditional Arabic" w:hint="cs"/>
          <w:b/>
          <w:bCs/>
          <w:sz w:val="32"/>
          <w:szCs w:val="32"/>
          <w:rtl/>
        </w:rPr>
        <w:t xml:space="preserve">  </w:t>
      </w:r>
    </w:p>
    <w:p w14:paraId="1E8210DE" w14:textId="391C8B2E" w:rsidR="00362063" w:rsidRPr="00141E5C" w:rsidRDefault="00362063" w:rsidP="00141E5C">
      <w:pPr>
        <w:bidi/>
        <w:spacing w:line="276" w:lineRule="auto"/>
        <w:jc w:val="both"/>
        <w:rPr>
          <w:rFonts w:ascii="Traditional Arabic" w:hAnsi="Traditional Arabic" w:cs="Traditional Arabic" w:hint="cs"/>
          <w:sz w:val="32"/>
          <w:szCs w:val="32"/>
        </w:rPr>
      </w:pPr>
      <w:bookmarkStart w:id="4" w:name="_Hlk167305073"/>
      <w:bookmarkStart w:id="5" w:name="_Hlk167305567"/>
      <w:bookmarkStart w:id="6" w:name="_Toc202226002"/>
      <w:r w:rsidRPr="00141E5C">
        <w:rPr>
          <w:rFonts w:ascii="Traditional Arabic" w:hAnsi="Traditional Arabic" w:cs="Traditional Arabic" w:hint="cs"/>
          <w:sz w:val="32"/>
          <w:szCs w:val="32"/>
          <w:rtl/>
        </w:rPr>
        <w:t xml:space="preserve">تشهد المملكة العربية السعودية تحولات جوهرية وشاملة في إطار رؤية 2030 التي وضعت التحول الرقمي والتميز المؤسسي في صدارة أولوياتها الاستراتيجية، إذ تسعى الحكومة إلى بناء جهاز إداري حكومي فعّال </w:t>
      </w:r>
      <w:r w:rsidRPr="00141E5C">
        <w:rPr>
          <w:rFonts w:ascii="Traditional Arabic" w:hAnsi="Traditional Arabic" w:cs="Traditional Arabic" w:hint="cs"/>
          <w:sz w:val="32"/>
          <w:szCs w:val="32"/>
          <w:rtl/>
        </w:rPr>
        <w:lastRenderedPageBreak/>
        <w:t xml:space="preserve">وكفء قادر على تقديم خدمات عالية الجودة للمواطنين والمقيمين. وقد حقّقت المملكة إنجازات ملموسة في هذا المسار، حيث بلغ مؤشر نضج التحول الرقمي للجهات الحكومية نسبة 88.30% وفقًا لنتائج الدورة الثالثة عشرة الصادرة عن هيئة الحكومة الرقمية، كما وصلت نسبة نضج التجربة الرقمية إلى </w:t>
      </w:r>
      <w:r w:rsidRPr="00141E5C">
        <w:rPr>
          <w:rFonts w:ascii="Traditional Arabic" w:hAnsi="Traditional Arabic" w:cs="Traditional Arabic" w:hint="cs"/>
          <w:sz w:val="32"/>
          <w:szCs w:val="32"/>
        </w:rPr>
        <w:t xml:space="preserve">86.71% </w:t>
      </w:r>
      <w:r w:rsidRPr="00141E5C">
        <w:rPr>
          <w:rFonts w:ascii="Traditional Arabic" w:hAnsi="Traditional Arabic" w:cs="Traditional Arabic" w:hint="cs"/>
          <w:sz w:val="32"/>
          <w:szCs w:val="32"/>
          <w:rtl/>
        </w:rPr>
        <w:t>بمستوى متقدم، فيما احتلت المملكة المرتبة الثانية عالميًا في مؤشر نضج الحكومة الرقمية</w:t>
      </w:r>
      <w:r w:rsidRPr="00141E5C">
        <w:rPr>
          <w:rFonts w:ascii="Traditional Arabic" w:hAnsi="Traditional Arabic" w:cs="Traditional Arabic" w:hint="cs"/>
          <w:sz w:val="32"/>
          <w:szCs w:val="32"/>
        </w:rPr>
        <w:t xml:space="preserve"> (GTMI) </w:t>
      </w:r>
      <w:r w:rsidRPr="00141E5C">
        <w:rPr>
          <w:rFonts w:ascii="Traditional Arabic" w:hAnsi="Traditional Arabic" w:cs="Traditional Arabic" w:hint="cs"/>
          <w:sz w:val="32"/>
          <w:szCs w:val="32"/>
          <w:rtl/>
        </w:rPr>
        <w:t>الصادر عن مجموعة البنك الدولي لعام 2025 من بين 197 دولة</w:t>
      </w:r>
      <w:r w:rsidR="00141E5C">
        <w:rPr>
          <w:rFonts w:ascii="Traditional Arabic" w:hAnsi="Traditional Arabic" w:cs="Traditional Arabic" w:hint="cs"/>
          <w:sz w:val="32"/>
          <w:szCs w:val="32"/>
          <w:rtl/>
        </w:rPr>
        <w:t xml:space="preserve">، </w:t>
      </w:r>
      <w:r w:rsidRPr="00141E5C">
        <w:rPr>
          <w:rFonts w:ascii="Traditional Arabic" w:hAnsi="Traditional Arabic" w:cs="Traditional Arabic" w:hint="cs"/>
          <w:sz w:val="32"/>
          <w:szCs w:val="32"/>
          <w:rtl/>
        </w:rPr>
        <w:t>غير أن هذه الإنجازات الرقمية الكمية لا تعني بالضرورة أن الأداء الوظيفي للموظفين الحكوميين قد واكب هذا التحول بالقدر المطلوب، إذ تشير عدة مؤشرات إلى وجود فجوة بين مستوى التحول الرقمي المتحقق ومستوى الأداء الوظيفي الفعلي في بعض الأجهزة الحكومية المدنية</w:t>
      </w:r>
      <w:r w:rsidRPr="00141E5C">
        <w:rPr>
          <w:rFonts w:ascii="Traditional Arabic" w:hAnsi="Traditional Arabic" w:cs="Traditional Arabic" w:hint="cs"/>
          <w:sz w:val="32"/>
          <w:szCs w:val="32"/>
        </w:rPr>
        <w:t>.</w:t>
      </w:r>
    </w:p>
    <w:p w14:paraId="7ECDE3FE" w14:textId="4D385D1B" w:rsidR="00362063" w:rsidRPr="00141E5C" w:rsidRDefault="00362063" w:rsidP="00141E5C">
      <w:pPr>
        <w:bidi/>
        <w:spacing w:line="276" w:lineRule="auto"/>
        <w:jc w:val="both"/>
        <w:rPr>
          <w:rFonts w:ascii="Traditional Arabic" w:hAnsi="Traditional Arabic" w:cs="Traditional Arabic" w:hint="cs"/>
          <w:sz w:val="32"/>
          <w:szCs w:val="32"/>
        </w:rPr>
      </w:pPr>
      <w:r w:rsidRPr="00141E5C">
        <w:rPr>
          <w:rFonts w:ascii="Traditional Arabic" w:hAnsi="Traditional Arabic" w:cs="Traditional Arabic" w:hint="cs"/>
          <w:sz w:val="32"/>
          <w:szCs w:val="32"/>
          <w:rtl/>
        </w:rPr>
        <w:t>وتكشف الدراسات الحديثة عن جملة من التحديات التي تواجه الأداء الوظيفي في القطاع الحكومي السعودي، من أبرزها ضعف بعض القيادات الإدارية في تبنّي أنماط قيادية تحويلية تُلهم الموظفين وتحفّزهم على الابتكار والتميز، ومقاومة بعض الموظفين للتغيير الرقمي نتيجة نقص المهارات الرقمية أو غياب ثقافة تنظيمية داعمة للتحول، فضلًا عن ضعف نظام تقويم الأداء الوظيفي المستخدم في بناء القيادات الإدارية وتطويرها</w:t>
      </w:r>
      <w:r w:rsidR="00141E5C">
        <w:rPr>
          <w:rFonts w:ascii="Traditional Arabic" w:hAnsi="Traditional Arabic" w:cs="Traditional Arabic" w:hint="cs"/>
          <w:sz w:val="32"/>
          <w:szCs w:val="32"/>
          <w:rtl/>
        </w:rPr>
        <w:t>،</w:t>
      </w:r>
      <w:r w:rsidRPr="00141E5C">
        <w:rPr>
          <w:rFonts w:ascii="Traditional Arabic" w:hAnsi="Traditional Arabic" w:cs="Traditional Arabic" w:hint="cs"/>
          <w:sz w:val="32"/>
          <w:szCs w:val="32"/>
          <w:rtl/>
        </w:rPr>
        <w:t xml:space="preserve"> وقد أكّدت دراسة البركاني (2024) أن أبعاد القيادة التحويلية تؤثر تأثيرًا إيجابيًا معنويًا على فاعلية اتخاذ القرارات في القطاع الصحي السعودي، بينما أشارت دراسة موافى وبدوي (2024) إلى أن التحول الرقمي يؤثر إيجابيًا على الأداء الوظيفي للشركات، ووجدت دراسة</w:t>
      </w:r>
      <w:r w:rsidRPr="00141E5C">
        <w:rPr>
          <w:rFonts w:ascii="Traditional Arabic" w:hAnsi="Traditional Arabic" w:cs="Traditional Arabic" w:hint="cs"/>
          <w:sz w:val="32"/>
          <w:szCs w:val="32"/>
        </w:rPr>
        <w:t xml:space="preserve"> Hussain et al. (2024) </w:t>
      </w:r>
      <w:r w:rsidRPr="00141E5C">
        <w:rPr>
          <w:rFonts w:ascii="Traditional Arabic" w:hAnsi="Traditional Arabic" w:cs="Traditional Arabic" w:hint="cs"/>
          <w:sz w:val="32"/>
          <w:szCs w:val="32"/>
          <w:rtl/>
        </w:rPr>
        <w:t>ارتباطًا موجبًا ذا دلالة إحصائية بين جميع أبعاد القيادة التحويلية والأداء الوظيفي</w:t>
      </w:r>
      <w:r w:rsidR="00141E5C">
        <w:rPr>
          <w:rFonts w:ascii="Traditional Arabic" w:hAnsi="Traditional Arabic" w:cs="Traditional Arabic" w:hint="cs"/>
          <w:sz w:val="32"/>
          <w:szCs w:val="32"/>
          <w:rtl/>
        </w:rPr>
        <w:t>،</w:t>
      </w:r>
      <w:r w:rsidRPr="00141E5C">
        <w:rPr>
          <w:rFonts w:ascii="Traditional Arabic" w:hAnsi="Traditional Arabic" w:cs="Traditional Arabic" w:hint="cs"/>
          <w:sz w:val="32"/>
          <w:szCs w:val="32"/>
          <w:rtl/>
        </w:rPr>
        <w:t xml:space="preserve"> إلا أن هذه الدراسات تناولت كل متغير على حدة أو في بيئات مختلفة عن البيئة الحكومية المدنية السعودية، مما يُبقي فجوة معرفية واضحة حول الأثر المشترك للقيادة التحويلية والتحول الرقمي معًا على الأداء الوظيفي في هذا السياق تحديدًا</w:t>
      </w:r>
      <w:r w:rsidRPr="00141E5C">
        <w:rPr>
          <w:rFonts w:ascii="Traditional Arabic" w:hAnsi="Traditional Arabic" w:cs="Traditional Arabic" w:hint="cs"/>
          <w:sz w:val="32"/>
          <w:szCs w:val="32"/>
        </w:rPr>
        <w:t>.</w:t>
      </w:r>
    </w:p>
    <w:p w14:paraId="3BB09530" w14:textId="149837D0" w:rsidR="00362063" w:rsidRPr="00141E5C" w:rsidRDefault="00362063" w:rsidP="00141E5C">
      <w:pPr>
        <w:bidi/>
        <w:spacing w:line="276" w:lineRule="auto"/>
        <w:jc w:val="both"/>
        <w:rPr>
          <w:rFonts w:ascii="Traditional Arabic" w:hAnsi="Traditional Arabic" w:cs="Traditional Arabic" w:hint="cs"/>
          <w:sz w:val="32"/>
          <w:szCs w:val="32"/>
        </w:rPr>
      </w:pPr>
      <w:r w:rsidRPr="00141E5C">
        <w:rPr>
          <w:rFonts w:ascii="Traditional Arabic" w:hAnsi="Traditional Arabic" w:cs="Traditional Arabic" w:hint="cs"/>
          <w:sz w:val="32"/>
          <w:szCs w:val="32"/>
          <w:rtl/>
        </w:rPr>
        <w:t>وتزداد أهمية دراسة هذه المشكلة في ضوء ما تفرضه المرحلة الراهنة من تحديات مزدوجة على الأجهزة الحكومية المدنية السعودية، فمن ناحية تتطلب رؤية 2030 تحقيق مستويات عالية من الكفاءة والإنتاجية والابتكار في الأداء الحكومي، ومن ناحية أخرى يتطلب التحول الرقمي المتسارع قيادات تحويلية قادرة على إدارة التغيير وتحفيز الموظفين لتبنّي التقنيات الحديثة وتوظيفها في تحسين أدائهم</w:t>
      </w:r>
      <w:r w:rsidR="00141E5C">
        <w:rPr>
          <w:rFonts w:ascii="Traditional Arabic" w:hAnsi="Traditional Arabic" w:cs="Traditional Arabic" w:hint="cs"/>
          <w:sz w:val="32"/>
          <w:szCs w:val="32"/>
          <w:rtl/>
        </w:rPr>
        <w:t>،</w:t>
      </w:r>
      <w:r w:rsidRPr="00141E5C">
        <w:rPr>
          <w:rFonts w:ascii="Traditional Arabic" w:hAnsi="Traditional Arabic" w:cs="Traditional Arabic" w:hint="cs"/>
          <w:sz w:val="32"/>
          <w:szCs w:val="32"/>
          <w:rtl/>
        </w:rPr>
        <w:t xml:space="preserve"> فالقيادة التحويلية بأبعادها الأربعة، وهي التأثير المثالي والدافعية </w:t>
      </w:r>
      <w:proofErr w:type="spellStart"/>
      <w:r w:rsidRPr="00141E5C">
        <w:rPr>
          <w:rFonts w:ascii="Traditional Arabic" w:hAnsi="Traditional Arabic" w:cs="Traditional Arabic" w:hint="cs"/>
          <w:sz w:val="32"/>
          <w:szCs w:val="32"/>
          <w:rtl/>
        </w:rPr>
        <w:t>الإلهامية</w:t>
      </w:r>
      <w:proofErr w:type="spellEnd"/>
      <w:r w:rsidRPr="00141E5C">
        <w:rPr>
          <w:rFonts w:ascii="Traditional Arabic" w:hAnsi="Traditional Arabic" w:cs="Traditional Arabic" w:hint="cs"/>
          <w:sz w:val="32"/>
          <w:szCs w:val="32"/>
          <w:rtl/>
        </w:rPr>
        <w:t xml:space="preserve"> والاستثارة الفكرية والاعتبار الفردي، تُشكّل المحرّك البشري الذي يُلهم الموظفين ويدفعهم نحو التميز، بينما يُشكّل التحول الرقمي بأبعاده الأربعة، وهي البنية التقنية والثقافة الرقمية والتشريعات </w:t>
      </w:r>
      <w:r w:rsidRPr="00141E5C">
        <w:rPr>
          <w:rFonts w:ascii="Traditional Arabic" w:hAnsi="Traditional Arabic" w:cs="Traditional Arabic" w:hint="cs"/>
          <w:sz w:val="32"/>
          <w:szCs w:val="32"/>
          <w:rtl/>
        </w:rPr>
        <w:lastRenderedPageBreak/>
        <w:t>والسياسات الرقمية والموارد البشرية الرقمية، المحرّك التقني الذي يوفّر الأدوات والبيئة اللازمة لرفع كفاءة الأداء. وعليه فإن غياب أحد هذين المحرّكين أو ضعفه قد يُحدّ من فاعلية الآخر ويُضعف الأداء الوظيفي الكلي</w:t>
      </w:r>
      <w:r w:rsidRPr="00141E5C">
        <w:rPr>
          <w:rFonts w:ascii="Traditional Arabic" w:hAnsi="Traditional Arabic" w:cs="Traditional Arabic" w:hint="cs"/>
          <w:sz w:val="32"/>
          <w:szCs w:val="32"/>
        </w:rPr>
        <w:t>.</w:t>
      </w:r>
    </w:p>
    <w:p w14:paraId="00582D7B" w14:textId="77777777" w:rsidR="00362063" w:rsidRPr="00141E5C" w:rsidRDefault="00362063" w:rsidP="00141E5C">
      <w:pPr>
        <w:bidi/>
        <w:spacing w:line="276" w:lineRule="auto"/>
        <w:jc w:val="both"/>
        <w:rPr>
          <w:rFonts w:ascii="Traditional Arabic" w:hAnsi="Traditional Arabic" w:cs="Traditional Arabic" w:hint="cs"/>
          <w:sz w:val="32"/>
          <w:szCs w:val="32"/>
        </w:rPr>
      </w:pPr>
      <w:r w:rsidRPr="00141E5C">
        <w:rPr>
          <w:rFonts w:ascii="Traditional Arabic" w:hAnsi="Traditional Arabic" w:cs="Traditional Arabic" w:hint="cs"/>
          <w:sz w:val="32"/>
          <w:szCs w:val="32"/>
          <w:rtl/>
        </w:rPr>
        <w:t>وبناءً على ما سبق، ومن خلال استقراء الأدبيات العربية والأجنبية التي أظهرت ندرة الدراسات التي تدمج القيادة التحويلية والتحول الرقمي في نموذج بحثي واحد لقياس أثرهما المشترك على الأداء الوظيفي في الأجهزة الحكومية المدنية السعودية، ومن خلال ملاحظة الباحث الميدانية لتفاوت مستويات الأداء الوظيفي بين الأجهزة الحكومية رغم تقارب مستويات التحول الرقمي بينها، تبلورت مشكلة الدراسة في التساؤل الرئيس التالي</w:t>
      </w:r>
      <w:r w:rsidRPr="00141E5C">
        <w:rPr>
          <w:rFonts w:ascii="Traditional Arabic" w:hAnsi="Traditional Arabic" w:cs="Traditional Arabic" w:hint="cs"/>
          <w:sz w:val="32"/>
          <w:szCs w:val="32"/>
        </w:rPr>
        <w:t xml:space="preserve">: </w:t>
      </w:r>
      <w:r w:rsidRPr="00141E5C">
        <w:rPr>
          <w:rFonts w:ascii="Traditional Arabic" w:hAnsi="Traditional Arabic" w:cs="Traditional Arabic" w:hint="cs"/>
          <w:b/>
          <w:bCs/>
          <w:sz w:val="32"/>
          <w:szCs w:val="32"/>
          <w:rtl/>
        </w:rPr>
        <w:t>ما أثر القيادة التحويلية والتحول الرقمي على الأداء الوظيفي في الأجهزة الحكومية المدنية في المملكة العربية السعودية؟</w:t>
      </w:r>
      <w:r w:rsidRPr="00141E5C">
        <w:rPr>
          <w:rFonts w:ascii="Traditional Arabic" w:hAnsi="Traditional Arabic" w:cs="Traditional Arabic" w:hint="cs"/>
          <w:sz w:val="32"/>
          <w:szCs w:val="32"/>
          <w:rtl/>
        </w:rPr>
        <w:t xml:space="preserve"> </w:t>
      </w:r>
    </w:p>
    <w:p w14:paraId="336288CC" w14:textId="77777777" w:rsidR="00626753" w:rsidRPr="00626753" w:rsidRDefault="00626753" w:rsidP="00626753">
      <w:pPr>
        <w:bidi/>
        <w:spacing w:before="100" w:beforeAutospacing="1" w:after="100" w:afterAutospacing="1" w:line="360" w:lineRule="auto"/>
        <w:outlineLvl w:val="1"/>
        <w:rPr>
          <w:rFonts w:ascii="Times New Roman" w:eastAsia="Calibri" w:hAnsi="Times New Roman" w:cs="Traditional Arabic"/>
          <w:sz w:val="28"/>
          <w:szCs w:val="28"/>
        </w:rPr>
      </w:pPr>
      <w:r w:rsidRPr="00626753">
        <w:rPr>
          <w:rFonts w:ascii="Times New Roman" w:eastAsia="Calibri" w:hAnsi="Times New Roman" w:cs="Traditional Arabic"/>
          <w:b/>
          <w:bCs/>
          <w:sz w:val="28"/>
          <w:szCs w:val="28"/>
          <w:rtl/>
        </w:rPr>
        <w:t>الأسئلة الفرعية</w:t>
      </w:r>
      <w:r w:rsidRPr="00626753">
        <w:rPr>
          <w:rFonts w:ascii="Times New Roman" w:eastAsia="Calibri" w:hAnsi="Times New Roman" w:cs="Traditional Arabic"/>
          <w:b/>
          <w:bCs/>
          <w:sz w:val="28"/>
          <w:szCs w:val="28"/>
        </w:rPr>
        <w:t>:</w:t>
      </w:r>
    </w:p>
    <w:p w14:paraId="6626D8D1" w14:textId="49CAFE1D" w:rsidR="00626753" w:rsidRPr="00141E5C" w:rsidRDefault="00626753" w:rsidP="00141E5C">
      <w:pPr>
        <w:pStyle w:val="a3"/>
        <w:numPr>
          <w:ilvl w:val="0"/>
          <w:numId w:val="36"/>
        </w:numPr>
        <w:bidi/>
        <w:jc w:val="both"/>
        <w:rPr>
          <w:rFonts w:ascii="Traditional Arabic" w:hAnsi="Traditional Arabic" w:cs="Traditional Arabic" w:hint="cs"/>
          <w:sz w:val="32"/>
          <w:szCs w:val="32"/>
        </w:rPr>
      </w:pPr>
      <w:r w:rsidRPr="00141E5C">
        <w:rPr>
          <w:rFonts w:ascii="Traditional Arabic" w:hAnsi="Traditional Arabic" w:cs="Traditional Arabic" w:hint="cs"/>
          <w:sz w:val="32"/>
          <w:szCs w:val="32"/>
          <w:rtl/>
        </w:rPr>
        <w:t xml:space="preserve">ما مستوى ممارسة القيادة التحويلية بأبعادها </w:t>
      </w:r>
      <w:r w:rsidR="00141E5C">
        <w:rPr>
          <w:rFonts w:ascii="Traditional Arabic" w:hAnsi="Traditional Arabic" w:cs="Traditional Arabic" w:hint="cs"/>
          <w:sz w:val="32"/>
          <w:szCs w:val="32"/>
          <w:rtl/>
        </w:rPr>
        <w:t>(</w:t>
      </w:r>
      <w:r w:rsidRPr="00141E5C">
        <w:rPr>
          <w:rFonts w:ascii="Traditional Arabic" w:hAnsi="Traditional Arabic" w:cs="Traditional Arabic" w:hint="cs"/>
          <w:sz w:val="32"/>
          <w:szCs w:val="32"/>
          <w:rtl/>
        </w:rPr>
        <w:t xml:space="preserve">التأثير المثالي، الاستثارة الفكرية، الدافعية </w:t>
      </w:r>
      <w:proofErr w:type="spellStart"/>
      <w:r w:rsidRPr="00141E5C">
        <w:rPr>
          <w:rFonts w:ascii="Traditional Arabic" w:hAnsi="Traditional Arabic" w:cs="Traditional Arabic" w:hint="cs"/>
          <w:sz w:val="32"/>
          <w:szCs w:val="32"/>
          <w:rtl/>
        </w:rPr>
        <w:t>الإلهامية</w:t>
      </w:r>
      <w:proofErr w:type="spellEnd"/>
      <w:r w:rsidRPr="00141E5C">
        <w:rPr>
          <w:rFonts w:ascii="Traditional Arabic" w:hAnsi="Traditional Arabic" w:cs="Traditional Arabic" w:hint="cs"/>
          <w:sz w:val="32"/>
          <w:szCs w:val="32"/>
          <w:rtl/>
        </w:rPr>
        <w:t>، الاعتبار الفردي) في الجهات الحكومية بالمملكة العربية السعودية من وجهة نظر العاملين فيها؟</w:t>
      </w:r>
    </w:p>
    <w:p w14:paraId="7B58BA8A" w14:textId="4C381D5C" w:rsidR="00626753" w:rsidRPr="00141E5C" w:rsidRDefault="00626753" w:rsidP="00141E5C">
      <w:pPr>
        <w:pStyle w:val="a3"/>
        <w:numPr>
          <w:ilvl w:val="0"/>
          <w:numId w:val="36"/>
        </w:numPr>
        <w:bidi/>
        <w:jc w:val="both"/>
        <w:rPr>
          <w:rFonts w:ascii="Traditional Arabic" w:hAnsi="Traditional Arabic" w:cs="Traditional Arabic" w:hint="cs"/>
          <w:sz w:val="32"/>
          <w:szCs w:val="32"/>
        </w:rPr>
      </w:pPr>
      <w:r w:rsidRPr="00141E5C">
        <w:rPr>
          <w:rFonts w:ascii="Traditional Arabic" w:hAnsi="Traditional Arabic" w:cs="Traditional Arabic" w:hint="cs"/>
          <w:sz w:val="32"/>
          <w:szCs w:val="32"/>
          <w:rtl/>
        </w:rPr>
        <w:t xml:space="preserve">ما مستوى تطبيق التحوّل الرقمي بأبعاده </w:t>
      </w:r>
      <w:r w:rsidR="00141E5C">
        <w:rPr>
          <w:rFonts w:ascii="Traditional Arabic" w:hAnsi="Traditional Arabic" w:cs="Traditional Arabic" w:hint="cs"/>
          <w:sz w:val="32"/>
          <w:szCs w:val="32"/>
          <w:rtl/>
        </w:rPr>
        <w:t>(</w:t>
      </w:r>
      <w:r w:rsidRPr="00141E5C">
        <w:rPr>
          <w:rFonts w:ascii="Traditional Arabic" w:hAnsi="Traditional Arabic" w:cs="Traditional Arabic" w:hint="cs"/>
          <w:sz w:val="32"/>
          <w:szCs w:val="32"/>
          <w:rtl/>
        </w:rPr>
        <w:t>البنية التحتية التكنولوجية، الثقافة التنظيمية الرقمية، التشريعات والسياسات الرقمية، الموارد البشرية الرقمية) في الجهات الحكومية بالمملكة العربية السعودية من وجهة نظر العاملين فيها؟</w:t>
      </w:r>
    </w:p>
    <w:p w14:paraId="15F94090" w14:textId="1FCB2A77" w:rsidR="00626753" w:rsidRPr="00141E5C" w:rsidRDefault="00626753" w:rsidP="00141E5C">
      <w:pPr>
        <w:pStyle w:val="a3"/>
        <w:numPr>
          <w:ilvl w:val="0"/>
          <w:numId w:val="36"/>
        </w:numPr>
        <w:bidi/>
        <w:jc w:val="both"/>
        <w:rPr>
          <w:rFonts w:ascii="Traditional Arabic" w:hAnsi="Traditional Arabic" w:cs="Traditional Arabic" w:hint="cs"/>
          <w:sz w:val="32"/>
          <w:szCs w:val="32"/>
        </w:rPr>
      </w:pPr>
      <w:r w:rsidRPr="00141E5C">
        <w:rPr>
          <w:rFonts w:ascii="Traditional Arabic" w:hAnsi="Traditional Arabic" w:cs="Traditional Arabic" w:hint="cs"/>
          <w:sz w:val="32"/>
          <w:szCs w:val="32"/>
          <w:rtl/>
        </w:rPr>
        <w:t>ما مستوى الأداء الوظيفي لدى العاملين في الجهات الحكومية بالمملكة العربية السعودية من وجهة نظرهم؟</w:t>
      </w:r>
    </w:p>
    <w:p w14:paraId="162E94AE" w14:textId="77777777" w:rsidR="00626753" w:rsidRPr="00141E5C" w:rsidRDefault="00626753" w:rsidP="00141E5C">
      <w:pPr>
        <w:pStyle w:val="a3"/>
        <w:numPr>
          <w:ilvl w:val="0"/>
          <w:numId w:val="36"/>
        </w:numPr>
        <w:bidi/>
        <w:jc w:val="both"/>
        <w:rPr>
          <w:rFonts w:ascii="Traditional Arabic" w:hAnsi="Traditional Arabic" w:cs="Traditional Arabic" w:hint="cs"/>
          <w:sz w:val="32"/>
          <w:szCs w:val="32"/>
        </w:rPr>
      </w:pPr>
      <w:r w:rsidRPr="00141E5C">
        <w:rPr>
          <w:rFonts w:ascii="Traditional Arabic" w:hAnsi="Traditional Arabic" w:cs="Traditional Arabic" w:hint="cs"/>
          <w:sz w:val="32"/>
          <w:szCs w:val="32"/>
          <w:rtl/>
        </w:rPr>
        <w:t xml:space="preserve">ما أثر القيادة التحويلية بأبعادها (التأثير المثالي، الاستثارة الفكرية، الدافعية </w:t>
      </w:r>
      <w:proofErr w:type="spellStart"/>
      <w:r w:rsidRPr="00141E5C">
        <w:rPr>
          <w:rFonts w:ascii="Traditional Arabic" w:hAnsi="Traditional Arabic" w:cs="Traditional Arabic" w:hint="cs"/>
          <w:sz w:val="32"/>
          <w:szCs w:val="32"/>
          <w:rtl/>
        </w:rPr>
        <w:t>الإلهامية</w:t>
      </w:r>
      <w:proofErr w:type="spellEnd"/>
      <w:r w:rsidRPr="00141E5C">
        <w:rPr>
          <w:rFonts w:ascii="Traditional Arabic" w:hAnsi="Traditional Arabic" w:cs="Traditional Arabic" w:hint="cs"/>
          <w:sz w:val="32"/>
          <w:szCs w:val="32"/>
          <w:rtl/>
        </w:rPr>
        <w:t>، الاعتبار الفردي) على الأداء الوظيفي للعاملين في الجهات الحكومية بالمملكة العربية السعودية؟</w:t>
      </w:r>
    </w:p>
    <w:p w14:paraId="140A8BD0" w14:textId="77777777" w:rsidR="00626753" w:rsidRPr="00141E5C" w:rsidRDefault="00626753" w:rsidP="00141E5C">
      <w:pPr>
        <w:pStyle w:val="a3"/>
        <w:numPr>
          <w:ilvl w:val="0"/>
          <w:numId w:val="36"/>
        </w:numPr>
        <w:bidi/>
        <w:jc w:val="both"/>
        <w:rPr>
          <w:rFonts w:ascii="Traditional Arabic" w:hAnsi="Traditional Arabic" w:cs="Traditional Arabic" w:hint="cs"/>
          <w:sz w:val="32"/>
          <w:szCs w:val="32"/>
        </w:rPr>
      </w:pPr>
      <w:r w:rsidRPr="00141E5C">
        <w:rPr>
          <w:rFonts w:ascii="Traditional Arabic" w:hAnsi="Traditional Arabic" w:cs="Traditional Arabic" w:hint="cs"/>
          <w:sz w:val="32"/>
          <w:szCs w:val="32"/>
          <w:rtl/>
        </w:rPr>
        <w:t>ما أثر التحوّل الرقمي بأبعاده (البنية التحتية التكنولوجية، الثقافة التنظيمية الرقمية، التشريعات والسياسات الرقمية، الموارد البشرية الرقمية) على الأداء الوظيفي للعاملين في الجهات الحكومية بالمملكة العربية السعودية؟</w:t>
      </w:r>
    </w:p>
    <w:p w14:paraId="59DFF909" w14:textId="51E68EC2" w:rsidR="00735F0D" w:rsidRPr="00074754" w:rsidRDefault="0077566C" w:rsidP="006373C8">
      <w:pPr>
        <w:bidi/>
        <w:spacing w:before="100" w:beforeAutospacing="1" w:after="100" w:afterAutospacing="1" w:line="360" w:lineRule="auto"/>
        <w:outlineLvl w:val="1"/>
        <w:rPr>
          <w:rFonts w:ascii="Times New Roman" w:hAnsi="Times New Roman" w:cs="Traditional Arabic"/>
          <w:b/>
          <w:bCs/>
          <w:sz w:val="32"/>
          <w:szCs w:val="32"/>
          <w:rtl/>
        </w:rPr>
      </w:pPr>
      <w:r w:rsidRPr="00074754">
        <w:rPr>
          <w:rFonts w:ascii="Times New Roman" w:hAnsi="Times New Roman" w:cs="Traditional Arabic" w:hint="cs"/>
          <w:b/>
          <w:bCs/>
          <w:sz w:val="32"/>
          <w:szCs w:val="32"/>
          <w:rtl/>
        </w:rPr>
        <w:t xml:space="preserve">3.1 </w:t>
      </w:r>
      <w:r w:rsidR="00735F0D" w:rsidRPr="00074754">
        <w:rPr>
          <w:rFonts w:ascii="Times New Roman" w:hAnsi="Times New Roman" w:cs="Traditional Arabic" w:hint="cs"/>
          <w:b/>
          <w:bCs/>
          <w:sz w:val="32"/>
          <w:szCs w:val="32"/>
          <w:rtl/>
        </w:rPr>
        <w:t xml:space="preserve">أهمية الدراسة (النظرية </w:t>
      </w:r>
      <w:bookmarkEnd w:id="4"/>
      <w:r w:rsidR="00735F0D" w:rsidRPr="00074754">
        <w:rPr>
          <w:rFonts w:ascii="Times New Roman" w:hAnsi="Times New Roman" w:cs="Traditional Arabic" w:hint="cs"/>
          <w:b/>
          <w:bCs/>
          <w:sz w:val="32"/>
          <w:szCs w:val="32"/>
          <w:rtl/>
        </w:rPr>
        <w:t>والتطبيقية)</w:t>
      </w:r>
      <w:r w:rsidR="00735F0D" w:rsidRPr="00074754">
        <w:rPr>
          <w:rFonts w:ascii="Times New Roman" w:hAnsi="Times New Roman" w:cs="Traditional Arabic"/>
          <w:b/>
          <w:bCs/>
          <w:sz w:val="32"/>
          <w:szCs w:val="32"/>
          <w:rtl/>
        </w:rPr>
        <w:t>:</w:t>
      </w:r>
      <w:bookmarkEnd w:id="5"/>
      <w:bookmarkEnd w:id="6"/>
    </w:p>
    <w:p w14:paraId="3FB1525E" w14:textId="7D1234B6" w:rsidR="00735F0D" w:rsidRPr="00074754" w:rsidRDefault="0077566C" w:rsidP="0077566C">
      <w:pPr>
        <w:bidi/>
        <w:spacing w:before="100" w:beforeAutospacing="1" w:after="100" w:afterAutospacing="1" w:line="360" w:lineRule="auto"/>
        <w:outlineLvl w:val="2"/>
        <w:rPr>
          <w:rFonts w:ascii="Times New Roman" w:hAnsi="Times New Roman" w:cs="Traditional Arabic"/>
          <w:b/>
          <w:bCs/>
          <w:sz w:val="28"/>
          <w:szCs w:val="28"/>
          <w:rtl/>
        </w:rPr>
      </w:pPr>
      <w:bookmarkStart w:id="7" w:name="_Toc202226003"/>
      <w:r w:rsidRPr="00074754">
        <w:rPr>
          <w:rFonts w:ascii="Times New Roman" w:hAnsi="Times New Roman" w:cs="Traditional Arabic" w:hint="cs"/>
          <w:b/>
          <w:bCs/>
          <w:sz w:val="28"/>
          <w:szCs w:val="28"/>
          <w:rtl/>
        </w:rPr>
        <w:t xml:space="preserve">1.3.1 </w:t>
      </w:r>
      <w:r w:rsidR="00735F0D" w:rsidRPr="00074754">
        <w:rPr>
          <w:rFonts w:ascii="Times New Roman" w:hAnsi="Times New Roman" w:cs="Traditional Arabic" w:hint="cs"/>
          <w:b/>
          <w:bCs/>
          <w:sz w:val="28"/>
          <w:szCs w:val="28"/>
          <w:rtl/>
        </w:rPr>
        <w:t>أهمية الدراسة النظرية</w:t>
      </w:r>
      <w:bookmarkEnd w:id="7"/>
    </w:p>
    <w:p w14:paraId="1B72328F" w14:textId="77777777" w:rsidR="00626753" w:rsidRPr="00626753" w:rsidRDefault="00626753" w:rsidP="00626753">
      <w:pPr>
        <w:pStyle w:val="a3"/>
        <w:numPr>
          <w:ilvl w:val="0"/>
          <w:numId w:val="3"/>
        </w:numPr>
        <w:bidi/>
        <w:spacing w:before="100" w:beforeAutospacing="1" w:after="100" w:afterAutospacing="1" w:line="360" w:lineRule="auto"/>
        <w:jc w:val="both"/>
        <w:rPr>
          <w:rFonts w:ascii="Times New Roman" w:hAnsi="Times New Roman" w:cs="Traditional Arabic"/>
          <w:sz w:val="28"/>
          <w:szCs w:val="28"/>
        </w:rPr>
      </w:pPr>
      <w:bookmarkStart w:id="8" w:name="_Toc202226004"/>
      <w:r w:rsidRPr="00626753">
        <w:rPr>
          <w:rFonts w:ascii="Times New Roman" w:hAnsi="Times New Roman" w:cs="Traditional Arabic"/>
          <w:sz w:val="28"/>
          <w:szCs w:val="28"/>
          <w:rtl/>
        </w:rPr>
        <w:lastRenderedPageBreak/>
        <w:t>تُسهم هذه الدراسة في إثراء الأدب النظري المتعلّق بالقيادة التحويلية والتحوّل الرقمي والأداء الوظيفي من خلال تقديم نموذج بحثي متكامل يجمع بين هذه المتغيّرات الثلاثة في إطار واحد، وهو ما تفتقر إليه الدراسات السابقة التي تناولت كلّ متغيّر على حدة أو ربطت بين اثنين منها فقط.</w:t>
      </w:r>
    </w:p>
    <w:p w14:paraId="339A2823" w14:textId="77777777" w:rsidR="00626753" w:rsidRPr="00626753" w:rsidRDefault="00626753" w:rsidP="00626753">
      <w:pPr>
        <w:pStyle w:val="a3"/>
        <w:numPr>
          <w:ilvl w:val="0"/>
          <w:numId w:val="3"/>
        </w:numPr>
        <w:bidi/>
        <w:spacing w:before="100" w:beforeAutospacing="1" w:after="100" w:afterAutospacing="1" w:line="360" w:lineRule="auto"/>
        <w:jc w:val="both"/>
        <w:rPr>
          <w:rFonts w:ascii="Times New Roman" w:hAnsi="Times New Roman" w:cs="Traditional Arabic"/>
          <w:sz w:val="28"/>
          <w:szCs w:val="28"/>
        </w:rPr>
      </w:pPr>
      <w:r w:rsidRPr="00626753">
        <w:rPr>
          <w:rFonts w:ascii="Times New Roman" w:hAnsi="Times New Roman" w:cs="Traditional Arabic"/>
          <w:sz w:val="28"/>
          <w:szCs w:val="28"/>
          <w:rtl/>
        </w:rPr>
        <w:t>تعمل الدراسة على سدّ فجوة بحثية واضحة في الأدبيات العربية والسعودية تحديداً، إذ لا تزال الدراسات التي تتناول الأثر المشترك للقيادة التحويلية والتحوّل الرقمي معاً على الأداء الوظيفي في القطاع الحكومي محدودة للغاية.</w:t>
      </w:r>
    </w:p>
    <w:p w14:paraId="4B99DBF9" w14:textId="77777777" w:rsidR="00626753" w:rsidRPr="00626753" w:rsidRDefault="00626753" w:rsidP="00626753">
      <w:pPr>
        <w:pStyle w:val="a3"/>
        <w:numPr>
          <w:ilvl w:val="0"/>
          <w:numId w:val="3"/>
        </w:numPr>
        <w:bidi/>
        <w:spacing w:before="100" w:beforeAutospacing="1" w:after="100" w:afterAutospacing="1" w:line="360" w:lineRule="auto"/>
        <w:jc w:val="both"/>
        <w:rPr>
          <w:rFonts w:ascii="Times New Roman" w:hAnsi="Times New Roman" w:cs="Traditional Arabic"/>
          <w:sz w:val="28"/>
          <w:szCs w:val="28"/>
        </w:rPr>
      </w:pPr>
      <w:r w:rsidRPr="00626753">
        <w:rPr>
          <w:rFonts w:ascii="Times New Roman" w:hAnsi="Times New Roman" w:cs="Traditional Arabic"/>
          <w:sz w:val="28"/>
          <w:szCs w:val="28"/>
          <w:rtl/>
        </w:rPr>
        <w:t>تُقدّم الدراسة إطاراً نظرياً متماسكاً يستند إلى نظريات القيادة التحويلية ونظريات التحوّل الرقمي ونماذج الأداء الوظيفي، ممّا يُتيح للباحثين المستقبليين الاستفادة من هذا الإطار في دراسات مماثلة أو مقارنة في بيئات تنظيمية مختلفة.</w:t>
      </w:r>
    </w:p>
    <w:p w14:paraId="4770BA1E" w14:textId="77777777" w:rsidR="00626753" w:rsidRPr="00626753" w:rsidRDefault="00626753" w:rsidP="00626753">
      <w:pPr>
        <w:pStyle w:val="a3"/>
        <w:numPr>
          <w:ilvl w:val="0"/>
          <w:numId w:val="3"/>
        </w:numPr>
        <w:bidi/>
        <w:spacing w:before="100" w:beforeAutospacing="1" w:after="100" w:afterAutospacing="1" w:line="360" w:lineRule="auto"/>
        <w:jc w:val="both"/>
        <w:rPr>
          <w:rFonts w:ascii="Times New Roman" w:hAnsi="Times New Roman" w:cs="Traditional Arabic"/>
          <w:sz w:val="28"/>
          <w:szCs w:val="28"/>
        </w:rPr>
      </w:pPr>
      <w:r w:rsidRPr="00626753">
        <w:rPr>
          <w:rFonts w:ascii="Times New Roman" w:hAnsi="Times New Roman" w:cs="Traditional Arabic"/>
          <w:sz w:val="28"/>
          <w:szCs w:val="28"/>
          <w:rtl/>
        </w:rPr>
        <w:t>تُضيف الدراسة إلى المكتبة العربية أداة قياس مُحكّمة وموثوقة تقيس أبعاد المتغيّرات الثلاثة في سياق الجهات الحكومية السعودية، ممّا يُمكن استخدامها أو تطويرها في بحوث لاحقة.</w:t>
      </w:r>
    </w:p>
    <w:p w14:paraId="17D3636F" w14:textId="77777777" w:rsidR="00626753" w:rsidRPr="00626753" w:rsidRDefault="00626753" w:rsidP="00626753">
      <w:pPr>
        <w:pStyle w:val="a3"/>
        <w:numPr>
          <w:ilvl w:val="0"/>
          <w:numId w:val="3"/>
        </w:numPr>
        <w:bidi/>
        <w:spacing w:before="100" w:beforeAutospacing="1" w:after="100" w:afterAutospacing="1" w:line="360" w:lineRule="auto"/>
        <w:jc w:val="both"/>
        <w:rPr>
          <w:rFonts w:ascii="Times New Roman" w:hAnsi="Times New Roman" w:cs="Traditional Arabic"/>
          <w:sz w:val="28"/>
          <w:szCs w:val="28"/>
        </w:rPr>
      </w:pPr>
      <w:r w:rsidRPr="00626753">
        <w:rPr>
          <w:rFonts w:ascii="Times New Roman" w:hAnsi="Times New Roman" w:cs="Traditional Arabic"/>
          <w:sz w:val="28"/>
          <w:szCs w:val="28"/>
          <w:rtl/>
        </w:rPr>
        <w:t>تُوفّر الدراسة قاعدة معرفية حديثة تستند إلى بيانات ميدانية من البيئة السعودية، ممّا يُساعد في بناء تراكم علمي حول محدّدات الأداء الوظيفي في القطاع العام ضمن سياقات الدول النامية والاقتصادات الناشئة.</w:t>
      </w:r>
    </w:p>
    <w:p w14:paraId="64B33856" w14:textId="3261A12D" w:rsidR="00735F0D" w:rsidRPr="00141E5C" w:rsidRDefault="0077566C" w:rsidP="00141E5C">
      <w:pPr>
        <w:bidi/>
        <w:spacing w:before="100" w:beforeAutospacing="1" w:after="100" w:afterAutospacing="1" w:line="276" w:lineRule="auto"/>
        <w:ind w:left="360"/>
        <w:jc w:val="both"/>
        <w:rPr>
          <w:rFonts w:ascii="Traditional Arabic" w:hAnsi="Traditional Arabic" w:cs="Traditional Arabic" w:hint="cs"/>
          <w:b/>
          <w:bCs/>
          <w:sz w:val="32"/>
          <w:szCs w:val="32"/>
          <w:rtl/>
        </w:rPr>
      </w:pPr>
      <w:r w:rsidRPr="00074754">
        <w:rPr>
          <w:rFonts w:ascii="Times New Roman" w:hAnsi="Times New Roman" w:cs="Traditional Arabic" w:hint="cs"/>
          <w:b/>
          <w:bCs/>
          <w:sz w:val="28"/>
          <w:szCs w:val="28"/>
          <w:rtl/>
        </w:rPr>
        <w:t>2.3.</w:t>
      </w:r>
      <w:r w:rsidRPr="00141E5C">
        <w:rPr>
          <w:rFonts w:ascii="Traditional Arabic" w:hAnsi="Traditional Arabic" w:cs="Traditional Arabic" w:hint="cs"/>
          <w:b/>
          <w:bCs/>
          <w:sz w:val="32"/>
          <w:szCs w:val="32"/>
          <w:rtl/>
        </w:rPr>
        <w:t xml:space="preserve">1 </w:t>
      </w:r>
      <w:r w:rsidR="00735F0D" w:rsidRPr="00141E5C">
        <w:rPr>
          <w:rFonts w:ascii="Traditional Arabic" w:hAnsi="Traditional Arabic" w:cs="Traditional Arabic" w:hint="cs"/>
          <w:b/>
          <w:bCs/>
          <w:sz w:val="32"/>
          <w:szCs w:val="32"/>
          <w:rtl/>
        </w:rPr>
        <w:t>أهمية الدراسة التطبيقية:</w:t>
      </w:r>
      <w:bookmarkEnd w:id="8"/>
    </w:p>
    <w:p w14:paraId="0C91FD94" w14:textId="0F570CBF" w:rsidR="00626753" w:rsidRPr="00141E5C" w:rsidRDefault="00626753" w:rsidP="00141E5C">
      <w:pPr>
        <w:pStyle w:val="a8"/>
        <w:numPr>
          <w:ilvl w:val="0"/>
          <w:numId w:val="36"/>
        </w:numPr>
        <w:bidi/>
        <w:spacing w:line="276" w:lineRule="auto"/>
        <w:jc w:val="both"/>
        <w:rPr>
          <w:rFonts w:ascii="Traditional Arabic" w:hAnsi="Traditional Arabic" w:cs="Traditional Arabic" w:hint="cs"/>
          <w:sz w:val="32"/>
          <w:szCs w:val="32"/>
        </w:rPr>
      </w:pPr>
      <w:r w:rsidRPr="00141E5C">
        <w:rPr>
          <w:rFonts w:ascii="Traditional Arabic" w:hAnsi="Traditional Arabic" w:cs="Traditional Arabic" w:hint="cs"/>
          <w:sz w:val="32"/>
          <w:szCs w:val="32"/>
          <w:rtl/>
        </w:rPr>
        <w:t>تُزوّد الدراسة صنّاع القرار والقيادات الإدارية في الجهات الحكومية السعودية بنتائج ميدانية قائمة على الأدلة حول مدى تأثير ممارسات القيادة التحويلية وتطبيقات التحوّل الرقمي على أداء العاملين، ممّا يُمكّنهم من اتخاذ قرارات مبنية على أسس علمية</w:t>
      </w:r>
      <w:r w:rsidRPr="00141E5C">
        <w:rPr>
          <w:rFonts w:ascii="Traditional Arabic" w:hAnsi="Traditional Arabic" w:cs="Traditional Arabic" w:hint="cs"/>
          <w:sz w:val="32"/>
          <w:szCs w:val="32"/>
        </w:rPr>
        <w:t>.</w:t>
      </w:r>
    </w:p>
    <w:p w14:paraId="57B9C1C6" w14:textId="1990AF8A" w:rsidR="00626753" w:rsidRPr="00141E5C" w:rsidRDefault="00626753" w:rsidP="00141E5C">
      <w:pPr>
        <w:pStyle w:val="a8"/>
        <w:numPr>
          <w:ilvl w:val="0"/>
          <w:numId w:val="36"/>
        </w:numPr>
        <w:bidi/>
        <w:spacing w:line="276" w:lineRule="auto"/>
        <w:jc w:val="both"/>
        <w:rPr>
          <w:rFonts w:ascii="Traditional Arabic" w:hAnsi="Traditional Arabic" w:cs="Traditional Arabic" w:hint="cs"/>
          <w:sz w:val="32"/>
          <w:szCs w:val="32"/>
        </w:rPr>
      </w:pPr>
      <w:r w:rsidRPr="00141E5C">
        <w:rPr>
          <w:rFonts w:ascii="Traditional Arabic" w:hAnsi="Traditional Arabic" w:cs="Traditional Arabic" w:hint="cs"/>
          <w:sz w:val="32"/>
          <w:szCs w:val="32"/>
          <w:rtl/>
        </w:rPr>
        <w:t>تُقدّم الدراسة توصيات عملية قابلة للتنفيذ تُسهم في تطوير برامج إعداد القيادات الحكومية وتأهيلها لممارسة القيادة التحويلية بفاعلية، بما ينسجم مع توجّهات رؤية المملكة 2030 نحو بناء حكومة فاعلة ومسؤولة وممكّنة</w:t>
      </w:r>
      <w:r w:rsidRPr="00141E5C">
        <w:rPr>
          <w:rFonts w:ascii="Traditional Arabic" w:hAnsi="Traditional Arabic" w:cs="Traditional Arabic" w:hint="cs"/>
          <w:sz w:val="32"/>
          <w:szCs w:val="32"/>
        </w:rPr>
        <w:t>.</w:t>
      </w:r>
    </w:p>
    <w:p w14:paraId="0C4BACD0" w14:textId="5EAB04CB" w:rsidR="00626753" w:rsidRPr="00141E5C" w:rsidRDefault="00626753" w:rsidP="00141E5C">
      <w:pPr>
        <w:pStyle w:val="a8"/>
        <w:numPr>
          <w:ilvl w:val="0"/>
          <w:numId w:val="36"/>
        </w:numPr>
        <w:bidi/>
        <w:spacing w:line="276" w:lineRule="auto"/>
        <w:jc w:val="both"/>
        <w:rPr>
          <w:rFonts w:ascii="Traditional Arabic" w:hAnsi="Traditional Arabic" w:cs="Traditional Arabic" w:hint="cs"/>
          <w:sz w:val="32"/>
          <w:szCs w:val="32"/>
        </w:rPr>
      </w:pPr>
      <w:r w:rsidRPr="00141E5C">
        <w:rPr>
          <w:rFonts w:ascii="Traditional Arabic" w:hAnsi="Traditional Arabic" w:cs="Traditional Arabic" w:hint="cs"/>
          <w:sz w:val="32"/>
          <w:szCs w:val="32"/>
          <w:rtl/>
        </w:rPr>
        <w:t>تُساعد نتائج الدراسة الجهات الحكومية في تحديد أبعاد التحوّل الرقمي الأكثر تأثيراً في الأداء الوظيفي، ممّا يُمكّنها من توجيه الاستثمارات والموارد نحو الأبعاد ذات العائد الأعلى على مستوى أداء العاملين</w:t>
      </w:r>
      <w:r w:rsidRPr="00141E5C">
        <w:rPr>
          <w:rFonts w:ascii="Traditional Arabic" w:hAnsi="Traditional Arabic" w:cs="Traditional Arabic" w:hint="cs"/>
          <w:sz w:val="32"/>
          <w:szCs w:val="32"/>
        </w:rPr>
        <w:t>.</w:t>
      </w:r>
    </w:p>
    <w:p w14:paraId="4E315FE8" w14:textId="61E3BA68" w:rsidR="00626753" w:rsidRPr="00141E5C" w:rsidRDefault="00626753" w:rsidP="00141E5C">
      <w:pPr>
        <w:pStyle w:val="a8"/>
        <w:numPr>
          <w:ilvl w:val="0"/>
          <w:numId w:val="36"/>
        </w:numPr>
        <w:bidi/>
        <w:spacing w:line="276" w:lineRule="auto"/>
        <w:jc w:val="both"/>
        <w:rPr>
          <w:rFonts w:ascii="Traditional Arabic" w:hAnsi="Traditional Arabic" w:cs="Traditional Arabic" w:hint="cs"/>
          <w:sz w:val="32"/>
          <w:szCs w:val="32"/>
        </w:rPr>
      </w:pPr>
      <w:r w:rsidRPr="00141E5C">
        <w:rPr>
          <w:rFonts w:ascii="Traditional Arabic" w:hAnsi="Traditional Arabic" w:cs="Traditional Arabic" w:hint="cs"/>
          <w:sz w:val="32"/>
          <w:szCs w:val="32"/>
          <w:rtl/>
        </w:rPr>
        <w:lastRenderedPageBreak/>
        <w:t>تُفيد الدراسة إدارات الموارد البشرية في الجهات الحكومية من خلال تحديد العوامل القيادية والتقنية التي ترفع مستوى الأداء، ممّا يُسهم في تصميم برامج تدريبية وتطويرية موجّهة ومبنية على الاحتياجات الفعلية</w:t>
      </w:r>
      <w:r w:rsidRPr="00141E5C">
        <w:rPr>
          <w:rFonts w:ascii="Traditional Arabic" w:hAnsi="Traditional Arabic" w:cs="Traditional Arabic" w:hint="cs"/>
          <w:sz w:val="32"/>
          <w:szCs w:val="32"/>
        </w:rPr>
        <w:t>.</w:t>
      </w:r>
    </w:p>
    <w:p w14:paraId="573937E6" w14:textId="78731FBD" w:rsidR="00626753" w:rsidRPr="00141E5C" w:rsidRDefault="00626753" w:rsidP="00141E5C">
      <w:pPr>
        <w:pStyle w:val="a8"/>
        <w:numPr>
          <w:ilvl w:val="0"/>
          <w:numId w:val="36"/>
        </w:numPr>
        <w:bidi/>
        <w:spacing w:line="276" w:lineRule="auto"/>
        <w:jc w:val="both"/>
        <w:rPr>
          <w:rFonts w:ascii="Traditional Arabic" w:hAnsi="Traditional Arabic" w:cs="Traditional Arabic" w:hint="cs"/>
          <w:sz w:val="32"/>
          <w:szCs w:val="32"/>
        </w:rPr>
      </w:pPr>
      <w:r w:rsidRPr="00141E5C">
        <w:rPr>
          <w:rFonts w:ascii="Traditional Arabic" w:hAnsi="Traditional Arabic" w:cs="Traditional Arabic" w:hint="cs"/>
          <w:sz w:val="32"/>
          <w:szCs w:val="32"/>
          <w:rtl/>
        </w:rPr>
        <w:t>تُسهم الدراسة في دعم جهود التحوّل الرقمي الحكومي من خلال تقديم شواهد ميدانية حول العلاقة بين التحوّل الرقمي والأداء الوظيفي، ممّا قد يُحفّز الجهات التي لم تبدأ بعد في مسيرة التحوّل أو تلك التي تعاني من بطء في التنفيذ</w:t>
      </w:r>
      <w:r w:rsidRPr="00141E5C">
        <w:rPr>
          <w:rFonts w:ascii="Traditional Arabic" w:hAnsi="Traditional Arabic" w:cs="Traditional Arabic" w:hint="cs"/>
          <w:sz w:val="32"/>
          <w:szCs w:val="32"/>
        </w:rPr>
        <w:t>.</w:t>
      </w:r>
    </w:p>
    <w:p w14:paraId="49224C9E" w14:textId="73958E71" w:rsidR="00626753" w:rsidRPr="00141E5C" w:rsidRDefault="00626753" w:rsidP="00141E5C">
      <w:pPr>
        <w:pStyle w:val="a8"/>
        <w:numPr>
          <w:ilvl w:val="0"/>
          <w:numId w:val="36"/>
        </w:numPr>
        <w:bidi/>
        <w:spacing w:line="276" w:lineRule="auto"/>
        <w:jc w:val="both"/>
        <w:rPr>
          <w:rFonts w:ascii="Traditional Arabic" w:hAnsi="Traditional Arabic" w:cs="Traditional Arabic" w:hint="cs"/>
          <w:sz w:val="32"/>
          <w:szCs w:val="32"/>
        </w:rPr>
      </w:pPr>
      <w:r w:rsidRPr="00141E5C">
        <w:rPr>
          <w:rFonts w:ascii="Traditional Arabic" w:hAnsi="Traditional Arabic" w:cs="Traditional Arabic" w:hint="cs"/>
          <w:sz w:val="32"/>
          <w:szCs w:val="32"/>
          <w:rtl/>
        </w:rPr>
        <w:t>تُقدّم الدراسة للمسؤولين عن برامج التحوّل الوطني ورؤية 2030 مؤشّرات قياسية حول مدى مساهمة القيادة التحويلية والتحوّل الرقمي في تحقيق مستهدفات الأداء المؤسسي الحكومي، ممّا يُسهم في تقييم السياسات القائمة وتطويرها</w:t>
      </w:r>
      <w:r w:rsidRPr="00141E5C">
        <w:rPr>
          <w:rFonts w:ascii="Traditional Arabic" w:hAnsi="Traditional Arabic" w:cs="Traditional Arabic" w:hint="cs"/>
          <w:sz w:val="32"/>
          <w:szCs w:val="32"/>
        </w:rPr>
        <w:t>.</w:t>
      </w:r>
    </w:p>
    <w:p w14:paraId="43E22FFA" w14:textId="4B867DC3" w:rsidR="00626753" w:rsidRPr="00141E5C" w:rsidRDefault="00626753" w:rsidP="00141E5C">
      <w:pPr>
        <w:pStyle w:val="a8"/>
        <w:numPr>
          <w:ilvl w:val="0"/>
          <w:numId w:val="36"/>
        </w:numPr>
        <w:bidi/>
        <w:spacing w:line="276" w:lineRule="auto"/>
        <w:jc w:val="both"/>
        <w:rPr>
          <w:rFonts w:ascii="Traditional Arabic" w:hAnsi="Traditional Arabic" w:cs="Traditional Arabic" w:hint="cs"/>
          <w:sz w:val="32"/>
          <w:szCs w:val="32"/>
        </w:rPr>
      </w:pPr>
      <w:r w:rsidRPr="00141E5C">
        <w:rPr>
          <w:rFonts w:ascii="Traditional Arabic" w:hAnsi="Traditional Arabic" w:cs="Traditional Arabic" w:hint="cs"/>
          <w:sz w:val="32"/>
          <w:szCs w:val="32"/>
          <w:rtl/>
        </w:rPr>
        <w:t>تُتيح الدراسة للجهات الرقابية والتنظيمية الاطلاع على واقع الأداء الوظيفي في الجهات الحكومية وعلاقته بالممارسات القيادية والرقمية، ممّا يدعم جهود المساءلة والشفافية وتحسين جودة الخدمات الحكومية المقدّمة للمواطنين</w:t>
      </w:r>
      <w:r w:rsidRPr="00141E5C">
        <w:rPr>
          <w:rFonts w:ascii="Traditional Arabic" w:hAnsi="Traditional Arabic" w:cs="Traditional Arabic" w:hint="cs"/>
          <w:sz w:val="32"/>
          <w:szCs w:val="32"/>
        </w:rPr>
        <w:t>.</w:t>
      </w:r>
    </w:p>
    <w:p w14:paraId="575756D8" w14:textId="01936D4C" w:rsidR="00626753" w:rsidRPr="00141E5C" w:rsidRDefault="00626753" w:rsidP="00141E5C">
      <w:pPr>
        <w:pStyle w:val="a8"/>
        <w:numPr>
          <w:ilvl w:val="0"/>
          <w:numId w:val="36"/>
        </w:numPr>
        <w:bidi/>
        <w:spacing w:line="276" w:lineRule="auto"/>
        <w:jc w:val="both"/>
        <w:rPr>
          <w:rFonts w:ascii="Traditional Arabic" w:hAnsi="Traditional Arabic" w:cs="Traditional Arabic" w:hint="cs"/>
          <w:sz w:val="32"/>
          <w:szCs w:val="32"/>
        </w:rPr>
      </w:pPr>
      <w:r w:rsidRPr="00141E5C">
        <w:rPr>
          <w:rFonts w:ascii="Traditional Arabic" w:hAnsi="Traditional Arabic" w:cs="Traditional Arabic" w:hint="cs"/>
          <w:sz w:val="32"/>
          <w:szCs w:val="32"/>
          <w:rtl/>
        </w:rPr>
        <w:t>تُوجّه الدراسة الاهتمام نحو ضرورة المواءمة بين تطوير الكفاءات القيادية والاستثمار في البنية الرقمية كمنظومة متكاملة لا ينبغي الفصل بين عناصرها عند استهداف تحسين الأداء الوظيفي في المنظمات الحكومية</w:t>
      </w:r>
      <w:r w:rsidRPr="00141E5C">
        <w:rPr>
          <w:rFonts w:ascii="Traditional Arabic" w:hAnsi="Traditional Arabic" w:cs="Traditional Arabic" w:hint="cs"/>
          <w:sz w:val="32"/>
          <w:szCs w:val="32"/>
        </w:rPr>
        <w:t>.</w:t>
      </w:r>
    </w:p>
    <w:p w14:paraId="64918E3B" w14:textId="16232951" w:rsidR="00735F0D" w:rsidRPr="00074754" w:rsidRDefault="0077566C" w:rsidP="006373C8">
      <w:pPr>
        <w:bidi/>
        <w:spacing w:before="100" w:beforeAutospacing="1" w:after="100" w:afterAutospacing="1" w:line="360" w:lineRule="auto"/>
        <w:outlineLvl w:val="1"/>
        <w:rPr>
          <w:rFonts w:ascii="Times New Roman" w:hAnsi="Times New Roman" w:cs="Traditional Arabic"/>
          <w:b/>
          <w:bCs/>
          <w:sz w:val="32"/>
          <w:szCs w:val="32"/>
          <w:rtl/>
        </w:rPr>
      </w:pPr>
      <w:bookmarkStart w:id="9" w:name="_Toc202226005"/>
      <w:r w:rsidRPr="00074754">
        <w:rPr>
          <w:rFonts w:ascii="Times New Roman" w:hAnsi="Times New Roman" w:cs="Traditional Arabic" w:hint="cs"/>
          <w:b/>
          <w:bCs/>
          <w:sz w:val="32"/>
          <w:szCs w:val="32"/>
          <w:rtl/>
        </w:rPr>
        <w:t xml:space="preserve">4.1 </w:t>
      </w:r>
      <w:r w:rsidR="00735F0D" w:rsidRPr="00074754">
        <w:rPr>
          <w:rFonts w:ascii="Times New Roman" w:hAnsi="Times New Roman" w:cs="Traditional Arabic" w:hint="cs"/>
          <w:b/>
          <w:bCs/>
          <w:sz w:val="32"/>
          <w:szCs w:val="32"/>
          <w:rtl/>
        </w:rPr>
        <w:t>أهداف الدراسة</w:t>
      </w:r>
      <w:r w:rsidR="00735F0D" w:rsidRPr="00074754">
        <w:rPr>
          <w:rFonts w:ascii="Times New Roman" w:hAnsi="Times New Roman" w:cs="Traditional Arabic"/>
          <w:b/>
          <w:bCs/>
          <w:sz w:val="32"/>
          <w:szCs w:val="32"/>
          <w:rtl/>
        </w:rPr>
        <w:t>:</w:t>
      </w:r>
      <w:bookmarkEnd w:id="9"/>
    </w:p>
    <w:p w14:paraId="7CF4CCA8" w14:textId="77777777" w:rsidR="00626753" w:rsidRPr="00626753" w:rsidRDefault="00626753" w:rsidP="00141E5C">
      <w:pPr>
        <w:bidi/>
        <w:spacing w:before="100" w:beforeAutospacing="1" w:after="100" w:afterAutospacing="1" w:line="276" w:lineRule="auto"/>
        <w:jc w:val="both"/>
        <w:rPr>
          <w:rFonts w:ascii="Traditional Arabic" w:eastAsia="Times New Roman" w:hAnsi="Traditional Arabic" w:cs="Traditional Arabic" w:hint="cs"/>
          <w:sz w:val="32"/>
          <w:szCs w:val="32"/>
        </w:rPr>
      </w:pPr>
      <w:r w:rsidRPr="00626753">
        <w:rPr>
          <w:rFonts w:ascii="Traditional Arabic" w:eastAsia="Times New Roman" w:hAnsi="Traditional Arabic" w:cs="Traditional Arabic" w:hint="cs"/>
          <w:sz w:val="32"/>
          <w:szCs w:val="32"/>
          <w:rtl/>
        </w:rPr>
        <w:t>يتمثّل الهدف الرئيس لهذه الدراسة في التعرّف على أثر القيادة التحويلية والتحوّل الرقمي على الأداء الوظيفي للعاملين في الجهات الحكومية بالمملكة العربية السعودية. ويتفرّع من هذا الهدف الرئيس مجموعة من الأهداف الفرعية على النحو التالي</w:t>
      </w:r>
      <w:r w:rsidRPr="00626753">
        <w:rPr>
          <w:rFonts w:ascii="Traditional Arabic" w:eastAsia="Times New Roman" w:hAnsi="Traditional Arabic" w:cs="Traditional Arabic" w:hint="cs"/>
          <w:sz w:val="32"/>
          <w:szCs w:val="32"/>
        </w:rPr>
        <w:t>:</w:t>
      </w:r>
    </w:p>
    <w:p w14:paraId="565C31B4" w14:textId="77777777" w:rsidR="00626753" w:rsidRPr="00626753" w:rsidRDefault="00626753" w:rsidP="00141E5C">
      <w:pPr>
        <w:numPr>
          <w:ilvl w:val="0"/>
          <w:numId w:val="32"/>
        </w:numPr>
        <w:bidi/>
        <w:spacing w:before="100" w:beforeAutospacing="1" w:after="100" w:afterAutospacing="1" w:line="276" w:lineRule="auto"/>
        <w:jc w:val="both"/>
        <w:rPr>
          <w:rFonts w:ascii="Traditional Arabic" w:eastAsia="Times New Roman" w:hAnsi="Traditional Arabic" w:cs="Traditional Arabic" w:hint="cs"/>
          <w:sz w:val="32"/>
          <w:szCs w:val="32"/>
        </w:rPr>
      </w:pPr>
      <w:r w:rsidRPr="00626753">
        <w:rPr>
          <w:rFonts w:ascii="Traditional Arabic" w:eastAsia="Times New Roman" w:hAnsi="Traditional Arabic" w:cs="Traditional Arabic" w:hint="cs"/>
          <w:sz w:val="32"/>
          <w:szCs w:val="32"/>
          <w:rtl/>
        </w:rPr>
        <w:t xml:space="preserve">التعرّف على مستوى ممارسة القيادة التحويلية بأبعادها (التأثير المثالي، الاستثارة الفكرية، الدافعية </w:t>
      </w:r>
      <w:proofErr w:type="spellStart"/>
      <w:r w:rsidRPr="00626753">
        <w:rPr>
          <w:rFonts w:ascii="Traditional Arabic" w:eastAsia="Times New Roman" w:hAnsi="Traditional Arabic" w:cs="Traditional Arabic" w:hint="cs"/>
          <w:sz w:val="32"/>
          <w:szCs w:val="32"/>
          <w:rtl/>
        </w:rPr>
        <w:t>الإلهامية</w:t>
      </w:r>
      <w:proofErr w:type="spellEnd"/>
      <w:r w:rsidRPr="00626753">
        <w:rPr>
          <w:rFonts w:ascii="Traditional Arabic" w:eastAsia="Times New Roman" w:hAnsi="Traditional Arabic" w:cs="Traditional Arabic" w:hint="cs"/>
          <w:sz w:val="32"/>
          <w:szCs w:val="32"/>
          <w:rtl/>
        </w:rPr>
        <w:t>، الاعتبار الفردي) في الجهات الحكومية بالمملكة العربية السعودية من وجهة نظر العاملين فيها</w:t>
      </w:r>
      <w:r w:rsidRPr="00626753">
        <w:rPr>
          <w:rFonts w:ascii="Traditional Arabic" w:eastAsia="Times New Roman" w:hAnsi="Traditional Arabic" w:cs="Traditional Arabic" w:hint="cs"/>
          <w:sz w:val="32"/>
          <w:szCs w:val="32"/>
        </w:rPr>
        <w:t>.</w:t>
      </w:r>
    </w:p>
    <w:p w14:paraId="29EBBD27" w14:textId="77777777" w:rsidR="00626753" w:rsidRPr="00626753" w:rsidRDefault="00626753" w:rsidP="00141E5C">
      <w:pPr>
        <w:numPr>
          <w:ilvl w:val="0"/>
          <w:numId w:val="32"/>
        </w:numPr>
        <w:bidi/>
        <w:spacing w:before="100" w:beforeAutospacing="1" w:after="100" w:afterAutospacing="1" w:line="276" w:lineRule="auto"/>
        <w:jc w:val="both"/>
        <w:rPr>
          <w:rFonts w:ascii="Traditional Arabic" w:eastAsia="Times New Roman" w:hAnsi="Traditional Arabic" w:cs="Traditional Arabic" w:hint="cs"/>
          <w:sz w:val="32"/>
          <w:szCs w:val="32"/>
        </w:rPr>
      </w:pPr>
      <w:r w:rsidRPr="00626753">
        <w:rPr>
          <w:rFonts w:ascii="Traditional Arabic" w:eastAsia="Times New Roman" w:hAnsi="Traditional Arabic" w:cs="Traditional Arabic" w:hint="cs"/>
          <w:sz w:val="32"/>
          <w:szCs w:val="32"/>
          <w:rtl/>
        </w:rPr>
        <w:lastRenderedPageBreak/>
        <w:t xml:space="preserve">التعرّف على مستوى تطبيق التحوّل الرقمي بأبعاده </w:t>
      </w:r>
      <w:r w:rsidRPr="00626753">
        <w:rPr>
          <w:rFonts w:ascii="Traditional Arabic" w:eastAsia="Times New Roman" w:hAnsi="Traditional Arabic" w:cs="Traditional Arabic" w:hint="cs"/>
          <w:sz w:val="32"/>
          <w:szCs w:val="32"/>
        </w:rPr>
        <w:t>(</w:t>
      </w:r>
      <w:r w:rsidRPr="00626753">
        <w:rPr>
          <w:rFonts w:ascii="Traditional Arabic" w:eastAsia="Times New Roman" w:hAnsi="Traditional Arabic" w:cs="Traditional Arabic" w:hint="cs"/>
          <w:sz w:val="32"/>
          <w:szCs w:val="32"/>
          <w:rtl/>
        </w:rPr>
        <w:t>البنية التحتية التكنولوجية، الثقافة التنظيمية الرقمية، التشريعات والسياسات الرقمية، الموارد البشرية الرقمية) في الجهات الحكومية بالمملكة العربية السعودية من وجهة نظر العاملين فيها</w:t>
      </w:r>
      <w:r w:rsidRPr="00626753">
        <w:rPr>
          <w:rFonts w:ascii="Traditional Arabic" w:eastAsia="Times New Roman" w:hAnsi="Traditional Arabic" w:cs="Traditional Arabic" w:hint="cs"/>
          <w:sz w:val="32"/>
          <w:szCs w:val="32"/>
        </w:rPr>
        <w:t>.</w:t>
      </w:r>
    </w:p>
    <w:p w14:paraId="53C4572F" w14:textId="09DB518B" w:rsidR="00626753" w:rsidRPr="00626753" w:rsidRDefault="00626753" w:rsidP="00141E5C">
      <w:pPr>
        <w:numPr>
          <w:ilvl w:val="0"/>
          <w:numId w:val="32"/>
        </w:numPr>
        <w:bidi/>
        <w:spacing w:before="100" w:beforeAutospacing="1" w:after="100" w:afterAutospacing="1" w:line="276" w:lineRule="auto"/>
        <w:jc w:val="both"/>
        <w:rPr>
          <w:rFonts w:ascii="Traditional Arabic" w:eastAsia="Times New Roman" w:hAnsi="Traditional Arabic" w:cs="Traditional Arabic" w:hint="cs"/>
          <w:sz w:val="32"/>
          <w:szCs w:val="32"/>
        </w:rPr>
      </w:pPr>
      <w:r w:rsidRPr="00626753">
        <w:rPr>
          <w:rFonts w:ascii="Traditional Arabic" w:eastAsia="Times New Roman" w:hAnsi="Traditional Arabic" w:cs="Traditional Arabic" w:hint="cs"/>
          <w:sz w:val="32"/>
          <w:szCs w:val="32"/>
          <w:rtl/>
        </w:rPr>
        <w:t>التعرّف على مستوى الأداء الوظيفي لدى العاملين في الجهات الحكومية بالمملكة العربية السعودية من وجهة نظرهم</w:t>
      </w:r>
      <w:r w:rsidRPr="00626753">
        <w:rPr>
          <w:rFonts w:ascii="Traditional Arabic" w:eastAsia="Times New Roman" w:hAnsi="Traditional Arabic" w:cs="Traditional Arabic" w:hint="cs"/>
          <w:sz w:val="32"/>
          <w:szCs w:val="32"/>
        </w:rPr>
        <w:t>.</w:t>
      </w:r>
    </w:p>
    <w:p w14:paraId="2E5193FF" w14:textId="77777777" w:rsidR="00626753" w:rsidRPr="00626753" w:rsidRDefault="00626753" w:rsidP="00141E5C">
      <w:pPr>
        <w:numPr>
          <w:ilvl w:val="0"/>
          <w:numId w:val="32"/>
        </w:numPr>
        <w:bidi/>
        <w:spacing w:before="100" w:beforeAutospacing="1" w:after="100" w:afterAutospacing="1" w:line="276" w:lineRule="auto"/>
        <w:jc w:val="both"/>
        <w:rPr>
          <w:rFonts w:ascii="Traditional Arabic" w:eastAsia="Times New Roman" w:hAnsi="Traditional Arabic" w:cs="Traditional Arabic" w:hint="cs"/>
          <w:sz w:val="32"/>
          <w:szCs w:val="32"/>
        </w:rPr>
      </w:pPr>
      <w:r w:rsidRPr="00626753">
        <w:rPr>
          <w:rFonts w:ascii="Traditional Arabic" w:eastAsia="Times New Roman" w:hAnsi="Traditional Arabic" w:cs="Traditional Arabic" w:hint="cs"/>
          <w:sz w:val="32"/>
          <w:szCs w:val="32"/>
          <w:rtl/>
        </w:rPr>
        <w:t xml:space="preserve">قياس أثر القيادة التحويلية بأبعادها (التأثير المثالي، الاستثارة الفكرية، الدافعية </w:t>
      </w:r>
      <w:proofErr w:type="spellStart"/>
      <w:r w:rsidRPr="00626753">
        <w:rPr>
          <w:rFonts w:ascii="Traditional Arabic" w:eastAsia="Times New Roman" w:hAnsi="Traditional Arabic" w:cs="Traditional Arabic" w:hint="cs"/>
          <w:sz w:val="32"/>
          <w:szCs w:val="32"/>
          <w:rtl/>
        </w:rPr>
        <w:t>الإلهامية</w:t>
      </w:r>
      <w:proofErr w:type="spellEnd"/>
      <w:r w:rsidRPr="00626753">
        <w:rPr>
          <w:rFonts w:ascii="Traditional Arabic" w:eastAsia="Times New Roman" w:hAnsi="Traditional Arabic" w:cs="Traditional Arabic" w:hint="cs"/>
          <w:sz w:val="32"/>
          <w:szCs w:val="32"/>
          <w:rtl/>
        </w:rPr>
        <w:t>، الاعتبار الفردي) على الأداء الوظيفي للعاملين في الجهات الحكومية بالمملكة العربية السعودية</w:t>
      </w:r>
      <w:r w:rsidRPr="00626753">
        <w:rPr>
          <w:rFonts w:ascii="Traditional Arabic" w:eastAsia="Times New Roman" w:hAnsi="Traditional Arabic" w:cs="Traditional Arabic" w:hint="cs"/>
          <w:sz w:val="32"/>
          <w:szCs w:val="32"/>
        </w:rPr>
        <w:t>.</w:t>
      </w:r>
    </w:p>
    <w:p w14:paraId="0AA76306" w14:textId="77777777" w:rsidR="00626753" w:rsidRPr="00626753" w:rsidRDefault="00626753" w:rsidP="00141E5C">
      <w:pPr>
        <w:numPr>
          <w:ilvl w:val="0"/>
          <w:numId w:val="32"/>
        </w:numPr>
        <w:bidi/>
        <w:spacing w:before="100" w:beforeAutospacing="1" w:after="100" w:afterAutospacing="1" w:line="276" w:lineRule="auto"/>
        <w:jc w:val="both"/>
        <w:rPr>
          <w:rFonts w:ascii="Traditional Arabic" w:eastAsia="Times New Roman" w:hAnsi="Traditional Arabic" w:cs="Traditional Arabic" w:hint="cs"/>
          <w:sz w:val="32"/>
          <w:szCs w:val="32"/>
        </w:rPr>
      </w:pPr>
      <w:r w:rsidRPr="00626753">
        <w:rPr>
          <w:rFonts w:ascii="Traditional Arabic" w:eastAsia="Times New Roman" w:hAnsi="Traditional Arabic" w:cs="Traditional Arabic" w:hint="cs"/>
          <w:sz w:val="32"/>
          <w:szCs w:val="32"/>
          <w:rtl/>
        </w:rPr>
        <w:t>قياس أثر التحوّل الرقمي بأبعاده (البنية التحتية التكنولوجية، الثقافة التنظيمية الرقمية، التشريعات والسياسات الرقمية، الموارد البشرية الرقمية) على الأداء الوظيفي للعاملين في الجهات الحكومية بالمملكة العربية السعودية</w:t>
      </w:r>
      <w:r w:rsidRPr="00626753">
        <w:rPr>
          <w:rFonts w:ascii="Traditional Arabic" w:eastAsia="Times New Roman" w:hAnsi="Traditional Arabic" w:cs="Traditional Arabic" w:hint="cs"/>
          <w:sz w:val="32"/>
          <w:szCs w:val="32"/>
        </w:rPr>
        <w:t>.</w:t>
      </w:r>
    </w:p>
    <w:p w14:paraId="0DF659A2" w14:textId="77777777" w:rsidR="00626753" w:rsidRPr="00626753" w:rsidRDefault="00626753" w:rsidP="00141E5C">
      <w:pPr>
        <w:numPr>
          <w:ilvl w:val="0"/>
          <w:numId w:val="32"/>
        </w:numPr>
        <w:bidi/>
        <w:spacing w:before="100" w:beforeAutospacing="1" w:after="100" w:afterAutospacing="1" w:line="276" w:lineRule="auto"/>
        <w:jc w:val="both"/>
        <w:rPr>
          <w:rFonts w:ascii="Traditional Arabic" w:eastAsia="Times New Roman" w:hAnsi="Traditional Arabic" w:cs="Traditional Arabic" w:hint="cs"/>
          <w:sz w:val="32"/>
          <w:szCs w:val="32"/>
        </w:rPr>
      </w:pPr>
      <w:r w:rsidRPr="00626753">
        <w:rPr>
          <w:rFonts w:ascii="Traditional Arabic" w:eastAsia="Times New Roman" w:hAnsi="Traditional Arabic" w:cs="Traditional Arabic" w:hint="cs"/>
          <w:sz w:val="32"/>
          <w:szCs w:val="32"/>
          <w:rtl/>
        </w:rPr>
        <w:t>تقديم توصيات عملية قابلة للتطبيق تُسهم في تعزيز ممارسات القيادة التحويلية وتسريع التحوّل الرقمي بما ينعكس إيجاباً على رفع مستوى الأداء الوظيفي في الجهات الحكومية السعودية بما يتوافق مع مستهدفات رؤية المملكة 2030</w:t>
      </w:r>
      <w:r w:rsidRPr="00626753">
        <w:rPr>
          <w:rFonts w:ascii="Traditional Arabic" w:eastAsia="Times New Roman" w:hAnsi="Traditional Arabic" w:cs="Traditional Arabic" w:hint="cs"/>
          <w:sz w:val="32"/>
          <w:szCs w:val="32"/>
        </w:rPr>
        <w:t>.</w:t>
      </w:r>
    </w:p>
    <w:p w14:paraId="6A0452B3" w14:textId="56C39E5D" w:rsidR="00735F0D" w:rsidRPr="00141E5C" w:rsidRDefault="0077566C" w:rsidP="00141E5C">
      <w:pPr>
        <w:bidi/>
        <w:spacing w:before="100" w:beforeAutospacing="1" w:after="100" w:afterAutospacing="1" w:line="276" w:lineRule="auto"/>
        <w:jc w:val="both"/>
        <w:outlineLvl w:val="1"/>
        <w:rPr>
          <w:rFonts w:ascii="Traditional Arabic" w:hAnsi="Traditional Arabic" w:cs="Traditional Arabic" w:hint="cs"/>
          <w:b/>
          <w:bCs/>
          <w:sz w:val="40"/>
          <w:szCs w:val="40"/>
          <w:rtl/>
        </w:rPr>
      </w:pPr>
      <w:bookmarkStart w:id="10" w:name="_Toc202226006"/>
      <w:r w:rsidRPr="00074754">
        <w:rPr>
          <w:rFonts w:ascii="Times New Roman" w:hAnsi="Times New Roman" w:cs="Traditional Arabic" w:hint="cs"/>
          <w:b/>
          <w:bCs/>
          <w:sz w:val="32"/>
          <w:szCs w:val="32"/>
          <w:rtl/>
        </w:rPr>
        <w:t xml:space="preserve">5.1 </w:t>
      </w:r>
      <w:r w:rsidR="00735F0D" w:rsidRPr="00074754">
        <w:rPr>
          <w:rFonts w:ascii="Times New Roman" w:hAnsi="Times New Roman" w:cs="Traditional Arabic" w:hint="cs"/>
          <w:b/>
          <w:bCs/>
          <w:sz w:val="32"/>
          <w:szCs w:val="32"/>
          <w:rtl/>
        </w:rPr>
        <w:t>فرضيات الدراسة</w:t>
      </w:r>
      <w:r w:rsidR="00735F0D" w:rsidRPr="00074754">
        <w:rPr>
          <w:rFonts w:ascii="Times New Roman" w:hAnsi="Times New Roman" w:cs="Traditional Arabic"/>
          <w:b/>
          <w:bCs/>
          <w:sz w:val="32"/>
          <w:szCs w:val="32"/>
          <w:rtl/>
        </w:rPr>
        <w:t>:</w:t>
      </w:r>
      <w:bookmarkEnd w:id="10"/>
    </w:p>
    <w:p w14:paraId="4CD29217" w14:textId="77777777" w:rsidR="00626753" w:rsidRPr="00141E5C" w:rsidRDefault="00626753" w:rsidP="00141E5C">
      <w:pPr>
        <w:pStyle w:val="a8"/>
        <w:bidi/>
        <w:spacing w:line="276" w:lineRule="auto"/>
        <w:jc w:val="both"/>
        <w:rPr>
          <w:rFonts w:ascii="Traditional Arabic" w:hAnsi="Traditional Arabic" w:cs="Traditional Arabic" w:hint="cs"/>
          <w:sz w:val="32"/>
          <w:szCs w:val="32"/>
        </w:rPr>
      </w:pPr>
      <w:bookmarkStart w:id="11" w:name="_Toc202226007"/>
      <w:r w:rsidRPr="00141E5C">
        <w:rPr>
          <w:rStyle w:val="a9"/>
          <w:rFonts w:ascii="Traditional Arabic" w:hAnsi="Traditional Arabic" w:cs="Traditional Arabic" w:hint="cs"/>
          <w:sz w:val="32"/>
          <w:szCs w:val="32"/>
          <w:rtl/>
        </w:rPr>
        <w:t>الفرض الرئيس الأول</w:t>
      </w:r>
      <w:r w:rsidRPr="00141E5C">
        <w:rPr>
          <w:rStyle w:val="a9"/>
          <w:rFonts w:ascii="Traditional Arabic" w:hAnsi="Traditional Arabic" w:cs="Traditional Arabic" w:hint="cs"/>
          <w:sz w:val="32"/>
          <w:szCs w:val="32"/>
        </w:rPr>
        <w:t>:</w:t>
      </w:r>
    </w:p>
    <w:p w14:paraId="453B4FFA" w14:textId="77777777" w:rsidR="00626753" w:rsidRPr="00141E5C" w:rsidRDefault="00626753" w:rsidP="00141E5C">
      <w:pPr>
        <w:pStyle w:val="a8"/>
        <w:bidi/>
        <w:spacing w:line="276" w:lineRule="auto"/>
        <w:jc w:val="both"/>
        <w:rPr>
          <w:rFonts w:ascii="Traditional Arabic" w:hAnsi="Traditional Arabic" w:cs="Traditional Arabic" w:hint="cs"/>
          <w:sz w:val="32"/>
          <w:szCs w:val="32"/>
        </w:rPr>
      </w:pPr>
      <w:r w:rsidRPr="00141E5C">
        <w:rPr>
          <w:rFonts w:ascii="Traditional Arabic" w:hAnsi="Traditional Arabic" w:cs="Traditional Arabic" w:hint="cs"/>
          <w:sz w:val="32"/>
          <w:szCs w:val="32"/>
          <w:rtl/>
        </w:rPr>
        <w:t>لا يوجد أثر ذو دلالة إحصائية عند مستوى معنوية</w:t>
      </w:r>
      <w:r w:rsidRPr="00141E5C">
        <w:rPr>
          <w:rFonts w:ascii="Traditional Arabic" w:hAnsi="Traditional Arabic" w:cs="Traditional Arabic" w:hint="cs"/>
          <w:sz w:val="32"/>
          <w:szCs w:val="32"/>
        </w:rPr>
        <w:t xml:space="preserve"> (</w:t>
      </w:r>
      <w:r w:rsidRPr="00141E5C">
        <w:rPr>
          <w:rFonts w:ascii="Cambria" w:hAnsi="Cambria" w:cs="Cambria"/>
          <w:sz w:val="32"/>
          <w:szCs w:val="32"/>
        </w:rPr>
        <w:t>α</w:t>
      </w:r>
      <w:r w:rsidRPr="00141E5C">
        <w:rPr>
          <w:rFonts w:ascii="Traditional Arabic" w:hAnsi="Traditional Arabic" w:cs="Traditional Arabic" w:hint="cs"/>
          <w:sz w:val="32"/>
          <w:szCs w:val="32"/>
        </w:rPr>
        <w:t xml:space="preserve"> </w:t>
      </w:r>
      <w:r w:rsidRPr="00141E5C">
        <w:rPr>
          <w:rFonts w:ascii="Cambria Math" w:hAnsi="Cambria Math" w:cs="Cambria Math"/>
          <w:sz w:val="32"/>
          <w:szCs w:val="32"/>
        </w:rPr>
        <w:t>≤</w:t>
      </w:r>
      <w:r w:rsidRPr="00141E5C">
        <w:rPr>
          <w:rFonts w:ascii="Traditional Arabic" w:hAnsi="Traditional Arabic" w:cs="Traditional Arabic" w:hint="cs"/>
          <w:sz w:val="32"/>
          <w:szCs w:val="32"/>
        </w:rPr>
        <w:t xml:space="preserve"> 0.05) </w:t>
      </w:r>
      <w:r w:rsidRPr="00141E5C">
        <w:rPr>
          <w:rFonts w:ascii="Traditional Arabic" w:hAnsi="Traditional Arabic" w:cs="Traditional Arabic" w:hint="cs"/>
          <w:sz w:val="32"/>
          <w:szCs w:val="32"/>
          <w:rtl/>
        </w:rPr>
        <w:t>للقيادة التحويلية بأبعادها مجتمعة على الأداء الوظيفي للعاملين في الجهات الحكومية بالمملكة العربية السعودية. ويتفرّع منه الفروض الفرعية التالية</w:t>
      </w:r>
      <w:r w:rsidRPr="00141E5C">
        <w:rPr>
          <w:rFonts w:ascii="Traditional Arabic" w:hAnsi="Traditional Arabic" w:cs="Traditional Arabic" w:hint="cs"/>
          <w:sz w:val="32"/>
          <w:szCs w:val="32"/>
        </w:rPr>
        <w:t>:</w:t>
      </w:r>
    </w:p>
    <w:p w14:paraId="0F77F893" w14:textId="77777777" w:rsidR="00626753" w:rsidRPr="00141E5C" w:rsidRDefault="00626753" w:rsidP="00141E5C">
      <w:pPr>
        <w:pStyle w:val="a8"/>
        <w:numPr>
          <w:ilvl w:val="0"/>
          <w:numId w:val="34"/>
        </w:numPr>
        <w:bidi/>
        <w:spacing w:line="276" w:lineRule="auto"/>
        <w:jc w:val="both"/>
        <w:rPr>
          <w:rFonts w:ascii="Traditional Arabic" w:hAnsi="Traditional Arabic" w:cs="Traditional Arabic" w:hint="cs"/>
          <w:sz w:val="32"/>
          <w:szCs w:val="32"/>
        </w:rPr>
      </w:pPr>
      <w:r w:rsidRPr="00141E5C">
        <w:rPr>
          <w:rFonts w:ascii="Traditional Arabic" w:hAnsi="Traditional Arabic" w:cs="Traditional Arabic" w:hint="cs"/>
          <w:sz w:val="32"/>
          <w:szCs w:val="32"/>
          <w:rtl/>
        </w:rPr>
        <w:t>لا يوجد أثر ذو دلالة إحصائية عند مستوى معنوية</w:t>
      </w:r>
      <w:r w:rsidRPr="00141E5C">
        <w:rPr>
          <w:rFonts w:ascii="Traditional Arabic" w:hAnsi="Traditional Arabic" w:cs="Traditional Arabic" w:hint="cs"/>
          <w:sz w:val="32"/>
          <w:szCs w:val="32"/>
        </w:rPr>
        <w:t xml:space="preserve"> (</w:t>
      </w:r>
      <w:r w:rsidRPr="00141E5C">
        <w:rPr>
          <w:rFonts w:ascii="Cambria" w:hAnsi="Cambria" w:cs="Cambria"/>
          <w:sz w:val="32"/>
          <w:szCs w:val="32"/>
        </w:rPr>
        <w:t>α</w:t>
      </w:r>
      <w:r w:rsidRPr="00141E5C">
        <w:rPr>
          <w:rFonts w:ascii="Traditional Arabic" w:hAnsi="Traditional Arabic" w:cs="Traditional Arabic" w:hint="cs"/>
          <w:sz w:val="32"/>
          <w:szCs w:val="32"/>
        </w:rPr>
        <w:t xml:space="preserve"> </w:t>
      </w:r>
      <w:r w:rsidRPr="00141E5C">
        <w:rPr>
          <w:rFonts w:ascii="Cambria Math" w:hAnsi="Cambria Math" w:cs="Cambria Math"/>
          <w:sz w:val="32"/>
          <w:szCs w:val="32"/>
        </w:rPr>
        <w:t>≤</w:t>
      </w:r>
      <w:r w:rsidRPr="00141E5C">
        <w:rPr>
          <w:rFonts w:ascii="Traditional Arabic" w:hAnsi="Traditional Arabic" w:cs="Traditional Arabic" w:hint="cs"/>
          <w:sz w:val="32"/>
          <w:szCs w:val="32"/>
        </w:rPr>
        <w:t xml:space="preserve"> 0.05) </w:t>
      </w:r>
      <w:r w:rsidRPr="00141E5C">
        <w:rPr>
          <w:rFonts w:ascii="Traditional Arabic" w:hAnsi="Traditional Arabic" w:cs="Traditional Arabic" w:hint="cs"/>
          <w:sz w:val="32"/>
          <w:szCs w:val="32"/>
          <w:rtl/>
        </w:rPr>
        <w:t>للتأثير المثالي على الأداء الوظيفي للعاملين في الجهات الحكومية بالمملكة العربية السعودية</w:t>
      </w:r>
      <w:r w:rsidRPr="00141E5C">
        <w:rPr>
          <w:rFonts w:ascii="Traditional Arabic" w:hAnsi="Traditional Arabic" w:cs="Traditional Arabic" w:hint="cs"/>
          <w:sz w:val="32"/>
          <w:szCs w:val="32"/>
        </w:rPr>
        <w:t>.</w:t>
      </w:r>
    </w:p>
    <w:p w14:paraId="0887CF36" w14:textId="77777777" w:rsidR="00626753" w:rsidRPr="00141E5C" w:rsidRDefault="00626753" w:rsidP="00141E5C">
      <w:pPr>
        <w:pStyle w:val="a8"/>
        <w:numPr>
          <w:ilvl w:val="0"/>
          <w:numId w:val="34"/>
        </w:numPr>
        <w:bidi/>
        <w:spacing w:line="276" w:lineRule="auto"/>
        <w:jc w:val="both"/>
        <w:rPr>
          <w:rFonts w:ascii="Traditional Arabic" w:hAnsi="Traditional Arabic" w:cs="Traditional Arabic" w:hint="cs"/>
          <w:sz w:val="32"/>
          <w:szCs w:val="32"/>
        </w:rPr>
      </w:pPr>
      <w:r w:rsidRPr="00141E5C">
        <w:rPr>
          <w:rFonts w:ascii="Traditional Arabic" w:hAnsi="Traditional Arabic" w:cs="Traditional Arabic" w:hint="cs"/>
          <w:sz w:val="32"/>
          <w:szCs w:val="32"/>
          <w:rtl/>
        </w:rPr>
        <w:t>لا يوجد أثر ذو دلالة إحصائية عند مستوى معنوية</w:t>
      </w:r>
      <w:r w:rsidRPr="00141E5C">
        <w:rPr>
          <w:rFonts w:ascii="Traditional Arabic" w:hAnsi="Traditional Arabic" w:cs="Traditional Arabic" w:hint="cs"/>
          <w:sz w:val="32"/>
          <w:szCs w:val="32"/>
        </w:rPr>
        <w:t xml:space="preserve"> (</w:t>
      </w:r>
      <w:r w:rsidRPr="00141E5C">
        <w:rPr>
          <w:rFonts w:ascii="Cambria" w:hAnsi="Cambria" w:cs="Cambria"/>
          <w:sz w:val="32"/>
          <w:szCs w:val="32"/>
        </w:rPr>
        <w:t>α</w:t>
      </w:r>
      <w:r w:rsidRPr="00141E5C">
        <w:rPr>
          <w:rFonts w:ascii="Traditional Arabic" w:hAnsi="Traditional Arabic" w:cs="Traditional Arabic" w:hint="cs"/>
          <w:sz w:val="32"/>
          <w:szCs w:val="32"/>
        </w:rPr>
        <w:t xml:space="preserve"> </w:t>
      </w:r>
      <w:r w:rsidRPr="00141E5C">
        <w:rPr>
          <w:rFonts w:ascii="Cambria Math" w:hAnsi="Cambria Math" w:cs="Cambria Math"/>
          <w:sz w:val="32"/>
          <w:szCs w:val="32"/>
        </w:rPr>
        <w:t>≤</w:t>
      </w:r>
      <w:r w:rsidRPr="00141E5C">
        <w:rPr>
          <w:rFonts w:ascii="Traditional Arabic" w:hAnsi="Traditional Arabic" w:cs="Traditional Arabic" w:hint="cs"/>
          <w:sz w:val="32"/>
          <w:szCs w:val="32"/>
        </w:rPr>
        <w:t xml:space="preserve"> 0.05) </w:t>
      </w:r>
      <w:r w:rsidRPr="00141E5C">
        <w:rPr>
          <w:rFonts w:ascii="Traditional Arabic" w:hAnsi="Traditional Arabic" w:cs="Traditional Arabic" w:hint="cs"/>
          <w:sz w:val="32"/>
          <w:szCs w:val="32"/>
          <w:rtl/>
        </w:rPr>
        <w:t>للاستثارة الفكرية على الأداء الوظيفي للعاملين في الجهات الحكومية بالمملكة العربية السعودية</w:t>
      </w:r>
      <w:r w:rsidRPr="00141E5C">
        <w:rPr>
          <w:rFonts w:ascii="Traditional Arabic" w:hAnsi="Traditional Arabic" w:cs="Traditional Arabic" w:hint="cs"/>
          <w:sz w:val="32"/>
          <w:szCs w:val="32"/>
        </w:rPr>
        <w:t>.</w:t>
      </w:r>
    </w:p>
    <w:p w14:paraId="5D24F9BF" w14:textId="77777777" w:rsidR="00626753" w:rsidRPr="00141E5C" w:rsidRDefault="00626753" w:rsidP="00141E5C">
      <w:pPr>
        <w:pStyle w:val="a8"/>
        <w:numPr>
          <w:ilvl w:val="0"/>
          <w:numId w:val="34"/>
        </w:numPr>
        <w:bidi/>
        <w:spacing w:line="276" w:lineRule="auto"/>
        <w:jc w:val="both"/>
        <w:rPr>
          <w:rFonts w:ascii="Traditional Arabic" w:hAnsi="Traditional Arabic" w:cs="Traditional Arabic" w:hint="cs"/>
          <w:sz w:val="32"/>
          <w:szCs w:val="32"/>
        </w:rPr>
      </w:pPr>
      <w:r w:rsidRPr="00141E5C">
        <w:rPr>
          <w:rFonts w:ascii="Traditional Arabic" w:hAnsi="Traditional Arabic" w:cs="Traditional Arabic" w:hint="cs"/>
          <w:sz w:val="32"/>
          <w:szCs w:val="32"/>
          <w:rtl/>
        </w:rPr>
        <w:t>لا يوجد أثر ذو دلالة إحصائية عند مستوى معنوية</w:t>
      </w:r>
      <w:r w:rsidRPr="00141E5C">
        <w:rPr>
          <w:rFonts w:ascii="Traditional Arabic" w:hAnsi="Traditional Arabic" w:cs="Traditional Arabic" w:hint="cs"/>
          <w:sz w:val="32"/>
          <w:szCs w:val="32"/>
        </w:rPr>
        <w:t xml:space="preserve"> (</w:t>
      </w:r>
      <w:r w:rsidRPr="00141E5C">
        <w:rPr>
          <w:rFonts w:ascii="Cambria" w:hAnsi="Cambria" w:cs="Cambria"/>
          <w:sz w:val="32"/>
          <w:szCs w:val="32"/>
        </w:rPr>
        <w:t>α</w:t>
      </w:r>
      <w:r w:rsidRPr="00141E5C">
        <w:rPr>
          <w:rFonts w:ascii="Traditional Arabic" w:hAnsi="Traditional Arabic" w:cs="Traditional Arabic" w:hint="cs"/>
          <w:sz w:val="32"/>
          <w:szCs w:val="32"/>
        </w:rPr>
        <w:t xml:space="preserve"> </w:t>
      </w:r>
      <w:r w:rsidRPr="00141E5C">
        <w:rPr>
          <w:rFonts w:ascii="Cambria Math" w:hAnsi="Cambria Math" w:cs="Cambria Math"/>
          <w:sz w:val="32"/>
          <w:szCs w:val="32"/>
        </w:rPr>
        <w:t>≤</w:t>
      </w:r>
      <w:r w:rsidRPr="00141E5C">
        <w:rPr>
          <w:rFonts w:ascii="Traditional Arabic" w:hAnsi="Traditional Arabic" w:cs="Traditional Arabic" w:hint="cs"/>
          <w:sz w:val="32"/>
          <w:szCs w:val="32"/>
        </w:rPr>
        <w:t xml:space="preserve"> 0.05) </w:t>
      </w:r>
      <w:r w:rsidRPr="00141E5C">
        <w:rPr>
          <w:rFonts w:ascii="Traditional Arabic" w:hAnsi="Traditional Arabic" w:cs="Traditional Arabic" w:hint="cs"/>
          <w:sz w:val="32"/>
          <w:szCs w:val="32"/>
          <w:rtl/>
        </w:rPr>
        <w:t xml:space="preserve">للدافعية </w:t>
      </w:r>
      <w:proofErr w:type="spellStart"/>
      <w:r w:rsidRPr="00141E5C">
        <w:rPr>
          <w:rFonts w:ascii="Traditional Arabic" w:hAnsi="Traditional Arabic" w:cs="Traditional Arabic" w:hint="cs"/>
          <w:sz w:val="32"/>
          <w:szCs w:val="32"/>
          <w:rtl/>
        </w:rPr>
        <w:t>الإلهامية</w:t>
      </w:r>
      <w:proofErr w:type="spellEnd"/>
      <w:r w:rsidRPr="00141E5C">
        <w:rPr>
          <w:rFonts w:ascii="Traditional Arabic" w:hAnsi="Traditional Arabic" w:cs="Traditional Arabic" w:hint="cs"/>
          <w:sz w:val="32"/>
          <w:szCs w:val="32"/>
          <w:rtl/>
        </w:rPr>
        <w:t xml:space="preserve"> على الأداء الوظيفي للعاملين في الجهات الحكومية بالمملكة العربية السعودية</w:t>
      </w:r>
      <w:r w:rsidRPr="00141E5C">
        <w:rPr>
          <w:rFonts w:ascii="Traditional Arabic" w:hAnsi="Traditional Arabic" w:cs="Traditional Arabic" w:hint="cs"/>
          <w:sz w:val="32"/>
          <w:szCs w:val="32"/>
        </w:rPr>
        <w:t>.</w:t>
      </w:r>
    </w:p>
    <w:p w14:paraId="6E8DF7E4" w14:textId="77777777" w:rsidR="00626753" w:rsidRPr="00141E5C" w:rsidRDefault="00626753" w:rsidP="00141E5C">
      <w:pPr>
        <w:pStyle w:val="a8"/>
        <w:numPr>
          <w:ilvl w:val="0"/>
          <w:numId w:val="34"/>
        </w:numPr>
        <w:bidi/>
        <w:spacing w:line="276" w:lineRule="auto"/>
        <w:jc w:val="both"/>
        <w:rPr>
          <w:rFonts w:ascii="Traditional Arabic" w:hAnsi="Traditional Arabic" w:cs="Traditional Arabic" w:hint="cs"/>
          <w:sz w:val="32"/>
          <w:szCs w:val="32"/>
        </w:rPr>
      </w:pPr>
      <w:r w:rsidRPr="00141E5C">
        <w:rPr>
          <w:rFonts w:ascii="Traditional Arabic" w:hAnsi="Traditional Arabic" w:cs="Traditional Arabic" w:hint="cs"/>
          <w:sz w:val="32"/>
          <w:szCs w:val="32"/>
          <w:rtl/>
        </w:rPr>
        <w:lastRenderedPageBreak/>
        <w:t>لا يوجد أثر ذو دلالة إحصائية عند مستوى معنوية</w:t>
      </w:r>
      <w:r w:rsidRPr="00141E5C">
        <w:rPr>
          <w:rFonts w:ascii="Traditional Arabic" w:hAnsi="Traditional Arabic" w:cs="Traditional Arabic" w:hint="cs"/>
          <w:sz w:val="32"/>
          <w:szCs w:val="32"/>
        </w:rPr>
        <w:t xml:space="preserve"> (</w:t>
      </w:r>
      <w:r w:rsidRPr="00141E5C">
        <w:rPr>
          <w:rFonts w:ascii="Cambria" w:hAnsi="Cambria" w:cs="Cambria"/>
          <w:sz w:val="32"/>
          <w:szCs w:val="32"/>
        </w:rPr>
        <w:t>α</w:t>
      </w:r>
      <w:r w:rsidRPr="00141E5C">
        <w:rPr>
          <w:rFonts w:ascii="Traditional Arabic" w:hAnsi="Traditional Arabic" w:cs="Traditional Arabic" w:hint="cs"/>
          <w:sz w:val="32"/>
          <w:szCs w:val="32"/>
        </w:rPr>
        <w:t xml:space="preserve"> </w:t>
      </w:r>
      <w:r w:rsidRPr="00141E5C">
        <w:rPr>
          <w:rFonts w:ascii="Cambria Math" w:hAnsi="Cambria Math" w:cs="Cambria Math"/>
          <w:sz w:val="32"/>
          <w:szCs w:val="32"/>
        </w:rPr>
        <w:t>≤</w:t>
      </w:r>
      <w:r w:rsidRPr="00141E5C">
        <w:rPr>
          <w:rFonts w:ascii="Traditional Arabic" w:hAnsi="Traditional Arabic" w:cs="Traditional Arabic" w:hint="cs"/>
          <w:sz w:val="32"/>
          <w:szCs w:val="32"/>
        </w:rPr>
        <w:t xml:space="preserve"> 0.05) </w:t>
      </w:r>
      <w:r w:rsidRPr="00141E5C">
        <w:rPr>
          <w:rFonts w:ascii="Traditional Arabic" w:hAnsi="Traditional Arabic" w:cs="Traditional Arabic" w:hint="cs"/>
          <w:sz w:val="32"/>
          <w:szCs w:val="32"/>
          <w:rtl/>
        </w:rPr>
        <w:t>للاعتبار الفردي على الأداء الوظيفي للعاملين في الجهات الحكومية بالمملكة العربية السعودية</w:t>
      </w:r>
      <w:r w:rsidRPr="00141E5C">
        <w:rPr>
          <w:rFonts w:ascii="Traditional Arabic" w:hAnsi="Traditional Arabic" w:cs="Traditional Arabic" w:hint="cs"/>
          <w:sz w:val="32"/>
          <w:szCs w:val="32"/>
        </w:rPr>
        <w:t>.</w:t>
      </w:r>
    </w:p>
    <w:p w14:paraId="576BC80F" w14:textId="77777777" w:rsidR="00626753" w:rsidRPr="00141E5C" w:rsidRDefault="00626753" w:rsidP="00141E5C">
      <w:pPr>
        <w:pStyle w:val="a8"/>
        <w:bidi/>
        <w:spacing w:line="276" w:lineRule="auto"/>
        <w:jc w:val="both"/>
        <w:rPr>
          <w:rFonts w:ascii="Traditional Arabic" w:hAnsi="Traditional Arabic" w:cs="Traditional Arabic" w:hint="cs"/>
          <w:sz w:val="32"/>
          <w:szCs w:val="32"/>
        </w:rPr>
      </w:pPr>
      <w:r w:rsidRPr="00141E5C">
        <w:rPr>
          <w:rStyle w:val="a9"/>
          <w:rFonts w:ascii="Traditional Arabic" w:hAnsi="Traditional Arabic" w:cs="Traditional Arabic" w:hint="cs"/>
          <w:sz w:val="32"/>
          <w:szCs w:val="32"/>
          <w:rtl/>
        </w:rPr>
        <w:t>الفرض الرئيس الثاني</w:t>
      </w:r>
      <w:r w:rsidRPr="00141E5C">
        <w:rPr>
          <w:rStyle w:val="a9"/>
          <w:rFonts w:ascii="Traditional Arabic" w:hAnsi="Traditional Arabic" w:cs="Traditional Arabic" w:hint="cs"/>
          <w:sz w:val="32"/>
          <w:szCs w:val="32"/>
        </w:rPr>
        <w:t>:</w:t>
      </w:r>
    </w:p>
    <w:p w14:paraId="5CE6C662" w14:textId="77777777" w:rsidR="00626753" w:rsidRPr="00141E5C" w:rsidRDefault="00626753" w:rsidP="00141E5C">
      <w:pPr>
        <w:pStyle w:val="a8"/>
        <w:bidi/>
        <w:spacing w:line="276" w:lineRule="auto"/>
        <w:jc w:val="both"/>
        <w:rPr>
          <w:rFonts w:ascii="Traditional Arabic" w:hAnsi="Traditional Arabic" w:cs="Traditional Arabic" w:hint="cs"/>
          <w:sz w:val="32"/>
          <w:szCs w:val="32"/>
        </w:rPr>
      </w:pPr>
      <w:r w:rsidRPr="00141E5C">
        <w:rPr>
          <w:rFonts w:ascii="Traditional Arabic" w:hAnsi="Traditional Arabic" w:cs="Traditional Arabic" w:hint="cs"/>
          <w:sz w:val="32"/>
          <w:szCs w:val="32"/>
          <w:rtl/>
        </w:rPr>
        <w:t>لا يوجد أثر ذو دلالة إحصائية عند مستوى معنوية</w:t>
      </w:r>
      <w:r w:rsidRPr="00141E5C">
        <w:rPr>
          <w:rFonts w:ascii="Traditional Arabic" w:hAnsi="Traditional Arabic" w:cs="Traditional Arabic" w:hint="cs"/>
          <w:sz w:val="32"/>
          <w:szCs w:val="32"/>
        </w:rPr>
        <w:t xml:space="preserve"> (</w:t>
      </w:r>
      <w:r w:rsidRPr="00141E5C">
        <w:rPr>
          <w:rFonts w:ascii="Cambria" w:hAnsi="Cambria" w:cs="Cambria"/>
          <w:sz w:val="32"/>
          <w:szCs w:val="32"/>
        </w:rPr>
        <w:t>α</w:t>
      </w:r>
      <w:r w:rsidRPr="00141E5C">
        <w:rPr>
          <w:rFonts w:ascii="Traditional Arabic" w:hAnsi="Traditional Arabic" w:cs="Traditional Arabic" w:hint="cs"/>
          <w:sz w:val="32"/>
          <w:szCs w:val="32"/>
        </w:rPr>
        <w:t xml:space="preserve"> </w:t>
      </w:r>
      <w:r w:rsidRPr="00141E5C">
        <w:rPr>
          <w:rFonts w:ascii="Cambria Math" w:hAnsi="Cambria Math" w:cs="Cambria Math"/>
          <w:sz w:val="32"/>
          <w:szCs w:val="32"/>
        </w:rPr>
        <w:t>≤</w:t>
      </w:r>
      <w:r w:rsidRPr="00141E5C">
        <w:rPr>
          <w:rFonts w:ascii="Traditional Arabic" w:hAnsi="Traditional Arabic" w:cs="Traditional Arabic" w:hint="cs"/>
          <w:sz w:val="32"/>
          <w:szCs w:val="32"/>
        </w:rPr>
        <w:t xml:space="preserve"> 0.05) </w:t>
      </w:r>
      <w:r w:rsidRPr="00141E5C">
        <w:rPr>
          <w:rFonts w:ascii="Traditional Arabic" w:hAnsi="Traditional Arabic" w:cs="Traditional Arabic" w:hint="cs"/>
          <w:sz w:val="32"/>
          <w:szCs w:val="32"/>
          <w:rtl/>
        </w:rPr>
        <w:t>للتحوّل الرقمي بأبعاده مجتمعة على الأداء الوظيفي للعاملين في الجهات الحكومية بالمملكة العربية السعودية. ويتفرّع منه الفروض الفرعية التالية</w:t>
      </w:r>
      <w:r w:rsidRPr="00141E5C">
        <w:rPr>
          <w:rFonts w:ascii="Traditional Arabic" w:hAnsi="Traditional Arabic" w:cs="Traditional Arabic" w:hint="cs"/>
          <w:sz w:val="32"/>
          <w:szCs w:val="32"/>
        </w:rPr>
        <w:t>:</w:t>
      </w:r>
    </w:p>
    <w:p w14:paraId="1C557CC3" w14:textId="77777777" w:rsidR="00626753" w:rsidRPr="00141E5C" w:rsidRDefault="00626753" w:rsidP="00141E5C">
      <w:pPr>
        <w:pStyle w:val="a8"/>
        <w:numPr>
          <w:ilvl w:val="0"/>
          <w:numId w:val="35"/>
        </w:numPr>
        <w:bidi/>
        <w:spacing w:line="276" w:lineRule="auto"/>
        <w:jc w:val="both"/>
        <w:rPr>
          <w:rFonts w:ascii="Traditional Arabic" w:hAnsi="Traditional Arabic" w:cs="Traditional Arabic" w:hint="cs"/>
          <w:sz w:val="32"/>
          <w:szCs w:val="32"/>
        </w:rPr>
      </w:pPr>
      <w:r w:rsidRPr="00141E5C">
        <w:rPr>
          <w:rFonts w:ascii="Traditional Arabic" w:hAnsi="Traditional Arabic" w:cs="Traditional Arabic" w:hint="cs"/>
          <w:sz w:val="32"/>
          <w:szCs w:val="32"/>
          <w:rtl/>
        </w:rPr>
        <w:t>لا يوجد أثر ذو دلالة إحصائية عند مستوى معنوية</w:t>
      </w:r>
      <w:r w:rsidRPr="00141E5C">
        <w:rPr>
          <w:rFonts w:ascii="Traditional Arabic" w:hAnsi="Traditional Arabic" w:cs="Traditional Arabic" w:hint="cs"/>
          <w:sz w:val="32"/>
          <w:szCs w:val="32"/>
        </w:rPr>
        <w:t xml:space="preserve"> (</w:t>
      </w:r>
      <w:r w:rsidRPr="00141E5C">
        <w:rPr>
          <w:rFonts w:ascii="Cambria" w:hAnsi="Cambria" w:cs="Cambria"/>
          <w:sz w:val="32"/>
          <w:szCs w:val="32"/>
        </w:rPr>
        <w:t>α</w:t>
      </w:r>
      <w:r w:rsidRPr="00141E5C">
        <w:rPr>
          <w:rFonts w:ascii="Traditional Arabic" w:hAnsi="Traditional Arabic" w:cs="Traditional Arabic" w:hint="cs"/>
          <w:sz w:val="32"/>
          <w:szCs w:val="32"/>
        </w:rPr>
        <w:t xml:space="preserve"> </w:t>
      </w:r>
      <w:r w:rsidRPr="00141E5C">
        <w:rPr>
          <w:rFonts w:ascii="Cambria Math" w:hAnsi="Cambria Math" w:cs="Cambria Math"/>
          <w:sz w:val="32"/>
          <w:szCs w:val="32"/>
        </w:rPr>
        <w:t>≤</w:t>
      </w:r>
      <w:r w:rsidRPr="00141E5C">
        <w:rPr>
          <w:rFonts w:ascii="Traditional Arabic" w:hAnsi="Traditional Arabic" w:cs="Traditional Arabic" w:hint="cs"/>
          <w:sz w:val="32"/>
          <w:szCs w:val="32"/>
        </w:rPr>
        <w:t xml:space="preserve"> 0.05) </w:t>
      </w:r>
      <w:r w:rsidRPr="00141E5C">
        <w:rPr>
          <w:rFonts w:ascii="Traditional Arabic" w:hAnsi="Traditional Arabic" w:cs="Traditional Arabic" w:hint="cs"/>
          <w:sz w:val="32"/>
          <w:szCs w:val="32"/>
          <w:rtl/>
        </w:rPr>
        <w:t>للبنية التحتية التكنولوجية على الأداء الوظيفي للعاملين في الجهات الحكومية بالمملكة العربية السعودية</w:t>
      </w:r>
      <w:r w:rsidRPr="00141E5C">
        <w:rPr>
          <w:rFonts w:ascii="Traditional Arabic" w:hAnsi="Traditional Arabic" w:cs="Traditional Arabic" w:hint="cs"/>
          <w:sz w:val="32"/>
          <w:szCs w:val="32"/>
        </w:rPr>
        <w:t>.</w:t>
      </w:r>
    </w:p>
    <w:p w14:paraId="16A0128B" w14:textId="77777777" w:rsidR="00626753" w:rsidRPr="00141E5C" w:rsidRDefault="00626753" w:rsidP="00141E5C">
      <w:pPr>
        <w:pStyle w:val="a8"/>
        <w:numPr>
          <w:ilvl w:val="0"/>
          <w:numId w:val="35"/>
        </w:numPr>
        <w:bidi/>
        <w:spacing w:line="276" w:lineRule="auto"/>
        <w:jc w:val="both"/>
        <w:rPr>
          <w:rFonts w:ascii="Traditional Arabic" w:hAnsi="Traditional Arabic" w:cs="Traditional Arabic" w:hint="cs"/>
          <w:sz w:val="32"/>
          <w:szCs w:val="32"/>
        </w:rPr>
      </w:pPr>
      <w:r w:rsidRPr="00141E5C">
        <w:rPr>
          <w:rFonts w:ascii="Traditional Arabic" w:hAnsi="Traditional Arabic" w:cs="Traditional Arabic" w:hint="cs"/>
          <w:sz w:val="32"/>
          <w:szCs w:val="32"/>
          <w:rtl/>
        </w:rPr>
        <w:t>لا يوجد أثر ذو دلالة إحصائية عند مستوى معنوية</w:t>
      </w:r>
      <w:r w:rsidRPr="00141E5C">
        <w:rPr>
          <w:rFonts w:ascii="Traditional Arabic" w:hAnsi="Traditional Arabic" w:cs="Traditional Arabic" w:hint="cs"/>
          <w:sz w:val="32"/>
          <w:szCs w:val="32"/>
        </w:rPr>
        <w:t xml:space="preserve"> (</w:t>
      </w:r>
      <w:r w:rsidRPr="00141E5C">
        <w:rPr>
          <w:rFonts w:ascii="Cambria" w:hAnsi="Cambria" w:cs="Cambria"/>
          <w:sz w:val="32"/>
          <w:szCs w:val="32"/>
        </w:rPr>
        <w:t>α</w:t>
      </w:r>
      <w:r w:rsidRPr="00141E5C">
        <w:rPr>
          <w:rFonts w:ascii="Traditional Arabic" w:hAnsi="Traditional Arabic" w:cs="Traditional Arabic" w:hint="cs"/>
          <w:sz w:val="32"/>
          <w:szCs w:val="32"/>
        </w:rPr>
        <w:t xml:space="preserve"> </w:t>
      </w:r>
      <w:r w:rsidRPr="00141E5C">
        <w:rPr>
          <w:rFonts w:ascii="Cambria Math" w:hAnsi="Cambria Math" w:cs="Cambria Math"/>
          <w:sz w:val="32"/>
          <w:szCs w:val="32"/>
        </w:rPr>
        <w:t>≤</w:t>
      </w:r>
      <w:r w:rsidRPr="00141E5C">
        <w:rPr>
          <w:rFonts w:ascii="Traditional Arabic" w:hAnsi="Traditional Arabic" w:cs="Traditional Arabic" w:hint="cs"/>
          <w:sz w:val="32"/>
          <w:szCs w:val="32"/>
        </w:rPr>
        <w:t xml:space="preserve"> 0.05) </w:t>
      </w:r>
      <w:r w:rsidRPr="00141E5C">
        <w:rPr>
          <w:rFonts w:ascii="Traditional Arabic" w:hAnsi="Traditional Arabic" w:cs="Traditional Arabic" w:hint="cs"/>
          <w:sz w:val="32"/>
          <w:szCs w:val="32"/>
          <w:rtl/>
        </w:rPr>
        <w:t>للثقافة التنظيمية الرقمية على الأداء الوظيفي للعاملين في الجهات الحكومية بالمملكة العربية السعودية</w:t>
      </w:r>
      <w:r w:rsidRPr="00141E5C">
        <w:rPr>
          <w:rFonts w:ascii="Traditional Arabic" w:hAnsi="Traditional Arabic" w:cs="Traditional Arabic" w:hint="cs"/>
          <w:sz w:val="32"/>
          <w:szCs w:val="32"/>
        </w:rPr>
        <w:t>.</w:t>
      </w:r>
    </w:p>
    <w:p w14:paraId="15F41FD6" w14:textId="77777777" w:rsidR="00626753" w:rsidRPr="00141E5C" w:rsidRDefault="00626753" w:rsidP="00141E5C">
      <w:pPr>
        <w:pStyle w:val="a8"/>
        <w:numPr>
          <w:ilvl w:val="0"/>
          <w:numId w:val="35"/>
        </w:numPr>
        <w:bidi/>
        <w:spacing w:line="276" w:lineRule="auto"/>
        <w:jc w:val="both"/>
        <w:rPr>
          <w:rFonts w:ascii="Traditional Arabic" w:hAnsi="Traditional Arabic" w:cs="Traditional Arabic" w:hint="cs"/>
          <w:sz w:val="32"/>
          <w:szCs w:val="32"/>
        </w:rPr>
      </w:pPr>
      <w:r w:rsidRPr="00141E5C">
        <w:rPr>
          <w:rFonts w:ascii="Traditional Arabic" w:hAnsi="Traditional Arabic" w:cs="Traditional Arabic" w:hint="cs"/>
          <w:sz w:val="32"/>
          <w:szCs w:val="32"/>
          <w:rtl/>
        </w:rPr>
        <w:t>لا يوجد أثر ذو دلالة إحصائية عند مستوى معنوية</w:t>
      </w:r>
      <w:r w:rsidRPr="00141E5C">
        <w:rPr>
          <w:rFonts w:ascii="Traditional Arabic" w:hAnsi="Traditional Arabic" w:cs="Traditional Arabic" w:hint="cs"/>
          <w:sz w:val="32"/>
          <w:szCs w:val="32"/>
        </w:rPr>
        <w:t xml:space="preserve"> (</w:t>
      </w:r>
      <w:r w:rsidRPr="00141E5C">
        <w:rPr>
          <w:rFonts w:ascii="Cambria" w:hAnsi="Cambria" w:cs="Cambria"/>
          <w:sz w:val="32"/>
          <w:szCs w:val="32"/>
        </w:rPr>
        <w:t>α</w:t>
      </w:r>
      <w:r w:rsidRPr="00141E5C">
        <w:rPr>
          <w:rFonts w:ascii="Traditional Arabic" w:hAnsi="Traditional Arabic" w:cs="Traditional Arabic" w:hint="cs"/>
          <w:sz w:val="32"/>
          <w:szCs w:val="32"/>
        </w:rPr>
        <w:t xml:space="preserve"> </w:t>
      </w:r>
      <w:r w:rsidRPr="00141E5C">
        <w:rPr>
          <w:rFonts w:ascii="Cambria Math" w:hAnsi="Cambria Math" w:cs="Cambria Math"/>
          <w:sz w:val="32"/>
          <w:szCs w:val="32"/>
        </w:rPr>
        <w:t>≤</w:t>
      </w:r>
      <w:r w:rsidRPr="00141E5C">
        <w:rPr>
          <w:rFonts w:ascii="Traditional Arabic" w:hAnsi="Traditional Arabic" w:cs="Traditional Arabic" w:hint="cs"/>
          <w:sz w:val="32"/>
          <w:szCs w:val="32"/>
        </w:rPr>
        <w:t xml:space="preserve"> 0.05) </w:t>
      </w:r>
      <w:r w:rsidRPr="00141E5C">
        <w:rPr>
          <w:rFonts w:ascii="Traditional Arabic" w:hAnsi="Traditional Arabic" w:cs="Traditional Arabic" w:hint="cs"/>
          <w:sz w:val="32"/>
          <w:szCs w:val="32"/>
          <w:rtl/>
        </w:rPr>
        <w:t>للتشريعات والسياسات الرقمية على الأداء الوظيفي للعاملين في الجهات الحكومية بالمملكة العربية السعودية</w:t>
      </w:r>
      <w:r w:rsidRPr="00141E5C">
        <w:rPr>
          <w:rFonts w:ascii="Traditional Arabic" w:hAnsi="Traditional Arabic" w:cs="Traditional Arabic" w:hint="cs"/>
          <w:sz w:val="32"/>
          <w:szCs w:val="32"/>
        </w:rPr>
        <w:t>.</w:t>
      </w:r>
    </w:p>
    <w:p w14:paraId="51761734" w14:textId="77777777" w:rsidR="00626753" w:rsidRDefault="00626753" w:rsidP="00141E5C">
      <w:pPr>
        <w:pStyle w:val="a8"/>
        <w:numPr>
          <w:ilvl w:val="0"/>
          <w:numId w:val="35"/>
        </w:numPr>
        <w:bidi/>
        <w:spacing w:line="276" w:lineRule="auto"/>
        <w:jc w:val="both"/>
      </w:pPr>
      <w:r w:rsidRPr="00141E5C">
        <w:rPr>
          <w:rFonts w:ascii="Traditional Arabic" w:hAnsi="Traditional Arabic" w:cs="Traditional Arabic" w:hint="cs"/>
          <w:sz w:val="32"/>
          <w:szCs w:val="32"/>
          <w:rtl/>
        </w:rPr>
        <w:t>لا يوجد أثر ذو دلالة إحصائية عند مستوى معنوية</w:t>
      </w:r>
      <w:r w:rsidRPr="00141E5C">
        <w:rPr>
          <w:rFonts w:ascii="Traditional Arabic" w:hAnsi="Traditional Arabic" w:cs="Traditional Arabic" w:hint="cs"/>
          <w:sz w:val="32"/>
          <w:szCs w:val="32"/>
        </w:rPr>
        <w:t xml:space="preserve"> (</w:t>
      </w:r>
      <w:r w:rsidRPr="00141E5C">
        <w:rPr>
          <w:rFonts w:ascii="Cambria" w:hAnsi="Cambria" w:cs="Cambria"/>
          <w:sz w:val="32"/>
          <w:szCs w:val="32"/>
        </w:rPr>
        <w:t>α</w:t>
      </w:r>
      <w:r w:rsidRPr="00141E5C">
        <w:rPr>
          <w:rFonts w:ascii="Traditional Arabic" w:hAnsi="Traditional Arabic" w:cs="Traditional Arabic" w:hint="cs"/>
          <w:sz w:val="32"/>
          <w:szCs w:val="32"/>
        </w:rPr>
        <w:t xml:space="preserve"> </w:t>
      </w:r>
      <w:r w:rsidRPr="00141E5C">
        <w:rPr>
          <w:rFonts w:ascii="Cambria Math" w:hAnsi="Cambria Math" w:cs="Cambria Math"/>
          <w:sz w:val="32"/>
          <w:szCs w:val="32"/>
        </w:rPr>
        <w:t>≤</w:t>
      </w:r>
      <w:r w:rsidRPr="00141E5C">
        <w:rPr>
          <w:rFonts w:ascii="Traditional Arabic" w:hAnsi="Traditional Arabic" w:cs="Traditional Arabic" w:hint="cs"/>
          <w:sz w:val="32"/>
          <w:szCs w:val="32"/>
        </w:rPr>
        <w:t xml:space="preserve"> 0.05) </w:t>
      </w:r>
      <w:r w:rsidRPr="00141E5C">
        <w:rPr>
          <w:rFonts w:ascii="Traditional Arabic" w:hAnsi="Traditional Arabic" w:cs="Traditional Arabic" w:hint="cs"/>
          <w:sz w:val="32"/>
          <w:szCs w:val="32"/>
          <w:rtl/>
        </w:rPr>
        <w:t>للموارد البشرية الرقمية على الأداء الوظيفي للعاملين في الجهات الحكومية بالمملكة العربية السعودية</w:t>
      </w:r>
      <w:r>
        <w:t>.</w:t>
      </w:r>
    </w:p>
    <w:p w14:paraId="2FB1C0CB" w14:textId="56C39E5D" w:rsidR="00735F0D" w:rsidRPr="00074754" w:rsidRDefault="0077566C" w:rsidP="006373C8">
      <w:pPr>
        <w:bidi/>
        <w:spacing w:before="100" w:beforeAutospacing="1" w:after="100" w:afterAutospacing="1" w:line="360" w:lineRule="auto"/>
        <w:outlineLvl w:val="1"/>
        <w:rPr>
          <w:rFonts w:ascii="Times New Roman" w:hAnsi="Times New Roman" w:cs="Traditional Arabic"/>
          <w:b/>
          <w:bCs/>
          <w:sz w:val="32"/>
          <w:szCs w:val="32"/>
          <w:rtl/>
        </w:rPr>
      </w:pPr>
      <w:r w:rsidRPr="00074754">
        <w:rPr>
          <w:rFonts w:ascii="Times New Roman" w:hAnsi="Times New Roman" w:cs="Traditional Arabic" w:hint="cs"/>
          <w:b/>
          <w:bCs/>
          <w:sz w:val="32"/>
          <w:szCs w:val="32"/>
          <w:rtl/>
        </w:rPr>
        <w:t xml:space="preserve">6.1 </w:t>
      </w:r>
      <w:r w:rsidR="00735F0D" w:rsidRPr="00074754">
        <w:rPr>
          <w:rFonts w:ascii="Times New Roman" w:hAnsi="Times New Roman" w:cs="Traditional Arabic" w:hint="cs"/>
          <w:b/>
          <w:bCs/>
          <w:sz w:val="32"/>
          <w:szCs w:val="32"/>
          <w:rtl/>
        </w:rPr>
        <w:t>نموذج الدراسة</w:t>
      </w:r>
      <w:bookmarkEnd w:id="11"/>
    </w:p>
    <w:p w14:paraId="20B82774" w14:textId="77777777" w:rsidR="00E36F07" w:rsidRPr="00E36F07" w:rsidRDefault="00E36F07" w:rsidP="00E36F07">
      <w:pPr>
        <w:bidi/>
        <w:spacing w:line="360" w:lineRule="auto"/>
        <w:ind w:left="360"/>
        <w:rPr>
          <w:rFonts w:ascii="Times New Roman" w:eastAsia="Times New Roman" w:hAnsi="Times New Roman" w:cs="Traditional Arabic"/>
          <w:sz w:val="28"/>
          <w:szCs w:val="28"/>
          <w:lang w:bidi="ar-JO"/>
        </w:rPr>
      </w:pPr>
      <w:r w:rsidRPr="00E36F07">
        <w:rPr>
          <w:rFonts w:ascii="Times New Roman" w:eastAsia="Times New Roman" w:hAnsi="Times New Roman" w:cs="Traditional Arabic"/>
          <w:sz w:val="28"/>
          <w:szCs w:val="28"/>
          <w:rtl/>
        </w:rPr>
        <w:t>يهدف هذا النموذج إلى التعرف على أثر القيادة التحويلية والتحول الرقمي على الأداء الوظيفي – دراسة ميدانية على الأجهزة الحكومية المدنية في المملكة العربية السعودية ويتضمن المتغيرات التالية</w:t>
      </w:r>
      <w:r w:rsidRPr="00E36F07">
        <w:rPr>
          <w:rFonts w:ascii="Times New Roman" w:eastAsia="Times New Roman" w:hAnsi="Times New Roman" w:cs="Traditional Arabic"/>
          <w:sz w:val="28"/>
          <w:szCs w:val="28"/>
          <w:lang w:bidi="ar-JO"/>
        </w:rPr>
        <w:t>:</w:t>
      </w:r>
    </w:p>
    <w:p w14:paraId="53CE5A04" w14:textId="77777777" w:rsidR="00E36F07" w:rsidRPr="00E36F07" w:rsidRDefault="00E36F07" w:rsidP="00E36F07">
      <w:pPr>
        <w:bidi/>
        <w:spacing w:line="360" w:lineRule="auto"/>
        <w:ind w:left="360"/>
        <w:rPr>
          <w:rFonts w:ascii="Times New Roman" w:eastAsia="Times New Roman" w:hAnsi="Times New Roman" w:cs="Traditional Arabic"/>
          <w:sz w:val="28"/>
          <w:szCs w:val="28"/>
          <w:lang w:bidi="ar-JO"/>
        </w:rPr>
      </w:pPr>
      <w:r w:rsidRPr="00E36F07">
        <w:rPr>
          <w:rFonts w:ascii="Times New Roman" w:eastAsia="Times New Roman" w:hAnsi="Times New Roman" w:cs="Traditional Arabic"/>
          <w:b/>
          <w:bCs/>
          <w:sz w:val="28"/>
          <w:szCs w:val="28"/>
          <w:rtl/>
        </w:rPr>
        <w:t>المتغير المستقل الأول</w:t>
      </w:r>
      <w:r w:rsidRPr="00E36F07">
        <w:rPr>
          <w:rFonts w:ascii="Times New Roman" w:eastAsia="Times New Roman" w:hAnsi="Times New Roman" w:cs="Traditional Arabic"/>
          <w:b/>
          <w:bCs/>
          <w:sz w:val="28"/>
          <w:szCs w:val="28"/>
          <w:lang w:bidi="ar-JO"/>
        </w:rPr>
        <w:t>:</w:t>
      </w:r>
      <w:r w:rsidRPr="00E36F07">
        <w:rPr>
          <w:rFonts w:ascii="Times New Roman" w:eastAsia="Times New Roman" w:hAnsi="Times New Roman" w:cs="Traditional Arabic"/>
          <w:sz w:val="28"/>
          <w:szCs w:val="28"/>
          <w:lang w:bidi="ar-JO"/>
        </w:rPr>
        <w:t xml:space="preserve"> </w:t>
      </w:r>
      <w:r w:rsidRPr="00E36F07">
        <w:rPr>
          <w:rFonts w:ascii="Times New Roman" w:eastAsia="Times New Roman" w:hAnsi="Times New Roman" w:cs="Traditional Arabic"/>
          <w:sz w:val="28"/>
          <w:szCs w:val="28"/>
          <w:rtl/>
        </w:rPr>
        <w:t xml:space="preserve">القيادة التحويلية بأبعادها (التأثير المثالي– الدافعية </w:t>
      </w:r>
      <w:proofErr w:type="spellStart"/>
      <w:r w:rsidRPr="00E36F07">
        <w:rPr>
          <w:rFonts w:ascii="Times New Roman" w:eastAsia="Times New Roman" w:hAnsi="Times New Roman" w:cs="Traditional Arabic"/>
          <w:sz w:val="28"/>
          <w:szCs w:val="28"/>
          <w:rtl/>
        </w:rPr>
        <w:t>الإلهامية</w:t>
      </w:r>
      <w:proofErr w:type="spellEnd"/>
      <w:r w:rsidRPr="00E36F07">
        <w:rPr>
          <w:rFonts w:ascii="Times New Roman" w:eastAsia="Times New Roman" w:hAnsi="Times New Roman" w:cs="Traditional Arabic"/>
          <w:sz w:val="28"/>
          <w:szCs w:val="28"/>
          <w:lang w:bidi="ar-JO"/>
        </w:rPr>
        <w:t xml:space="preserve">– </w:t>
      </w:r>
      <w:r w:rsidRPr="00E36F07">
        <w:rPr>
          <w:rFonts w:ascii="Times New Roman" w:eastAsia="Times New Roman" w:hAnsi="Times New Roman" w:cs="Traditional Arabic"/>
          <w:sz w:val="28"/>
          <w:szCs w:val="28"/>
          <w:rtl/>
        </w:rPr>
        <w:t>الاستثارة الفكرية– الاعتبار الفردي) بالاعتماد على دراسة (البركاني، 2024</w:t>
      </w:r>
      <w:r w:rsidRPr="00E36F07">
        <w:rPr>
          <w:rFonts w:ascii="Times New Roman" w:eastAsia="Times New Roman" w:hAnsi="Times New Roman" w:cs="Traditional Arabic"/>
          <w:sz w:val="28"/>
          <w:szCs w:val="28"/>
          <w:lang w:bidi="ar-JO"/>
        </w:rPr>
        <w:t xml:space="preserve">) </w:t>
      </w:r>
      <w:r w:rsidRPr="00E36F07">
        <w:rPr>
          <w:rFonts w:ascii="Times New Roman" w:eastAsia="Times New Roman" w:hAnsi="Times New Roman" w:cs="Traditional Arabic"/>
          <w:sz w:val="28"/>
          <w:szCs w:val="28"/>
          <w:rtl/>
        </w:rPr>
        <w:t>ودراسة (بلحاج، 2024) ودراسة</w:t>
      </w:r>
      <w:r w:rsidRPr="00E36F07">
        <w:rPr>
          <w:rFonts w:ascii="Times New Roman" w:eastAsia="Times New Roman" w:hAnsi="Times New Roman" w:cs="Traditional Arabic"/>
          <w:sz w:val="28"/>
          <w:szCs w:val="28"/>
          <w:lang w:bidi="ar-JO"/>
        </w:rPr>
        <w:t xml:space="preserve"> (Hussain et al., 2024).</w:t>
      </w:r>
    </w:p>
    <w:p w14:paraId="2E60333B" w14:textId="77777777" w:rsidR="00E36F07" w:rsidRPr="00E36F07" w:rsidRDefault="00E36F07" w:rsidP="00E36F07">
      <w:pPr>
        <w:bidi/>
        <w:spacing w:line="360" w:lineRule="auto"/>
        <w:ind w:left="360"/>
        <w:rPr>
          <w:rFonts w:ascii="Times New Roman" w:eastAsia="Times New Roman" w:hAnsi="Times New Roman" w:cs="Traditional Arabic"/>
          <w:sz w:val="28"/>
          <w:szCs w:val="28"/>
          <w:lang w:bidi="ar-JO"/>
        </w:rPr>
      </w:pPr>
      <w:r w:rsidRPr="00E36F07">
        <w:rPr>
          <w:rFonts w:ascii="Times New Roman" w:eastAsia="Times New Roman" w:hAnsi="Times New Roman" w:cs="Traditional Arabic"/>
          <w:b/>
          <w:bCs/>
          <w:sz w:val="28"/>
          <w:szCs w:val="28"/>
          <w:rtl/>
        </w:rPr>
        <w:lastRenderedPageBreak/>
        <w:t>المتغير المستقل الثاني</w:t>
      </w:r>
      <w:r w:rsidRPr="00E36F07">
        <w:rPr>
          <w:rFonts w:ascii="Times New Roman" w:eastAsia="Times New Roman" w:hAnsi="Times New Roman" w:cs="Traditional Arabic"/>
          <w:b/>
          <w:bCs/>
          <w:sz w:val="28"/>
          <w:szCs w:val="28"/>
          <w:lang w:bidi="ar-JO"/>
        </w:rPr>
        <w:t>:</w:t>
      </w:r>
      <w:r w:rsidRPr="00E36F07">
        <w:rPr>
          <w:rFonts w:ascii="Times New Roman" w:eastAsia="Times New Roman" w:hAnsi="Times New Roman" w:cs="Traditional Arabic"/>
          <w:sz w:val="28"/>
          <w:szCs w:val="28"/>
          <w:lang w:bidi="ar-JO"/>
        </w:rPr>
        <w:t xml:space="preserve"> </w:t>
      </w:r>
      <w:r w:rsidRPr="00E36F07">
        <w:rPr>
          <w:rFonts w:ascii="Times New Roman" w:eastAsia="Times New Roman" w:hAnsi="Times New Roman" w:cs="Traditional Arabic"/>
          <w:sz w:val="28"/>
          <w:szCs w:val="28"/>
          <w:rtl/>
        </w:rPr>
        <w:t xml:space="preserve">التحول الرقمي بأبعاده (البنية التقنية– الثقافة الرقمية– التشريعات والسياسات الرقمية– الموارد البشرية الرقمية) بالاعتماد على دراسة (الطيب، </w:t>
      </w:r>
      <w:r w:rsidRPr="00E36F07">
        <w:rPr>
          <w:rFonts w:ascii="Times New Roman" w:eastAsia="Times New Roman" w:hAnsi="Times New Roman" w:cs="Traditional Arabic"/>
          <w:sz w:val="28"/>
          <w:szCs w:val="28"/>
          <w:lang w:bidi="ar-JO"/>
        </w:rPr>
        <w:t xml:space="preserve">2024) </w:t>
      </w:r>
      <w:r w:rsidRPr="00E36F07">
        <w:rPr>
          <w:rFonts w:ascii="Times New Roman" w:eastAsia="Times New Roman" w:hAnsi="Times New Roman" w:cs="Traditional Arabic"/>
          <w:sz w:val="28"/>
          <w:szCs w:val="28"/>
          <w:rtl/>
        </w:rPr>
        <w:t>ودراسة (موافى وبدوي، 2024) ودراسة</w:t>
      </w:r>
      <w:r w:rsidRPr="00E36F07">
        <w:rPr>
          <w:rFonts w:ascii="Times New Roman" w:eastAsia="Times New Roman" w:hAnsi="Times New Roman" w:cs="Traditional Arabic"/>
          <w:sz w:val="28"/>
          <w:szCs w:val="28"/>
          <w:lang w:bidi="ar-JO"/>
        </w:rPr>
        <w:t xml:space="preserve"> (Abdurrahman, 2025).</w:t>
      </w:r>
    </w:p>
    <w:p w14:paraId="3B9A27DD" w14:textId="77777777" w:rsidR="00E36F07" w:rsidRPr="00E36F07" w:rsidRDefault="00E36F07" w:rsidP="00E36F07">
      <w:pPr>
        <w:bidi/>
        <w:spacing w:line="360" w:lineRule="auto"/>
        <w:ind w:left="360"/>
        <w:rPr>
          <w:rFonts w:ascii="Times New Roman" w:eastAsia="Times New Roman" w:hAnsi="Times New Roman" w:cs="Traditional Arabic"/>
          <w:sz w:val="28"/>
          <w:szCs w:val="28"/>
          <w:lang w:bidi="ar-JO"/>
        </w:rPr>
      </w:pPr>
      <w:r w:rsidRPr="00E36F07">
        <w:rPr>
          <w:rFonts w:ascii="Times New Roman" w:eastAsia="Times New Roman" w:hAnsi="Times New Roman" w:cs="Traditional Arabic"/>
          <w:b/>
          <w:bCs/>
          <w:sz w:val="28"/>
          <w:szCs w:val="28"/>
          <w:rtl/>
        </w:rPr>
        <w:t>المتغير التابع</w:t>
      </w:r>
      <w:r w:rsidRPr="00E36F07">
        <w:rPr>
          <w:rFonts w:ascii="Times New Roman" w:eastAsia="Times New Roman" w:hAnsi="Times New Roman" w:cs="Traditional Arabic"/>
          <w:b/>
          <w:bCs/>
          <w:sz w:val="28"/>
          <w:szCs w:val="28"/>
          <w:lang w:bidi="ar-JO"/>
        </w:rPr>
        <w:t>:</w:t>
      </w:r>
      <w:r w:rsidRPr="00E36F07">
        <w:rPr>
          <w:rFonts w:ascii="Times New Roman" w:eastAsia="Times New Roman" w:hAnsi="Times New Roman" w:cs="Traditional Arabic"/>
          <w:sz w:val="28"/>
          <w:szCs w:val="28"/>
          <w:lang w:bidi="ar-JO"/>
        </w:rPr>
        <w:t xml:space="preserve"> </w:t>
      </w:r>
      <w:r w:rsidRPr="00E36F07">
        <w:rPr>
          <w:rFonts w:ascii="Times New Roman" w:eastAsia="Times New Roman" w:hAnsi="Times New Roman" w:cs="Traditional Arabic"/>
          <w:sz w:val="28"/>
          <w:szCs w:val="28"/>
          <w:rtl/>
        </w:rPr>
        <w:t>الأداء الوظيفي بالاعتماد على دراسة</w:t>
      </w:r>
      <w:r w:rsidRPr="00E36F07">
        <w:rPr>
          <w:rFonts w:ascii="Times New Roman" w:eastAsia="Times New Roman" w:hAnsi="Times New Roman" w:cs="Traditional Arabic"/>
          <w:sz w:val="28"/>
          <w:szCs w:val="28"/>
          <w:lang w:bidi="ar-JO"/>
        </w:rPr>
        <w:t xml:space="preserve"> (Gazi et al., 2024) </w:t>
      </w:r>
      <w:r w:rsidRPr="00E36F07">
        <w:rPr>
          <w:rFonts w:ascii="Times New Roman" w:eastAsia="Times New Roman" w:hAnsi="Times New Roman" w:cs="Traditional Arabic"/>
          <w:sz w:val="28"/>
          <w:szCs w:val="28"/>
          <w:rtl/>
        </w:rPr>
        <w:t>ودراسة</w:t>
      </w:r>
      <w:r w:rsidRPr="00E36F07">
        <w:rPr>
          <w:rFonts w:ascii="Times New Roman" w:eastAsia="Times New Roman" w:hAnsi="Times New Roman" w:cs="Traditional Arabic"/>
          <w:sz w:val="28"/>
          <w:szCs w:val="28"/>
          <w:lang w:bidi="ar-JO"/>
        </w:rPr>
        <w:t xml:space="preserve"> (Chang, 2024) </w:t>
      </w:r>
      <w:r w:rsidRPr="00E36F07">
        <w:rPr>
          <w:rFonts w:ascii="Times New Roman" w:eastAsia="Times New Roman" w:hAnsi="Times New Roman" w:cs="Traditional Arabic"/>
          <w:sz w:val="28"/>
          <w:szCs w:val="28"/>
          <w:rtl/>
        </w:rPr>
        <w:t>ودراسة</w:t>
      </w:r>
      <w:r w:rsidRPr="00E36F07">
        <w:rPr>
          <w:rFonts w:ascii="Times New Roman" w:eastAsia="Times New Roman" w:hAnsi="Times New Roman" w:cs="Traditional Arabic"/>
          <w:sz w:val="28"/>
          <w:szCs w:val="28"/>
          <w:lang w:bidi="ar-JO"/>
        </w:rPr>
        <w:t xml:space="preserve"> (Deng et al., 2023).</w:t>
      </w:r>
    </w:p>
    <w:p w14:paraId="653389DE" w14:textId="6DCD850C" w:rsidR="00312F0B" w:rsidRDefault="00312F0B" w:rsidP="00E36F07">
      <w:pPr>
        <w:bidi/>
        <w:spacing w:line="360" w:lineRule="auto"/>
        <w:ind w:left="360"/>
        <w:jc w:val="center"/>
        <w:rPr>
          <w:rFonts w:ascii="Traditional Arabic" w:eastAsia="Calibri" w:hAnsi="Traditional Arabic" w:cs="Traditional Arabic"/>
          <w:kern w:val="2"/>
          <w:sz w:val="32"/>
          <w:szCs w:val="32"/>
          <w:rtl/>
          <w:lang w:bidi="ar-EG"/>
          <w14:ligatures w14:val="standardContextual"/>
        </w:rPr>
      </w:pPr>
      <w:r w:rsidRPr="003664D6">
        <w:rPr>
          <w:rFonts w:ascii="Traditional Arabic" w:eastAsia="Calibri" w:hAnsi="Traditional Arabic" w:cs="Traditional Arabic" w:hint="cs"/>
          <w:b/>
          <w:bCs/>
          <w:kern w:val="2"/>
          <w:sz w:val="32"/>
          <w:szCs w:val="32"/>
          <w:rtl/>
          <w:lang w:bidi="ar-EG"/>
          <w14:ligatures w14:val="standardContextual"/>
        </w:rPr>
        <w:t xml:space="preserve">الشكل رقم (1) متغيرات الدراسة </w:t>
      </w:r>
    </w:p>
    <w:p w14:paraId="053CF639" w14:textId="77777777" w:rsidR="00312F0B" w:rsidRPr="003664D6" w:rsidRDefault="00312F0B" w:rsidP="00312F0B">
      <w:pPr>
        <w:bidi/>
        <w:spacing w:line="360" w:lineRule="auto"/>
        <w:ind w:left="360"/>
        <w:jc w:val="both"/>
        <w:rPr>
          <w:rFonts w:ascii="Traditional Arabic" w:eastAsia="Calibri" w:hAnsi="Traditional Arabic" w:cs="Traditional Arabic"/>
          <w:kern w:val="2"/>
          <w:sz w:val="32"/>
          <w:szCs w:val="32"/>
          <w:rtl/>
          <w14:ligatures w14:val="standardContextual"/>
        </w:rPr>
      </w:pPr>
      <w:r>
        <w:rPr>
          <w:rFonts w:ascii="Traditional Arabic" w:eastAsia="Calibri" w:hAnsi="Traditional Arabic" w:cs="Traditional Arabic" w:hint="cs"/>
          <w:noProof/>
          <w:kern w:val="2"/>
          <w:sz w:val="32"/>
          <w:szCs w:val="32"/>
          <w:rtl/>
        </w:rPr>
        <mc:AlternateContent>
          <mc:Choice Requires="wps">
            <w:drawing>
              <wp:anchor distT="0" distB="0" distL="114300" distR="114300" simplePos="0" relativeHeight="251677696" behindDoc="0" locked="0" layoutInCell="1" allowOverlap="1" wp14:anchorId="29DCEC1B" wp14:editId="1B5A8B19">
                <wp:simplePos x="0" y="0"/>
                <wp:positionH relativeFrom="column">
                  <wp:posOffset>539750</wp:posOffset>
                </wp:positionH>
                <wp:positionV relativeFrom="paragraph">
                  <wp:posOffset>146050</wp:posOffset>
                </wp:positionV>
                <wp:extent cx="0" cy="998220"/>
                <wp:effectExtent l="76200" t="0" r="57150" b="49530"/>
                <wp:wrapNone/>
                <wp:docPr id="352617266" name="رابط كسهم مستقيم 26"/>
                <wp:cNvGraphicFramePr/>
                <a:graphic xmlns:a="http://schemas.openxmlformats.org/drawingml/2006/main">
                  <a:graphicData uri="http://schemas.microsoft.com/office/word/2010/wordprocessingShape">
                    <wps:wsp>
                      <wps:cNvCnPr/>
                      <wps:spPr>
                        <a:xfrm>
                          <a:off x="0" y="0"/>
                          <a:ext cx="0" cy="998220"/>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anchor>
            </w:drawing>
          </mc:Choice>
          <mc:Fallback>
            <w:pict>
              <v:shapetype w14:anchorId="463AC289" id="_x0000_t32" coordsize="21600,21600" o:spt="32" o:oned="t" path="m,l21600,21600e" filled="f">
                <v:path arrowok="t" fillok="f" o:connecttype="none"/>
                <o:lock v:ext="edit" shapetype="t"/>
              </v:shapetype>
              <v:shape id="رابط كسهم مستقيم 26" o:spid="_x0000_s1026" type="#_x0000_t32" style="position:absolute;left:0;text-align:left;margin-left:42.5pt;margin-top:11.5pt;width:0;height:78.6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" strokecolor="#4a7ebb">
                <v:stroke endarrow="block"/>
              </v:shape>
            </w:pict>
          </mc:Fallback>
        </mc:AlternateContent>
      </w:r>
      <w:r>
        <w:rPr>
          <w:rFonts w:ascii="Traditional Arabic" w:eastAsia="Calibri" w:hAnsi="Traditional Arabic" w:cs="Traditional Arabic" w:hint="cs"/>
          <w:noProof/>
          <w:kern w:val="2"/>
          <w:sz w:val="32"/>
          <w:szCs w:val="32"/>
          <w:rtl/>
        </w:rPr>
        <mc:AlternateContent>
          <mc:Choice Requires="wps">
            <w:drawing>
              <wp:anchor distT="0" distB="0" distL="114300" distR="114300" simplePos="0" relativeHeight="251676672" behindDoc="0" locked="0" layoutInCell="1" allowOverlap="1" wp14:anchorId="7B96F5E6" wp14:editId="6964851E">
                <wp:simplePos x="0" y="0"/>
                <wp:positionH relativeFrom="column">
                  <wp:posOffset>5119370</wp:posOffset>
                </wp:positionH>
                <wp:positionV relativeFrom="paragraph">
                  <wp:posOffset>146050</wp:posOffset>
                </wp:positionV>
                <wp:extent cx="0" cy="441960"/>
                <wp:effectExtent l="76200" t="0" r="57150" b="53340"/>
                <wp:wrapNone/>
                <wp:docPr id="1848405063" name="رابط كسهم مستقيم 25"/>
                <wp:cNvGraphicFramePr/>
                <a:graphic xmlns:a="http://schemas.openxmlformats.org/drawingml/2006/main">
                  <a:graphicData uri="http://schemas.microsoft.com/office/word/2010/wordprocessingShape">
                    <wps:wsp>
                      <wps:cNvCnPr/>
                      <wps:spPr>
                        <a:xfrm>
                          <a:off x="0" y="0"/>
                          <a:ext cx="0" cy="441960"/>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anchor>
            </w:drawing>
          </mc:Choice>
          <mc:Fallback>
            <w:pict>
              <v:shape w14:anchorId="05C41C7E" id="رابط كسهم مستقيم 25" o:spid="_x0000_s1026" type="#_x0000_t32" style="position:absolute;left:0;text-align:left;margin-left:403.1pt;margin-top:11.5pt;width:0;height:34.8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" strokecolor="#4a7ebb">
                <v:stroke endarrow="block"/>
              </v:shape>
            </w:pict>
          </mc:Fallback>
        </mc:AlternateContent>
      </w:r>
      <w:r>
        <w:rPr>
          <w:rFonts w:ascii="Traditional Arabic" w:eastAsia="Calibri" w:hAnsi="Traditional Arabic" w:cs="Traditional Arabic" w:hint="cs"/>
          <w:noProof/>
          <w:kern w:val="2"/>
          <w:sz w:val="32"/>
          <w:szCs w:val="32"/>
          <w:rtl/>
        </w:rPr>
        <mc:AlternateContent>
          <mc:Choice Requires="wps">
            <w:drawing>
              <wp:anchor distT="0" distB="0" distL="114300" distR="114300" simplePos="0" relativeHeight="251675648" behindDoc="0" locked="0" layoutInCell="1" allowOverlap="1" wp14:anchorId="5053C6CF" wp14:editId="38FED728">
                <wp:simplePos x="0" y="0"/>
                <wp:positionH relativeFrom="column">
                  <wp:posOffset>539750</wp:posOffset>
                </wp:positionH>
                <wp:positionV relativeFrom="paragraph">
                  <wp:posOffset>146050</wp:posOffset>
                </wp:positionV>
                <wp:extent cx="4579620" cy="0"/>
                <wp:effectExtent l="0" t="0" r="0" b="0"/>
                <wp:wrapNone/>
                <wp:docPr id="927634355" name="رابط مستقيم 24"/>
                <wp:cNvGraphicFramePr/>
                <a:graphic xmlns:a="http://schemas.openxmlformats.org/drawingml/2006/main">
                  <a:graphicData uri="http://schemas.microsoft.com/office/word/2010/wordprocessingShape">
                    <wps:wsp>
                      <wps:cNvCnPr/>
                      <wps:spPr>
                        <a:xfrm flipH="1">
                          <a:off x="0" y="0"/>
                          <a:ext cx="457962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024A88E2" id="رابط مستقيم 24" o:spid="_x0000_s1026" style="position:absolute;left:0;text-align:left;flip:x;z-index:251675648;visibility:visible;mso-wrap-style:square;mso-wrap-distance-left:9pt;mso-wrap-distance-top:0;mso-wrap-distance-right:9pt;mso-wrap-distance-bottom:0;mso-position-horizontal:absolute;mso-position-horizontal-relative:text;mso-position-vertical:absolute;mso-position-vertical-relative:text" from="42.5pt,11.5pt" to="403.1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" strokecolor="#4a7ebb"/>
            </w:pict>
          </mc:Fallback>
        </mc:AlternateContent>
      </w:r>
      <w:r>
        <w:rPr>
          <w:rFonts w:ascii="Traditional Arabic" w:eastAsia="Calibri" w:hAnsi="Traditional Arabic" w:cs="Traditional Arabic" w:hint="cs"/>
          <w:kern w:val="2"/>
          <w:sz w:val="32"/>
          <w:szCs w:val="32"/>
          <w:rtl/>
          <w14:ligatures w14:val="standardContextual"/>
        </w:rPr>
        <w:t xml:space="preserve">                                               ف1</w:t>
      </w:r>
    </w:p>
    <w:p w14:paraId="0EBEA3C1" w14:textId="77777777" w:rsidR="00312F0B" w:rsidRPr="003664D6" w:rsidRDefault="00312F0B" w:rsidP="00312F0B">
      <w:pPr>
        <w:bidi/>
        <w:spacing w:line="360" w:lineRule="auto"/>
        <w:ind w:left="360"/>
        <w:jc w:val="both"/>
        <w:rPr>
          <w:rFonts w:ascii="Traditional Arabic" w:eastAsia="Calibri" w:hAnsi="Traditional Arabic" w:cs="Traditional Arabic"/>
          <w:kern w:val="2"/>
          <w:sz w:val="32"/>
          <w:szCs w:val="32"/>
          <w:rtl/>
          <w14:ligatures w14:val="standardContextual"/>
        </w:rPr>
      </w:pPr>
      <w:r w:rsidRPr="00D12E4C">
        <w:rPr>
          <w:noProof/>
          <w:rtl/>
        </w:rPr>
        <mc:AlternateContent>
          <mc:Choice Requires="wps">
            <w:drawing>
              <wp:anchor distT="0" distB="0" distL="114300" distR="114300" simplePos="0" relativeHeight="251659264" behindDoc="0" locked="0" layoutInCell="1" allowOverlap="1" wp14:anchorId="2390D8D9" wp14:editId="50BCCA16">
                <wp:simplePos x="0" y="0"/>
                <wp:positionH relativeFrom="column">
                  <wp:posOffset>4280535</wp:posOffset>
                </wp:positionH>
                <wp:positionV relativeFrom="paragraph">
                  <wp:posOffset>264160</wp:posOffset>
                </wp:positionV>
                <wp:extent cx="1857375" cy="485775"/>
                <wp:effectExtent l="57150" t="38100" r="85725" b="104775"/>
                <wp:wrapNone/>
                <wp:docPr id="273105383" name="مستطيل 1"/>
                <wp:cNvGraphicFramePr/>
                <a:graphic xmlns:a="http://schemas.openxmlformats.org/drawingml/2006/main">
                  <a:graphicData uri="http://schemas.microsoft.com/office/word/2010/wordprocessingShape">
                    <wps:wsp>
                      <wps:cNvSpPr/>
                      <wps:spPr>
                        <a:xfrm>
                          <a:off x="0" y="0"/>
                          <a:ext cx="1857375" cy="485775"/>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261A4761" w14:textId="3EA83594" w:rsidR="0015003F" w:rsidRDefault="00E36F07" w:rsidP="00312F0B">
                            <w:pPr>
                              <w:jc w:val="center"/>
                            </w:pPr>
                            <w:r w:rsidRPr="00E36F07">
                              <w:rPr>
                                <w:rFonts w:ascii="Traditional Arabic" w:hAnsi="Traditional Arabic" w:cs="Traditional Arabic"/>
                                <w:b/>
                                <w:bCs/>
                                <w:sz w:val="32"/>
                                <w:szCs w:val="32"/>
                                <w:rtl/>
                                <w:lang w:bidi="ar-EG"/>
                              </w:rPr>
                              <w:t>القيادة التحويلية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90D8D9" id="مستطيل 1" o:spid="_x0000_s1026" style="position:absolute;left:0;text-align:left;margin-left:337.05pt;margin-top:20.8pt;width:146.25pt;height:3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" fillcolor="#cdddac [1622]" strokecolor="#94b64e [3046]">
                <v:fill color2="#f0f4e6 [502]" rotate="t" angle="180" colors="0 #dafda7;22938f #e4fdc2;1 #f5ffe6" focus="100%" type="gradient"/>
                <v:shadow on="t" color="black" opacity="24903f" origin=",.5" offset="0,.55556mm"/>
                <v:textbox>
                  <w:txbxContent>
                    <w:p w14:paraId="261A4761" w14:textId="3EA83594" w:rsidR="0015003F" w:rsidRDefault="00E36F07" w:rsidP="00312F0B">
                      <w:pPr>
                        <w:jc w:val="center"/>
                      </w:pPr>
                      <w:r w:rsidRPr="00E36F07">
                        <w:rPr>
                          <w:rFonts w:ascii="Traditional Arabic" w:hAnsi="Traditional Arabic" w:cs="Traditional Arabic"/>
                          <w:b/>
                          <w:bCs/>
                          <w:sz w:val="32"/>
                          <w:szCs w:val="32"/>
                          <w:rtl/>
                          <w:lang w:bidi="ar-EG"/>
                        </w:rPr>
                        <w:t>القيادة التحويلية</w:t>
                      </w:r>
                    </w:p>
                  </w:txbxContent>
                </v:textbox>
              </v:rect>
            </w:pict>
          </mc:Fallback>
        </mc:AlternateContent>
      </w:r>
    </w:p>
    <w:p w14:paraId="429CDBAF" w14:textId="2D625E41" w:rsidR="00312F0B" w:rsidRPr="003664D6" w:rsidRDefault="00141E5C" w:rsidP="00312F0B">
      <w:pPr>
        <w:bidi/>
        <w:spacing w:line="360" w:lineRule="auto"/>
        <w:ind w:left="360"/>
        <w:jc w:val="both"/>
        <w:rPr>
          <w:rFonts w:ascii="Traditional Arabic" w:eastAsia="Calibri" w:hAnsi="Traditional Arabic" w:cs="Traditional Arabic"/>
          <w:kern w:val="2"/>
          <w:sz w:val="32"/>
          <w:szCs w:val="32"/>
          <w14:ligatures w14:val="standardContextual"/>
        </w:rPr>
      </w:pPr>
      <w:r w:rsidRPr="00D12E4C">
        <w:rPr>
          <w:noProof/>
        </w:rPr>
        <mc:AlternateContent>
          <mc:Choice Requires="wps">
            <w:drawing>
              <wp:anchor distT="0" distB="0" distL="114300" distR="114300" simplePos="0" relativeHeight="251661312" behindDoc="0" locked="0" layoutInCell="1" allowOverlap="1" wp14:anchorId="5C6145D8" wp14:editId="32AACCB5">
                <wp:simplePos x="0" y="0"/>
                <wp:positionH relativeFrom="column">
                  <wp:posOffset>4284980</wp:posOffset>
                </wp:positionH>
                <wp:positionV relativeFrom="paragraph">
                  <wp:posOffset>367030</wp:posOffset>
                </wp:positionV>
                <wp:extent cx="1857375" cy="1737360"/>
                <wp:effectExtent l="57150" t="38100" r="85725" b="91440"/>
                <wp:wrapNone/>
                <wp:docPr id="2066265836" name="مستطيل 3"/>
                <wp:cNvGraphicFramePr/>
                <a:graphic xmlns:a="http://schemas.openxmlformats.org/drawingml/2006/main">
                  <a:graphicData uri="http://schemas.microsoft.com/office/word/2010/wordprocessingShape">
                    <wps:wsp>
                      <wps:cNvSpPr/>
                      <wps:spPr>
                        <a:xfrm>
                          <a:off x="0" y="0"/>
                          <a:ext cx="1857375" cy="173736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72CC214E" w14:textId="77777777" w:rsidR="00E36F07" w:rsidRPr="00141E5C" w:rsidRDefault="00E36F07" w:rsidP="00141E5C">
                            <w:pPr>
                              <w:bidi/>
                              <w:jc w:val="center"/>
                              <w:rPr>
                                <w:rFonts w:ascii="Traditional Arabic" w:hAnsi="Traditional Arabic" w:cs="Traditional Arabic"/>
                                <w:sz w:val="32"/>
                                <w:szCs w:val="32"/>
                              </w:rPr>
                            </w:pPr>
                            <w:r w:rsidRPr="00E36F07">
                              <w:rPr>
                                <w:rFonts w:ascii="Traditional Arabic" w:hAnsi="Traditional Arabic" w:cs="Traditional Arabic" w:hint="cs"/>
                                <w:sz w:val="32"/>
                                <w:szCs w:val="32"/>
                                <w:rtl/>
                              </w:rPr>
                              <w:t>التأثير المثالي</w:t>
                            </w:r>
                          </w:p>
                          <w:p w14:paraId="04F07FD1" w14:textId="77777777" w:rsidR="00E36F07" w:rsidRPr="00141E5C" w:rsidRDefault="00E36F07" w:rsidP="00E36F07">
                            <w:pPr>
                              <w:jc w:val="center"/>
                              <w:rPr>
                                <w:rFonts w:ascii="Traditional Arabic" w:hAnsi="Traditional Arabic" w:cs="Traditional Arabic" w:hint="cs"/>
                                <w:sz w:val="32"/>
                                <w:szCs w:val="32"/>
                                <w:rtl/>
                              </w:rPr>
                            </w:pPr>
                            <w:r w:rsidRPr="00E36F07">
                              <w:rPr>
                                <w:rFonts w:ascii="Traditional Arabic" w:hAnsi="Traditional Arabic" w:cs="Traditional Arabic" w:hint="cs"/>
                                <w:sz w:val="32"/>
                                <w:szCs w:val="32"/>
                                <w:rtl/>
                              </w:rPr>
                              <w:t xml:space="preserve"> الدافعية </w:t>
                            </w:r>
                            <w:proofErr w:type="spellStart"/>
                            <w:r w:rsidRPr="00E36F07">
                              <w:rPr>
                                <w:rFonts w:ascii="Traditional Arabic" w:hAnsi="Traditional Arabic" w:cs="Traditional Arabic" w:hint="cs"/>
                                <w:sz w:val="32"/>
                                <w:szCs w:val="32"/>
                                <w:rtl/>
                              </w:rPr>
                              <w:t>الإلهامية</w:t>
                            </w:r>
                            <w:proofErr w:type="spellEnd"/>
                          </w:p>
                          <w:p w14:paraId="3B73EA50" w14:textId="77777777" w:rsidR="00E36F07" w:rsidRPr="00141E5C" w:rsidRDefault="00E36F07" w:rsidP="00E36F07">
                            <w:pPr>
                              <w:jc w:val="center"/>
                              <w:rPr>
                                <w:rFonts w:ascii="Traditional Arabic" w:hAnsi="Traditional Arabic" w:cs="Traditional Arabic" w:hint="cs"/>
                                <w:sz w:val="32"/>
                                <w:szCs w:val="32"/>
                                <w:rtl/>
                              </w:rPr>
                            </w:pPr>
                            <w:r w:rsidRPr="00E36F07">
                              <w:rPr>
                                <w:rFonts w:ascii="Traditional Arabic" w:hAnsi="Traditional Arabic" w:cs="Traditional Arabic" w:hint="cs"/>
                                <w:sz w:val="32"/>
                                <w:szCs w:val="32"/>
                              </w:rPr>
                              <w:t xml:space="preserve"> </w:t>
                            </w:r>
                            <w:r w:rsidRPr="00E36F07">
                              <w:rPr>
                                <w:rFonts w:ascii="Traditional Arabic" w:hAnsi="Traditional Arabic" w:cs="Traditional Arabic" w:hint="cs"/>
                                <w:sz w:val="32"/>
                                <w:szCs w:val="32"/>
                                <w:rtl/>
                              </w:rPr>
                              <w:t>الاستثارة الفكرية</w:t>
                            </w:r>
                          </w:p>
                          <w:p w14:paraId="6CEE1F04" w14:textId="68F0D860" w:rsidR="0015003F" w:rsidRPr="00141E5C" w:rsidRDefault="00E36F07" w:rsidP="00E36F07">
                            <w:pPr>
                              <w:jc w:val="center"/>
                              <w:rPr>
                                <w:rFonts w:ascii="Traditional Arabic" w:hAnsi="Traditional Arabic" w:cs="Traditional Arabic" w:hint="cs"/>
                                <w:sz w:val="32"/>
                                <w:szCs w:val="32"/>
                              </w:rPr>
                            </w:pPr>
                            <w:r w:rsidRPr="00E36F07">
                              <w:rPr>
                                <w:rFonts w:ascii="Traditional Arabic" w:hAnsi="Traditional Arabic" w:cs="Traditional Arabic" w:hint="cs"/>
                                <w:sz w:val="32"/>
                                <w:szCs w:val="32"/>
                                <w:rtl/>
                              </w:rPr>
                              <w:t xml:space="preserve"> الاعتبار الفردي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6145D8" id="مستطيل 3" o:spid="_x0000_s1027" style="position:absolute;left:0;text-align:left;margin-left:337.4pt;margin-top:28.9pt;width:146.25pt;height:136.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" fillcolor="#a5d5e2 [1624]" strokecolor="#40a7c2 [3048]">
                <v:fill color2="#e4f2f6 [504]" rotate="t" angle="180" colors="0 #9eeaff;22938f #bbefff;1 #e4f9ff" focus="100%" type="gradient"/>
                <v:shadow on="t" color="black" opacity="24903f" origin=",.5" offset="0,.55556mm"/>
                <v:textbox>
                  <w:txbxContent>
                    <w:p w14:paraId="72CC214E" w14:textId="77777777" w:rsidR="00E36F07" w:rsidRPr="00141E5C" w:rsidRDefault="00E36F07" w:rsidP="00141E5C">
                      <w:pPr>
                        <w:bidi/>
                        <w:jc w:val="center"/>
                        <w:rPr>
                          <w:rFonts w:ascii="Traditional Arabic" w:hAnsi="Traditional Arabic" w:cs="Traditional Arabic"/>
                          <w:sz w:val="32"/>
                          <w:szCs w:val="32"/>
                        </w:rPr>
                      </w:pPr>
                      <w:r w:rsidRPr="00E36F07">
                        <w:rPr>
                          <w:rFonts w:ascii="Traditional Arabic" w:hAnsi="Traditional Arabic" w:cs="Traditional Arabic" w:hint="cs"/>
                          <w:sz w:val="32"/>
                          <w:szCs w:val="32"/>
                          <w:rtl/>
                        </w:rPr>
                        <w:t>التأثير المثالي</w:t>
                      </w:r>
                    </w:p>
                    <w:p w14:paraId="04F07FD1" w14:textId="77777777" w:rsidR="00E36F07" w:rsidRPr="00141E5C" w:rsidRDefault="00E36F07" w:rsidP="00E36F07">
                      <w:pPr>
                        <w:jc w:val="center"/>
                        <w:rPr>
                          <w:rFonts w:ascii="Traditional Arabic" w:hAnsi="Traditional Arabic" w:cs="Traditional Arabic" w:hint="cs"/>
                          <w:sz w:val="32"/>
                          <w:szCs w:val="32"/>
                          <w:rtl/>
                        </w:rPr>
                      </w:pPr>
                      <w:r w:rsidRPr="00E36F07">
                        <w:rPr>
                          <w:rFonts w:ascii="Traditional Arabic" w:hAnsi="Traditional Arabic" w:cs="Traditional Arabic" w:hint="cs"/>
                          <w:sz w:val="32"/>
                          <w:szCs w:val="32"/>
                          <w:rtl/>
                        </w:rPr>
                        <w:t xml:space="preserve"> الدافعية </w:t>
                      </w:r>
                      <w:proofErr w:type="spellStart"/>
                      <w:r w:rsidRPr="00E36F07">
                        <w:rPr>
                          <w:rFonts w:ascii="Traditional Arabic" w:hAnsi="Traditional Arabic" w:cs="Traditional Arabic" w:hint="cs"/>
                          <w:sz w:val="32"/>
                          <w:szCs w:val="32"/>
                          <w:rtl/>
                        </w:rPr>
                        <w:t>الإلهامية</w:t>
                      </w:r>
                      <w:proofErr w:type="spellEnd"/>
                    </w:p>
                    <w:p w14:paraId="3B73EA50" w14:textId="77777777" w:rsidR="00E36F07" w:rsidRPr="00141E5C" w:rsidRDefault="00E36F07" w:rsidP="00E36F07">
                      <w:pPr>
                        <w:jc w:val="center"/>
                        <w:rPr>
                          <w:rFonts w:ascii="Traditional Arabic" w:hAnsi="Traditional Arabic" w:cs="Traditional Arabic" w:hint="cs"/>
                          <w:sz w:val="32"/>
                          <w:szCs w:val="32"/>
                          <w:rtl/>
                        </w:rPr>
                      </w:pPr>
                      <w:r w:rsidRPr="00E36F07">
                        <w:rPr>
                          <w:rFonts w:ascii="Traditional Arabic" w:hAnsi="Traditional Arabic" w:cs="Traditional Arabic" w:hint="cs"/>
                          <w:sz w:val="32"/>
                          <w:szCs w:val="32"/>
                        </w:rPr>
                        <w:t xml:space="preserve"> </w:t>
                      </w:r>
                      <w:r w:rsidRPr="00E36F07">
                        <w:rPr>
                          <w:rFonts w:ascii="Traditional Arabic" w:hAnsi="Traditional Arabic" w:cs="Traditional Arabic" w:hint="cs"/>
                          <w:sz w:val="32"/>
                          <w:szCs w:val="32"/>
                          <w:rtl/>
                        </w:rPr>
                        <w:t>الاستثارة الفكرية</w:t>
                      </w:r>
                    </w:p>
                    <w:p w14:paraId="6CEE1F04" w14:textId="68F0D860" w:rsidR="0015003F" w:rsidRPr="00141E5C" w:rsidRDefault="00E36F07" w:rsidP="00E36F07">
                      <w:pPr>
                        <w:jc w:val="center"/>
                        <w:rPr>
                          <w:rFonts w:ascii="Traditional Arabic" w:hAnsi="Traditional Arabic" w:cs="Traditional Arabic" w:hint="cs"/>
                          <w:sz w:val="32"/>
                          <w:szCs w:val="32"/>
                        </w:rPr>
                      </w:pPr>
                      <w:r w:rsidRPr="00E36F07">
                        <w:rPr>
                          <w:rFonts w:ascii="Traditional Arabic" w:hAnsi="Traditional Arabic" w:cs="Traditional Arabic" w:hint="cs"/>
                          <w:sz w:val="32"/>
                          <w:szCs w:val="32"/>
                          <w:rtl/>
                        </w:rPr>
                        <w:t xml:space="preserve"> الاعتبار الفردي</w:t>
                      </w:r>
                    </w:p>
                  </w:txbxContent>
                </v:textbox>
              </v:rect>
            </w:pict>
          </mc:Fallback>
        </mc:AlternateContent>
      </w:r>
    </w:p>
    <w:p w14:paraId="16A4A7BC" w14:textId="148E2D09" w:rsidR="00312F0B" w:rsidRPr="003664D6" w:rsidRDefault="00312F0B" w:rsidP="00312F0B">
      <w:pPr>
        <w:bidi/>
        <w:spacing w:line="360" w:lineRule="auto"/>
        <w:ind w:left="360"/>
        <w:jc w:val="both"/>
        <w:rPr>
          <w:rFonts w:ascii="Traditional Arabic" w:eastAsia="Calibri" w:hAnsi="Traditional Arabic" w:cs="Traditional Arabic"/>
          <w:kern w:val="2"/>
          <w:sz w:val="32"/>
          <w:szCs w:val="32"/>
          <w14:ligatures w14:val="standardContextual"/>
        </w:rPr>
      </w:pPr>
    </w:p>
    <w:p w14:paraId="45C3A4FF" w14:textId="48469965" w:rsidR="00312F0B" w:rsidRPr="003664D6" w:rsidRDefault="00E36F07" w:rsidP="00E36F07">
      <w:pPr>
        <w:bidi/>
        <w:spacing w:line="360" w:lineRule="auto"/>
        <w:ind w:left="360"/>
        <w:jc w:val="both"/>
        <w:rPr>
          <w:rFonts w:ascii="Traditional Arabic" w:eastAsia="Calibri" w:hAnsi="Traditional Arabic" w:cs="Traditional Arabic"/>
          <w:kern w:val="2"/>
          <w:sz w:val="32"/>
          <w:szCs w:val="32"/>
          <w:rtl/>
          <w14:ligatures w14:val="standardContextual"/>
        </w:rPr>
      </w:pPr>
      <w:r>
        <w:rPr>
          <w:noProof/>
        </w:rPr>
        <mc:AlternateContent>
          <mc:Choice Requires="wps">
            <w:drawing>
              <wp:anchor distT="0" distB="0" distL="114300" distR="114300" simplePos="0" relativeHeight="251673600" behindDoc="0" locked="0" layoutInCell="1" allowOverlap="1" wp14:anchorId="4FA4A760" wp14:editId="46D3E7C4">
                <wp:simplePos x="0" y="0"/>
                <wp:positionH relativeFrom="column">
                  <wp:posOffset>1713230</wp:posOffset>
                </wp:positionH>
                <wp:positionV relativeFrom="paragraph">
                  <wp:posOffset>465455</wp:posOffset>
                </wp:positionV>
                <wp:extent cx="2567940" cy="60960"/>
                <wp:effectExtent l="19050" t="76200" r="22860" b="34290"/>
                <wp:wrapNone/>
                <wp:docPr id="616322949" name="رابط كسهم مستقيم 21"/>
                <wp:cNvGraphicFramePr/>
                <a:graphic xmlns:a="http://schemas.openxmlformats.org/drawingml/2006/main">
                  <a:graphicData uri="http://schemas.microsoft.com/office/word/2010/wordprocessingShape">
                    <wps:wsp>
                      <wps:cNvCnPr/>
                      <wps:spPr>
                        <a:xfrm flipH="1" flipV="1">
                          <a:off x="0" y="0"/>
                          <a:ext cx="2567940" cy="60960"/>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5933922D" id="_x0000_t32" coordsize="21600,21600" o:spt="32" o:oned="t" path="m,l21600,21600e" filled="f">
                <v:path arrowok="t" fillok="f" o:connecttype="none"/>
                <o:lock v:ext="edit" shapetype="t"/>
              </v:shapetype>
              <v:shape id="رابط كسهم مستقيم 21" o:spid="_x0000_s1026" type="#_x0000_t32" style="position:absolute;left:0;text-align:left;margin-left:134.9pt;margin-top:36.65pt;width:202.2pt;height:4.8pt;flip:x 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" strokecolor="#4a7ebb">
                <v:stroke endarrow="block"/>
              </v:shape>
            </w:pict>
          </mc:Fallback>
        </mc:AlternateContent>
      </w:r>
      <w:r w:rsidR="00312F0B" w:rsidRPr="00D12E4C">
        <w:rPr>
          <w:noProof/>
        </w:rPr>
        <mc:AlternateContent>
          <mc:Choice Requires="wps">
            <w:drawing>
              <wp:anchor distT="0" distB="0" distL="114300" distR="114300" simplePos="0" relativeHeight="251662336" behindDoc="0" locked="0" layoutInCell="1" allowOverlap="1" wp14:anchorId="2F7E9501" wp14:editId="79942013">
                <wp:simplePos x="0" y="0"/>
                <wp:positionH relativeFrom="column">
                  <wp:posOffset>-389889</wp:posOffset>
                </wp:positionH>
                <wp:positionV relativeFrom="paragraph">
                  <wp:posOffset>81915</wp:posOffset>
                </wp:positionV>
                <wp:extent cx="1684020" cy="1981200"/>
                <wp:effectExtent l="57150" t="38100" r="68580" b="95250"/>
                <wp:wrapNone/>
                <wp:docPr id="96191590" name="مستطيل 4"/>
                <wp:cNvGraphicFramePr/>
                <a:graphic xmlns:a="http://schemas.openxmlformats.org/drawingml/2006/main">
                  <a:graphicData uri="http://schemas.microsoft.com/office/word/2010/wordprocessingShape">
                    <wps:wsp>
                      <wps:cNvSpPr/>
                      <wps:spPr>
                        <a:xfrm>
                          <a:off x="0" y="0"/>
                          <a:ext cx="1684020" cy="198120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5F7B5E59" w14:textId="77777777" w:rsidR="0015003F" w:rsidRDefault="0015003F" w:rsidP="00312F0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7E9501" id="مستطيل 4" o:spid="_x0000_s1028" style="position:absolute;left:0;text-align:left;margin-left:-30.7pt;margin-top:6.45pt;width:132.6pt;height:15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" fillcolor="#a5d5e2 [1624]" strokecolor="#40a7c2 [3048]">
                <v:fill color2="#e4f2f6 [504]" rotate="t" angle="180" colors="0 #9eeaff;22938f #bbefff;1 #e4f9ff" focus="100%" type="gradient"/>
                <v:shadow on="t" color="black" opacity="24903f" origin=",.5" offset="0,.55556mm"/>
                <v:textbox>
                  <w:txbxContent>
                    <w:p w14:paraId="5F7B5E59" w14:textId="77777777" w:rsidR="0015003F" w:rsidRDefault="0015003F" w:rsidP="00312F0B">
                      <w:pPr>
                        <w:jc w:val="center"/>
                      </w:pPr>
                    </w:p>
                  </w:txbxContent>
                </v:textbox>
              </v:rect>
            </w:pict>
          </mc:Fallback>
        </mc:AlternateContent>
      </w:r>
      <w:r w:rsidR="00312F0B">
        <w:rPr>
          <w:rFonts w:ascii="Traditional Arabic" w:eastAsia="Calibri" w:hAnsi="Traditional Arabic" w:cs="Traditional Arabic"/>
          <w:kern w:val="2"/>
          <w:sz w:val="32"/>
          <w:szCs w:val="32"/>
          <w14:ligatures w14:val="standardContextual"/>
        </w:rPr>
        <w:t xml:space="preserve">         </w:t>
      </w:r>
      <w:proofErr w:type="spellStart"/>
      <w:r w:rsidR="00312F0B">
        <w:rPr>
          <w:rFonts w:ascii="Traditional Arabic" w:eastAsia="Calibri" w:hAnsi="Traditional Arabic" w:cs="Traditional Arabic" w:hint="cs"/>
          <w:kern w:val="2"/>
          <w:sz w:val="32"/>
          <w:szCs w:val="32"/>
          <w:rtl/>
          <w14:ligatures w14:val="standardContextual"/>
        </w:rPr>
        <w:t>فففففف</w:t>
      </w:r>
      <w:proofErr w:type="spellEnd"/>
      <w:r w:rsidR="00312F0B">
        <w:rPr>
          <w:rFonts w:ascii="Traditional Arabic" w:eastAsia="Calibri" w:hAnsi="Traditional Arabic" w:cs="Traditional Arabic" w:hint="cs"/>
          <w:kern w:val="2"/>
          <w:sz w:val="32"/>
          <w:szCs w:val="32"/>
          <w:rtl/>
          <w14:ligatures w14:val="standardContextual"/>
        </w:rPr>
        <w:t xml:space="preserve">                                         </w:t>
      </w:r>
    </w:p>
    <w:p w14:paraId="7D9DB256" w14:textId="68E696CA" w:rsidR="00312F0B" w:rsidRPr="003664D6" w:rsidRDefault="00E36F07" w:rsidP="00312F0B">
      <w:pPr>
        <w:bidi/>
        <w:spacing w:line="360" w:lineRule="auto"/>
        <w:ind w:left="360"/>
        <w:jc w:val="both"/>
        <w:rPr>
          <w:rFonts w:ascii="Traditional Arabic" w:eastAsia="Calibri" w:hAnsi="Traditional Arabic" w:cs="Traditional Arabic"/>
          <w:kern w:val="2"/>
          <w:sz w:val="32"/>
          <w:szCs w:val="32"/>
          <w14:ligatures w14:val="standardContextual"/>
        </w:rPr>
      </w:pPr>
      <w:r w:rsidRPr="00D12E4C">
        <w:rPr>
          <w:noProof/>
        </w:rPr>
        <mc:AlternateContent>
          <mc:Choice Requires="wps">
            <w:drawing>
              <wp:anchor distT="0" distB="0" distL="114300" distR="114300" simplePos="0" relativeHeight="251667456" behindDoc="0" locked="0" layoutInCell="1" allowOverlap="1" wp14:anchorId="74BC93C4" wp14:editId="26E94886">
                <wp:simplePos x="0" y="0"/>
                <wp:positionH relativeFrom="column">
                  <wp:posOffset>-222250</wp:posOffset>
                </wp:positionH>
                <wp:positionV relativeFrom="paragraph">
                  <wp:posOffset>204470</wp:posOffset>
                </wp:positionV>
                <wp:extent cx="1394460" cy="447675"/>
                <wp:effectExtent l="57150" t="38100" r="72390" b="104775"/>
                <wp:wrapNone/>
                <wp:docPr id="1455256876" name="مستطيل: زوايا مستديرة 13"/>
                <wp:cNvGraphicFramePr/>
                <a:graphic xmlns:a="http://schemas.openxmlformats.org/drawingml/2006/main">
                  <a:graphicData uri="http://schemas.microsoft.com/office/word/2010/wordprocessingShape">
                    <wps:wsp>
                      <wps:cNvSpPr/>
                      <wps:spPr>
                        <a:xfrm>
                          <a:off x="0" y="0"/>
                          <a:ext cx="1394460" cy="447675"/>
                        </a:xfrm>
                        <a:prstGeom prst="roundRect">
                          <a:avLst/>
                        </a:prstGeom>
                        <a:ln/>
                      </wps:spPr>
                      <wps:style>
                        <a:lnRef idx="1">
                          <a:schemeClr val="accent3"/>
                        </a:lnRef>
                        <a:fillRef idx="2">
                          <a:schemeClr val="accent3"/>
                        </a:fillRef>
                        <a:effectRef idx="1">
                          <a:schemeClr val="accent3"/>
                        </a:effectRef>
                        <a:fontRef idx="minor">
                          <a:schemeClr val="dk1"/>
                        </a:fontRef>
                      </wps:style>
                      <wps:txbx>
                        <w:txbxContent>
                          <w:p w14:paraId="0BD986B9" w14:textId="506EAFC9" w:rsidR="0015003F" w:rsidRDefault="00E36F07" w:rsidP="00312F0B">
                            <w:pPr>
                              <w:jc w:val="center"/>
                              <w:rPr>
                                <w:rFonts w:ascii="Traditional Arabic" w:hAnsi="Traditional Arabic" w:cs="Traditional Arabic"/>
                                <w:b/>
                                <w:bCs/>
                                <w:sz w:val="28"/>
                                <w:szCs w:val="28"/>
                              </w:rPr>
                            </w:pPr>
                            <w:r w:rsidRPr="00E36F07">
                              <w:rPr>
                                <w:rFonts w:ascii="Traditional Arabic" w:hAnsi="Traditional Arabic" w:cs="Traditional Arabic"/>
                                <w:b/>
                                <w:bCs/>
                                <w:sz w:val="28"/>
                                <w:szCs w:val="28"/>
                                <w:rtl/>
                              </w:rPr>
                              <w:t>الأداء الوظيفي</w:t>
                            </w:r>
                          </w:p>
                          <w:p w14:paraId="33121477" w14:textId="77777777" w:rsidR="0015003F" w:rsidRPr="00455857" w:rsidRDefault="0015003F" w:rsidP="00312F0B">
                            <w:pPr>
                              <w:jc w:val="center"/>
                              <w:rPr>
                                <w:rFonts w:ascii="Traditional Arabic" w:hAnsi="Traditional Arabic" w:cs="Traditional Arabic"/>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BC93C4" id="مستطيل: زوايا مستديرة 13" o:spid="_x0000_s1029" style="position:absolute;left:0;text-align:left;margin-left:-17.5pt;margin-top:16.1pt;width:109.8pt;height:35.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" fillcolor="#cdddac [1622]" strokecolor="#94b64e [3046]">
                <v:fill color2="#f0f4e6 [502]" rotate="t" angle="180" colors="0 #dafda7;22938f #e4fdc2;1 #f5ffe6" focus="100%" type="gradient"/>
                <v:shadow on="t" color="black" opacity="24903f" origin=",.5" offset="0,.55556mm"/>
                <v:textbox>
                  <w:txbxContent>
                    <w:p w14:paraId="0BD986B9" w14:textId="506EAFC9" w:rsidR="0015003F" w:rsidRDefault="00E36F07" w:rsidP="00312F0B">
                      <w:pPr>
                        <w:jc w:val="center"/>
                        <w:rPr>
                          <w:rFonts w:ascii="Traditional Arabic" w:hAnsi="Traditional Arabic" w:cs="Traditional Arabic"/>
                          <w:b/>
                          <w:bCs/>
                          <w:sz w:val="28"/>
                          <w:szCs w:val="28"/>
                        </w:rPr>
                      </w:pPr>
                      <w:r w:rsidRPr="00E36F07">
                        <w:rPr>
                          <w:rFonts w:ascii="Traditional Arabic" w:hAnsi="Traditional Arabic" w:cs="Traditional Arabic"/>
                          <w:b/>
                          <w:bCs/>
                          <w:sz w:val="28"/>
                          <w:szCs w:val="28"/>
                          <w:rtl/>
                        </w:rPr>
                        <w:t>الأداء الوظيفي</w:t>
                      </w:r>
                    </w:p>
                    <w:p w14:paraId="33121477" w14:textId="77777777" w:rsidR="0015003F" w:rsidRPr="00455857" w:rsidRDefault="0015003F" w:rsidP="00312F0B">
                      <w:pPr>
                        <w:jc w:val="center"/>
                        <w:rPr>
                          <w:rFonts w:ascii="Traditional Arabic" w:hAnsi="Traditional Arabic" w:cs="Traditional Arabic"/>
                          <w:sz w:val="32"/>
                          <w:szCs w:val="32"/>
                        </w:rPr>
                      </w:pPr>
                    </w:p>
                  </w:txbxContent>
                </v:textbox>
              </v:roundrect>
            </w:pict>
          </mc:Fallback>
        </mc:AlternateContent>
      </w:r>
      <w:r w:rsidR="00312F0B">
        <w:rPr>
          <w:rFonts w:ascii="Traditional Arabic" w:eastAsia="Calibri" w:hAnsi="Traditional Arabic" w:cs="Traditional Arabic"/>
          <w:kern w:val="2"/>
          <w:sz w:val="32"/>
          <w:szCs w:val="32"/>
          <w14:ligatures w14:val="standardContextual"/>
        </w:rPr>
        <w:t xml:space="preserve">             </w:t>
      </w:r>
    </w:p>
    <w:p w14:paraId="25CF7612" w14:textId="58B6310E" w:rsidR="00312F0B" w:rsidRPr="003664D6" w:rsidRDefault="00141E5C" w:rsidP="00312F0B">
      <w:pPr>
        <w:bidi/>
        <w:spacing w:line="360" w:lineRule="auto"/>
        <w:ind w:left="360"/>
        <w:jc w:val="both"/>
        <w:rPr>
          <w:rFonts w:ascii="Traditional Arabic" w:eastAsia="Calibri" w:hAnsi="Traditional Arabic" w:cs="Traditional Arabic" w:hint="cs"/>
          <w:kern w:val="2"/>
          <w:sz w:val="32"/>
          <w:szCs w:val="32"/>
          <w14:ligatures w14:val="standardContextual"/>
        </w:rPr>
      </w:pPr>
      <w:r w:rsidRPr="00D12E4C">
        <w:rPr>
          <w:noProof/>
          <w:rtl/>
        </w:rPr>
        <mc:AlternateContent>
          <mc:Choice Requires="wps">
            <w:drawing>
              <wp:anchor distT="0" distB="0" distL="114300" distR="114300" simplePos="0" relativeHeight="251669504" behindDoc="0" locked="0" layoutInCell="1" allowOverlap="1" wp14:anchorId="061D36BE" wp14:editId="1E871531">
                <wp:simplePos x="0" y="0"/>
                <wp:positionH relativeFrom="column">
                  <wp:posOffset>4380230</wp:posOffset>
                </wp:positionH>
                <wp:positionV relativeFrom="paragraph">
                  <wp:posOffset>13970</wp:posOffset>
                </wp:positionV>
                <wp:extent cx="1562100" cy="485775"/>
                <wp:effectExtent l="57150" t="38100" r="76200" b="104775"/>
                <wp:wrapNone/>
                <wp:docPr id="1766539421" name="مستطيل 1"/>
                <wp:cNvGraphicFramePr/>
                <a:graphic xmlns:a="http://schemas.openxmlformats.org/drawingml/2006/main">
                  <a:graphicData uri="http://schemas.microsoft.com/office/word/2010/wordprocessingShape">
                    <wps:wsp>
                      <wps:cNvSpPr/>
                      <wps:spPr>
                        <a:xfrm>
                          <a:off x="0" y="0"/>
                          <a:ext cx="1562100" cy="485775"/>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653C1217" w14:textId="4FCC4E01" w:rsidR="0015003F" w:rsidRDefault="00E36F07" w:rsidP="00E36F07">
                            <w:pPr>
                              <w:jc w:val="center"/>
                            </w:pPr>
                            <w:r w:rsidRPr="00E36F07">
                              <w:rPr>
                                <w:rFonts w:ascii="Traditional Arabic" w:hAnsi="Traditional Arabic" w:cs="Traditional Arabic"/>
                                <w:b/>
                                <w:bCs/>
                                <w:sz w:val="32"/>
                                <w:szCs w:val="32"/>
                                <w:rtl/>
                              </w:rPr>
                              <w:t>التحول الرقمي</w:t>
                            </w:r>
                            <w:r w:rsidR="0015003F" w:rsidRPr="00312F0B">
                              <w:rPr>
                                <w:rFonts w:ascii="Traditional Arabic" w:hAnsi="Traditional Arabic" w:cs="Traditional Arabic" w:hint="cs"/>
                                <w:b/>
                                <w:bCs/>
                                <w:sz w:val="32"/>
                                <w:szCs w:val="32"/>
                                <w:rtl/>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1D36BE" id="_x0000_s1030" style="position:absolute;left:0;text-align:left;margin-left:344.9pt;margin-top:1.1pt;width:123pt;height:38.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" fillcolor="#cdddac [1622]" strokecolor="#94b64e [3046]">
                <v:fill color2="#f0f4e6 [502]" rotate="t" angle="180" colors="0 #dafda7;22938f #e4fdc2;1 #f5ffe6" focus="100%" type="gradient"/>
                <v:shadow on="t" color="black" opacity="24903f" origin=",.5" offset="0,.55556mm"/>
                <v:textbox>
                  <w:txbxContent>
                    <w:p w14:paraId="653C1217" w14:textId="4FCC4E01" w:rsidR="0015003F" w:rsidRDefault="00E36F07" w:rsidP="00E36F07">
                      <w:pPr>
                        <w:jc w:val="center"/>
                      </w:pPr>
                      <w:r w:rsidRPr="00E36F07">
                        <w:rPr>
                          <w:rFonts w:ascii="Traditional Arabic" w:hAnsi="Traditional Arabic" w:cs="Traditional Arabic"/>
                          <w:b/>
                          <w:bCs/>
                          <w:sz w:val="32"/>
                          <w:szCs w:val="32"/>
                          <w:rtl/>
                        </w:rPr>
                        <w:t>التحول الرقمي</w:t>
                      </w:r>
                      <w:r w:rsidR="0015003F" w:rsidRPr="00312F0B">
                        <w:rPr>
                          <w:rFonts w:ascii="Traditional Arabic" w:hAnsi="Traditional Arabic" w:cs="Traditional Arabic" w:hint="cs"/>
                          <w:b/>
                          <w:bCs/>
                          <w:sz w:val="32"/>
                          <w:szCs w:val="32"/>
                          <w:rtl/>
                        </w:rPr>
                        <w:t>.</w:t>
                      </w:r>
                    </w:p>
                  </w:txbxContent>
                </v:textbox>
              </v:rect>
            </w:pict>
          </mc:Fallback>
        </mc:AlternateContent>
      </w:r>
      <w:r>
        <w:rPr>
          <w:noProof/>
        </w:rPr>
        <mc:AlternateContent>
          <mc:Choice Requires="wps">
            <w:drawing>
              <wp:anchor distT="0" distB="0" distL="114300" distR="114300" simplePos="0" relativeHeight="251674624" behindDoc="1" locked="0" layoutInCell="1" allowOverlap="1" wp14:anchorId="3B99D26A" wp14:editId="339519C8">
                <wp:simplePos x="0" y="0"/>
                <wp:positionH relativeFrom="column">
                  <wp:posOffset>1529715</wp:posOffset>
                </wp:positionH>
                <wp:positionV relativeFrom="paragraph">
                  <wp:posOffset>317500</wp:posOffset>
                </wp:positionV>
                <wp:extent cx="2754630" cy="1653540"/>
                <wp:effectExtent l="38100" t="38100" r="26670" b="22860"/>
                <wp:wrapTight wrapText="bothSides">
                  <wp:wrapPolygon edited="0">
                    <wp:start x="-299" y="-498"/>
                    <wp:lineTo x="-299" y="249"/>
                    <wp:lineTo x="3436" y="3982"/>
                    <wp:lineTo x="21062" y="21650"/>
                    <wp:lineTo x="21660" y="21650"/>
                    <wp:lineTo x="21660" y="20903"/>
                    <wp:lineTo x="20913" y="19908"/>
                    <wp:lineTo x="16581" y="15926"/>
                    <wp:lineTo x="13593" y="11945"/>
                    <wp:lineTo x="12548" y="11945"/>
                    <wp:lineTo x="9710" y="7963"/>
                    <wp:lineTo x="8515" y="7714"/>
                    <wp:lineTo x="4631" y="3982"/>
                    <wp:lineTo x="2689" y="1493"/>
                    <wp:lineTo x="747" y="-498"/>
                    <wp:lineTo x="-299" y="-498"/>
                  </wp:wrapPolygon>
                </wp:wrapTight>
                <wp:docPr id="1522275846" name="رابط كسهم مستقيم 22"/>
                <wp:cNvGraphicFramePr/>
                <a:graphic xmlns:a="http://schemas.openxmlformats.org/drawingml/2006/main">
                  <a:graphicData uri="http://schemas.microsoft.com/office/word/2010/wordprocessingShape">
                    <wps:wsp>
                      <wps:cNvCnPr/>
                      <wps:spPr>
                        <a:xfrm flipH="1" flipV="1">
                          <a:off x="0" y="0"/>
                          <a:ext cx="2754630" cy="1653540"/>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BB49823" id="رابط كسهم مستقيم 22" o:spid="_x0000_s1026" type="#_x0000_t32" style="position:absolute;left:0;text-align:left;margin-left:120.45pt;margin-top:25pt;width:216.9pt;height:130.2pt;flip:x y;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" strokecolor="#4a7ebb">
                <v:stroke endarrow="block"/>
                <w10:wrap type="tight"/>
              </v:shape>
            </w:pict>
          </mc:Fallback>
        </mc:AlternateContent>
      </w:r>
    </w:p>
    <w:p w14:paraId="22F14883" w14:textId="56977E79" w:rsidR="00312F0B" w:rsidRPr="003664D6" w:rsidRDefault="00141E5C" w:rsidP="00312F0B">
      <w:pPr>
        <w:pStyle w:val="a3"/>
        <w:numPr>
          <w:ilvl w:val="0"/>
          <w:numId w:val="21"/>
        </w:numPr>
        <w:bidi/>
        <w:spacing w:line="360" w:lineRule="auto"/>
        <w:jc w:val="both"/>
        <w:rPr>
          <w:rFonts w:ascii="Traditional Arabic" w:eastAsia="Calibri" w:hAnsi="Traditional Arabic" w:cs="Traditional Arabic"/>
          <w:kern w:val="2"/>
          <w:sz w:val="32"/>
          <w:szCs w:val="32"/>
          <w14:ligatures w14:val="standardContextual"/>
        </w:rPr>
      </w:pPr>
      <w:r w:rsidRPr="00D12E4C">
        <w:rPr>
          <w:noProof/>
        </w:rPr>
        <mc:AlternateContent>
          <mc:Choice Requires="wps">
            <w:drawing>
              <wp:anchor distT="0" distB="0" distL="114300" distR="114300" simplePos="0" relativeHeight="251668480" behindDoc="0" locked="0" layoutInCell="1" allowOverlap="1" wp14:anchorId="203DCC29" wp14:editId="1BC353E6">
                <wp:simplePos x="0" y="0"/>
                <wp:positionH relativeFrom="column">
                  <wp:posOffset>4382135</wp:posOffset>
                </wp:positionH>
                <wp:positionV relativeFrom="paragraph">
                  <wp:posOffset>72390</wp:posOffset>
                </wp:positionV>
                <wp:extent cx="1624965" cy="1805940"/>
                <wp:effectExtent l="57150" t="38100" r="70485" b="99060"/>
                <wp:wrapNone/>
                <wp:docPr id="1268864295" name="مستطيل 4"/>
                <wp:cNvGraphicFramePr/>
                <a:graphic xmlns:a="http://schemas.openxmlformats.org/drawingml/2006/main">
                  <a:graphicData uri="http://schemas.microsoft.com/office/word/2010/wordprocessingShape">
                    <wps:wsp>
                      <wps:cNvSpPr/>
                      <wps:spPr>
                        <a:xfrm>
                          <a:off x="0" y="0"/>
                          <a:ext cx="1624965" cy="180594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22C04D21" w14:textId="61CBF3D4" w:rsidR="00E36F07" w:rsidRPr="00141E5C" w:rsidRDefault="0015003F" w:rsidP="00E36F07">
                            <w:pPr>
                              <w:jc w:val="center"/>
                              <w:rPr>
                                <w:rFonts w:ascii="Times New Roman" w:eastAsia="Calibri" w:hAnsi="Times New Roman" w:cs="Traditional Arabic"/>
                                <w:kern w:val="2"/>
                                <w:sz w:val="28"/>
                                <w:szCs w:val="28"/>
                                <w14:ligatures w14:val="standardContextual"/>
                              </w:rPr>
                            </w:pPr>
                            <w:r>
                              <w:rPr>
                                <w:rFonts w:ascii="Times New Roman" w:eastAsia="Calibri" w:hAnsi="Times New Roman" w:cs="Traditional Arabic"/>
                                <w:kern w:val="2"/>
                                <w:sz w:val="32"/>
                                <w:szCs w:val="32"/>
                                <w14:ligatures w14:val="standardContextual"/>
                              </w:rPr>
                              <w:t xml:space="preserve">  </w:t>
                            </w:r>
                            <w:r w:rsidR="00E36F07" w:rsidRPr="00141E5C">
                              <w:rPr>
                                <w:rFonts w:ascii="Times New Roman" w:eastAsia="Calibri" w:hAnsi="Times New Roman" w:cs="Traditional Arabic"/>
                                <w:kern w:val="2"/>
                                <w:sz w:val="28"/>
                                <w:szCs w:val="28"/>
                                <w:rtl/>
                                <w14:ligatures w14:val="standardContextual"/>
                              </w:rPr>
                              <w:t>البنية التقنية</w:t>
                            </w:r>
                          </w:p>
                          <w:p w14:paraId="7BC4ADF3" w14:textId="77777777" w:rsidR="00E36F07" w:rsidRPr="00141E5C" w:rsidRDefault="00E36F07" w:rsidP="00312F0B">
                            <w:pPr>
                              <w:jc w:val="center"/>
                              <w:rPr>
                                <w:rFonts w:ascii="Times New Roman" w:eastAsia="Calibri" w:hAnsi="Times New Roman" w:cs="Traditional Arabic"/>
                                <w:kern w:val="2"/>
                                <w:sz w:val="28"/>
                                <w:szCs w:val="28"/>
                                <w14:ligatures w14:val="standardContextual"/>
                              </w:rPr>
                            </w:pPr>
                            <w:r w:rsidRPr="00141E5C">
                              <w:rPr>
                                <w:rFonts w:ascii="Times New Roman" w:eastAsia="Calibri" w:hAnsi="Times New Roman" w:cs="Traditional Arabic"/>
                                <w:kern w:val="2"/>
                                <w:sz w:val="28"/>
                                <w:szCs w:val="28"/>
                                <w:rtl/>
                                <w14:ligatures w14:val="standardContextual"/>
                              </w:rPr>
                              <w:t xml:space="preserve"> الثقافة الرقمية</w:t>
                            </w:r>
                          </w:p>
                          <w:p w14:paraId="375E9784" w14:textId="77777777" w:rsidR="00E36F07" w:rsidRPr="00141E5C" w:rsidRDefault="00E36F07" w:rsidP="00312F0B">
                            <w:pPr>
                              <w:jc w:val="center"/>
                              <w:rPr>
                                <w:rFonts w:ascii="Times New Roman" w:eastAsia="Calibri" w:hAnsi="Times New Roman" w:cs="Traditional Arabic"/>
                                <w:kern w:val="2"/>
                                <w:sz w:val="28"/>
                                <w:szCs w:val="28"/>
                                <w14:ligatures w14:val="standardContextual"/>
                              </w:rPr>
                            </w:pPr>
                            <w:r w:rsidRPr="00141E5C">
                              <w:rPr>
                                <w:rFonts w:ascii="Times New Roman" w:eastAsia="Calibri" w:hAnsi="Times New Roman" w:cs="Traditional Arabic"/>
                                <w:kern w:val="2"/>
                                <w:sz w:val="28"/>
                                <w:szCs w:val="28"/>
                                <w:rtl/>
                                <w14:ligatures w14:val="standardContextual"/>
                              </w:rPr>
                              <w:t xml:space="preserve"> التشريعات والسياسات الرقمية</w:t>
                            </w:r>
                          </w:p>
                          <w:p w14:paraId="29134E25" w14:textId="42DD1AEC" w:rsidR="0015003F" w:rsidRPr="00141E5C" w:rsidRDefault="00E36F07" w:rsidP="00312F0B">
                            <w:pPr>
                              <w:jc w:val="center"/>
                              <w:rPr>
                                <w:rFonts w:ascii="Times New Roman" w:eastAsia="Calibri" w:hAnsi="Times New Roman" w:cs="Traditional Arabic"/>
                                <w:kern w:val="2"/>
                                <w:sz w:val="28"/>
                                <w:szCs w:val="28"/>
                                <w14:ligatures w14:val="standardContextual"/>
                              </w:rPr>
                            </w:pPr>
                            <w:r w:rsidRPr="00141E5C">
                              <w:rPr>
                                <w:rFonts w:ascii="Times New Roman" w:eastAsia="Calibri" w:hAnsi="Times New Roman" w:cs="Traditional Arabic"/>
                                <w:kern w:val="2"/>
                                <w:sz w:val="28"/>
                                <w:szCs w:val="28"/>
                                <w:rtl/>
                                <w14:ligatures w14:val="standardContextual"/>
                              </w:rPr>
                              <w:t xml:space="preserve"> الموارد البشرية الرقمية</w:t>
                            </w:r>
                          </w:p>
                          <w:p w14:paraId="64A9B343" w14:textId="77777777" w:rsidR="0015003F" w:rsidRDefault="0015003F" w:rsidP="00312F0B">
                            <w:pPr>
                              <w:jc w:val="center"/>
                              <w:rPr>
                                <w:rFonts w:ascii="Times New Roman" w:eastAsia="Calibri" w:hAnsi="Times New Roman" w:cs="Traditional Arabic"/>
                                <w:kern w:val="2"/>
                                <w:sz w:val="32"/>
                                <w:szCs w:val="32"/>
                                <w14:ligatures w14:val="standardContextual"/>
                              </w:rPr>
                            </w:pPr>
                          </w:p>
                          <w:p w14:paraId="5D4EF8AA" w14:textId="4E2C79CE" w:rsidR="0015003F" w:rsidRDefault="0015003F" w:rsidP="00312F0B">
                            <w:pPr>
                              <w:jc w:val="center"/>
                              <w:rPr>
                                <w:rFonts w:ascii="Times New Roman" w:eastAsia="Calibri" w:hAnsi="Times New Roman" w:cs="Traditional Arabic"/>
                                <w:kern w:val="2"/>
                                <w:sz w:val="32"/>
                                <w:szCs w:val="32"/>
                                <w14:ligatures w14:val="standardContextual"/>
                              </w:rPr>
                            </w:pPr>
                            <w:r w:rsidRPr="00474446">
                              <w:rPr>
                                <w:rFonts w:ascii="Times New Roman" w:eastAsia="Calibri" w:hAnsi="Times New Roman" w:cs="Traditional Arabic" w:hint="cs"/>
                                <w:kern w:val="2"/>
                                <w:sz w:val="32"/>
                                <w:szCs w:val="32"/>
                                <w:rtl/>
                                <w14:ligatures w14:val="standardContextual"/>
                              </w:rPr>
                              <w:t xml:space="preserve"> </w:t>
                            </w:r>
                          </w:p>
                          <w:p w14:paraId="39A67E1B" w14:textId="77777777" w:rsidR="0015003F" w:rsidRDefault="0015003F" w:rsidP="00312F0B">
                            <w:pPr>
                              <w:jc w:val="center"/>
                              <w:rPr>
                                <w:rFonts w:ascii="Times New Roman" w:eastAsia="Calibri" w:hAnsi="Times New Roman" w:cs="Traditional Arabic"/>
                                <w:kern w:val="2"/>
                                <w:sz w:val="32"/>
                                <w:szCs w:val="32"/>
                                <w:rtl/>
                                <w14:ligatures w14:val="standardContextual"/>
                              </w:rPr>
                            </w:pPr>
                          </w:p>
                          <w:p w14:paraId="43409E4F" w14:textId="77777777" w:rsidR="0015003F" w:rsidRDefault="0015003F" w:rsidP="00312F0B">
                            <w:pPr>
                              <w:jc w:val="center"/>
                            </w:pPr>
                          </w:p>
                          <w:p w14:paraId="21062800" w14:textId="77777777" w:rsidR="0015003F" w:rsidRDefault="0015003F" w:rsidP="00312F0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3DCC29" id="_x0000_s1031" style="position:absolute;left:0;text-align:left;margin-left:345.05pt;margin-top:5.7pt;width:127.95pt;height:142.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" fillcolor="#a5d5e2 [1624]" strokecolor="#40a7c2 [3048]">
                <v:fill color2="#e4f2f6 [504]" rotate="t" angle="180" colors="0 #9eeaff;22938f #bbefff;1 #e4f9ff" focus="100%" type="gradient"/>
                <v:shadow on="t" color="black" opacity="24903f" origin=",.5" offset="0,.55556mm"/>
                <v:textbox>
                  <w:txbxContent>
                    <w:p w14:paraId="22C04D21" w14:textId="61CBF3D4" w:rsidR="00E36F07" w:rsidRPr="00141E5C" w:rsidRDefault="0015003F" w:rsidP="00E36F07">
                      <w:pPr>
                        <w:jc w:val="center"/>
                        <w:rPr>
                          <w:rFonts w:ascii="Times New Roman" w:eastAsia="Calibri" w:hAnsi="Times New Roman" w:cs="Traditional Arabic"/>
                          <w:kern w:val="2"/>
                          <w:sz w:val="28"/>
                          <w:szCs w:val="28"/>
                          <w14:ligatures w14:val="standardContextual"/>
                        </w:rPr>
                      </w:pPr>
                      <w:r>
                        <w:rPr>
                          <w:rFonts w:ascii="Times New Roman" w:eastAsia="Calibri" w:hAnsi="Times New Roman" w:cs="Traditional Arabic"/>
                          <w:kern w:val="2"/>
                          <w:sz w:val="32"/>
                          <w:szCs w:val="32"/>
                          <w14:ligatures w14:val="standardContextual"/>
                        </w:rPr>
                        <w:t xml:space="preserve">  </w:t>
                      </w:r>
                      <w:r w:rsidR="00E36F07" w:rsidRPr="00141E5C">
                        <w:rPr>
                          <w:rFonts w:ascii="Times New Roman" w:eastAsia="Calibri" w:hAnsi="Times New Roman" w:cs="Traditional Arabic"/>
                          <w:kern w:val="2"/>
                          <w:sz w:val="28"/>
                          <w:szCs w:val="28"/>
                          <w:rtl/>
                          <w14:ligatures w14:val="standardContextual"/>
                        </w:rPr>
                        <w:t>البنية التقنية</w:t>
                      </w:r>
                    </w:p>
                    <w:p w14:paraId="7BC4ADF3" w14:textId="77777777" w:rsidR="00E36F07" w:rsidRPr="00141E5C" w:rsidRDefault="00E36F07" w:rsidP="00312F0B">
                      <w:pPr>
                        <w:jc w:val="center"/>
                        <w:rPr>
                          <w:rFonts w:ascii="Times New Roman" w:eastAsia="Calibri" w:hAnsi="Times New Roman" w:cs="Traditional Arabic"/>
                          <w:kern w:val="2"/>
                          <w:sz w:val="28"/>
                          <w:szCs w:val="28"/>
                          <w14:ligatures w14:val="standardContextual"/>
                        </w:rPr>
                      </w:pPr>
                      <w:r w:rsidRPr="00141E5C">
                        <w:rPr>
                          <w:rFonts w:ascii="Times New Roman" w:eastAsia="Calibri" w:hAnsi="Times New Roman" w:cs="Traditional Arabic"/>
                          <w:kern w:val="2"/>
                          <w:sz w:val="28"/>
                          <w:szCs w:val="28"/>
                          <w:rtl/>
                          <w14:ligatures w14:val="standardContextual"/>
                        </w:rPr>
                        <w:t xml:space="preserve"> الثقافة الرقمية</w:t>
                      </w:r>
                    </w:p>
                    <w:p w14:paraId="375E9784" w14:textId="77777777" w:rsidR="00E36F07" w:rsidRPr="00141E5C" w:rsidRDefault="00E36F07" w:rsidP="00312F0B">
                      <w:pPr>
                        <w:jc w:val="center"/>
                        <w:rPr>
                          <w:rFonts w:ascii="Times New Roman" w:eastAsia="Calibri" w:hAnsi="Times New Roman" w:cs="Traditional Arabic"/>
                          <w:kern w:val="2"/>
                          <w:sz w:val="28"/>
                          <w:szCs w:val="28"/>
                          <w14:ligatures w14:val="standardContextual"/>
                        </w:rPr>
                      </w:pPr>
                      <w:r w:rsidRPr="00141E5C">
                        <w:rPr>
                          <w:rFonts w:ascii="Times New Roman" w:eastAsia="Calibri" w:hAnsi="Times New Roman" w:cs="Traditional Arabic"/>
                          <w:kern w:val="2"/>
                          <w:sz w:val="28"/>
                          <w:szCs w:val="28"/>
                          <w:rtl/>
                          <w14:ligatures w14:val="standardContextual"/>
                        </w:rPr>
                        <w:t xml:space="preserve"> التشريعات والسياسات الرقمية</w:t>
                      </w:r>
                    </w:p>
                    <w:p w14:paraId="29134E25" w14:textId="42DD1AEC" w:rsidR="0015003F" w:rsidRPr="00141E5C" w:rsidRDefault="00E36F07" w:rsidP="00312F0B">
                      <w:pPr>
                        <w:jc w:val="center"/>
                        <w:rPr>
                          <w:rFonts w:ascii="Times New Roman" w:eastAsia="Calibri" w:hAnsi="Times New Roman" w:cs="Traditional Arabic"/>
                          <w:kern w:val="2"/>
                          <w:sz w:val="28"/>
                          <w:szCs w:val="28"/>
                          <w14:ligatures w14:val="standardContextual"/>
                        </w:rPr>
                      </w:pPr>
                      <w:r w:rsidRPr="00141E5C">
                        <w:rPr>
                          <w:rFonts w:ascii="Times New Roman" w:eastAsia="Calibri" w:hAnsi="Times New Roman" w:cs="Traditional Arabic"/>
                          <w:kern w:val="2"/>
                          <w:sz w:val="28"/>
                          <w:szCs w:val="28"/>
                          <w:rtl/>
                          <w14:ligatures w14:val="standardContextual"/>
                        </w:rPr>
                        <w:t xml:space="preserve"> الموارد البشرية الرقمية</w:t>
                      </w:r>
                    </w:p>
                    <w:p w14:paraId="64A9B343" w14:textId="77777777" w:rsidR="0015003F" w:rsidRDefault="0015003F" w:rsidP="00312F0B">
                      <w:pPr>
                        <w:jc w:val="center"/>
                        <w:rPr>
                          <w:rFonts w:ascii="Times New Roman" w:eastAsia="Calibri" w:hAnsi="Times New Roman" w:cs="Traditional Arabic"/>
                          <w:kern w:val="2"/>
                          <w:sz w:val="32"/>
                          <w:szCs w:val="32"/>
                          <w14:ligatures w14:val="standardContextual"/>
                        </w:rPr>
                      </w:pPr>
                    </w:p>
                    <w:p w14:paraId="5D4EF8AA" w14:textId="4E2C79CE" w:rsidR="0015003F" w:rsidRDefault="0015003F" w:rsidP="00312F0B">
                      <w:pPr>
                        <w:jc w:val="center"/>
                        <w:rPr>
                          <w:rFonts w:ascii="Times New Roman" w:eastAsia="Calibri" w:hAnsi="Times New Roman" w:cs="Traditional Arabic"/>
                          <w:kern w:val="2"/>
                          <w:sz w:val="32"/>
                          <w:szCs w:val="32"/>
                          <w14:ligatures w14:val="standardContextual"/>
                        </w:rPr>
                      </w:pPr>
                      <w:r w:rsidRPr="00474446">
                        <w:rPr>
                          <w:rFonts w:ascii="Times New Roman" w:eastAsia="Calibri" w:hAnsi="Times New Roman" w:cs="Traditional Arabic" w:hint="cs"/>
                          <w:kern w:val="2"/>
                          <w:sz w:val="32"/>
                          <w:szCs w:val="32"/>
                          <w:rtl/>
                          <w14:ligatures w14:val="standardContextual"/>
                        </w:rPr>
                        <w:t xml:space="preserve"> </w:t>
                      </w:r>
                    </w:p>
                    <w:p w14:paraId="39A67E1B" w14:textId="77777777" w:rsidR="0015003F" w:rsidRDefault="0015003F" w:rsidP="00312F0B">
                      <w:pPr>
                        <w:jc w:val="center"/>
                        <w:rPr>
                          <w:rFonts w:ascii="Times New Roman" w:eastAsia="Calibri" w:hAnsi="Times New Roman" w:cs="Traditional Arabic"/>
                          <w:kern w:val="2"/>
                          <w:sz w:val="32"/>
                          <w:szCs w:val="32"/>
                          <w:rtl/>
                          <w14:ligatures w14:val="standardContextual"/>
                        </w:rPr>
                      </w:pPr>
                    </w:p>
                    <w:p w14:paraId="43409E4F" w14:textId="77777777" w:rsidR="0015003F" w:rsidRDefault="0015003F" w:rsidP="00312F0B">
                      <w:pPr>
                        <w:jc w:val="center"/>
                      </w:pPr>
                    </w:p>
                    <w:p w14:paraId="21062800" w14:textId="77777777" w:rsidR="0015003F" w:rsidRDefault="0015003F" w:rsidP="00312F0B">
                      <w:pPr>
                        <w:jc w:val="center"/>
                      </w:pPr>
                    </w:p>
                  </w:txbxContent>
                </v:textbox>
              </v:rect>
            </w:pict>
          </mc:Fallback>
        </mc:AlternateContent>
      </w:r>
    </w:p>
    <w:p w14:paraId="1D77975E" w14:textId="05D1A444" w:rsidR="00312F0B" w:rsidRDefault="00312F0B" w:rsidP="00312F0B">
      <w:pPr>
        <w:bidi/>
        <w:spacing w:line="360" w:lineRule="auto"/>
        <w:ind w:left="360"/>
        <w:jc w:val="both"/>
        <w:rPr>
          <w:rFonts w:ascii="Traditional Arabic" w:eastAsia="Calibri" w:hAnsi="Traditional Arabic" w:cs="Traditional Arabic"/>
          <w:kern w:val="2"/>
          <w:sz w:val="28"/>
          <w:szCs w:val="28"/>
          <w:rtl/>
          <w14:ligatures w14:val="standardContextual"/>
        </w:rPr>
      </w:pPr>
    </w:p>
    <w:p w14:paraId="32E04F70" w14:textId="0199EDAE" w:rsidR="00E36F07" w:rsidRDefault="00E36F07" w:rsidP="00312F0B">
      <w:pPr>
        <w:bidi/>
        <w:spacing w:line="360" w:lineRule="auto"/>
        <w:ind w:left="360"/>
        <w:jc w:val="both"/>
        <w:rPr>
          <w:rFonts w:ascii="Traditional Arabic" w:eastAsia="Calibri" w:hAnsi="Traditional Arabic" w:cs="Traditional Arabic"/>
          <w:kern w:val="2"/>
          <w:sz w:val="28"/>
          <w:szCs w:val="28"/>
          <w:rtl/>
          <w14:ligatures w14:val="standardContextual"/>
        </w:rPr>
      </w:pPr>
    </w:p>
    <w:p w14:paraId="07357BD9" w14:textId="2FF0390A" w:rsidR="00312F0B" w:rsidRPr="003664D6" w:rsidRDefault="00141E5C" w:rsidP="00E36F07">
      <w:pPr>
        <w:bidi/>
        <w:spacing w:line="360" w:lineRule="auto"/>
        <w:ind w:left="360"/>
        <w:jc w:val="both"/>
        <w:rPr>
          <w:rFonts w:ascii="Traditional Arabic" w:eastAsia="Calibri" w:hAnsi="Traditional Arabic" w:cs="Traditional Arabic"/>
          <w:kern w:val="2"/>
          <w:sz w:val="40"/>
          <w:szCs w:val="40"/>
          <w:rtl/>
          <w14:ligatures w14:val="standardContextual"/>
        </w:rPr>
      </w:pPr>
      <w:r>
        <w:rPr>
          <w:rFonts w:ascii="Traditional Arabic" w:eastAsia="Calibri" w:hAnsi="Traditional Arabic" w:cs="Traditional Arabic" w:hint="cs"/>
          <w:kern w:val="2"/>
          <w:sz w:val="28"/>
          <w:szCs w:val="28"/>
          <w:rtl/>
          <w14:ligatures w14:val="standardContextual"/>
        </w:rPr>
        <w:t xml:space="preserve">\                          </w:t>
      </w:r>
      <w:proofErr w:type="gramStart"/>
      <w:r w:rsidR="00312F0B" w:rsidRPr="003664D6">
        <w:rPr>
          <w:rFonts w:ascii="Traditional Arabic" w:eastAsia="Calibri" w:hAnsi="Traditional Arabic" w:cs="Traditional Arabic" w:hint="cs"/>
          <w:kern w:val="2"/>
          <w:sz w:val="28"/>
          <w:szCs w:val="28"/>
          <w:rtl/>
          <w14:ligatures w14:val="standardContextual"/>
        </w:rPr>
        <w:t>المصدر :</w:t>
      </w:r>
      <w:proofErr w:type="gramEnd"/>
      <w:r w:rsidR="00312F0B" w:rsidRPr="003664D6">
        <w:rPr>
          <w:rFonts w:ascii="Traditional Arabic" w:eastAsia="Calibri" w:hAnsi="Traditional Arabic" w:cs="Traditional Arabic" w:hint="cs"/>
          <w:kern w:val="2"/>
          <w:sz w:val="28"/>
          <w:szCs w:val="28"/>
          <w:rtl/>
          <w14:ligatures w14:val="standardContextual"/>
        </w:rPr>
        <w:t xml:space="preserve"> من إعداد الباحث بالاعتماد على الدراسات السابقة </w:t>
      </w:r>
    </w:p>
    <w:p w14:paraId="237A2C55" w14:textId="4A311117" w:rsidR="003C3394" w:rsidRPr="003C3394" w:rsidRDefault="003C3394" w:rsidP="003C3394">
      <w:pPr>
        <w:bidi/>
        <w:spacing w:before="100" w:beforeAutospacing="1" w:after="100" w:afterAutospacing="1" w:line="360" w:lineRule="auto"/>
        <w:outlineLvl w:val="1"/>
        <w:rPr>
          <w:rFonts w:ascii="Times New Roman" w:hAnsi="Times New Roman" w:cs="Traditional Arabic"/>
          <w:b/>
          <w:bCs/>
          <w:color w:val="000000" w:themeColor="text1"/>
          <w:sz w:val="32"/>
          <w:szCs w:val="32"/>
        </w:rPr>
      </w:pPr>
      <w:bookmarkStart w:id="12" w:name="_Toc202226008"/>
      <w:r w:rsidRPr="003C3394">
        <w:rPr>
          <w:rFonts w:ascii="Times New Roman" w:hAnsi="Times New Roman" w:cs="Traditional Arabic" w:hint="cs"/>
          <w:b/>
          <w:bCs/>
          <w:color w:val="000000" w:themeColor="text1"/>
          <w:sz w:val="32"/>
          <w:szCs w:val="32"/>
          <w:rtl/>
        </w:rPr>
        <w:lastRenderedPageBreak/>
        <w:t>7,1 الدراسات المرجعية:</w:t>
      </w:r>
      <w:bookmarkEnd w:id="12"/>
    </w:p>
    <w:p w14:paraId="21037B91" w14:textId="0446B541" w:rsidR="003C3394" w:rsidRPr="003C3394" w:rsidRDefault="003C3394" w:rsidP="003C3394">
      <w:pPr>
        <w:bidi/>
        <w:spacing w:after="200" w:line="360" w:lineRule="auto"/>
        <w:jc w:val="both"/>
        <w:rPr>
          <w:rFonts w:ascii="Traditional Arabic" w:eastAsia="Calibri" w:hAnsi="Traditional Arabic" w:cs="Traditional Arabic"/>
          <w:kern w:val="2"/>
          <w:sz w:val="28"/>
          <w:szCs w:val="28"/>
          <w:rtl/>
          <w:lang w:bidi="ar-EG"/>
          <w14:ligatures w14:val="standardContextual"/>
        </w:rPr>
      </w:pPr>
      <w:r w:rsidRPr="003C3394">
        <w:rPr>
          <w:rFonts w:ascii="Traditional Arabic" w:eastAsia="Calibri" w:hAnsi="Traditional Arabic" w:cs="Traditional Arabic" w:hint="cs"/>
          <w:kern w:val="2"/>
          <w:sz w:val="28"/>
          <w:szCs w:val="28"/>
          <w:rtl/>
          <w:lang w:bidi="ar-EG"/>
          <w14:ligatures w14:val="standardContextual"/>
        </w:rPr>
        <w:t xml:space="preserve">يتناول الباحث بهذا الجزء مجموعة من الدراسات السابقة ذات الصلة بموضوع البحث، وقد تم تقسيم تلك الدراسات إلى ثلاث مجموعات رئيسية، </w:t>
      </w:r>
      <w:r w:rsidR="0015003F" w:rsidRPr="003C3394">
        <w:rPr>
          <w:rFonts w:ascii="Traditional Arabic" w:eastAsia="Calibri" w:hAnsi="Traditional Arabic" w:cs="Traditional Arabic" w:hint="cs"/>
          <w:kern w:val="2"/>
          <w:sz w:val="28"/>
          <w:szCs w:val="28"/>
          <w:rtl/>
          <w:lang w:bidi="ar-EG"/>
          <w14:ligatures w14:val="standardContextual"/>
        </w:rPr>
        <w:t>وهي</w:t>
      </w:r>
      <w:r w:rsidR="0015003F" w:rsidRPr="003C3394">
        <w:rPr>
          <w:rFonts w:ascii="Traditional Arabic" w:eastAsia="Calibri" w:hAnsi="Traditional Arabic" w:cs="Traditional Arabic"/>
          <w:kern w:val="2"/>
          <w:sz w:val="28"/>
          <w:szCs w:val="28"/>
          <w14:ligatures w14:val="standardContextual"/>
        </w:rPr>
        <w:t>:</w:t>
      </w:r>
      <w:r w:rsidRPr="003C3394">
        <w:rPr>
          <w:rFonts w:ascii="Traditional Arabic" w:eastAsia="Calibri" w:hAnsi="Traditional Arabic" w:cs="Traditional Arabic" w:hint="cs"/>
          <w:kern w:val="2"/>
          <w:sz w:val="28"/>
          <w:szCs w:val="28"/>
          <w14:ligatures w14:val="standardContextual"/>
        </w:rPr>
        <w:t xml:space="preserve"> </w:t>
      </w:r>
    </w:p>
    <w:p w14:paraId="1DA8367B" w14:textId="4139D86A" w:rsidR="003C3394" w:rsidRPr="00074754" w:rsidRDefault="003C3394" w:rsidP="00E36F07">
      <w:pPr>
        <w:numPr>
          <w:ilvl w:val="0"/>
          <w:numId w:val="14"/>
        </w:numPr>
        <w:bidi/>
        <w:spacing w:after="200" w:line="360" w:lineRule="auto"/>
        <w:jc w:val="both"/>
        <w:rPr>
          <w:rFonts w:ascii="Traditional Arabic" w:eastAsia="Calibri" w:hAnsi="Traditional Arabic" w:cs="Traditional Arabic"/>
          <w:kern w:val="2"/>
          <w:sz w:val="28"/>
          <w:szCs w:val="28"/>
          <w:rtl/>
          <w:lang w:bidi="ar-EG"/>
          <w14:ligatures w14:val="standardContextual"/>
        </w:rPr>
      </w:pPr>
      <w:r w:rsidRPr="00074754">
        <w:rPr>
          <w:rFonts w:ascii="Traditional Arabic" w:eastAsia="Calibri" w:hAnsi="Traditional Arabic" w:cs="Traditional Arabic" w:hint="cs"/>
          <w:kern w:val="2"/>
          <w:sz w:val="28"/>
          <w:szCs w:val="28"/>
          <w:rtl/>
          <w:lang w:bidi="ar-EG"/>
          <w14:ligatures w14:val="standardContextual"/>
        </w:rPr>
        <w:t>المجموعة الأولى: الدراسات التي تناولت</w:t>
      </w:r>
      <w:r w:rsidR="00E36F07" w:rsidRPr="00E36F07">
        <w:rPr>
          <w:rFonts w:ascii="Traditional Arabic" w:eastAsia="Times New Roman" w:hAnsi="Traditional Arabic" w:cs="Traditional Arabic"/>
          <w:b/>
          <w:bCs/>
          <w:kern w:val="36"/>
          <w:sz w:val="32"/>
          <w:szCs w:val="32"/>
          <w:rtl/>
        </w:rPr>
        <w:t xml:space="preserve"> </w:t>
      </w:r>
      <w:r w:rsidR="00312766" w:rsidRPr="00074754">
        <w:rPr>
          <w:rFonts w:ascii="Traditional Arabic" w:eastAsia="Calibri" w:hAnsi="Traditional Arabic" w:cs="Traditional Arabic" w:hint="cs"/>
          <w:kern w:val="2"/>
          <w:sz w:val="28"/>
          <w:szCs w:val="28"/>
          <w:rtl/>
          <w:lang w:bidi="ar-EG"/>
          <w14:ligatures w14:val="standardContextual"/>
        </w:rPr>
        <w:t xml:space="preserve">التحول </w:t>
      </w:r>
      <w:r w:rsidR="0015003F" w:rsidRPr="00074754">
        <w:rPr>
          <w:rFonts w:ascii="Traditional Arabic" w:eastAsia="Calibri" w:hAnsi="Traditional Arabic" w:cs="Traditional Arabic" w:hint="cs"/>
          <w:kern w:val="2"/>
          <w:sz w:val="28"/>
          <w:szCs w:val="28"/>
          <w:rtl/>
          <w:lang w:bidi="ar-EG"/>
          <w14:ligatures w14:val="standardContextual"/>
        </w:rPr>
        <w:t>الرقمي وعلاقته</w:t>
      </w:r>
      <w:r w:rsidRPr="00074754">
        <w:rPr>
          <w:rFonts w:ascii="Traditional Arabic" w:eastAsia="Calibri" w:hAnsi="Traditional Arabic" w:cs="Traditional Arabic" w:hint="cs"/>
          <w:kern w:val="2"/>
          <w:sz w:val="28"/>
          <w:szCs w:val="28"/>
          <w:rtl/>
          <w:lang w:bidi="ar-EG"/>
          <w14:ligatures w14:val="standardContextual"/>
        </w:rPr>
        <w:t xml:space="preserve"> بالمتغيرات الأخرى.</w:t>
      </w:r>
    </w:p>
    <w:p w14:paraId="593EC720" w14:textId="667ECC01" w:rsidR="003C3394" w:rsidRPr="00074754" w:rsidRDefault="003C3394" w:rsidP="00E36F07">
      <w:pPr>
        <w:numPr>
          <w:ilvl w:val="0"/>
          <w:numId w:val="14"/>
        </w:numPr>
        <w:bidi/>
        <w:spacing w:after="200" w:line="360" w:lineRule="auto"/>
        <w:jc w:val="both"/>
        <w:rPr>
          <w:rFonts w:ascii="Traditional Arabic" w:eastAsia="Calibri" w:hAnsi="Traditional Arabic" w:cs="Traditional Arabic"/>
          <w:kern w:val="2"/>
          <w:sz w:val="28"/>
          <w:szCs w:val="28"/>
          <w:rtl/>
          <w:lang w:bidi="ar-EG"/>
          <w14:ligatures w14:val="standardContextual"/>
        </w:rPr>
      </w:pPr>
      <w:r w:rsidRPr="00074754">
        <w:rPr>
          <w:rFonts w:ascii="Traditional Arabic" w:eastAsia="Calibri" w:hAnsi="Traditional Arabic" w:cs="Traditional Arabic" w:hint="cs"/>
          <w:kern w:val="2"/>
          <w:sz w:val="28"/>
          <w:szCs w:val="28"/>
          <w:rtl/>
          <w:lang w:bidi="ar-EG"/>
          <w14:ligatures w14:val="standardContextual"/>
        </w:rPr>
        <w:t xml:space="preserve">المجموعة الثانية: الدراسات التي تناولت </w:t>
      </w:r>
      <w:r w:rsidR="00E36F07" w:rsidRPr="00141E5C">
        <w:rPr>
          <w:rFonts w:ascii="Traditional Arabic" w:eastAsia="Calibri" w:hAnsi="Traditional Arabic" w:cs="Traditional Arabic" w:hint="cs"/>
          <w:b/>
          <w:bCs/>
          <w:kern w:val="2"/>
          <w:sz w:val="28"/>
          <w:szCs w:val="28"/>
          <w:rtl/>
          <w:lang w:bidi="ar-EG"/>
          <w14:ligatures w14:val="standardContextual"/>
        </w:rPr>
        <w:t>ا</w:t>
      </w:r>
      <w:r w:rsidR="00E36F07" w:rsidRPr="00626753">
        <w:rPr>
          <w:rFonts w:ascii="Traditional Arabic" w:eastAsia="Calibri" w:hAnsi="Traditional Arabic" w:cs="Traditional Arabic"/>
          <w:b/>
          <w:bCs/>
          <w:kern w:val="2"/>
          <w:sz w:val="28"/>
          <w:szCs w:val="28"/>
          <w:rtl/>
          <w14:ligatures w14:val="standardContextual"/>
        </w:rPr>
        <w:t xml:space="preserve">لقيادة </w:t>
      </w:r>
      <w:proofErr w:type="gramStart"/>
      <w:r w:rsidR="00E36F07" w:rsidRPr="00626753">
        <w:rPr>
          <w:rFonts w:ascii="Traditional Arabic" w:eastAsia="Calibri" w:hAnsi="Traditional Arabic" w:cs="Traditional Arabic"/>
          <w:b/>
          <w:bCs/>
          <w:kern w:val="2"/>
          <w:sz w:val="28"/>
          <w:szCs w:val="28"/>
          <w:rtl/>
          <w14:ligatures w14:val="standardContextual"/>
        </w:rPr>
        <w:t>التحويلية</w:t>
      </w:r>
      <w:r w:rsidR="00E36F07" w:rsidRPr="00E36F07">
        <w:rPr>
          <w:rFonts w:ascii="Traditional Arabic" w:eastAsia="Calibri" w:hAnsi="Traditional Arabic" w:cs="Traditional Arabic" w:hint="cs"/>
          <w:kern w:val="2"/>
          <w:sz w:val="28"/>
          <w:szCs w:val="28"/>
          <w:rtl/>
          <w:lang w:bidi="ar-EG"/>
          <w14:ligatures w14:val="standardContextual"/>
        </w:rPr>
        <w:t xml:space="preserve">  </w:t>
      </w:r>
      <w:r w:rsidRPr="00074754">
        <w:rPr>
          <w:rFonts w:ascii="Traditional Arabic" w:eastAsia="Calibri" w:hAnsi="Traditional Arabic" w:cs="Traditional Arabic" w:hint="cs"/>
          <w:kern w:val="2"/>
          <w:sz w:val="28"/>
          <w:szCs w:val="28"/>
          <w:rtl/>
          <w:lang w:bidi="ar-EG"/>
          <w14:ligatures w14:val="standardContextual"/>
        </w:rPr>
        <w:t>وعلاقته</w:t>
      </w:r>
      <w:proofErr w:type="gramEnd"/>
      <w:r w:rsidRPr="00074754">
        <w:rPr>
          <w:rFonts w:ascii="Traditional Arabic" w:eastAsia="Calibri" w:hAnsi="Traditional Arabic" w:cs="Traditional Arabic" w:hint="cs"/>
          <w:kern w:val="2"/>
          <w:sz w:val="28"/>
          <w:szCs w:val="28"/>
          <w:rtl/>
          <w:lang w:bidi="ar-EG"/>
          <w14:ligatures w14:val="standardContextual"/>
        </w:rPr>
        <w:t xml:space="preserve"> بالمتغيرات الأخرى</w:t>
      </w:r>
      <w:r w:rsidRPr="00074754">
        <w:rPr>
          <w:rFonts w:ascii="Traditional Arabic" w:eastAsia="Calibri" w:hAnsi="Traditional Arabic" w:cs="Traditional Arabic" w:hint="cs"/>
          <w:kern w:val="2"/>
          <w:sz w:val="28"/>
          <w:szCs w:val="28"/>
          <w14:ligatures w14:val="standardContextual"/>
        </w:rPr>
        <w:t>.</w:t>
      </w:r>
    </w:p>
    <w:p w14:paraId="586A0A8A" w14:textId="729B0093" w:rsidR="003C3394" w:rsidRPr="00074754" w:rsidRDefault="003C3394" w:rsidP="00312766">
      <w:pPr>
        <w:numPr>
          <w:ilvl w:val="0"/>
          <w:numId w:val="14"/>
        </w:numPr>
        <w:bidi/>
        <w:spacing w:line="256" w:lineRule="auto"/>
        <w:contextualSpacing/>
        <w:rPr>
          <w:rFonts w:ascii="Traditional Arabic" w:eastAsia="Calibri" w:hAnsi="Traditional Arabic" w:cs="Traditional Arabic"/>
          <w:kern w:val="2"/>
          <w:sz w:val="28"/>
          <w:szCs w:val="28"/>
          <w:rtl/>
          <w:lang w:bidi="ar-EG"/>
          <w14:ligatures w14:val="standardContextual"/>
        </w:rPr>
      </w:pPr>
      <w:r w:rsidRPr="00074754">
        <w:rPr>
          <w:rFonts w:ascii="Traditional Arabic" w:eastAsia="Calibri" w:hAnsi="Traditional Arabic" w:cs="Traditional Arabic" w:hint="cs"/>
          <w:kern w:val="2"/>
          <w:sz w:val="28"/>
          <w:szCs w:val="28"/>
          <w:rtl/>
          <w:lang w:bidi="ar-EG"/>
          <w14:ligatures w14:val="standardContextual"/>
        </w:rPr>
        <w:t xml:space="preserve">المجموعة الثالثة: الدراسات التي تناولت </w:t>
      </w:r>
      <w:r w:rsidR="00E36F07">
        <w:rPr>
          <w:rFonts w:ascii="Traditional Arabic" w:eastAsia="Calibri" w:hAnsi="Traditional Arabic" w:cs="Traditional Arabic" w:hint="cs"/>
          <w:kern w:val="2"/>
          <w:sz w:val="28"/>
          <w:szCs w:val="28"/>
          <w:rtl/>
          <w14:ligatures w14:val="standardContextual"/>
        </w:rPr>
        <w:t xml:space="preserve">الأداء </w:t>
      </w:r>
      <w:proofErr w:type="spellStart"/>
      <w:proofErr w:type="gramStart"/>
      <w:r w:rsidR="00E36F07">
        <w:rPr>
          <w:rFonts w:ascii="Traditional Arabic" w:eastAsia="Calibri" w:hAnsi="Traditional Arabic" w:cs="Traditional Arabic" w:hint="cs"/>
          <w:kern w:val="2"/>
          <w:sz w:val="28"/>
          <w:szCs w:val="28"/>
          <w:rtl/>
          <w14:ligatures w14:val="standardContextual"/>
        </w:rPr>
        <w:t>الوظيفى</w:t>
      </w:r>
      <w:proofErr w:type="spellEnd"/>
      <w:r w:rsidR="00E36F07">
        <w:rPr>
          <w:rFonts w:ascii="Traditional Arabic" w:eastAsia="Calibri" w:hAnsi="Traditional Arabic" w:cs="Traditional Arabic" w:hint="cs"/>
          <w:kern w:val="2"/>
          <w:sz w:val="28"/>
          <w:szCs w:val="28"/>
          <w:rtl/>
          <w14:ligatures w14:val="standardContextual"/>
        </w:rPr>
        <w:t xml:space="preserve"> </w:t>
      </w:r>
      <w:r w:rsidR="00312766" w:rsidRPr="00074754">
        <w:rPr>
          <w:rFonts w:ascii="Traditional Arabic" w:eastAsia="Calibri" w:hAnsi="Traditional Arabic" w:cs="Traditional Arabic" w:hint="cs"/>
          <w:kern w:val="2"/>
          <w:sz w:val="28"/>
          <w:szCs w:val="28"/>
          <w:rtl/>
          <w:lang w:bidi="ar-EG"/>
          <w14:ligatures w14:val="standardContextual"/>
        </w:rPr>
        <w:t xml:space="preserve"> </w:t>
      </w:r>
      <w:r w:rsidRPr="00074754">
        <w:rPr>
          <w:rFonts w:ascii="Traditional Arabic" w:eastAsia="Calibri" w:hAnsi="Traditional Arabic" w:cs="Traditional Arabic" w:hint="cs"/>
          <w:kern w:val="2"/>
          <w:sz w:val="28"/>
          <w:szCs w:val="28"/>
          <w:rtl/>
          <w:lang w:bidi="ar-EG"/>
          <w14:ligatures w14:val="standardContextual"/>
        </w:rPr>
        <w:t>وعلاقته</w:t>
      </w:r>
      <w:proofErr w:type="gramEnd"/>
      <w:r w:rsidRPr="00074754">
        <w:rPr>
          <w:rFonts w:ascii="Traditional Arabic" w:eastAsia="Calibri" w:hAnsi="Traditional Arabic" w:cs="Traditional Arabic" w:hint="cs"/>
          <w:kern w:val="2"/>
          <w:sz w:val="28"/>
          <w:szCs w:val="28"/>
          <w:rtl/>
          <w:lang w:bidi="ar-EG"/>
          <w14:ligatures w14:val="standardContextual"/>
        </w:rPr>
        <w:t xml:space="preserve"> بالمتغيرات الأخرى</w:t>
      </w:r>
      <w:r w:rsidRPr="00074754">
        <w:rPr>
          <w:rFonts w:ascii="Traditional Arabic" w:eastAsia="Calibri" w:hAnsi="Traditional Arabic" w:cs="Traditional Arabic" w:hint="cs"/>
          <w:kern w:val="2"/>
          <w:sz w:val="28"/>
          <w:szCs w:val="28"/>
          <w:lang w:bidi="ar-EG"/>
          <w14:ligatures w14:val="standardContextual"/>
        </w:rPr>
        <w:t>.</w:t>
      </w:r>
    </w:p>
    <w:p w14:paraId="772329E5" w14:textId="295EECE3" w:rsidR="003C3394" w:rsidRPr="00074754" w:rsidRDefault="003C3394" w:rsidP="003C3394">
      <w:pPr>
        <w:bidi/>
        <w:spacing w:after="200" w:line="360" w:lineRule="auto"/>
        <w:ind w:left="669"/>
        <w:jc w:val="both"/>
        <w:rPr>
          <w:rFonts w:ascii="Traditional Arabic" w:eastAsia="Calibri" w:hAnsi="Traditional Arabic" w:cs="Traditional Arabic"/>
          <w:kern w:val="2"/>
          <w:sz w:val="28"/>
          <w:szCs w:val="28"/>
          <w:lang w:bidi="ar-EG"/>
          <w14:ligatures w14:val="standardContextual"/>
        </w:rPr>
      </w:pPr>
      <w:r w:rsidRPr="00074754">
        <w:rPr>
          <w:rFonts w:ascii="Traditional Arabic" w:eastAsia="Calibri" w:hAnsi="Traditional Arabic" w:cs="Traditional Arabic" w:hint="cs"/>
          <w:kern w:val="2"/>
          <w:sz w:val="28"/>
          <w:szCs w:val="28"/>
          <w:rtl/>
          <w:lang w:bidi="ar-EG"/>
          <w14:ligatures w14:val="standardContextual"/>
        </w:rPr>
        <w:t xml:space="preserve">وفيما يلي عرض لكل مجموعة من هذه </w:t>
      </w:r>
      <w:proofErr w:type="gramStart"/>
      <w:r w:rsidRPr="00074754">
        <w:rPr>
          <w:rFonts w:ascii="Traditional Arabic" w:eastAsia="Calibri" w:hAnsi="Traditional Arabic" w:cs="Traditional Arabic" w:hint="cs"/>
          <w:kern w:val="2"/>
          <w:sz w:val="28"/>
          <w:szCs w:val="28"/>
          <w:rtl/>
          <w:lang w:bidi="ar-EG"/>
          <w14:ligatures w14:val="standardContextual"/>
        </w:rPr>
        <w:t xml:space="preserve">الدراسات </w:t>
      </w:r>
      <w:r w:rsidR="00E36F07">
        <w:rPr>
          <w:rFonts w:ascii="Traditional Arabic" w:eastAsia="Calibri" w:hAnsi="Traditional Arabic" w:cs="Traditional Arabic" w:hint="cs"/>
          <w:kern w:val="2"/>
          <w:sz w:val="28"/>
          <w:szCs w:val="28"/>
          <w:rtl/>
          <w:lang w:bidi="ar-EG"/>
          <w14:ligatures w14:val="standardContextual"/>
        </w:rPr>
        <w:t>:</w:t>
      </w:r>
      <w:proofErr w:type="gramEnd"/>
    </w:p>
    <w:p w14:paraId="73A78599" w14:textId="77777777" w:rsidR="00626753" w:rsidRPr="00626753" w:rsidRDefault="00626753" w:rsidP="00626753">
      <w:pPr>
        <w:bidi/>
        <w:spacing w:before="100" w:beforeAutospacing="1" w:after="100" w:afterAutospacing="1" w:line="276" w:lineRule="auto"/>
        <w:jc w:val="both"/>
        <w:outlineLvl w:val="0"/>
        <w:rPr>
          <w:rFonts w:ascii="Traditional Arabic" w:eastAsia="Times New Roman" w:hAnsi="Traditional Arabic" w:cs="Traditional Arabic" w:hint="cs"/>
          <w:b/>
          <w:bCs/>
          <w:kern w:val="36"/>
          <w:sz w:val="32"/>
          <w:szCs w:val="32"/>
        </w:rPr>
      </w:pPr>
      <w:r w:rsidRPr="00626753">
        <w:rPr>
          <w:rFonts w:ascii="Traditional Arabic" w:eastAsia="Times New Roman" w:hAnsi="Traditional Arabic" w:cs="Traditional Arabic" w:hint="cs"/>
          <w:b/>
          <w:bCs/>
          <w:kern w:val="36"/>
          <w:sz w:val="32"/>
          <w:szCs w:val="32"/>
          <w:rtl/>
        </w:rPr>
        <w:t>المحور الأول: الدراسات السابقة المتعلقة بالقيادة التحويلية (المتغير المستقل الأول) وعلاقتها بمتغيرات أخرى</w:t>
      </w:r>
    </w:p>
    <w:p w14:paraId="4E82ED78" w14:textId="4EBBAF00" w:rsidR="00626753" w:rsidRPr="00626753" w:rsidRDefault="00626753" w:rsidP="00626753">
      <w:pPr>
        <w:bidi/>
        <w:spacing w:before="100" w:beforeAutospacing="1" w:after="100" w:afterAutospacing="1" w:line="276" w:lineRule="auto"/>
        <w:jc w:val="both"/>
        <w:rPr>
          <w:rFonts w:ascii="Traditional Arabic" w:eastAsia="Times New Roman" w:hAnsi="Traditional Arabic" w:cs="Traditional Arabic" w:hint="cs"/>
          <w:sz w:val="32"/>
          <w:szCs w:val="32"/>
        </w:rPr>
      </w:pPr>
      <w:r w:rsidRPr="00626753">
        <w:rPr>
          <w:rFonts w:ascii="Traditional Arabic" w:eastAsia="Times New Roman" w:hAnsi="Traditional Arabic" w:cs="Traditional Arabic" w:hint="cs"/>
          <w:b/>
          <w:bCs/>
          <w:sz w:val="32"/>
          <w:szCs w:val="32"/>
        </w:rPr>
        <w:t xml:space="preserve"> </w:t>
      </w:r>
      <w:r w:rsidRPr="00626753">
        <w:rPr>
          <w:rFonts w:ascii="Traditional Arabic" w:eastAsia="Times New Roman" w:hAnsi="Traditional Arabic" w:cs="Traditional Arabic" w:hint="cs"/>
          <w:b/>
          <w:bCs/>
          <w:sz w:val="32"/>
          <w:szCs w:val="32"/>
          <w:rtl/>
        </w:rPr>
        <w:t>دراسة البركاني (2024) بعنوان "أثر القيادة التحويلية على فاعلية اتخاذ القرارات: دراسة تطبيقية على المستشفى العام</w:t>
      </w:r>
      <w:r w:rsidRPr="00626753">
        <w:rPr>
          <w:rFonts w:ascii="Traditional Arabic" w:eastAsia="Times New Roman" w:hAnsi="Traditional Arabic" w:cs="Traditional Arabic" w:hint="cs"/>
          <w:b/>
          <w:bCs/>
          <w:sz w:val="32"/>
          <w:szCs w:val="32"/>
        </w:rPr>
        <w:t>"</w:t>
      </w:r>
    </w:p>
    <w:p w14:paraId="0FDCF1A8" w14:textId="77777777" w:rsidR="00626753" w:rsidRPr="00626753" w:rsidRDefault="00626753" w:rsidP="00626753">
      <w:pPr>
        <w:bidi/>
        <w:spacing w:before="100" w:beforeAutospacing="1" w:after="100" w:afterAutospacing="1" w:line="276" w:lineRule="auto"/>
        <w:jc w:val="both"/>
        <w:rPr>
          <w:rFonts w:ascii="Traditional Arabic" w:eastAsia="Times New Roman" w:hAnsi="Traditional Arabic" w:cs="Traditional Arabic" w:hint="cs"/>
          <w:sz w:val="32"/>
          <w:szCs w:val="32"/>
        </w:rPr>
      </w:pPr>
      <w:r w:rsidRPr="00626753">
        <w:rPr>
          <w:rFonts w:ascii="Traditional Arabic" w:eastAsia="Times New Roman" w:hAnsi="Traditional Arabic" w:cs="Traditional Arabic" w:hint="cs"/>
          <w:sz w:val="32"/>
          <w:szCs w:val="32"/>
          <w:rtl/>
        </w:rPr>
        <w:t xml:space="preserve">هدفت الدراسة إلى التعرف على أثر القيادة التحويلية بأبعادها (التأثير المثالي، الحفز </w:t>
      </w:r>
      <w:proofErr w:type="spellStart"/>
      <w:r w:rsidRPr="00626753">
        <w:rPr>
          <w:rFonts w:ascii="Traditional Arabic" w:eastAsia="Times New Roman" w:hAnsi="Traditional Arabic" w:cs="Traditional Arabic" w:hint="cs"/>
          <w:sz w:val="32"/>
          <w:szCs w:val="32"/>
          <w:rtl/>
        </w:rPr>
        <w:t>الإلهامي</w:t>
      </w:r>
      <w:proofErr w:type="spellEnd"/>
      <w:r w:rsidRPr="00626753">
        <w:rPr>
          <w:rFonts w:ascii="Traditional Arabic" w:eastAsia="Times New Roman" w:hAnsi="Traditional Arabic" w:cs="Traditional Arabic" w:hint="cs"/>
          <w:sz w:val="32"/>
          <w:szCs w:val="32"/>
          <w:rtl/>
        </w:rPr>
        <w:t>، الاعتبارات الفردية، الاستثارة الفكرية) على فاعلية اتخاذ القرارات في المستشفى العام بالمملكة العربية السعودية. واستخدمت الدراسة المنهج الوصفي التحليلي، وتكونت العينة من (152) مفردة من العاملين في المستشفى العام، واعتُمدت الاستبانة كأداة رئيسية لجمع البيانات. وتوصلت نتائج الدراسة إلى أنه يوجد أثر ذو دلالة إحصائية عند مستوى</w:t>
      </w:r>
      <w:r w:rsidRPr="00626753">
        <w:rPr>
          <w:rFonts w:ascii="Traditional Arabic" w:eastAsia="Times New Roman" w:hAnsi="Traditional Arabic" w:cs="Traditional Arabic" w:hint="cs"/>
          <w:sz w:val="32"/>
          <w:szCs w:val="32"/>
        </w:rPr>
        <w:t xml:space="preserve"> (</w:t>
      </w:r>
      <w:r w:rsidRPr="00626753">
        <w:rPr>
          <w:rFonts w:ascii="Cambria" w:eastAsia="Times New Roman" w:hAnsi="Cambria" w:cs="Cambria"/>
          <w:sz w:val="32"/>
          <w:szCs w:val="32"/>
        </w:rPr>
        <w:t>α</w:t>
      </w:r>
      <w:r w:rsidRPr="00626753">
        <w:rPr>
          <w:rFonts w:ascii="Traditional Arabic" w:eastAsia="Times New Roman" w:hAnsi="Traditional Arabic" w:cs="Traditional Arabic" w:hint="cs"/>
          <w:sz w:val="32"/>
          <w:szCs w:val="32"/>
        </w:rPr>
        <w:t xml:space="preserve"> </w:t>
      </w:r>
      <w:r w:rsidRPr="00626753">
        <w:rPr>
          <w:rFonts w:ascii="Cambria Math" w:eastAsia="Times New Roman" w:hAnsi="Cambria Math" w:cs="Cambria Math"/>
          <w:sz w:val="32"/>
          <w:szCs w:val="32"/>
        </w:rPr>
        <w:t>≤</w:t>
      </w:r>
      <w:r w:rsidRPr="00626753">
        <w:rPr>
          <w:rFonts w:ascii="Traditional Arabic" w:eastAsia="Times New Roman" w:hAnsi="Traditional Arabic" w:cs="Traditional Arabic" w:hint="cs"/>
          <w:sz w:val="32"/>
          <w:szCs w:val="32"/>
        </w:rPr>
        <w:t xml:space="preserve"> 0.05) </w:t>
      </w:r>
      <w:r w:rsidRPr="00626753">
        <w:rPr>
          <w:rFonts w:ascii="Traditional Arabic" w:eastAsia="Times New Roman" w:hAnsi="Traditional Arabic" w:cs="Traditional Arabic" w:hint="cs"/>
          <w:sz w:val="32"/>
          <w:szCs w:val="32"/>
          <w:rtl/>
        </w:rPr>
        <w:t xml:space="preserve">لجميع أبعاد القيادة التحويلية (التأثير المثالي، الحفز </w:t>
      </w:r>
      <w:proofErr w:type="spellStart"/>
      <w:r w:rsidRPr="00626753">
        <w:rPr>
          <w:rFonts w:ascii="Traditional Arabic" w:eastAsia="Times New Roman" w:hAnsi="Traditional Arabic" w:cs="Traditional Arabic" w:hint="cs"/>
          <w:sz w:val="32"/>
          <w:szCs w:val="32"/>
          <w:rtl/>
        </w:rPr>
        <w:t>الإلهامي</w:t>
      </w:r>
      <w:proofErr w:type="spellEnd"/>
      <w:r w:rsidRPr="00626753">
        <w:rPr>
          <w:rFonts w:ascii="Traditional Arabic" w:eastAsia="Times New Roman" w:hAnsi="Traditional Arabic" w:cs="Traditional Arabic" w:hint="cs"/>
          <w:sz w:val="32"/>
          <w:szCs w:val="32"/>
          <w:rtl/>
        </w:rPr>
        <w:t>، الاعتبارات الفردية، الاستثارة الفكرية) على فاعلية اتخاذ القرارات في المستشفى، كما أكدت النتائج أهمية وجود قائد تحويلي يعمل على نشر الثقافة التنظيمية الإيجابية التي تنعكس إيجاباً على عملية صنع القرار</w:t>
      </w:r>
      <w:r w:rsidRPr="00626753">
        <w:rPr>
          <w:rFonts w:ascii="Traditional Arabic" w:eastAsia="Times New Roman" w:hAnsi="Traditional Arabic" w:cs="Traditional Arabic" w:hint="cs"/>
          <w:sz w:val="32"/>
          <w:szCs w:val="32"/>
        </w:rPr>
        <w:t xml:space="preserve">. </w:t>
      </w:r>
      <w:r w:rsidRPr="00626753">
        <w:rPr>
          <w:rFonts w:ascii="Traditional Arabic" w:eastAsia="Times New Roman" w:hAnsi="Traditional Arabic" w:cs="Traditional Arabic" w:hint="cs"/>
          <w:sz w:val="32"/>
          <w:szCs w:val="32"/>
          <w:rtl/>
        </w:rPr>
        <w:t>وأوصت الدراسة بضرورة تبني أنماط القيادة التحويلية في القطاع الصحي السعودي لتعزيز فاعلية عمليات اتخاذ القرارات المؤسسية، والعمل على تنمية مهارات القادة في مجال التأثير المثالي والاستثارة الفكرية</w:t>
      </w:r>
      <w:r w:rsidRPr="00626753">
        <w:rPr>
          <w:rFonts w:ascii="Traditional Arabic" w:eastAsia="Times New Roman" w:hAnsi="Traditional Arabic" w:cs="Traditional Arabic" w:hint="cs"/>
          <w:sz w:val="32"/>
          <w:szCs w:val="32"/>
        </w:rPr>
        <w:t>.</w:t>
      </w:r>
    </w:p>
    <w:p w14:paraId="7BF87E52" w14:textId="2F276431" w:rsidR="00626753" w:rsidRPr="00626753" w:rsidRDefault="00626753" w:rsidP="00626753">
      <w:pPr>
        <w:bidi/>
        <w:spacing w:before="100" w:beforeAutospacing="1" w:after="100" w:afterAutospacing="1" w:line="276" w:lineRule="auto"/>
        <w:jc w:val="both"/>
        <w:rPr>
          <w:rFonts w:ascii="Traditional Arabic" w:eastAsia="Times New Roman" w:hAnsi="Traditional Arabic" w:cs="Traditional Arabic" w:hint="cs"/>
          <w:sz w:val="32"/>
          <w:szCs w:val="32"/>
        </w:rPr>
      </w:pPr>
      <w:r w:rsidRPr="00626753">
        <w:rPr>
          <w:rFonts w:ascii="Traditional Arabic" w:eastAsia="Times New Roman" w:hAnsi="Traditional Arabic" w:cs="Traditional Arabic" w:hint="cs"/>
          <w:b/>
          <w:bCs/>
          <w:sz w:val="32"/>
          <w:szCs w:val="32"/>
        </w:rPr>
        <w:lastRenderedPageBreak/>
        <w:t xml:space="preserve"> </w:t>
      </w:r>
      <w:r w:rsidRPr="00626753">
        <w:rPr>
          <w:rFonts w:ascii="Traditional Arabic" w:eastAsia="Times New Roman" w:hAnsi="Traditional Arabic" w:cs="Traditional Arabic" w:hint="cs"/>
          <w:b/>
          <w:bCs/>
          <w:sz w:val="32"/>
          <w:szCs w:val="32"/>
          <w:rtl/>
        </w:rPr>
        <w:t xml:space="preserve">دراسة السلمي وشعيبي (2024) بعنوان </w:t>
      </w:r>
      <w:r w:rsidRPr="00626753">
        <w:rPr>
          <w:rFonts w:ascii="Traditional Arabic" w:eastAsia="Times New Roman" w:hAnsi="Traditional Arabic" w:cs="Traditional Arabic" w:hint="cs"/>
          <w:b/>
          <w:bCs/>
          <w:sz w:val="32"/>
          <w:szCs w:val="32"/>
        </w:rPr>
        <w:t>"</w:t>
      </w:r>
      <w:r w:rsidRPr="00626753">
        <w:rPr>
          <w:rFonts w:ascii="Traditional Arabic" w:eastAsia="Times New Roman" w:hAnsi="Traditional Arabic" w:cs="Traditional Arabic" w:hint="cs"/>
          <w:b/>
          <w:bCs/>
          <w:sz w:val="32"/>
          <w:szCs w:val="32"/>
          <w:rtl/>
        </w:rPr>
        <w:t>دور القيادة التحويلية في تعزيز السمعة التنظيمية: دراسة ميدانية على الموظفين الإداريين بالشؤون الصحية بمحافظة جدة</w:t>
      </w:r>
      <w:r w:rsidRPr="00626753">
        <w:rPr>
          <w:rFonts w:ascii="Traditional Arabic" w:eastAsia="Times New Roman" w:hAnsi="Traditional Arabic" w:cs="Traditional Arabic" w:hint="cs"/>
          <w:b/>
          <w:bCs/>
          <w:sz w:val="32"/>
          <w:szCs w:val="32"/>
        </w:rPr>
        <w:t>"</w:t>
      </w:r>
    </w:p>
    <w:p w14:paraId="0713147E" w14:textId="77777777" w:rsidR="00626753" w:rsidRPr="00626753" w:rsidRDefault="00626753" w:rsidP="00626753">
      <w:pPr>
        <w:bidi/>
        <w:spacing w:before="100" w:beforeAutospacing="1" w:after="100" w:afterAutospacing="1" w:line="276" w:lineRule="auto"/>
        <w:jc w:val="both"/>
        <w:rPr>
          <w:rFonts w:ascii="Traditional Arabic" w:eastAsia="Times New Roman" w:hAnsi="Traditional Arabic" w:cs="Traditional Arabic" w:hint="cs"/>
          <w:sz w:val="32"/>
          <w:szCs w:val="32"/>
        </w:rPr>
      </w:pPr>
      <w:r w:rsidRPr="00626753">
        <w:rPr>
          <w:rFonts w:ascii="Traditional Arabic" w:eastAsia="Times New Roman" w:hAnsi="Traditional Arabic" w:cs="Traditional Arabic" w:hint="cs"/>
          <w:sz w:val="32"/>
          <w:szCs w:val="32"/>
          <w:rtl/>
        </w:rPr>
        <w:t xml:space="preserve">هدفت الدراسة إلى التعرف على دور القيادة التحويلية بأبعادها (التأثير المثالي، الحافز </w:t>
      </w:r>
      <w:proofErr w:type="spellStart"/>
      <w:r w:rsidRPr="00626753">
        <w:rPr>
          <w:rFonts w:ascii="Traditional Arabic" w:eastAsia="Times New Roman" w:hAnsi="Traditional Arabic" w:cs="Traditional Arabic" w:hint="cs"/>
          <w:sz w:val="32"/>
          <w:szCs w:val="32"/>
          <w:rtl/>
        </w:rPr>
        <w:t>الإلهامي</w:t>
      </w:r>
      <w:proofErr w:type="spellEnd"/>
      <w:r w:rsidRPr="00626753">
        <w:rPr>
          <w:rFonts w:ascii="Traditional Arabic" w:eastAsia="Times New Roman" w:hAnsi="Traditional Arabic" w:cs="Traditional Arabic" w:hint="cs"/>
          <w:sz w:val="32"/>
          <w:szCs w:val="32"/>
          <w:rtl/>
        </w:rPr>
        <w:t>، الاستثارة الفكرية، مراعاة الشعور الفردي) في تعزيز السمعة التنظيمية لدى الموظفين الإداريين بالشؤون الصحية بمحافظة جدة. واستخدمت الدراسة المنهج الوصفي التحليلي، وتكونت العينة من (150) موظفاً من مجموع (200) موظف بالشؤون الصحية بمحافظة جدة، واستُخدمت الاستبانة كأداة للدراسة. وتوصلت نتائج الدراسة إلى أنه يوجد دور إيجابي ودال إحصائياً للقيادة التحويلية في تعزيز السمعة التنظيمية، حيث تبيّن أن القائد يتجاوز مصالحه الذاتية لتحقيق المصلحة العامة للعمل بمتوسط حسابي (2.07)، وأن القائد يمتلك رؤية واضحة لمستقبل العمل بمتوسط حسابي (2.04)، كما أن الشؤون الصحية تهتم بتقديم أفضل خدماتها لتحقيق أهدافها بمتوسط حسابي</w:t>
      </w:r>
      <w:r w:rsidRPr="00626753">
        <w:rPr>
          <w:rFonts w:ascii="Traditional Arabic" w:eastAsia="Times New Roman" w:hAnsi="Traditional Arabic" w:cs="Traditional Arabic" w:hint="cs"/>
          <w:sz w:val="32"/>
          <w:szCs w:val="32"/>
        </w:rPr>
        <w:t xml:space="preserve"> (2.02). </w:t>
      </w:r>
      <w:r w:rsidRPr="00626753">
        <w:rPr>
          <w:rFonts w:ascii="Traditional Arabic" w:eastAsia="Times New Roman" w:hAnsi="Traditional Arabic" w:cs="Traditional Arabic" w:hint="cs"/>
          <w:sz w:val="32"/>
          <w:szCs w:val="32"/>
          <w:rtl/>
        </w:rPr>
        <w:t>وأوصت الدراسة بضرورة تثقيف الموظفين على جميع المستويات الإدارية حول أهمية القيادة التحويلية، وتنفيذ خصائص القيادة التحويلية ككل نظراً لتأثيرها على تعزيز الالتزام التنظيمي، وزيادة الشعور بالانتماء من خلال توفير الحوافز المادية والمعنوية للموظفين الأكثر التزاماً</w:t>
      </w:r>
      <w:r w:rsidRPr="00626753">
        <w:rPr>
          <w:rFonts w:ascii="Traditional Arabic" w:eastAsia="Times New Roman" w:hAnsi="Traditional Arabic" w:cs="Traditional Arabic" w:hint="cs"/>
          <w:sz w:val="32"/>
          <w:szCs w:val="32"/>
        </w:rPr>
        <w:t>.</w:t>
      </w:r>
    </w:p>
    <w:p w14:paraId="33A0529D" w14:textId="725C2716" w:rsidR="00626753" w:rsidRPr="00626753" w:rsidRDefault="00626753" w:rsidP="00626753">
      <w:pPr>
        <w:bidi/>
        <w:spacing w:before="100" w:beforeAutospacing="1" w:after="100" w:afterAutospacing="1" w:line="276" w:lineRule="auto"/>
        <w:jc w:val="both"/>
        <w:rPr>
          <w:rFonts w:ascii="Traditional Arabic" w:eastAsia="Times New Roman" w:hAnsi="Traditional Arabic" w:cs="Traditional Arabic" w:hint="cs"/>
          <w:sz w:val="32"/>
          <w:szCs w:val="32"/>
        </w:rPr>
      </w:pPr>
      <w:r w:rsidRPr="00626753">
        <w:rPr>
          <w:rFonts w:ascii="Traditional Arabic" w:eastAsia="Times New Roman" w:hAnsi="Traditional Arabic" w:cs="Traditional Arabic" w:hint="cs"/>
          <w:b/>
          <w:bCs/>
          <w:sz w:val="32"/>
          <w:szCs w:val="32"/>
        </w:rPr>
        <w:t xml:space="preserve"> </w:t>
      </w:r>
      <w:r w:rsidRPr="00626753">
        <w:rPr>
          <w:rFonts w:ascii="Traditional Arabic" w:eastAsia="Times New Roman" w:hAnsi="Traditional Arabic" w:cs="Traditional Arabic" w:hint="cs"/>
          <w:b/>
          <w:bCs/>
          <w:sz w:val="32"/>
          <w:szCs w:val="32"/>
          <w:rtl/>
        </w:rPr>
        <w:t xml:space="preserve">دراسة </w:t>
      </w:r>
      <w:proofErr w:type="spellStart"/>
      <w:r w:rsidRPr="00626753">
        <w:rPr>
          <w:rFonts w:ascii="Traditional Arabic" w:eastAsia="Times New Roman" w:hAnsi="Traditional Arabic" w:cs="Traditional Arabic" w:hint="cs"/>
          <w:b/>
          <w:bCs/>
          <w:sz w:val="32"/>
          <w:szCs w:val="32"/>
          <w:rtl/>
        </w:rPr>
        <w:t>الخضران</w:t>
      </w:r>
      <w:proofErr w:type="spellEnd"/>
      <w:r w:rsidRPr="00626753">
        <w:rPr>
          <w:rFonts w:ascii="Traditional Arabic" w:eastAsia="Times New Roman" w:hAnsi="Traditional Arabic" w:cs="Traditional Arabic" w:hint="cs"/>
          <w:b/>
          <w:bCs/>
          <w:sz w:val="32"/>
          <w:szCs w:val="32"/>
          <w:rtl/>
        </w:rPr>
        <w:t xml:space="preserve"> (2023) بعنوان "دور القيادة التحويلية في تعزيز المسؤولية المجتمعية: دراسة تطبيقية على مديرية الشؤون الصحية بعسير</w:t>
      </w:r>
      <w:r w:rsidRPr="00626753">
        <w:rPr>
          <w:rFonts w:ascii="Traditional Arabic" w:eastAsia="Times New Roman" w:hAnsi="Traditional Arabic" w:cs="Traditional Arabic" w:hint="cs"/>
          <w:b/>
          <w:bCs/>
          <w:sz w:val="32"/>
          <w:szCs w:val="32"/>
        </w:rPr>
        <w:t>"</w:t>
      </w:r>
    </w:p>
    <w:p w14:paraId="288E319F" w14:textId="77777777" w:rsidR="00626753" w:rsidRPr="00626753" w:rsidRDefault="00626753" w:rsidP="00626753">
      <w:pPr>
        <w:bidi/>
        <w:spacing w:before="100" w:beforeAutospacing="1" w:after="100" w:afterAutospacing="1" w:line="276" w:lineRule="auto"/>
        <w:jc w:val="both"/>
        <w:rPr>
          <w:rFonts w:ascii="Traditional Arabic" w:eastAsia="Times New Roman" w:hAnsi="Traditional Arabic" w:cs="Traditional Arabic" w:hint="cs"/>
          <w:sz w:val="32"/>
          <w:szCs w:val="32"/>
        </w:rPr>
      </w:pPr>
      <w:r w:rsidRPr="00626753">
        <w:rPr>
          <w:rFonts w:ascii="Traditional Arabic" w:eastAsia="Times New Roman" w:hAnsi="Traditional Arabic" w:cs="Traditional Arabic" w:hint="cs"/>
          <w:sz w:val="32"/>
          <w:szCs w:val="32"/>
          <w:rtl/>
        </w:rPr>
        <w:t xml:space="preserve">هدفت الدراسة إلى التعرف على دور القيادة التحويلية بأبعادها (التأثير المثالي، الاستثارة الفكرية، التحفيز </w:t>
      </w:r>
      <w:proofErr w:type="spellStart"/>
      <w:r w:rsidRPr="00626753">
        <w:rPr>
          <w:rFonts w:ascii="Traditional Arabic" w:eastAsia="Times New Roman" w:hAnsi="Traditional Arabic" w:cs="Traditional Arabic" w:hint="cs"/>
          <w:sz w:val="32"/>
          <w:szCs w:val="32"/>
          <w:rtl/>
        </w:rPr>
        <w:t>الإلهامي</w:t>
      </w:r>
      <w:proofErr w:type="spellEnd"/>
      <w:r w:rsidRPr="00626753">
        <w:rPr>
          <w:rFonts w:ascii="Traditional Arabic" w:eastAsia="Times New Roman" w:hAnsi="Traditional Arabic" w:cs="Traditional Arabic" w:hint="cs"/>
          <w:sz w:val="32"/>
          <w:szCs w:val="32"/>
          <w:rtl/>
        </w:rPr>
        <w:t xml:space="preserve">، الاعتبار الفردي) في تعزيز المسؤولية المجتمعية لدى العاملين في مديرية الشؤون الصحية بمنطقة عسير بالمملكة العربية السعودية. واستخدمت الدراسة المنهج الوصفي التحليلي، واعتُمدت الاستبانة كأداة لجمع البيانات من عينة من العاملين بمديرية الشؤون الصحية بعسير، واشتملت الاستبانة على محورين أساسيين: القيادة التحويلية والمسؤولية المجتمعية. وتوصلت نتائج الدراسة إلى أنه توجد علاقة ذات دلالة إحصائية بين أبعاد القيادة التحويلية ومستوى المسؤولية المجتمعية للعاملين بمديرية الشؤون الصحية بعسير، مما يؤكد أن ممارسة القيادة التحويلية تسهم في تعزيز سلوكيات المسؤولية المجتمعية لدى الموظفين. وأوصت الدراسة بضرورة إجراء المزيد من الدراسات والبحوث الميدانية في منظمات القطاع العام حول مفهوم القيادة التحويلية، وإمكانية الاستفادة منها بدراسة متغيرات أخرى مثل </w:t>
      </w:r>
      <w:proofErr w:type="spellStart"/>
      <w:r w:rsidRPr="00626753">
        <w:rPr>
          <w:rFonts w:ascii="Traditional Arabic" w:eastAsia="Times New Roman" w:hAnsi="Traditional Arabic" w:cs="Traditional Arabic" w:hint="cs"/>
          <w:sz w:val="32"/>
          <w:szCs w:val="32"/>
          <w:rtl/>
        </w:rPr>
        <w:t>الهندرة</w:t>
      </w:r>
      <w:proofErr w:type="spellEnd"/>
      <w:r w:rsidRPr="00626753">
        <w:rPr>
          <w:rFonts w:ascii="Traditional Arabic" w:eastAsia="Times New Roman" w:hAnsi="Traditional Arabic" w:cs="Traditional Arabic" w:hint="cs"/>
          <w:sz w:val="32"/>
          <w:szCs w:val="32"/>
          <w:rtl/>
        </w:rPr>
        <w:t xml:space="preserve"> والإبداع الإداري والولاء التنظيمي</w:t>
      </w:r>
      <w:r w:rsidRPr="00626753">
        <w:rPr>
          <w:rFonts w:ascii="Traditional Arabic" w:eastAsia="Times New Roman" w:hAnsi="Traditional Arabic" w:cs="Traditional Arabic" w:hint="cs"/>
          <w:sz w:val="32"/>
          <w:szCs w:val="32"/>
        </w:rPr>
        <w:t>.</w:t>
      </w:r>
    </w:p>
    <w:p w14:paraId="486F4935" w14:textId="0584923A" w:rsidR="00626753" w:rsidRPr="00626753" w:rsidRDefault="00626753" w:rsidP="00626753">
      <w:pPr>
        <w:bidi/>
        <w:spacing w:before="100" w:beforeAutospacing="1" w:after="100" w:afterAutospacing="1" w:line="276" w:lineRule="auto"/>
        <w:jc w:val="both"/>
        <w:rPr>
          <w:rFonts w:ascii="Traditional Arabic" w:eastAsia="Times New Roman" w:hAnsi="Traditional Arabic" w:cs="Traditional Arabic" w:hint="cs"/>
          <w:sz w:val="32"/>
          <w:szCs w:val="32"/>
        </w:rPr>
      </w:pPr>
      <w:r w:rsidRPr="00626753">
        <w:rPr>
          <w:rFonts w:ascii="Traditional Arabic" w:eastAsia="Times New Roman" w:hAnsi="Traditional Arabic" w:cs="Traditional Arabic" w:hint="cs"/>
          <w:b/>
          <w:bCs/>
          <w:sz w:val="32"/>
          <w:szCs w:val="32"/>
        </w:rPr>
        <w:lastRenderedPageBreak/>
        <w:t xml:space="preserve"> </w:t>
      </w:r>
      <w:r w:rsidRPr="00626753">
        <w:rPr>
          <w:rFonts w:ascii="Traditional Arabic" w:eastAsia="Times New Roman" w:hAnsi="Traditional Arabic" w:cs="Traditional Arabic" w:hint="cs"/>
          <w:b/>
          <w:bCs/>
          <w:sz w:val="32"/>
          <w:szCs w:val="32"/>
          <w:rtl/>
        </w:rPr>
        <w:t xml:space="preserve">دراسة الغنام والصقر (2025) بعنوان "دور القيادة التحويلية في تحقيق التميز المؤسسي: جامعة الأمير سطام بن </w:t>
      </w:r>
      <w:proofErr w:type="gramStart"/>
      <w:r w:rsidRPr="00626753">
        <w:rPr>
          <w:rFonts w:ascii="Traditional Arabic" w:eastAsia="Times New Roman" w:hAnsi="Traditional Arabic" w:cs="Traditional Arabic" w:hint="cs"/>
          <w:b/>
          <w:bCs/>
          <w:sz w:val="32"/>
          <w:szCs w:val="32"/>
          <w:rtl/>
        </w:rPr>
        <w:t>عبدالعزيز</w:t>
      </w:r>
      <w:proofErr w:type="gramEnd"/>
      <w:r w:rsidRPr="00626753">
        <w:rPr>
          <w:rFonts w:ascii="Traditional Arabic" w:eastAsia="Times New Roman" w:hAnsi="Traditional Arabic" w:cs="Traditional Arabic" w:hint="cs"/>
          <w:b/>
          <w:bCs/>
          <w:sz w:val="32"/>
          <w:szCs w:val="32"/>
          <w:rtl/>
        </w:rPr>
        <w:t xml:space="preserve"> نموذجاً</w:t>
      </w:r>
      <w:r w:rsidRPr="00626753">
        <w:rPr>
          <w:rFonts w:ascii="Traditional Arabic" w:eastAsia="Times New Roman" w:hAnsi="Traditional Arabic" w:cs="Traditional Arabic" w:hint="cs"/>
          <w:b/>
          <w:bCs/>
          <w:sz w:val="32"/>
          <w:szCs w:val="32"/>
        </w:rPr>
        <w:t>"</w:t>
      </w:r>
    </w:p>
    <w:p w14:paraId="705840CE" w14:textId="77777777" w:rsidR="00626753" w:rsidRPr="00626753" w:rsidRDefault="00626753" w:rsidP="00626753">
      <w:pPr>
        <w:bidi/>
        <w:spacing w:before="100" w:beforeAutospacing="1" w:after="100" w:afterAutospacing="1" w:line="276" w:lineRule="auto"/>
        <w:jc w:val="both"/>
        <w:rPr>
          <w:rFonts w:ascii="Traditional Arabic" w:eastAsia="Times New Roman" w:hAnsi="Traditional Arabic" w:cs="Traditional Arabic" w:hint="cs"/>
          <w:sz w:val="32"/>
          <w:szCs w:val="32"/>
        </w:rPr>
      </w:pPr>
      <w:r w:rsidRPr="00626753">
        <w:rPr>
          <w:rFonts w:ascii="Traditional Arabic" w:eastAsia="Times New Roman" w:hAnsi="Traditional Arabic" w:cs="Traditional Arabic" w:hint="cs"/>
          <w:sz w:val="32"/>
          <w:szCs w:val="32"/>
          <w:rtl/>
        </w:rPr>
        <w:t xml:space="preserve">هدفت الدراسة إلى التعرف على دور القيادة التحويلية في تحقيق التميز المؤسسي بجامعة الأمير سطام بن </w:t>
      </w:r>
      <w:proofErr w:type="gramStart"/>
      <w:r w:rsidRPr="00626753">
        <w:rPr>
          <w:rFonts w:ascii="Traditional Arabic" w:eastAsia="Times New Roman" w:hAnsi="Traditional Arabic" w:cs="Traditional Arabic" w:hint="cs"/>
          <w:sz w:val="32"/>
          <w:szCs w:val="32"/>
          <w:rtl/>
        </w:rPr>
        <w:t>عبدالعزيز</w:t>
      </w:r>
      <w:proofErr w:type="gramEnd"/>
      <w:r w:rsidRPr="00626753">
        <w:rPr>
          <w:rFonts w:ascii="Traditional Arabic" w:eastAsia="Times New Roman" w:hAnsi="Traditional Arabic" w:cs="Traditional Arabic" w:hint="cs"/>
          <w:sz w:val="32"/>
          <w:szCs w:val="32"/>
          <w:rtl/>
        </w:rPr>
        <w:t>، وحصر التحديات التي تواجه القيادة التحويلية في تحقيق التميز المؤسسي بالجامعة</w:t>
      </w:r>
      <w:r w:rsidRPr="00626753">
        <w:rPr>
          <w:rFonts w:ascii="Traditional Arabic" w:eastAsia="Times New Roman" w:hAnsi="Traditional Arabic" w:cs="Traditional Arabic" w:hint="cs"/>
          <w:sz w:val="32"/>
          <w:szCs w:val="32"/>
        </w:rPr>
        <w:t xml:space="preserve">. </w:t>
      </w:r>
      <w:r w:rsidRPr="00626753">
        <w:rPr>
          <w:rFonts w:ascii="Traditional Arabic" w:eastAsia="Times New Roman" w:hAnsi="Traditional Arabic" w:cs="Traditional Arabic" w:hint="cs"/>
          <w:sz w:val="32"/>
          <w:szCs w:val="32"/>
          <w:rtl/>
        </w:rPr>
        <w:t xml:space="preserve">واستخدمت الدراسة المنهج الوصفي، واعتُمدت الاستبانة كأداة لجمع البيانات، وتكونت العينة من (58) فرداً من القيادات الأكاديمية بالجامعة (عميد كلية، رئيس قسم، وكيل، مدير إدارة). وتوصلت نتائج الدراسة إلى أنه يوجد دور قوي وذو دلالة إحصائية بين القيادة التحويلية والتميز المؤسسي بجامعة الأمير سطام بن </w:t>
      </w:r>
      <w:proofErr w:type="gramStart"/>
      <w:r w:rsidRPr="00626753">
        <w:rPr>
          <w:rFonts w:ascii="Traditional Arabic" w:eastAsia="Times New Roman" w:hAnsi="Traditional Arabic" w:cs="Traditional Arabic" w:hint="cs"/>
          <w:sz w:val="32"/>
          <w:szCs w:val="32"/>
          <w:rtl/>
        </w:rPr>
        <w:t>عبدالعزيز</w:t>
      </w:r>
      <w:proofErr w:type="gramEnd"/>
      <w:r w:rsidRPr="00626753">
        <w:rPr>
          <w:rFonts w:ascii="Traditional Arabic" w:eastAsia="Times New Roman" w:hAnsi="Traditional Arabic" w:cs="Traditional Arabic" w:hint="cs"/>
          <w:sz w:val="32"/>
          <w:szCs w:val="32"/>
          <w:rtl/>
        </w:rPr>
        <w:t xml:space="preserve">، حيث بلغ معامل الارتباط (0.852)، وأن التغير الحاصل في التميز المؤسسي نتيجة القيادة التحويلية يُقدَّر بنسبة (72.1%)، كما جاء مستوى القيادة التحويلية مرتفعاً بمتوسط (3.83)، ومستوى التميز المؤسسي مرتفعاً بمتوسط </w:t>
      </w:r>
      <w:r w:rsidRPr="00626753">
        <w:rPr>
          <w:rFonts w:ascii="Traditional Arabic" w:eastAsia="Times New Roman" w:hAnsi="Traditional Arabic" w:cs="Traditional Arabic" w:hint="cs"/>
          <w:sz w:val="32"/>
          <w:szCs w:val="32"/>
        </w:rPr>
        <w:t>(3.71)</w:t>
      </w:r>
      <w:r w:rsidRPr="00626753">
        <w:rPr>
          <w:rFonts w:ascii="Traditional Arabic" w:eastAsia="Times New Roman" w:hAnsi="Traditional Arabic" w:cs="Traditional Arabic" w:hint="cs"/>
          <w:sz w:val="32"/>
          <w:szCs w:val="32"/>
          <w:rtl/>
        </w:rPr>
        <w:t>، مع عدم وجود فروق ذات دلالة إحصائية تُعزى للمتغيرات الديموغرافية</w:t>
      </w:r>
      <w:r w:rsidRPr="00626753">
        <w:rPr>
          <w:rFonts w:ascii="Traditional Arabic" w:eastAsia="Times New Roman" w:hAnsi="Traditional Arabic" w:cs="Traditional Arabic" w:hint="cs"/>
          <w:sz w:val="32"/>
          <w:szCs w:val="32"/>
        </w:rPr>
        <w:t xml:space="preserve">. </w:t>
      </w:r>
      <w:r w:rsidRPr="00626753">
        <w:rPr>
          <w:rFonts w:ascii="Traditional Arabic" w:eastAsia="Times New Roman" w:hAnsi="Traditional Arabic" w:cs="Traditional Arabic" w:hint="cs"/>
          <w:sz w:val="32"/>
          <w:szCs w:val="32"/>
          <w:rtl/>
        </w:rPr>
        <w:t>وأوصت الدراسة بضرورة تشجيع العاملين على تقديم أفكار ملهمة وإبداعية، وتشجيع القيادات على تطوير مهاراتهم في استخدام التقنيات الحديثة، وتبني معايير القيادة التحويلية كأساس لاختيار القيادات الأكاديمية</w:t>
      </w:r>
      <w:r w:rsidRPr="00626753">
        <w:rPr>
          <w:rFonts w:ascii="Traditional Arabic" w:eastAsia="Times New Roman" w:hAnsi="Traditional Arabic" w:cs="Traditional Arabic" w:hint="cs"/>
          <w:sz w:val="32"/>
          <w:szCs w:val="32"/>
        </w:rPr>
        <w:t>.</w:t>
      </w:r>
    </w:p>
    <w:p w14:paraId="44088ECC" w14:textId="637A5CE2" w:rsidR="00626753" w:rsidRPr="00626753" w:rsidRDefault="00626753" w:rsidP="00626753">
      <w:pPr>
        <w:bidi/>
        <w:spacing w:before="100" w:beforeAutospacing="1" w:after="100" w:afterAutospacing="1" w:line="276" w:lineRule="auto"/>
        <w:jc w:val="both"/>
        <w:rPr>
          <w:rFonts w:ascii="Traditional Arabic" w:eastAsia="Times New Roman" w:hAnsi="Traditional Arabic" w:cs="Traditional Arabic" w:hint="cs"/>
          <w:sz w:val="32"/>
          <w:szCs w:val="32"/>
        </w:rPr>
      </w:pPr>
      <w:r w:rsidRPr="00626753">
        <w:rPr>
          <w:rFonts w:ascii="Traditional Arabic" w:eastAsia="Times New Roman" w:hAnsi="Traditional Arabic" w:cs="Traditional Arabic" w:hint="cs"/>
          <w:b/>
          <w:bCs/>
          <w:sz w:val="32"/>
          <w:szCs w:val="32"/>
        </w:rPr>
        <w:t xml:space="preserve"> </w:t>
      </w:r>
      <w:r w:rsidRPr="00626753">
        <w:rPr>
          <w:rFonts w:ascii="Traditional Arabic" w:eastAsia="Times New Roman" w:hAnsi="Traditional Arabic" w:cs="Traditional Arabic" w:hint="cs"/>
          <w:b/>
          <w:bCs/>
          <w:sz w:val="32"/>
          <w:szCs w:val="32"/>
          <w:rtl/>
        </w:rPr>
        <w:t>دراسة</w:t>
      </w:r>
      <w:r w:rsidRPr="00626753">
        <w:rPr>
          <w:rFonts w:ascii="Traditional Arabic" w:eastAsia="Times New Roman" w:hAnsi="Traditional Arabic" w:cs="Traditional Arabic" w:hint="cs"/>
          <w:b/>
          <w:bCs/>
          <w:sz w:val="32"/>
          <w:szCs w:val="32"/>
        </w:rPr>
        <w:t xml:space="preserve"> Hussain</w:t>
      </w:r>
      <w:r>
        <w:rPr>
          <w:rFonts w:ascii="Traditional Arabic" w:eastAsia="Times New Roman" w:hAnsi="Traditional Arabic" w:cs="Traditional Arabic"/>
          <w:b/>
          <w:bCs/>
          <w:sz w:val="32"/>
          <w:szCs w:val="32"/>
        </w:rPr>
        <w:t xml:space="preserve"> </w:t>
      </w:r>
      <w:proofErr w:type="spellStart"/>
      <w:r>
        <w:rPr>
          <w:rFonts w:ascii="Traditional Arabic" w:eastAsia="Times New Roman" w:hAnsi="Traditional Arabic" w:cs="Traditional Arabic"/>
          <w:b/>
          <w:bCs/>
          <w:sz w:val="32"/>
          <w:szCs w:val="32"/>
        </w:rPr>
        <w:t>etal</w:t>
      </w:r>
      <w:proofErr w:type="spellEnd"/>
      <w:r>
        <w:rPr>
          <w:rFonts w:ascii="Traditional Arabic" w:eastAsia="Times New Roman" w:hAnsi="Traditional Arabic" w:cs="Traditional Arabic"/>
          <w:b/>
          <w:bCs/>
          <w:sz w:val="32"/>
          <w:szCs w:val="32"/>
        </w:rPr>
        <w:t>.</w:t>
      </w:r>
      <w:proofErr w:type="gramStart"/>
      <w:r>
        <w:rPr>
          <w:rFonts w:ascii="Traditional Arabic" w:eastAsia="Times New Roman" w:hAnsi="Traditional Arabic" w:cs="Traditional Arabic"/>
          <w:b/>
          <w:bCs/>
          <w:sz w:val="32"/>
          <w:szCs w:val="32"/>
        </w:rPr>
        <w:t>,</w:t>
      </w:r>
      <w:r w:rsidRPr="00626753">
        <w:rPr>
          <w:rFonts w:ascii="Traditional Arabic" w:eastAsia="Times New Roman" w:hAnsi="Traditional Arabic" w:cs="Traditional Arabic" w:hint="cs"/>
          <w:b/>
          <w:bCs/>
          <w:sz w:val="32"/>
          <w:szCs w:val="32"/>
        </w:rPr>
        <w:t>(</w:t>
      </w:r>
      <w:proofErr w:type="gramEnd"/>
      <w:r w:rsidRPr="00626753">
        <w:rPr>
          <w:rFonts w:ascii="Traditional Arabic" w:eastAsia="Times New Roman" w:hAnsi="Traditional Arabic" w:cs="Traditional Arabic" w:hint="cs"/>
          <w:b/>
          <w:bCs/>
          <w:sz w:val="32"/>
          <w:szCs w:val="32"/>
        </w:rPr>
        <w:t xml:space="preserve">2024) </w:t>
      </w:r>
      <w:r w:rsidRPr="00626753">
        <w:rPr>
          <w:rFonts w:ascii="Traditional Arabic" w:eastAsia="Times New Roman" w:hAnsi="Traditional Arabic" w:cs="Traditional Arabic" w:hint="cs"/>
          <w:b/>
          <w:bCs/>
          <w:sz w:val="32"/>
          <w:szCs w:val="32"/>
          <w:rtl/>
        </w:rPr>
        <w:t>بعنوان</w:t>
      </w:r>
      <w:r w:rsidRPr="00626753">
        <w:rPr>
          <w:rFonts w:ascii="Traditional Arabic" w:eastAsia="Times New Roman" w:hAnsi="Traditional Arabic" w:cs="Traditional Arabic" w:hint="cs"/>
          <w:b/>
          <w:bCs/>
          <w:sz w:val="32"/>
          <w:szCs w:val="32"/>
        </w:rPr>
        <w:t xml:space="preserve"> "Transforming Performance: The Significance of Transformational Leadership"</w:t>
      </w:r>
    </w:p>
    <w:p w14:paraId="175B0AB8" w14:textId="77777777" w:rsidR="00626753" w:rsidRPr="00626753" w:rsidRDefault="00626753" w:rsidP="00626753">
      <w:pPr>
        <w:bidi/>
        <w:spacing w:before="100" w:beforeAutospacing="1" w:after="100" w:afterAutospacing="1" w:line="276" w:lineRule="auto"/>
        <w:jc w:val="both"/>
        <w:rPr>
          <w:rFonts w:ascii="Traditional Arabic" w:eastAsia="Times New Roman" w:hAnsi="Traditional Arabic" w:cs="Traditional Arabic" w:hint="cs"/>
          <w:sz w:val="32"/>
          <w:szCs w:val="32"/>
        </w:rPr>
      </w:pPr>
      <w:r w:rsidRPr="00626753">
        <w:rPr>
          <w:rFonts w:ascii="Traditional Arabic" w:eastAsia="Times New Roman" w:hAnsi="Traditional Arabic" w:cs="Traditional Arabic" w:hint="cs"/>
          <w:sz w:val="32"/>
          <w:szCs w:val="32"/>
          <w:rtl/>
        </w:rPr>
        <w:t xml:space="preserve">هدفت الدراسة إلى التعرف على العلاقة الديناميكية بين القيادة التحويلية بأبعادها (التأثير المثالي، التحفيز </w:t>
      </w:r>
      <w:proofErr w:type="spellStart"/>
      <w:r w:rsidRPr="00626753">
        <w:rPr>
          <w:rFonts w:ascii="Traditional Arabic" w:eastAsia="Times New Roman" w:hAnsi="Traditional Arabic" w:cs="Traditional Arabic" w:hint="cs"/>
          <w:sz w:val="32"/>
          <w:szCs w:val="32"/>
          <w:rtl/>
        </w:rPr>
        <w:t>الإلهامي</w:t>
      </w:r>
      <w:proofErr w:type="spellEnd"/>
      <w:r w:rsidRPr="00626753">
        <w:rPr>
          <w:rFonts w:ascii="Traditional Arabic" w:eastAsia="Times New Roman" w:hAnsi="Traditional Arabic" w:cs="Traditional Arabic" w:hint="cs"/>
          <w:sz w:val="32"/>
          <w:szCs w:val="32"/>
          <w:rtl/>
        </w:rPr>
        <w:t xml:space="preserve">، الاستثارة الفكرية، الاعتبارات الفردية) والأداء الوظيفي للموظفين في إحدى الشركات بمنطقة </w:t>
      </w:r>
      <w:proofErr w:type="spellStart"/>
      <w:r w:rsidRPr="00626753">
        <w:rPr>
          <w:rFonts w:ascii="Traditional Arabic" w:eastAsia="Times New Roman" w:hAnsi="Traditional Arabic" w:cs="Traditional Arabic" w:hint="cs"/>
          <w:sz w:val="32"/>
          <w:szCs w:val="32"/>
          <w:rtl/>
        </w:rPr>
        <w:t>باندار</w:t>
      </w:r>
      <w:proofErr w:type="spellEnd"/>
      <w:r w:rsidRPr="00626753">
        <w:rPr>
          <w:rFonts w:ascii="Traditional Arabic" w:eastAsia="Times New Roman" w:hAnsi="Traditional Arabic" w:cs="Traditional Arabic" w:hint="cs"/>
          <w:sz w:val="32"/>
          <w:szCs w:val="32"/>
          <w:rtl/>
        </w:rPr>
        <w:t xml:space="preserve"> بارو </w:t>
      </w:r>
      <w:proofErr w:type="spellStart"/>
      <w:r w:rsidRPr="00626753">
        <w:rPr>
          <w:rFonts w:ascii="Traditional Arabic" w:eastAsia="Times New Roman" w:hAnsi="Traditional Arabic" w:cs="Traditional Arabic" w:hint="cs"/>
          <w:sz w:val="32"/>
          <w:szCs w:val="32"/>
          <w:rtl/>
        </w:rPr>
        <w:t>بانجي</w:t>
      </w:r>
      <w:proofErr w:type="spellEnd"/>
      <w:r w:rsidRPr="00626753">
        <w:rPr>
          <w:rFonts w:ascii="Traditional Arabic" w:eastAsia="Times New Roman" w:hAnsi="Traditional Arabic" w:cs="Traditional Arabic" w:hint="cs"/>
          <w:sz w:val="32"/>
          <w:szCs w:val="32"/>
          <w:rtl/>
        </w:rPr>
        <w:t xml:space="preserve"> في ماليزيا. واستخدمت الدراسة المنهج الكمي، واعتُمدت الاستبانة كأداة لجمع البيانات من عينة من الموظفين عبر مختلف الأقسام في الشركة، وتم تحليل النتائج باستخدام معامل ارتباط بيرسون. وتوصلت نتائج الدراسة إلى أنه توجد ارتباطات إيجابية ذات دلالة إحصائية بين جميع أبعاد القيادة التحويلية الأربعة والأداء الوظيفي للموظفين، حيث تبيّن أن القادة الذين يُظهرون سلوكاً </w:t>
      </w:r>
      <w:proofErr w:type="spellStart"/>
      <w:r w:rsidRPr="00626753">
        <w:rPr>
          <w:rFonts w:ascii="Traditional Arabic" w:eastAsia="Times New Roman" w:hAnsi="Traditional Arabic" w:cs="Traditional Arabic" w:hint="cs"/>
          <w:sz w:val="32"/>
          <w:szCs w:val="32"/>
          <w:rtl/>
        </w:rPr>
        <w:t>كاريزمياً</w:t>
      </w:r>
      <w:proofErr w:type="spellEnd"/>
      <w:r w:rsidRPr="00626753">
        <w:rPr>
          <w:rFonts w:ascii="Traditional Arabic" w:eastAsia="Times New Roman" w:hAnsi="Traditional Arabic" w:cs="Traditional Arabic" w:hint="cs"/>
          <w:sz w:val="32"/>
          <w:szCs w:val="32"/>
          <w:rtl/>
        </w:rPr>
        <w:t xml:space="preserve"> ويُلهمون برؤية مقنعة ويقدمون دعماً شخصياً ويحفزون الإبداع يُحسِّنون أداء الموظفين بشكل ملحوظ</w:t>
      </w:r>
      <w:r w:rsidRPr="00626753">
        <w:rPr>
          <w:rFonts w:ascii="Traditional Arabic" w:eastAsia="Times New Roman" w:hAnsi="Traditional Arabic" w:cs="Traditional Arabic" w:hint="cs"/>
          <w:sz w:val="32"/>
          <w:szCs w:val="32"/>
        </w:rPr>
        <w:t xml:space="preserve">. </w:t>
      </w:r>
      <w:r w:rsidRPr="00626753">
        <w:rPr>
          <w:rFonts w:ascii="Traditional Arabic" w:eastAsia="Times New Roman" w:hAnsi="Traditional Arabic" w:cs="Traditional Arabic" w:hint="cs"/>
          <w:sz w:val="32"/>
          <w:szCs w:val="32"/>
          <w:rtl/>
        </w:rPr>
        <w:t>وأوصت الدراسة بأن يعمل ممارسو الموارد البشرية على توظيف مبادئ القيادة التحويلية لتعزيز أداء الموظفين وتحقيق النجاح المؤسسي، وتبني ممارسات القيادة التحويلية لبناء قوة عاملة محفزة ومنخرطة وعالية الأداء</w:t>
      </w:r>
      <w:r w:rsidRPr="00626753">
        <w:rPr>
          <w:rFonts w:ascii="Traditional Arabic" w:eastAsia="Times New Roman" w:hAnsi="Traditional Arabic" w:cs="Traditional Arabic" w:hint="cs"/>
          <w:sz w:val="32"/>
          <w:szCs w:val="32"/>
        </w:rPr>
        <w:t>.</w:t>
      </w:r>
    </w:p>
    <w:p w14:paraId="7634E0DF" w14:textId="5CA43211" w:rsidR="00626753" w:rsidRPr="00626753" w:rsidRDefault="00626753" w:rsidP="00626753">
      <w:pPr>
        <w:bidi/>
        <w:spacing w:before="100" w:beforeAutospacing="1" w:after="100" w:afterAutospacing="1" w:line="276" w:lineRule="auto"/>
        <w:jc w:val="both"/>
        <w:rPr>
          <w:rFonts w:ascii="Traditional Arabic" w:eastAsia="Times New Roman" w:hAnsi="Traditional Arabic" w:cs="Traditional Arabic" w:hint="cs"/>
          <w:sz w:val="32"/>
          <w:szCs w:val="32"/>
        </w:rPr>
      </w:pPr>
      <w:r w:rsidRPr="00626753">
        <w:rPr>
          <w:rFonts w:ascii="Traditional Arabic" w:eastAsia="Times New Roman" w:hAnsi="Traditional Arabic" w:cs="Traditional Arabic" w:hint="cs"/>
          <w:b/>
          <w:bCs/>
          <w:sz w:val="32"/>
          <w:szCs w:val="32"/>
        </w:rPr>
        <w:lastRenderedPageBreak/>
        <w:t xml:space="preserve"> </w:t>
      </w:r>
      <w:r w:rsidRPr="00626753">
        <w:rPr>
          <w:rFonts w:ascii="Traditional Arabic" w:eastAsia="Times New Roman" w:hAnsi="Traditional Arabic" w:cs="Traditional Arabic" w:hint="cs"/>
          <w:b/>
          <w:bCs/>
          <w:sz w:val="32"/>
          <w:szCs w:val="32"/>
          <w:rtl/>
        </w:rPr>
        <w:t>دراسة</w:t>
      </w:r>
      <w:r w:rsidRPr="00626753">
        <w:rPr>
          <w:rFonts w:ascii="Traditional Arabic" w:eastAsia="Times New Roman" w:hAnsi="Traditional Arabic" w:cs="Traditional Arabic" w:hint="cs"/>
          <w:b/>
          <w:bCs/>
          <w:sz w:val="32"/>
          <w:szCs w:val="32"/>
        </w:rPr>
        <w:t xml:space="preserve"> </w:t>
      </w:r>
      <w:proofErr w:type="spellStart"/>
      <w:r w:rsidRPr="00626753">
        <w:rPr>
          <w:rFonts w:ascii="Traditional Arabic" w:eastAsia="Times New Roman" w:hAnsi="Traditional Arabic" w:cs="Traditional Arabic" w:hint="cs"/>
          <w:b/>
          <w:bCs/>
          <w:sz w:val="32"/>
          <w:szCs w:val="32"/>
        </w:rPr>
        <w:t>Purwanti</w:t>
      </w:r>
      <w:proofErr w:type="spellEnd"/>
      <w:r w:rsidRPr="00626753">
        <w:rPr>
          <w:rFonts w:ascii="Traditional Arabic" w:eastAsia="Times New Roman" w:hAnsi="Traditional Arabic" w:cs="Traditional Arabic" w:hint="cs"/>
          <w:b/>
          <w:bCs/>
          <w:sz w:val="32"/>
          <w:szCs w:val="32"/>
        </w:rPr>
        <w:t xml:space="preserve"> &amp; Sari (2024) </w:t>
      </w:r>
      <w:r w:rsidRPr="00626753">
        <w:rPr>
          <w:rFonts w:ascii="Traditional Arabic" w:eastAsia="Times New Roman" w:hAnsi="Traditional Arabic" w:cs="Traditional Arabic" w:hint="cs"/>
          <w:b/>
          <w:bCs/>
          <w:sz w:val="32"/>
          <w:szCs w:val="32"/>
          <w:rtl/>
        </w:rPr>
        <w:t>بعنوان</w:t>
      </w:r>
      <w:r w:rsidRPr="00626753">
        <w:rPr>
          <w:rFonts w:ascii="Traditional Arabic" w:eastAsia="Times New Roman" w:hAnsi="Traditional Arabic" w:cs="Traditional Arabic" w:hint="cs"/>
          <w:b/>
          <w:bCs/>
          <w:sz w:val="32"/>
          <w:szCs w:val="32"/>
        </w:rPr>
        <w:t xml:space="preserve"> "The Effect of Transformational Leadership on Team Performance in the Work Environment"</w:t>
      </w:r>
    </w:p>
    <w:p w14:paraId="65A3C511" w14:textId="77777777" w:rsidR="00626753" w:rsidRPr="00626753" w:rsidRDefault="00626753" w:rsidP="00626753">
      <w:pPr>
        <w:bidi/>
        <w:spacing w:before="100" w:beforeAutospacing="1" w:after="100" w:afterAutospacing="1" w:line="276" w:lineRule="auto"/>
        <w:jc w:val="both"/>
        <w:rPr>
          <w:rFonts w:ascii="Traditional Arabic" w:eastAsia="Times New Roman" w:hAnsi="Traditional Arabic" w:cs="Traditional Arabic" w:hint="cs"/>
          <w:sz w:val="32"/>
          <w:szCs w:val="32"/>
        </w:rPr>
      </w:pPr>
      <w:r w:rsidRPr="00626753">
        <w:rPr>
          <w:rFonts w:ascii="Traditional Arabic" w:eastAsia="Times New Roman" w:hAnsi="Traditional Arabic" w:cs="Traditional Arabic" w:hint="cs"/>
          <w:sz w:val="32"/>
          <w:szCs w:val="32"/>
          <w:rtl/>
        </w:rPr>
        <w:t>هدفت الدراسة إلى التعرف على العلاقة بين أسلوب القيادة التحويلية ومؤشرات أداء الفريق المتعددة بما في ذلك الإنتاجية والابتكار والرضا الوظيفي والالتزام التنظيمي في بيئة العمل</w:t>
      </w:r>
      <w:r w:rsidRPr="00626753">
        <w:rPr>
          <w:rFonts w:ascii="Traditional Arabic" w:eastAsia="Times New Roman" w:hAnsi="Traditional Arabic" w:cs="Traditional Arabic" w:hint="cs"/>
          <w:sz w:val="32"/>
          <w:szCs w:val="32"/>
        </w:rPr>
        <w:t xml:space="preserve">. </w:t>
      </w:r>
      <w:r w:rsidRPr="00626753">
        <w:rPr>
          <w:rFonts w:ascii="Traditional Arabic" w:eastAsia="Times New Roman" w:hAnsi="Traditional Arabic" w:cs="Traditional Arabic" w:hint="cs"/>
          <w:sz w:val="32"/>
          <w:szCs w:val="32"/>
          <w:rtl/>
        </w:rPr>
        <w:t>واستخدمت الدراسة المنهج الكمي بتصميم المسح التفسيري</w:t>
      </w:r>
      <w:r w:rsidRPr="00626753">
        <w:rPr>
          <w:rFonts w:ascii="Traditional Arabic" w:eastAsia="Times New Roman" w:hAnsi="Traditional Arabic" w:cs="Traditional Arabic" w:hint="cs"/>
          <w:sz w:val="32"/>
          <w:szCs w:val="32"/>
        </w:rPr>
        <w:t xml:space="preserve"> (Explanatory Survey)</w:t>
      </w:r>
      <w:r w:rsidRPr="00626753">
        <w:rPr>
          <w:rFonts w:ascii="Traditional Arabic" w:eastAsia="Times New Roman" w:hAnsi="Traditional Arabic" w:cs="Traditional Arabic" w:hint="cs"/>
          <w:sz w:val="32"/>
          <w:szCs w:val="32"/>
          <w:rtl/>
        </w:rPr>
        <w:t>، وتكونت العينة من (66) موظفاً من عدة أقسام ممن لديهم خبرة عمل تحت قيادة تحويلية لا تقل عن سنة واحدة، وتم تحليل البيانات باستخدام اختبار الانحدار. وتوصلت نتائج الدراسة إلى أنه يوجد تأثير إيجابي ومعنوي للقيادة التحويلية على أداء الفريق في بيئة العمل بقيمة</w:t>
      </w:r>
      <w:r w:rsidRPr="00626753">
        <w:rPr>
          <w:rFonts w:ascii="Traditional Arabic" w:eastAsia="Times New Roman" w:hAnsi="Traditional Arabic" w:cs="Traditional Arabic" w:hint="cs"/>
          <w:sz w:val="32"/>
          <w:szCs w:val="32"/>
        </w:rPr>
        <w:t xml:space="preserve"> (p-value = 0.000)</w:t>
      </w:r>
      <w:r w:rsidRPr="00626753">
        <w:rPr>
          <w:rFonts w:ascii="Traditional Arabic" w:eastAsia="Times New Roman" w:hAnsi="Traditional Arabic" w:cs="Traditional Arabic" w:hint="cs"/>
          <w:sz w:val="32"/>
          <w:szCs w:val="32"/>
          <w:rtl/>
        </w:rPr>
        <w:t xml:space="preserve">، كما أن دافعية الفريق لها تأثير إيجابي على أداء الفريق بقيمة </w:t>
      </w:r>
      <w:r w:rsidRPr="00626753">
        <w:rPr>
          <w:rFonts w:ascii="Traditional Arabic" w:eastAsia="Times New Roman" w:hAnsi="Traditional Arabic" w:cs="Traditional Arabic" w:hint="cs"/>
          <w:sz w:val="32"/>
          <w:szCs w:val="32"/>
        </w:rPr>
        <w:t xml:space="preserve">(p-value = 0.000) </w:t>
      </w:r>
      <w:r w:rsidRPr="00626753">
        <w:rPr>
          <w:rFonts w:ascii="Traditional Arabic" w:eastAsia="Times New Roman" w:hAnsi="Traditional Arabic" w:cs="Traditional Arabic" w:hint="cs"/>
          <w:sz w:val="32"/>
          <w:szCs w:val="32"/>
          <w:rtl/>
        </w:rPr>
        <w:t>كذلك، وأن القيادة التحويلية تُشجع الدافع الداخلي للفريق من خلال الإلهام والتأثير المثالي والتمكين الفكري، مما يرفع جودة الإنتاجية والأداء. وأوصت الدراسة بأنه يجب على المنظمات التركيز على تطوير القيادة التحويلية وخلق بيئة عمل داعمة للدافع الداخلي لأعضاء الفريق لتحقيق أداء أعلى ونتائج تنظيمية أفضل</w:t>
      </w:r>
      <w:r w:rsidRPr="00626753">
        <w:rPr>
          <w:rFonts w:ascii="Traditional Arabic" w:eastAsia="Times New Roman" w:hAnsi="Traditional Arabic" w:cs="Traditional Arabic" w:hint="cs"/>
          <w:sz w:val="32"/>
          <w:szCs w:val="32"/>
        </w:rPr>
        <w:t>.</w:t>
      </w:r>
    </w:p>
    <w:p w14:paraId="6EF4AAE4" w14:textId="56BF82D3" w:rsidR="00626753" w:rsidRPr="00626753" w:rsidRDefault="00626753" w:rsidP="00626753">
      <w:pPr>
        <w:bidi/>
        <w:spacing w:before="100" w:beforeAutospacing="1" w:after="100" w:afterAutospacing="1" w:line="276" w:lineRule="auto"/>
        <w:jc w:val="both"/>
        <w:rPr>
          <w:rFonts w:ascii="Traditional Arabic" w:eastAsia="Times New Roman" w:hAnsi="Traditional Arabic" w:cs="Traditional Arabic" w:hint="cs"/>
          <w:sz w:val="32"/>
          <w:szCs w:val="32"/>
        </w:rPr>
      </w:pPr>
      <w:r w:rsidRPr="00626753">
        <w:rPr>
          <w:rFonts w:ascii="Traditional Arabic" w:eastAsia="Times New Roman" w:hAnsi="Traditional Arabic" w:cs="Traditional Arabic" w:hint="cs"/>
          <w:b/>
          <w:bCs/>
          <w:sz w:val="32"/>
          <w:szCs w:val="32"/>
        </w:rPr>
        <w:t xml:space="preserve"> </w:t>
      </w:r>
      <w:r w:rsidRPr="00626753">
        <w:rPr>
          <w:rFonts w:ascii="Traditional Arabic" w:eastAsia="Times New Roman" w:hAnsi="Traditional Arabic" w:cs="Traditional Arabic" w:hint="cs"/>
          <w:b/>
          <w:bCs/>
          <w:sz w:val="32"/>
          <w:szCs w:val="32"/>
          <w:rtl/>
        </w:rPr>
        <w:t>دراسة</w:t>
      </w:r>
      <w:r w:rsidRPr="00626753">
        <w:rPr>
          <w:rFonts w:ascii="Traditional Arabic" w:eastAsia="Times New Roman" w:hAnsi="Traditional Arabic" w:cs="Traditional Arabic" w:hint="cs"/>
          <w:b/>
          <w:bCs/>
          <w:sz w:val="32"/>
          <w:szCs w:val="32"/>
        </w:rPr>
        <w:t xml:space="preserve"> </w:t>
      </w:r>
      <w:proofErr w:type="spellStart"/>
      <w:r w:rsidRPr="00626753">
        <w:rPr>
          <w:rFonts w:ascii="Traditional Arabic" w:eastAsia="Times New Roman" w:hAnsi="Traditional Arabic" w:cs="Traditional Arabic" w:hint="cs"/>
          <w:b/>
          <w:bCs/>
          <w:sz w:val="32"/>
          <w:szCs w:val="32"/>
        </w:rPr>
        <w:t>Suryadi</w:t>
      </w:r>
      <w:proofErr w:type="spellEnd"/>
      <w:r>
        <w:rPr>
          <w:rFonts w:ascii="Traditional Arabic" w:eastAsia="Times New Roman" w:hAnsi="Traditional Arabic" w:cs="Traditional Arabic"/>
          <w:b/>
          <w:bCs/>
          <w:sz w:val="32"/>
          <w:szCs w:val="32"/>
        </w:rPr>
        <w:t xml:space="preserve"> </w:t>
      </w:r>
      <w:proofErr w:type="spellStart"/>
      <w:r>
        <w:rPr>
          <w:rFonts w:ascii="Traditional Arabic" w:eastAsia="Times New Roman" w:hAnsi="Traditional Arabic" w:cs="Traditional Arabic"/>
          <w:b/>
          <w:bCs/>
          <w:sz w:val="32"/>
          <w:szCs w:val="32"/>
        </w:rPr>
        <w:t>etal</w:t>
      </w:r>
      <w:proofErr w:type="spellEnd"/>
      <w:r>
        <w:rPr>
          <w:rFonts w:ascii="Traditional Arabic" w:eastAsia="Times New Roman" w:hAnsi="Traditional Arabic" w:cs="Traditional Arabic"/>
          <w:b/>
          <w:bCs/>
          <w:sz w:val="32"/>
          <w:szCs w:val="32"/>
        </w:rPr>
        <w:t>.</w:t>
      </w:r>
      <w:proofErr w:type="gramStart"/>
      <w:r>
        <w:rPr>
          <w:rFonts w:ascii="Traditional Arabic" w:eastAsia="Times New Roman" w:hAnsi="Traditional Arabic" w:cs="Traditional Arabic"/>
          <w:b/>
          <w:bCs/>
          <w:sz w:val="32"/>
          <w:szCs w:val="32"/>
        </w:rPr>
        <w:t>,</w:t>
      </w:r>
      <w:r w:rsidRPr="00626753">
        <w:rPr>
          <w:rFonts w:ascii="Traditional Arabic" w:eastAsia="Times New Roman" w:hAnsi="Traditional Arabic" w:cs="Traditional Arabic" w:hint="cs"/>
          <w:b/>
          <w:bCs/>
          <w:sz w:val="32"/>
          <w:szCs w:val="32"/>
        </w:rPr>
        <w:t>(</w:t>
      </w:r>
      <w:proofErr w:type="gramEnd"/>
      <w:r w:rsidRPr="00626753">
        <w:rPr>
          <w:rFonts w:ascii="Traditional Arabic" w:eastAsia="Times New Roman" w:hAnsi="Traditional Arabic" w:cs="Traditional Arabic" w:hint="cs"/>
          <w:b/>
          <w:bCs/>
          <w:sz w:val="32"/>
          <w:szCs w:val="32"/>
        </w:rPr>
        <w:t xml:space="preserve">2024) </w:t>
      </w:r>
      <w:r w:rsidRPr="00626753">
        <w:rPr>
          <w:rFonts w:ascii="Traditional Arabic" w:eastAsia="Times New Roman" w:hAnsi="Traditional Arabic" w:cs="Traditional Arabic" w:hint="cs"/>
          <w:b/>
          <w:bCs/>
          <w:sz w:val="32"/>
          <w:szCs w:val="32"/>
          <w:rtl/>
        </w:rPr>
        <w:t>بعنوان</w:t>
      </w:r>
      <w:r w:rsidRPr="00626753">
        <w:rPr>
          <w:rFonts w:ascii="Traditional Arabic" w:eastAsia="Times New Roman" w:hAnsi="Traditional Arabic" w:cs="Traditional Arabic" w:hint="cs"/>
          <w:b/>
          <w:bCs/>
          <w:sz w:val="32"/>
          <w:szCs w:val="32"/>
        </w:rPr>
        <w:t xml:space="preserve"> "The Impact of Transformational Leadership on Organizational Performance and Employee Motivation"</w:t>
      </w:r>
    </w:p>
    <w:p w14:paraId="3B4CE4F0" w14:textId="77777777" w:rsidR="00626753" w:rsidRPr="00626753" w:rsidRDefault="00626753" w:rsidP="00626753">
      <w:pPr>
        <w:bidi/>
        <w:spacing w:before="100" w:beforeAutospacing="1" w:after="100" w:afterAutospacing="1" w:line="276" w:lineRule="auto"/>
        <w:jc w:val="both"/>
        <w:rPr>
          <w:rFonts w:ascii="Traditional Arabic" w:eastAsia="Times New Roman" w:hAnsi="Traditional Arabic" w:cs="Traditional Arabic" w:hint="cs"/>
          <w:sz w:val="32"/>
          <w:szCs w:val="32"/>
        </w:rPr>
      </w:pPr>
      <w:r w:rsidRPr="00626753">
        <w:rPr>
          <w:rFonts w:ascii="Traditional Arabic" w:eastAsia="Times New Roman" w:hAnsi="Traditional Arabic" w:cs="Traditional Arabic" w:hint="cs"/>
          <w:sz w:val="32"/>
          <w:szCs w:val="32"/>
          <w:rtl/>
        </w:rPr>
        <w:t>هدفت الدراسة إلى التعرف على أثر القيادة التحويلية على الأداء المؤسسي ودافعية الموظفين في المنظمات. واستخدمت الدراسة المنهج الوصفي النوعي، وتم جمع البيانات من خلال المقابلات المعمقة والملاحظة المباشرة وتحليل الوثائق مع قادة تحويليين وموظفين من مستويات تنظيمية مختلفة، واستُخدم أسلوب التحليل الموضوعي</w:t>
      </w:r>
      <w:r w:rsidRPr="00626753">
        <w:rPr>
          <w:rFonts w:ascii="Traditional Arabic" w:eastAsia="Times New Roman" w:hAnsi="Traditional Arabic" w:cs="Traditional Arabic" w:hint="cs"/>
          <w:sz w:val="32"/>
          <w:szCs w:val="32"/>
        </w:rPr>
        <w:t xml:space="preserve"> (Thematic Analysis) </w:t>
      </w:r>
      <w:r w:rsidRPr="00626753">
        <w:rPr>
          <w:rFonts w:ascii="Traditional Arabic" w:eastAsia="Times New Roman" w:hAnsi="Traditional Arabic" w:cs="Traditional Arabic" w:hint="cs"/>
          <w:sz w:val="32"/>
          <w:szCs w:val="32"/>
          <w:rtl/>
        </w:rPr>
        <w:t>لتحليل البيانات. وتوصلت نتائج الدراسة إلى أنه يوجد تأثير إيجابي كبير</w:t>
      </w:r>
      <w:r w:rsidRPr="00626753">
        <w:rPr>
          <w:rFonts w:ascii="Traditional Arabic" w:eastAsia="Times New Roman" w:hAnsi="Traditional Arabic" w:cs="Traditional Arabic" w:hint="cs"/>
          <w:b/>
          <w:bCs/>
          <w:sz w:val="32"/>
          <w:szCs w:val="32"/>
          <w:rtl/>
        </w:rPr>
        <w:t xml:space="preserve"> ومعنوي</w:t>
      </w:r>
      <w:r w:rsidRPr="00626753">
        <w:rPr>
          <w:rFonts w:ascii="Traditional Arabic" w:eastAsia="Times New Roman" w:hAnsi="Traditional Arabic" w:cs="Traditional Arabic" w:hint="cs"/>
          <w:sz w:val="32"/>
          <w:szCs w:val="32"/>
          <w:rtl/>
        </w:rPr>
        <w:t xml:space="preserve"> للقيادة التحويلية على جميع المؤشرات المقاسة، حيث ارتفعت الإنتاجية من </w:t>
      </w:r>
      <w:r w:rsidRPr="00626753">
        <w:rPr>
          <w:rFonts w:ascii="Traditional Arabic" w:eastAsia="Times New Roman" w:hAnsi="Traditional Arabic" w:cs="Traditional Arabic" w:hint="cs"/>
          <w:sz w:val="32"/>
          <w:szCs w:val="32"/>
        </w:rPr>
        <w:t xml:space="preserve">(65) </w:t>
      </w:r>
      <w:r w:rsidRPr="00626753">
        <w:rPr>
          <w:rFonts w:ascii="Traditional Arabic" w:eastAsia="Times New Roman" w:hAnsi="Traditional Arabic" w:cs="Traditional Arabic" w:hint="cs"/>
          <w:sz w:val="32"/>
          <w:szCs w:val="32"/>
          <w:rtl/>
        </w:rPr>
        <w:t>إلى (85) بنسبة زيادة (30.77%)، والرضا الوظيفي من (70) إلى</w:t>
      </w:r>
      <w:r w:rsidRPr="00626753">
        <w:rPr>
          <w:rFonts w:ascii="Traditional Arabic" w:eastAsia="Times New Roman" w:hAnsi="Traditional Arabic" w:cs="Traditional Arabic" w:hint="cs"/>
          <w:sz w:val="32"/>
          <w:szCs w:val="32"/>
        </w:rPr>
        <w:t xml:space="preserve"> (90) </w:t>
      </w:r>
      <w:r w:rsidRPr="00626753">
        <w:rPr>
          <w:rFonts w:ascii="Traditional Arabic" w:eastAsia="Times New Roman" w:hAnsi="Traditional Arabic" w:cs="Traditional Arabic" w:hint="cs"/>
          <w:sz w:val="32"/>
          <w:szCs w:val="32"/>
          <w:rtl/>
        </w:rPr>
        <w:t>بنسبة (28.57%)، والدافعية الداخلية من (60) إلى (80) بنسبة</w:t>
      </w:r>
      <w:r w:rsidRPr="00626753">
        <w:rPr>
          <w:rFonts w:ascii="Traditional Arabic" w:eastAsia="Times New Roman" w:hAnsi="Traditional Arabic" w:cs="Traditional Arabic" w:hint="cs"/>
          <w:sz w:val="32"/>
          <w:szCs w:val="32"/>
        </w:rPr>
        <w:t xml:space="preserve"> (33.33%)</w:t>
      </w:r>
      <w:r w:rsidRPr="00626753">
        <w:rPr>
          <w:rFonts w:ascii="Traditional Arabic" w:eastAsia="Times New Roman" w:hAnsi="Traditional Arabic" w:cs="Traditional Arabic" w:hint="cs"/>
          <w:sz w:val="32"/>
          <w:szCs w:val="32"/>
          <w:rtl/>
        </w:rPr>
        <w:t xml:space="preserve">، والإبداع من (50) إلى (75) بنسبة (50%). وأوصت الدراسة </w:t>
      </w:r>
      <w:r w:rsidRPr="00626753">
        <w:rPr>
          <w:rFonts w:ascii="Traditional Arabic" w:eastAsia="Times New Roman" w:hAnsi="Traditional Arabic" w:cs="Traditional Arabic" w:hint="cs"/>
          <w:sz w:val="32"/>
          <w:szCs w:val="32"/>
          <w:rtl/>
        </w:rPr>
        <w:lastRenderedPageBreak/>
        <w:t>بأن تطبيق القيادة التحويلية في مختلف أنواع المنظمات يمثل استراتيجية فعالة لتحقيق الميزة التنافسية والنمو المستدام، وأن القادة القادرين على إلهام وتحفيز موظفيهم بفاعلية يمكنهم خلق ثقافة تنظيمية ديناميكية ومنتجة</w:t>
      </w:r>
      <w:r w:rsidRPr="00626753">
        <w:rPr>
          <w:rFonts w:ascii="Traditional Arabic" w:eastAsia="Times New Roman" w:hAnsi="Traditional Arabic" w:cs="Traditional Arabic" w:hint="cs"/>
          <w:sz w:val="32"/>
          <w:szCs w:val="32"/>
        </w:rPr>
        <w:t>.</w:t>
      </w:r>
    </w:p>
    <w:p w14:paraId="2B7FC3D6" w14:textId="1A739CFD" w:rsidR="00626753" w:rsidRPr="00626753" w:rsidRDefault="00626753" w:rsidP="00626753">
      <w:pPr>
        <w:bidi/>
        <w:spacing w:before="100" w:beforeAutospacing="1" w:after="100" w:afterAutospacing="1" w:line="276" w:lineRule="auto"/>
        <w:jc w:val="both"/>
        <w:rPr>
          <w:rFonts w:ascii="Traditional Arabic" w:eastAsia="Times New Roman" w:hAnsi="Traditional Arabic" w:cs="Traditional Arabic" w:hint="cs"/>
          <w:sz w:val="32"/>
          <w:szCs w:val="32"/>
        </w:rPr>
      </w:pPr>
      <w:r w:rsidRPr="00626753">
        <w:rPr>
          <w:rFonts w:ascii="Traditional Arabic" w:eastAsia="Times New Roman" w:hAnsi="Traditional Arabic" w:cs="Traditional Arabic" w:hint="cs"/>
          <w:b/>
          <w:bCs/>
          <w:sz w:val="32"/>
          <w:szCs w:val="32"/>
        </w:rPr>
        <w:t xml:space="preserve"> </w:t>
      </w:r>
      <w:r w:rsidRPr="00626753">
        <w:rPr>
          <w:rFonts w:ascii="Traditional Arabic" w:eastAsia="Times New Roman" w:hAnsi="Traditional Arabic" w:cs="Traditional Arabic" w:hint="cs"/>
          <w:b/>
          <w:bCs/>
          <w:sz w:val="32"/>
          <w:szCs w:val="32"/>
          <w:rtl/>
        </w:rPr>
        <w:t>دراسة</w:t>
      </w:r>
      <w:r w:rsidRPr="00626753">
        <w:rPr>
          <w:rFonts w:ascii="Traditional Arabic" w:eastAsia="Times New Roman" w:hAnsi="Traditional Arabic" w:cs="Traditional Arabic" w:hint="cs"/>
          <w:b/>
          <w:bCs/>
          <w:sz w:val="32"/>
          <w:szCs w:val="32"/>
        </w:rPr>
        <w:t xml:space="preserve"> </w:t>
      </w:r>
      <w:proofErr w:type="spellStart"/>
      <w:r w:rsidRPr="00626753">
        <w:rPr>
          <w:rFonts w:ascii="Traditional Arabic" w:eastAsia="Times New Roman" w:hAnsi="Traditional Arabic" w:cs="Traditional Arabic" w:hint="cs"/>
          <w:b/>
          <w:bCs/>
          <w:sz w:val="32"/>
          <w:szCs w:val="32"/>
        </w:rPr>
        <w:t>Jaroliya</w:t>
      </w:r>
      <w:proofErr w:type="spellEnd"/>
      <w:r w:rsidRPr="00626753">
        <w:rPr>
          <w:rFonts w:ascii="Traditional Arabic" w:eastAsia="Times New Roman" w:hAnsi="Traditional Arabic" w:cs="Traditional Arabic" w:hint="cs"/>
          <w:b/>
          <w:bCs/>
          <w:sz w:val="32"/>
          <w:szCs w:val="32"/>
        </w:rPr>
        <w:t xml:space="preserve"> &amp; </w:t>
      </w:r>
      <w:proofErr w:type="spellStart"/>
      <w:r w:rsidRPr="00626753">
        <w:rPr>
          <w:rFonts w:ascii="Traditional Arabic" w:eastAsia="Times New Roman" w:hAnsi="Traditional Arabic" w:cs="Traditional Arabic" w:hint="cs"/>
          <w:b/>
          <w:bCs/>
          <w:sz w:val="32"/>
          <w:szCs w:val="32"/>
        </w:rPr>
        <w:t>Gyanchandani</w:t>
      </w:r>
      <w:proofErr w:type="spellEnd"/>
      <w:r w:rsidRPr="00626753">
        <w:rPr>
          <w:rFonts w:ascii="Traditional Arabic" w:eastAsia="Times New Roman" w:hAnsi="Traditional Arabic" w:cs="Traditional Arabic" w:hint="cs"/>
          <w:b/>
          <w:bCs/>
          <w:sz w:val="32"/>
          <w:szCs w:val="32"/>
        </w:rPr>
        <w:t xml:space="preserve"> (2022) </w:t>
      </w:r>
      <w:r w:rsidRPr="00626753">
        <w:rPr>
          <w:rFonts w:ascii="Traditional Arabic" w:eastAsia="Times New Roman" w:hAnsi="Traditional Arabic" w:cs="Traditional Arabic" w:hint="cs"/>
          <w:b/>
          <w:bCs/>
          <w:sz w:val="32"/>
          <w:szCs w:val="32"/>
          <w:rtl/>
        </w:rPr>
        <w:t>بعنوان</w:t>
      </w:r>
      <w:r w:rsidRPr="00626753">
        <w:rPr>
          <w:rFonts w:ascii="Traditional Arabic" w:eastAsia="Times New Roman" w:hAnsi="Traditional Arabic" w:cs="Traditional Arabic" w:hint="cs"/>
          <w:b/>
          <w:bCs/>
          <w:sz w:val="32"/>
          <w:szCs w:val="32"/>
        </w:rPr>
        <w:t xml:space="preserve"> "Transformational Leadership Style: A Boost or Hindrance to Team Performance in IT Sector"</w:t>
      </w:r>
    </w:p>
    <w:p w14:paraId="5F88B0BF" w14:textId="77777777" w:rsidR="00626753" w:rsidRPr="00626753" w:rsidRDefault="00626753" w:rsidP="00626753">
      <w:pPr>
        <w:bidi/>
        <w:spacing w:before="100" w:beforeAutospacing="1" w:after="100" w:afterAutospacing="1" w:line="276" w:lineRule="auto"/>
        <w:jc w:val="both"/>
        <w:rPr>
          <w:rFonts w:ascii="Traditional Arabic" w:eastAsia="Times New Roman" w:hAnsi="Traditional Arabic" w:cs="Traditional Arabic" w:hint="cs"/>
          <w:sz w:val="32"/>
          <w:szCs w:val="32"/>
        </w:rPr>
      </w:pPr>
      <w:r w:rsidRPr="00626753">
        <w:rPr>
          <w:rFonts w:ascii="Traditional Arabic" w:eastAsia="Times New Roman" w:hAnsi="Traditional Arabic" w:cs="Traditional Arabic" w:hint="cs"/>
          <w:sz w:val="32"/>
          <w:szCs w:val="32"/>
          <w:rtl/>
        </w:rPr>
        <w:t xml:space="preserve">هدفت الدراسة إلى التعرف على أثر أسلوب القيادة التحويلية بأبعادها (التأثير المثالي، التحفيز </w:t>
      </w:r>
      <w:proofErr w:type="spellStart"/>
      <w:r w:rsidRPr="00626753">
        <w:rPr>
          <w:rFonts w:ascii="Traditional Arabic" w:eastAsia="Times New Roman" w:hAnsi="Traditional Arabic" w:cs="Traditional Arabic" w:hint="cs"/>
          <w:sz w:val="32"/>
          <w:szCs w:val="32"/>
          <w:rtl/>
        </w:rPr>
        <w:t>الإلهامي</w:t>
      </w:r>
      <w:proofErr w:type="spellEnd"/>
      <w:r w:rsidRPr="00626753">
        <w:rPr>
          <w:rFonts w:ascii="Traditional Arabic" w:eastAsia="Times New Roman" w:hAnsi="Traditional Arabic" w:cs="Traditional Arabic" w:hint="cs"/>
          <w:sz w:val="32"/>
          <w:szCs w:val="32"/>
          <w:rtl/>
        </w:rPr>
        <w:t>، الاستثارة الفكرية، الاعتبارات الفردية) على أداء الفريق، وتحديد ما إذا كانت القيادة التحويلية تمثل دفعة إيجابية أم عائقاً أمام أداء الفرق في قطاع تكنولوجيا المعلومات. واستخدمت الدراسة المنهج الكمي، وتم جمع البيانات من خلال استبانات وُزعت على فرق تنظيمية عاملة في قطاع تكنولوجيا المعلومات</w:t>
      </w:r>
      <w:r w:rsidRPr="00626753">
        <w:rPr>
          <w:rFonts w:ascii="Traditional Arabic" w:eastAsia="Times New Roman" w:hAnsi="Traditional Arabic" w:cs="Traditional Arabic" w:hint="cs"/>
          <w:sz w:val="32"/>
          <w:szCs w:val="32"/>
        </w:rPr>
        <w:t xml:space="preserve">. </w:t>
      </w:r>
      <w:r w:rsidRPr="00626753">
        <w:rPr>
          <w:rFonts w:ascii="Traditional Arabic" w:eastAsia="Times New Roman" w:hAnsi="Traditional Arabic" w:cs="Traditional Arabic" w:hint="cs"/>
          <w:sz w:val="32"/>
          <w:szCs w:val="32"/>
          <w:rtl/>
        </w:rPr>
        <w:t>وتوصلت نتائج الدراسة إلى أنه يوجد تأثير إيجابي ومعنوي للقيادة التحويلية على أداء الفريق في قطاع تكنولوجيا المعلومات، مما يعني أنها تمثل دفعة قوية</w:t>
      </w:r>
      <w:r w:rsidRPr="00626753">
        <w:rPr>
          <w:rFonts w:ascii="Traditional Arabic" w:eastAsia="Times New Roman" w:hAnsi="Traditional Arabic" w:cs="Traditional Arabic" w:hint="cs"/>
          <w:sz w:val="32"/>
          <w:szCs w:val="32"/>
        </w:rPr>
        <w:t xml:space="preserve"> (Boost) </w:t>
      </w:r>
      <w:r w:rsidRPr="00626753">
        <w:rPr>
          <w:rFonts w:ascii="Traditional Arabic" w:eastAsia="Times New Roman" w:hAnsi="Traditional Arabic" w:cs="Traditional Arabic" w:hint="cs"/>
          <w:sz w:val="32"/>
          <w:szCs w:val="32"/>
          <w:rtl/>
        </w:rPr>
        <w:t>وليست عائقاً أمام أداء الفرق، حيث تُسهم في تعزيز الإبداع والابتكار والتعاون بين أعضاء الفريق وتُحسِّن من مستوى الأداء الجماعي بشكل ملحوظ. وأوصت الدراسة بضرورة تبني المنظمات العاملة في قطاع تكنولوجيا المعلومات لأسلوب القيادة التحويلية كآلية استراتيجية لتعزيز أداء فرق العمل وتحقيق نتائج تنظيمية متميزة، والاستثمار في تطوير المهارات القيادية التحويلية لدى المديرين والمشرفين</w:t>
      </w:r>
      <w:r w:rsidRPr="00626753">
        <w:rPr>
          <w:rFonts w:ascii="Traditional Arabic" w:eastAsia="Times New Roman" w:hAnsi="Traditional Arabic" w:cs="Traditional Arabic" w:hint="cs"/>
          <w:sz w:val="32"/>
          <w:szCs w:val="32"/>
        </w:rPr>
        <w:t>.</w:t>
      </w:r>
    </w:p>
    <w:p w14:paraId="0B5C9A31" w14:textId="77777777" w:rsidR="00626753" w:rsidRPr="00626753" w:rsidRDefault="00626753" w:rsidP="00626753">
      <w:pPr>
        <w:bidi/>
        <w:spacing w:before="100" w:beforeAutospacing="1" w:after="100" w:afterAutospacing="1" w:line="276" w:lineRule="auto"/>
        <w:jc w:val="both"/>
        <w:outlineLvl w:val="0"/>
        <w:rPr>
          <w:rFonts w:ascii="Traditional Arabic" w:eastAsia="Times New Roman" w:hAnsi="Traditional Arabic" w:cs="Traditional Arabic" w:hint="cs"/>
          <w:b/>
          <w:bCs/>
          <w:kern w:val="36"/>
          <w:sz w:val="32"/>
          <w:szCs w:val="32"/>
        </w:rPr>
      </w:pPr>
      <w:r w:rsidRPr="00626753">
        <w:rPr>
          <w:rFonts w:ascii="Traditional Arabic" w:eastAsia="Times New Roman" w:hAnsi="Traditional Arabic" w:cs="Traditional Arabic" w:hint="cs"/>
          <w:b/>
          <w:bCs/>
          <w:kern w:val="36"/>
          <w:sz w:val="32"/>
          <w:szCs w:val="32"/>
          <w:rtl/>
        </w:rPr>
        <w:t>المحور الثاني: الدراسات السابقة المتعلقة بالتحول الرقمي (المتغير المستقل الثاني)</w:t>
      </w:r>
    </w:p>
    <w:p w14:paraId="6AB2D2C9" w14:textId="60A90F6A" w:rsidR="00626753" w:rsidRPr="00626753" w:rsidRDefault="00626753" w:rsidP="00626753">
      <w:pPr>
        <w:bidi/>
        <w:spacing w:before="100" w:beforeAutospacing="1" w:after="100" w:afterAutospacing="1" w:line="276" w:lineRule="auto"/>
        <w:jc w:val="both"/>
        <w:outlineLvl w:val="2"/>
        <w:rPr>
          <w:rFonts w:ascii="Traditional Arabic" w:eastAsia="Times New Roman" w:hAnsi="Traditional Arabic" w:cs="Traditional Arabic" w:hint="cs"/>
          <w:sz w:val="32"/>
          <w:szCs w:val="32"/>
        </w:rPr>
      </w:pPr>
      <w:r w:rsidRPr="00626753">
        <w:rPr>
          <w:rFonts w:ascii="Traditional Arabic" w:eastAsia="Times New Roman" w:hAnsi="Traditional Arabic" w:cs="Traditional Arabic" w:hint="cs"/>
          <w:b/>
          <w:bCs/>
          <w:sz w:val="32"/>
          <w:szCs w:val="32"/>
          <w:rtl/>
        </w:rPr>
        <w:t>دراسة الزهراني ومُجلّد</w:t>
      </w:r>
      <w:r w:rsidRPr="00626753">
        <w:rPr>
          <w:rFonts w:ascii="Traditional Arabic" w:eastAsia="Times New Roman" w:hAnsi="Traditional Arabic" w:cs="Traditional Arabic" w:hint="cs"/>
          <w:b/>
          <w:bCs/>
          <w:sz w:val="32"/>
          <w:szCs w:val="32"/>
        </w:rPr>
        <w:t xml:space="preserve"> (</w:t>
      </w:r>
      <w:proofErr w:type="gramStart"/>
      <w:r w:rsidRPr="00626753">
        <w:rPr>
          <w:rFonts w:ascii="Traditional Arabic" w:eastAsia="Times New Roman" w:hAnsi="Traditional Arabic" w:cs="Traditional Arabic" w:hint="cs"/>
          <w:b/>
          <w:bCs/>
          <w:sz w:val="32"/>
          <w:szCs w:val="32"/>
        </w:rPr>
        <w:t>2024)</w:t>
      </w:r>
      <w:r>
        <w:rPr>
          <w:rFonts w:ascii="Traditional Arabic" w:eastAsia="Times New Roman" w:hAnsi="Traditional Arabic" w:cs="Traditional Arabic" w:hint="cs"/>
          <w:b/>
          <w:bCs/>
          <w:sz w:val="32"/>
          <w:szCs w:val="32"/>
          <w:rtl/>
        </w:rPr>
        <w:t>ب</w:t>
      </w:r>
      <w:r w:rsidRPr="00626753">
        <w:rPr>
          <w:rFonts w:ascii="Traditional Arabic" w:eastAsia="Times New Roman" w:hAnsi="Traditional Arabic" w:cs="Traditional Arabic" w:hint="cs"/>
          <w:b/>
          <w:bCs/>
          <w:sz w:val="32"/>
          <w:szCs w:val="32"/>
          <w:rtl/>
        </w:rPr>
        <w:t>عنوان</w:t>
      </w:r>
      <w:proofErr w:type="gramEnd"/>
      <w:r w:rsidRPr="00626753">
        <w:rPr>
          <w:rFonts w:ascii="Traditional Arabic" w:eastAsia="Times New Roman" w:hAnsi="Traditional Arabic" w:cs="Traditional Arabic" w:hint="cs"/>
          <w:b/>
          <w:bCs/>
          <w:sz w:val="32"/>
          <w:szCs w:val="32"/>
          <w:rtl/>
        </w:rPr>
        <w:t xml:space="preserve"> الدراسة</w:t>
      </w:r>
      <w:r w:rsidRPr="00626753">
        <w:rPr>
          <w:rFonts w:ascii="Traditional Arabic" w:eastAsia="Times New Roman" w:hAnsi="Traditional Arabic" w:cs="Traditional Arabic" w:hint="cs"/>
          <w:b/>
          <w:bCs/>
          <w:sz w:val="32"/>
          <w:szCs w:val="32"/>
        </w:rPr>
        <w:t>:</w:t>
      </w:r>
      <w:r w:rsidRPr="00626753">
        <w:rPr>
          <w:rFonts w:ascii="Traditional Arabic" w:eastAsia="Times New Roman" w:hAnsi="Traditional Arabic" w:cs="Traditional Arabic" w:hint="cs"/>
          <w:sz w:val="32"/>
          <w:szCs w:val="32"/>
        </w:rPr>
        <w:t xml:space="preserve"> "</w:t>
      </w:r>
      <w:r w:rsidRPr="00626753">
        <w:rPr>
          <w:rFonts w:ascii="Traditional Arabic" w:eastAsia="Times New Roman" w:hAnsi="Traditional Arabic" w:cs="Traditional Arabic" w:hint="cs"/>
          <w:sz w:val="32"/>
          <w:szCs w:val="32"/>
          <w:rtl/>
        </w:rPr>
        <w:t>أثر التحول الرقمي على الأداء الوظيفي: دراسة ميدانية على موظفي المستشفيات التخصصية بجدة</w:t>
      </w:r>
      <w:r w:rsidRPr="00626753">
        <w:rPr>
          <w:rFonts w:ascii="Traditional Arabic" w:eastAsia="Times New Roman" w:hAnsi="Traditional Arabic" w:cs="Traditional Arabic" w:hint="cs"/>
          <w:sz w:val="32"/>
          <w:szCs w:val="32"/>
        </w:rPr>
        <w:t>".</w:t>
      </w:r>
    </w:p>
    <w:p w14:paraId="5A1DDDA1" w14:textId="1FCC204B" w:rsidR="00626753" w:rsidRPr="00626753" w:rsidRDefault="00626753" w:rsidP="00626753">
      <w:pPr>
        <w:bidi/>
        <w:spacing w:before="100" w:beforeAutospacing="1" w:after="100" w:afterAutospacing="1" w:line="276" w:lineRule="auto"/>
        <w:jc w:val="both"/>
        <w:rPr>
          <w:rFonts w:ascii="Traditional Arabic" w:eastAsia="Times New Roman" w:hAnsi="Traditional Arabic" w:cs="Traditional Arabic" w:hint="cs"/>
          <w:sz w:val="32"/>
          <w:szCs w:val="32"/>
        </w:rPr>
      </w:pPr>
      <w:r w:rsidRPr="00626753">
        <w:rPr>
          <w:rFonts w:ascii="Traditional Arabic" w:eastAsia="Times New Roman" w:hAnsi="Traditional Arabic" w:cs="Traditional Arabic" w:hint="cs"/>
          <w:sz w:val="32"/>
          <w:szCs w:val="32"/>
          <w:rtl/>
        </w:rPr>
        <w:t xml:space="preserve">هدفت الدراسة إلى التعرف على أثر التحول الرقمي بأبعاده (البنية التحتية التكنولوجية، التشريعات والسياسات، الثقافة التنظيمية، الموارد البشرية) على الأداء الوظيفي لموظفي المستشفيات التخصصية بمحافظة جدة. واستخدمت الدراسة المنهج الوصفي التحليلي، حيث صُمّمت قائمة استقصاء كأداة رئيسية لجمع </w:t>
      </w:r>
      <w:r w:rsidRPr="00626753">
        <w:rPr>
          <w:rFonts w:ascii="Traditional Arabic" w:eastAsia="Times New Roman" w:hAnsi="Traditional Arabic" w:cs="Traditional Arabic" w:hint="cs"/>
          <w:sz w:val="32"/>
          <w:szCs w:val="32"/>
          <w:rtl/>
        </w:rPr>
        <w:lastRenderedPageBreak/>
        <w:t>البيانات، وتكونت العينة من</w:t>
      </w:r>
      <w:r w:rsidRPr="00626753">
        <w:rPr>
          <w:rFonts w:ascii="Traditional Arabic" w:eastAsia="Times New Roman" w:hAnsi="Traditional Arabic" w:cs="Traditional Arabic" w:hint="cs"/>
          <w:sz w:val="32"/>
          <w:szCs w:val="32"/>
        </w:rPr>
        <w:t xml:space="preserve"> (290) </w:t>
      </w:r>
      <w:r w:rsidRPr="00626753">
        <w:rPr>
          <w:rFonts w:ascii="Traditional Arabic" w:eastAsia="Times New Roman" w:hAnsi="Traditional Arabic" w:cs="Traditional Arabic" w:hint="cs"/>
          <w:sz w:val="32"/>
          <w:szCs w:val="32"/>
          <w:rtl/>
        </w:rPr>
        <w:t>مفردة تم اختيارها عشوائيًا من الأطباء والصيادلة والإداريين والفنيين العاملين في مستشفى العيون بجدة ومستشفى العزيزية، وتم تحليل البيانات باستخدام برنامج</w:t>
      </w:r>
      <w:r w:rsidRPr="00626753">
        <w:rPr>
          <w:rFonts w:ascii="Traditional Arabic" w:eastAsia="Times New Roman" w:hAnsi="Traditional Arabic" w:cs="Traditional Arabic" w:hint="cs"/>
          <w:sz w:val="32"/>
          <w:szCs w:val="32"/>
        </w:rPr>
        <w:t xml:space="preserve"> SPSS. </w:t>
      </w:r>
      <w:r w:rsidRPr="00626753">
        <w:rPr>
          <w:rFonts w:ascii="Traditional Arabic" w:eastAsia="Times New Roman" w:hAnsi="Traditional Arabic" w:cs="Traditional Arabic" w:hint="cs"/>
          <w:sz w:val="32"/>
          <w:szCs w:val="32"/>
          <w:rtl/>
        </w:rPr>
        <w:t xml:space="preserve">وتوصلت نتائج الدراسة إلى وجود أثر ذي دلالة إحصائية عند مستوى (0.05) للتحول الرقمي بجميع أبعاده على الأداء الوظيفي، كما أن مستوى التحول الرقمي والأداء الوظيفي جاء مرتفعًا في المستشفيات محل الدراسة. كذلك أظهرت النتائج وجود فروق ذات دلالة إحصائية وفقًا لمتغيري العمر والمؤهل العلمي. وأوصت الدراسة بضرورة الحرص على تطبيق التحول الرقمي بأبعاده المختلفة بما يحقّق تحسين أداء العاملين وينعكس إيجابيًا على مستوى الخدمة الصحية المقدمة </w:t>
      </w:r>
      <w:proofErr w:type="gramStart"/>
      <w:r w:rsidRPr="00626753">
        <w:rPr>
          <w:rFonts w:ascii="Traditional Arabic" w:eastAsia="Times New Roman" w:hAnsi="Traditional Arabic" w:cs="Traditional Arabic" w:hint="cs"/>
          <w:sz w:val="32"/>
          <w:szCs w:val="32"/>
          <w:rtl/>
        </w:rPr>
        <w:t xml:space="preserve">للمستفيدين </w:t>
      </w:r>
      <w:r>
        <w:rPr>
          <w:rFonts w:ascii="Traditional Arabic" w:eastAsia="Times New Roman" w:hAnsi="Traditional Arabic" w:cs="Traditional Arabic" w:hint="cs"/>
          <w:sz w:val="32"/>
          <w:szCs w:val="32"/>
          <w:rtl/>
        </w:rPr>
        <w:t>.</w:t>
      </w:r>
      <w:proofErr w:type="gramEnd"/>
    </w:p>
    <w:p w14:paraId="2484E798" w14:textId="3B230960" w:rsidR="00626753" w:rsidRPr="00626753" w:rsidRDefault="00626753" w:rsidP="00626753">
      <w:pPr>
        <w:bidi/>
        <w:spacing w:before="100" w:beforeAutospacing="1" w:after="100" w:afterAutospacing="1" w:line="276" w:lineRule="auto"/>
        <w:jc w:val="both"/>
        <w:outlineLvl w:val="2"/>
        <w:rPr>
          <w:rFonts w:ascii="Traditional Arabic" w:eastAsia="Times New Roman" w:hAnsi="Traditional Arabic" w:cs="Traditional Arabic" w:hint="cs"/>
          <w:sz w:val="32"/>
          <w:szCs w:val="32"/>
        </w:rPr>
      </w:pPr>
      <w:r w:rsidRPr="00626753">
        <w:rPr>
          <w:rFonts w:ascii="Traditional Arabic" w:eastAsia="Times New Roman" w:hAnsi="Traditional Arabic" w:cs="Traditional Arabic" w:hint="cs"/>
          <w:b/>
          <w:bCs/>
          <w:sz w:val="32"/>
          <w:szCs w:val="32"/>
          <w:rtl/>
        </w:rPr>
        <w:t xml:space="preserve">دراسة </w:t>
      </w:r>
      <w:proofErr w:type="spellStart"/>
      <w:r w:rsidRPr="00626753">
        <w:rPr>
          <w:rFonts w:ascii="Traditional Arabic" w:eastAsia="Times New Roman" w:hAnsi="Traditional Arabic" w:cs="Traditional Arabic" w:hint="cs"/>
          <w:b/>
          <w:bCs/>
          <w:sz w:val="32"/>
          <w:szCs w:val="32"/>
          <w:rtl/>
        </w:rPr>
        <w:t>موافي</w:t>
      </w:r>
      <w:proofErr w:type="spellEnd"/>
      <w:r w:rsidRPr="00626753">
        <w:rPr>
          <w:rFonts w:ascii="Traditional Arabic" w:eastAsia="Times New Roman" w:hAnsi="Traditional Arabic" w:cs="Traditional Arabic" w:hint="cs"/>
          <w:b/>
          <w:bCs/>
          <w:sz w:val="32"/>
          <w:szCs w:val="32"/>
          <w:rtl/>
        </w:rPr>
        <w:t xml:space="preserve"> وبدوي</w:t>
      </w:r>
      <w:r w:rsidRPr="00626753">
        <w:rPr>
          <w:rFonts w:ascii="Traditional Arabic" w:eastAsia="Times New Roman" w:hAnsi="Traditional Arabic" w:cs="Traditional Arabic" w:hint="cs"/>
          <w:b/>
          <w:bCs/>
          <w:sz w:val="32"/>
          <w:szCs w:val="32"/>
        </w:rPr>
        <w:t xml:space="preserve"> (</w:t>
      </w:r>
      <w:proofErr w:type="gramStart"/>
      <w:r w:rsidRPr="00626753">
        <w:rPr>
          <w:rFonts w:ascii="Traditional Arabic" w:eastAsia="Times New Roman" w:hAnsi="Traditional Arabic" w:cs="Traditional Arabic" w:hint="cs"/>
          <w:b/>
          <w:bCs/>
          <w:sz w:val="32"/>
          <w:szCs w:val="32"/>
        </w:rPr>
        <w:t>2024)</w:t>
      </w:r>
      <w:r>
        <w:rPr>
          <w:rFonts w:ascii="Traditional Arabic" w:eastAsia="Times New Roman" w:hAnsi="Traditional Arabic" w:cs="Traditional Arabic" w:hint="cs"/>
          <w:b/>
          <w:bCs/>
          <w:sz w:val="32"/>
          <w:szCs w:val="32"/>
          <w:rtl/>
        </w:rPr>
        <w:t>ب</w:t>
      </w:r>
      <w:r w:rsidRPr="00626753">
        <w:rPr>
          <w:rFonts w:ascii="Traditional Arabic" w:eastAsia="Times New Roman" w:hAnsi="Traditional Arabic" w:cs="Traditional Arabic" w:hint="cs"/>
          <w:b/>
          <w:bCs/>
          <w:sz w:val="32"/>
          <w:szCs w:val="32"/>
          <w:rtl/>
        </w:rPr>
        <w:t>عنوان</w:t>
      </w:r>
      <w:proofErr w:type="gramEnd"/>
      <w:r w:rsidRPr="00626753">
        <w:rPr>
          <w:rFonts w:ascii="Traditional Arabic" w:eastAsia="Times New Roman" w:hAnsi="Traditional Arabic" w:cs="Traditional Arabic" w:hint="cs"/>
          <w:b/>
          <w:bCs/>
          <w:sz w:val="32"/>
          <w:szCs w:val="32"/>
          <w:rtl/>
        </w:rPr>
        <w:t xml:space="preserve"> الدراسة</w:t>
      </w:r>
      <w:r w:rsidRPr="00626753">
        <w:rPr>
          <w:rFonts w:ascii="Traditional Arabic" w:eastAsia="Times New Roman" w:hAnsi="Traditional Arabic" w:cs="Traditional Arabic" w:hint="cs"/>
          <w:b/>
          <w:bCs/>
          <w:sz w:val="32"/>
          <w:szCs w:val="32"/>
        </w:rPr>
        <w:t>:</w:t>
      </w:r>
      <w:r w:rsidRPr="00626753">
        <w:rPr>
          <w:rFonts w:ascii="Traditional Arabic" w:eastAsia="Times New Roman" w:hAnsi="Traditional Arabic" w:cs="Traditional Arabic" w:hint="cs"/>
          <w:sz w:val="32"/>
          <w:szCs w:val="32"/>
        </w:rPr>
        <w:t xml:space="preserve"> "</w:t>
      </w:r>
      <w:r w:rsidRPr="00626753">
        <w:rPr>
          <w:rFonts w:ascii="Traditional Arabic" w:eastAsia="Times New Roman" w:hAnsi="Traditional Arabic" w:cs="Traditional Arabic" w:hint="cs"/>
          <w:sz w:val="32"/>
          <w:szCs w:val="32"/>
          <w:rtl/>
        </w:rPr>
        <w:t>تأثير التحول الرقمي على الأداء الوظيفي للشركات</w:t>
      </w:r>
      <w:r w:rsidRPr="00626753">
        <w:rPr>
          <w:rFonts w:ascii="Traditional Arabic" w:eastAsia="Times New Roman" w:hAnsi="Traditional Arabic" w:cs="Traditional Arabic" w:hint="cs"/>
          <w:sz w:val="32"/>
          <w:szCs w:val="32"/>
        </w:rPr>
        <w:t>".</w:t>
      </w:r>
    </w:p>
    <w:p w14:paraId="19B58AF0" w14:textId="16065957" w:rsidR="00626753" w:rsidRPr="00626753" w:rsidRDefault="00626753" w:rsidP="00626753">
      <w:pPr>
        <w:bidi/>
        <w:spacing w:before="100" w:beforeAutospacing="1" w:after="100" w:afterAutospacing="1" w:line="276" w:lineRule="auto"/>
        <w:jc w:val="both"/>
        <w:rPr>
          <w:rFonts w:ascii="Traditional Arabic" w:eastAsia="Times New Roman" w:hAnsi="Traditional Arabic" w:cs="Traditional Arabic"/>
          <w:sz w:val="32"/>
          <w:szCs w:val="32"/>
        </w:rPr>
      </w:pPr>
      <w:r w:rsidRPr="00626753">
        <w:rPr>
          <w:rFonts w:ascii="Traditional Arabic" w:eastAsia="Times New Roman" w:hAnsi="Traditional Arabic" w:cs="Traditional Arabic" w:hint="cs"/>
          <w:sz w:val="32"/>
          <w:szCs w:val="32"/>
          <w:rtl/>
        </w:rPr>
        <w:t>هدفت الدراسة إلى الكشف عن تأثير التحول الرقمي على الأداء الوظيفي في الشركات التي تتبنى تطبيقات التحول الرقمي</w:t>
      </w:r>
      <w:r w:rsidRPr="00626753">
        <w:rPr>
          <w:rFonts w:ascii="Traditional Arabic" w:eastAsia="Times New Roman" w:hAnsi="Traditional Arabic" w:cs="Traditional Arabic" w:hint="cs"/>
          <w:sz w:val="32"/>
          <w:szCs w:val="32"/>
        </w:rPr>
        <w:t xml:space="preserve">. </w:t>
      </w:r>
      <w:r w:rsidRPr="00626753">
        <w:rPr>
          <w:rFonts w:ascii="Traditional Arabic" w:eastAsia="Times New Roman" w:hAnsi="Traditional Arabic" w:cs="Traditional Arabic" w:hint="cs"/>
          <w:sz w:val="32"/>
          <w:szCs w:val="32"/>
          <w:rtl/>
        </w:rPr>
        <w:t>واعتمدت الدراسة على المنهج الوصفي الارتباطي والمنهج المقارن والمنهج الكمي باستخدام طريقة الاستقصاء</w:t>
      </w:r>
      <w:r w:rsidRPr="00626753">
        <w:rPr>
          <w:rFonts w:ascii="Traditional Arabic" w:eastAsia="Times New Roman" w:hAnsi="Traditional Arabic" w:cs="Traditional Arabic" w:hint="cs"/>
          <w:sz w:val="32"/>
          <w:szCs w:val="32"/>
        </w:rPr>
        <w:t xml:space="preserve"> (Survey)</w:t>
      </w:r>
      <w:r w:rsidRPr="00626753">
        <w:rPr>
          <w:rFonts w:ascii="Traditional Arabic" w:eastAsia="Times New Roman" w:hAnsi="Traditional Arabic" w:cs="Traditional Arabic" w:hint="cs"/>
          <w:sz w:val="32"/>
          <w:szCs w:val="32"/>
          <w:rtl/>
        </w:rPr>
        <w:t xml:space="preserve">، وتكونت العينة من جميع العاملين بالشركات التي لديها تطبيقات للتحول الرقمي من الجنسين ممن تبلغ أعمارهم 21 سنة فأكثر خلال عام 2023. وتوصلت نتائج الدراسة إلى وجود علاقة خطية موجبة قوية بين أداء الموظفين والتحول الرقمي، كما وُجدت علاقة خطية موجبة متوسطة بين أداء الموظفين والثقافة الداخلية للمنظمة. وأوصت الدراسة بضرورة إجراء دراسات معمّقة للعوامل السلبية التي قد تعيق تطبيق التحول الرقمي في بيئات العمل </w:t>
      </w:r>
      <w:proofErr w:type="gramStart"/>
      <w:r w:rsidRPr="00626753">
        <w:rPr>
          <w:rFonts w:ascii="Traditional Arabic" w:eastAsia="Times New Roman" w:hAnsi="Traditional Arabic" w:cs="Traditional Arabic" w:hint="cs"/>
          <w:sz w:val="32"/>
          <w:szCs w:val="32"/>
          <w:rtl/>
        </w:rPr>
        <w:t xml:space="preserve">المختلفة </w:t>
      </w:r>
      <w:r>
        <w:rPr>
          <w:rFonts w:ascii="Traditional Arabic" w:eastAsia="Times New Roman" w:hAnsi="Traditional Arabic" w:cs="Traditional Arabic" w:hint="cs"/>
          <w:sz w:val="32"/>
          <w:szCs w:val="32"/>
          <w:rtl/>
        </w:rPr>
        <w:t>.</w:t>
      </w:r>
      <w:proofErr w:type="gramEnd"/>
    </w:p>
    <w:p w14:paraId="1F08FCDB" w14:textId="47A4FA62" w:rsidR="00626753" w:rsidRPr="00626753" w:rsidRDefault="00626753" w:rsidP="00626753">
      <w:pPr>
        <w:bidi/>
        <w:spacing w:before="100" w:beforeAutospacing="1" w:after="100" w:afterAutospacing="1" w:line="276" w:lineRule="auto"/>
        <w:jc w:val="both"/>
        <w:outlineLvl w:val="2"/>
        <w:rPr>
          <w:rFonts w:ascii="Traditional Arabic" w:eastAsia="Times New Roman" w:hAnsi="Traditional Arabic" w:cs="Traditional Arabic" w:hint="cs"/>
          <w:sz w:val="32"/>
          <w:szCs w:val="32"/>
        </w:rPr>
      </w:pPr>
      <w:r w:rsidRPr="00626753">
        <w:rPr>
          <w:rFonts w:ascii="Traditional Arabic" w:eastAsia="Times New Roman" w:hAnsi="Traditional Arabic" w:cs="Traditional Arabic" w:hint="cs"/>
          <w:b/>
          <w:bCs/>
          <w:sz w:val="32"/>
          <w:szCs w:val="32"/>
          <w:rtl/>
        </w:rPr>
        <w:t>دراسة الطيب</w:t>
      </w:r>
      <w:r w:rsidRPr="00626753">
        <w:rPr>
          <w:rFonts w:ascii="Traditional Arabic" w:eastAsia="Times New Roman" w:hAnsi="Traditional Arabic" w:cs="Traditional Arabic" w:hint="cs"/>
          <w:b/>
          <w:bCs/>
          <w:sz w:val="32"/>
          <w:szCs w:val="32"/>
        </w:rPr>
        <w:t xml:space="preserve"> (</w:t>
      </w:r>
      <w:proofErr w:type="gramStart"/>
      <w:r w:rsidRPr="00626753">
        <w:rPr>
          <w:rFonts w:ascii="Traditional Arabic" w:eastAsia="Times New Roman" w:hAnsi="Traditional Arabic" w:cs="Traditional Arabic" w:hint="cs"/>
          <w:b/>
          <w:bCs/>
          <w:sz w:val="32"/>
          <w:szCs w:val="32"/>
        </w:rPr>
        <w:t>2024)</w:t>
      </w:r>
      <w:r>
        <w:rPr>
          <w:rFonts w:ascii="Traditional Arabic" w:eastAsia="Times New Roman" w:hAnsi="Traditional Arabic" w:cs="Traditional Arabic" w:hint="cs"/>
          <w:b/>
          <w:bCs/>
          <w:sz w:val="32"/>
          <w:szCs w:val="32"/>
          <w:rtl/>
        </w:rPr>
        <w:t>ب</w:t>
      </w:r>
      <w:r w:rsidRPr="00626753">
        <w:rPr>
          <w:rFonts w:ascii="Traditional Arabic" w:eastAsia="Times New Roman" w:hAnsi="Traditional Arabic" w:cs="Traditional Arabic" w:hint="cs"/>
          <w:b/>
          <w:bCs/>
          <w:sz w:val="32"/>
          <w:szCs w:val="32"/>
          <w:rtl/>
        </w:rPr>
        <w:t>عنوان</w:t>
      </w:r>
      <w:proofErr w:type="gramEnd"/>
      <w:r w:rsidRPr="00626753">
        <w:rPr>
          <w:rFonts w:ascii="Traditional Arabic" w:eastAsia="Times New Roman" w:hAnsi="Traditional Arabic" w:cs="Traditional Arabic" w:hint="cs"/>
          <w:b/>
          <w:bCs/>
          <w:sz w:val="32"/>
          <w:szCs w:val="32"/>
          <w:rtl/>
        </w:rPr>
        <w:t xml:space="preserve"> الدراسة</w:t>
      </w:r>
      <w:r w:rsidRPr="00626753">
        <w:rPr>
          <w:rFonts w:ascii="Traditional Arabic" w:eastAsia="Times New Roman" w:hAnsi="Traditional Arabic" w:cs="Traditional Arabic" w:hint="cs"/>
          <w:b/>
          <w:bCs/>
          <w:sz w:val="32"/>
          <w:szCs w:val="32"/>
        </w:rPr>
        <w:t>:</w:t>
      </w:r>
      <w:r w:rsidRPr="00626753">
        <w:rPr>
          <w:rFonts w:ascii="Traditional Arabic" w:eastAsia="Times New Roman" w:hAnsi="Traditional Arabic" w:cs="Traditional Arabic" w:hint="cs"/>
          <w:sz w:val="32"/>
          <w:szCs w:val="32"/>
        </w:rPr>
        <w:t xml:space="preserve"> "</w:t>
      </w:r>
      <w:r w:rsidRPr="00626753">
        <w:rPr>
          <w:rFonts w:ascii="Traditional Arabic" w:eastAsia="Times New Roman" w:hAnsi="Traditional Arabic" w:cs="Traditional Arabic" w:hint="cs"/>
          <w:sz w:val="32"/>
          <w:szCs w:val="32"/>
          <w:rtl/>
        </w:rPr>
        <w:t>تأثير التحول الرقمي على المرونة التنظيمية: الدور الوسيط للثقافة التنظيمية</w:t>
      </w:r>
      <w:r w:rsidRPr="00626753">
        <w:rPr>
          <w:rFonts w:ascii="Traditional Arabic" w:eastAsia="Times New Roman" w:hAnsi="Traditional Arabic" w:cs="Traditional Arabic" w:hint="cs"/>
          <w:sz w:val="32"/>
          <w:szCs w:val="32"/>
        </w:rPr>
        <w:t xml:space="preserve"> – </w:t>
      </w:r>
      <w:r w:rsidRPr="00626753">
        <w:rPr>
          <w:rFonts w:ascii="Traditional Arabic" w:eastAsia="Times New Roman" w:hAnsi="Traditional Arabic" w:cs="Traditional Arabic" w:hint="cs"/>
          <w:sz w:val="32"/>
          <w:szCs w:val="32"/>
          <w:rtl/>
        </w:rPr>
        <w:t>دراسة تطبيقية على البنوك التجارية الحكومية في مصر</w:t>
      </w:r>
      <w:r w:rsidRPr="00626753">
        <w:rPr>
          <w:rFonts w:ascii="Traditional Arabic" w:eastAsia="Times New Roman" w:hAnsi="Traditional Arabic" w:cs="Traditional Arabic" w:hint="cs"/>
          <w:sz w:val="32"/>
          <w:szCs w:val="32"/>
        </w:rPr>
        <w:t>".</w:t>
      </w:r>
    </w:p>
    <w:p w14:paraId="407DB74C" w14:textId="5926D485" w:rsidR="00626753" w:rsidRPr="00626753" w:rsidRDefault="00626753" w:rsidP="00626753">
      <w:pPr>
        <w:bidi/>
        <w:spacing w:before="100" w:beforeAutospacing="1" w:after="100" w:afterAutospacing="1" w:line="276" w:lineRule="auto"/>
        <w:jc w:val="both"/>
        <w:rPr>
          <w:rFonts w:ascii="Traditional Arabic" w:eastAsia="Times New Roman" w:hAnsi="Traditional Arabic" w:cs="Traditional Arabic" w:hint="cs"/>
          <w:sz w:val="32"/>
          <w:szCs w:val="32"/>
        </w:rPr>
      </w:pPr>
      <w:r w:rsidRPr="00626753">
        <w:rPr>
          <w:rFonts w:ascii="Traditional Arabic" w:eastAsia="Times New Roman" w:hAnsi="Traditional Arabic" w:cs="Traditional Arabic" w:hint="cs"/>
          <w:sz w:val="32"/>
          <w:szCs w:val="32"/>
          <w:rtl/>
        </w:rPr>
        <w:t>هدفت الدراسة إلى تحليل تأثير التحول الرقمي بأبعاده (التحول الاستراتيجي، التحول الإداري، تحول العمليات) على المرونة التنظيمية بأبعادها (الوعي، القدرة على التكيف)، مع اختبار الدور الوسيط للثقافة التنظيمية بأبعادها (المشاركة، الاتساق، التكيف، ثقافة المهمة)</w:t>
      </w:r>
      <w:r w:rsidRPr="00626753">
        <w:rPr>
          <w:rFonts w:ascii="Traditional Arabic" w:eastAsia="Times New Roman" w:hAnsi="Traditional Arabic" w:cs="Traditional Arabic" w:hint="cs"/>
          <w:sz w:val="32"/>
          <w:szCs w:val="32"/>
        </w:rPr>
        <w:t xml:space="preserve">. </w:t>
      </w:r>
      <w:r w:rsidRPr="00626753">
        <w:rPr>
          <w:rFonts w:ascii="Traditional Arabic" w:eastAsia="Times New Roman" w:hAnsi="Traditional Arabic" w:cs="Traditional Arabic" w:hint="cs"/>
          <w:sz w:val="32"/>
          <w:szCs w:val="32"/>
          <w:rtl/>
        </w:rPr>
        <w:t>واعتمدت الدراسة على المنهج الوصفي التحليلي، وجُمعت البيانات الأولية من خلال قائمة الاستقصاء، واستُخدمت أساليب إحصائية متقدمة عبر برنامجي</w:t>
      </w:r>
      <w:r w:rsidRPr="00626753">
        <w:rPr>
          <w:rFonts w:ascii="Traditional Arabic" w:eastAsia="Times New Roman" w:hAnsi="Traditional Arabic" w:cs="Traditional Arabic" w:hint="cs"/>
          <w:sz w:val="32"/>
          <w:szCs w:val="32"/>
        </w:rPr>
        <w:t xml:space="preserve"> (SPSS 25) </w:t>
      </w:r>
      <w:r w:rsidRPr="00626753">
        <w:rPr>
          <w:rFonts w:ascii="Traditional Arabic" w:eastAsia="Times New Roman" w:hAnsi="Traditional Arabic" w:cs="Traditional Arabic" w:hint="cs"/>
          <w:sz w:val="32"/>
          <w:szCs w:val="32"/>
          <w:rtl/>
        </w:rPr>
        <w:t>و</w:t>
      </w:r>
      <w:r w:rsidRPr="00626753">
        <w:rPr>
          <w:rFonts w:ascii="Traditional Arabic" w:eastAsia="Times New Roman" w:hAnsi="Traditional Arabic" w:cs="Traditional Arabic" w:hint="cs"/>
          <w:sz w:val="32"/>
          <w:szCs w:val="32"/>
        </w:rPr>
        <w:t xml:space="preserve">(AMOS 25) </w:t>
      </w:r>
      <w:r w:rsidRPr="00626753">
        <w:rPr>
          <w:rFonts w:ascii="Traditional Arabic" w:eastAsia="Times New Roman" w:hAnsi="Traditional Arabic" w:cs="Traditional Arabic" w:hint="cs"/>
          <w:sz w:val="32"/>
          <w:szCs w:val="32"/>
          <w:rtl/>
        </w:rPr>
        <w:t xml:space="preserve">لتحليل البيانات، وطُبّقت على موظفي البنوك التجارية الحكومية في مصر. وتوصلت النتائج إلى وجود تأثير معنوي لبُعد التحول الإداري على أبعاد المرونة التنظيمية، مع عدم </w:t>
      </w:r>
      <w:r w:rsidRPr="00626753">
        <w:rPr>
          <w:rFonts w:ascii="Traditional Arabic" w:eastAsia="Times New Roman" w:hAnsi="Traditional Arabic" w:cs="Traditional Arabic" w:hint="cs"/>
          <w:sz w:val="32"/>
          <w:szCs w:val="32"/>
          <w:rtl/>
        </w:rPr>
        <w:lastRenderedPageBreak/>
        <w:t xml:space="preserve">وجود تأثير معنوي لأبعاد التحول الاستراتيجي وتحول العمليات عليها. كذلك ثبت وجود تأثير معنوي لأبعاد التحول الرقمي على أبعاد الثقافة التنظيمية، ووجود علاقة ارتباط معنوية موجبة قوية بين الثقافة التنظيمية والمرونة التنظيمية، فضلًا عن وجود تأثير جوهري للثقافة التنظيمية كمتغير وسيط في العلاقة بين التحول الرقمي والمرونة التنظيمية. وأوصت الدراسة بتعزيز البُعد الإداري للتحول الرقمي والاهتمام ببناء ثقافة تنظيمية داعمة </w:t>
      </w:r>
      <w:proofErr w:type="gramStart"/>
      <w:r w:rsidRPr="00626753">
        <w:rPr>
          <w:rFonts w:ascii="Traditional Arabic" w:eastAsia="Times New Roman" w:hAnsi="Traditional Arabic" w:cs="Traditional Arabic" w:hint="cs"/>
          <w:sz w:val="32"/>
          <w:szCs w:val="32"/>
          <w:rtl/>
        </w:rPr>
        <w:t xml:space="preserve">للتغيير </w:t>
      </w:r>
      <w:r>
        <w:rPr>
          <w:rFonts w:ascii="Traditional Arabic" w:eastAsia="Times New Roman" w:hAnsi="Traditional Arabic" w:cs="Traditional Arabic" w:hint="cs"/>
          <w:sz w:val="32"/>
          <w:szCs w:val="32"/>
          <w:rtl/>
        </w:rPr>
        <w:t>.</w:t>
      </w:r>
      <w:proofErr w:type="gramEnd"/>
    </w:p>
    <w:p w14:paraId="04A229CB" w14:textId="7A7F2E9B" w:rsidR="00626753" w:rsidRPr="00626753" w:rsidRDefault="00626753" w:rsidP="00626753">
      <w:pPr>
        <w:bidi/>
        <w:spacing w:before="100" w:beforeAutospacing="1" w:after="100" w:afterAutospacing="1" w:line="276" w:lineRule="auto"/>
        <w:jc w:val="both"/>
        <w:outlineLvl w:val="2"/>
        <w:rPr>
          <w:rFonts w:ascii="Traditional Arabic" w:eastAsia="Times New Roman" w:hAnsi="Traditional Arabic" w:cs="Traditional Arabic" w:hint="cs"/>
          <w:sz w:val="32"/>
          <w:szCs w:val="32"/>
        </w:rPr>
      </w:pPr>
      <w:r w:rsidRPr="00626753">
        <w:rPr>
          <w:rFonts w:ascii="Traditional Arabic" w:eastAsia="Times New Roman" w:hAnsi="Traditional Arabic" w:cs="Traditional Arabic" w:hint="cs"/>
          <w:b/>
          <w:bCs/>
          <w:sz w:val="32"/>
          <w:szCs w:val="32"/>
          <w:rtl/>
        </w:rPr>
        <w:t xml:space="preserve">دراسة العزب </w:t>
      </w:r>
      <w:proofErr w:type="gramStart"/>
      <w:r>
        <w:rPr>
          <w:rFonts w:ascii="Traditional Arabic" w:eastAsia="Times New Roman" w:hAnsi="Traditional Arabic" w:cs="Traditional Arabic" w:hint="cs"/>
          <w:b/>
          <w:bCs/>
          <w:sz w:val="32"/>
          <w:szCs w:val="32"/>
          <w:rtl/>
        </w:rPr>
        <w:t xml:space="preserve">واخرون </w:t>
      </w:r>
      <w:r w:rsidRPr="00626753">
        <w:rPr>
          <w:rFonts w:ascii="Traditional Arabic" w:eastAsia="Times New Roman" w:hAnsi="Traditional Arabic" w:cs="Traditional Arabic" w:hint="cs"/>
          <w:b/>
          <w:bCs/>
          <w:sz w:val="32"/>
          <w:szCs w:val="32"/>
        </w:rPr>
        <w:t xml:space="preserve"> (2023)</w:t>
      </w:r>
      <w:r>
        <w:rPr>
          <w:rFonts w:ascii="Traditional Arabic" w:eastAsia="Times New Roman" w:hAnsi="Traditional Arabic" w:cs="Traditional Arabic" w:hint="cs"/>
          <w:b/>
          <w:bCs/>
          <w:sz w:val="32"/>
          <w:szCs w:val="32"/>
          <w:rtl/>
        </w:rPr>
        <w:t>ب</w:t>
      </w:r>
      <w:r w:rsidRPr="00626753">
        <w:rPr>
          <w:rFonts w:ascii="Traditional Arabic" w:eastAsia="Times New Roman" w:hAnsi="Traditional Arabic" w:cs="Traditional Arabic" w:hint="cs"/>
          <w:b/>
          <w:bCs/>
          <w:sz w:val="32"/>
          <w:szCs w:val="32"/>
          <w:rtl/>
        </w:rPr>
        <w:t>عنوان</w:t>
      </w:r>
      <w:proofErr w:type="gramEnd"/>
      <w:r w:rsidRPr="00626753">
        <w:rPr>
          <w:rFonts w:ascii="Traditional Arabic" w:eastAsia="Times New Roman" w:hAnsi="Traditional Arabic" w:cs="Traditional Arabic" w:hint="cs"/>
          <w:b/>
          <w:bCs/>
          <w:sz w:val="32"/>
          <w:szCs w:val="32"/>
          <w:rtl/>
        </w:rPr>
        <w:t xml:space="preserve"> الدراسة</w:t>
      </w:r>
      <w:r w:rsidRPr="00626753">
        <w:rPr>
          <w:rFonts w:ascii="Traditional Arabic" w:eastAsia="Times New Roman" w:hAnsi="Traditional Arabic" w:cs="Traditional Arabic" w:hint="cs"/>
          <w:b/>
          <w:bCs/>
          <w:sz w:val="32"/>
          <w:szCs w:val="32"/>
        </w:rPr>
        <w:t>:</w:t>
      </w:r>
      <w:r w:rsidRPr="00626753">
        <w:rPr>
          <w:rFonts w:ascii="Traditional Arabic" w:eastAsia="Times New Roman" w:hAnsi="Traditional Arabic" w:cs="Traditional Arabic" w:hint="cs"/>
          <w:sz w:val="32"/>
          <w:szCs w:val="32"/>
        </w:rPr>
        <w:t xml:space="preserve"> "</w:t>
      </w:r>
      <w:r w:rsidRPr="00626753">
        <w:rPr>
          <w:rFonts w:ascii="Traditional Arabic" w:eastAsia="Times New Roman" w:hAnsi="Traditional Arabic" w:cs="Traditional Arabic" w:hint="cs"/>
          <w:sz w:val="32"/>
          <w:szCs w:val="32"/>
          <w:rtl/>
        </w:rPr>
        <w:t>أثر تطبيق التحول الرقمي على تمكين الموارد البشرية – دراسة تطبيقية على العاملين بديوان عام وزارة الصحة والسكان المصرية</w:t>
      </w:r>
      <w:r w:rsidRPr="00626753">
        <w:rPr>
          <w:rFonts w:ascii="Traditional Arabic" w:eastAsia="Times New Roman" w:hAnsi="Traditional Arabic" w:cs="Traditional Arabic" w:hint="cs"/>
          <w:sz w:val="32"/>
          <w:szCs w:val="32"/>
        </w:rPr>
        <w:t>".</w:t>
      </w:r>
    </w:p>
    <w:p w14:paraId="53F0A4DE" w14:textId="3C15AA94" w:rsidR="00626753" w:rsidRPr="00626753" w:rsidRDefault="00626753" w:rsidP="00626753">
      <w:pPr>
        <w:bidi/>
        <w:spacing w:before="100" w:beforeAutospacing="1" w:after="100" w:afterAutospacing="1" w:line="276" w:lineRule="auto"/>
        <w:jc w:val="both"/>
        <w:rPr>
          <w:rFonts w:ascii="Traditional Arabic" w:eastAsia="Times New Roman" w:hAnsi="Traditional Arabic" w:cs="Traditional Arabic" w:hint="cs"/>
          <w:sz w:val="32"/>
          <w:szCs w:val="32"/>
        </w:rPr>
      </w:pPr>
      <w:r w:rsidRPr="00626753">
        <w:rPr>
          <w:rFonts w:ascii="Traditional Arabic" w:eastAsia="Times New Roman" w:hAnsi="Traditional Arabic" w:cs="Traditional Arabic" w:hint="cs"/>
          <w:sz w:val="32"/>
          <w:szCs w:val="32"/>
          <w:rtl/>
        </w:rPr>
        <w:t xml:space="preserve">هدفت الدراسة إلى قياس أثر التحول الرقمي على تمكين الموارد البشرية في ديوان عام وزارة الصحة والسكان المصرية. واعتمدت الدراسة على المنهج الوصفي التحليلي، واستُخدمت أدوات الاستمارة والمقابلة الشخصية لجمع البيانات، وتكونت العينة من (332) مفردة من العاملين بالديوان العام. وتوصلت نتائج الدراسة إلى وجود علاقة ذات دلالة إحصائية وارتباط قوي بين إجمالي نشر التحول الرقمي وتمكين الموارد البشرية، حيث يُسهم التحول الرقمي بشكل كبير وفعّال في تمكين الموارد البشرية من خلال تحقيق آمال وتطلعات العاملين والحرص الدائم على الرد على استفساراتهم. وأوصت الدراسة بتسهيل إجراءات التطوير الوظيفي والأكاديمي للعاملين وتوسيع نطاق التحول الرقمي ليشمل كافة إدارات </w:t>
      </w:r>
      <w:proofErr w:type="gramStart"/>
      <w:r w:rsidRPr="00626753">
        <w:rPr>
          <w:rFonts w:ascii="Traditional Arabic" w:eastAsia="Times New Roman" w:hAnsi="Traditional Arabic" w:cs="Traditional Arabic" w:hint="cs"/>
          <w:sz w:val="32"/>
          <w:szCs w:val="32"/>
          <w:rtl/>
        </w:rPr>
        <w:t xml:space="preserve">الوزارة </w:t>
      </w:r>
      <w:r>
        <w:rPr>
          <w:rFonts w:ascii="Traditional Arabic" w:eastAsia="Times New Roman" w:hAnsi="Traditional Arabic" w:cs="Traditional Arabic" w:hint="cs"/>
          <w:sz w:val="32"/>
          <w:szCs w:val="32"/>
          <w:rtl/>
        </w:rPr>
        <w:t>,</w:t>
      </w:r>
      <w:proofErr w:type="gramEnd"/>
    </w:p>
    <w:p w14:paraId="0FDF9014" w14:textId="5F34B6B0" w:rsidR="00626753" w:rsidRPr="00626753" w:rsidRDefault="00626753" w:rsidP="00626753">
      <w:pPr>
        <w:bidi/>
        <w:spacing w:before="100" w:beforeAutospacing="1" w:after="100" w:afterAutospacing="1" w:line="276" w:lineRule="auto"/>
        <w:jc w:val="both"/>
        <w:outlineLvl w:val="2"/>
        <w:rPr>
          <w:rFonts w:ascii="Traditional Arabic" w:eastAsia="Times New Roman" w:hAnsi="Traditional Arabic" w:cs="Traditional Arabic" w:hint="cs"/>
          <w:sz w:val="32"/>
          <w:szCs w:val="32"/>
        </w:rPr>
      </w:pPr>
      <w:r w:rsidRPr="00626753">
        <w:rPr>
          <w:rFonts w:ascii="Traditional Arabic" w:eastAsia="Times New Roman" w:hAnsi="Traditional Arabic" w:cs="Traditional Arabic" w:hint="cs"/>
          <w:b/>
          <w:bCs/>
          <w:sz w:val="32"/>
          <w:szCs w:val="32"/>
          <w:rtl/>
        </w:rPr>
        <w:t>دراسة</w:t>
      </w:r>
      <w:r w:rsidRPr="00626753">
        <w:rPr>
          <w:rFonts w:ascii="Traditional Arabic" w:eastAsia="Times New Roman" w:hAnsi="Traditional Arabic" w:cs="Traditional Arabic" w:hint="cs"/>
          <w:b/>
          <w:bCs/>
          <w:sz w:val="32"/>
          <w:szCs w:val="32"/>
        </w:rPr>
        <w:t xml:space="preserve"> Liang &amp; Tian (2024)</w:t>
      </w:r>
      <w:r>
        <w:rPr>
          <w:rFonts w:ascii="Traditional Arabic" w:eastAsia="Times New Roman" w:hAnsi="Traditional Arabic" w:cs="Traditional Arabic" w:hint="cs"/>
          <w:b/>
          <w:bCs/>
          <w:sz w:val="32"/>
          <w:szCs w:val="32"/>
          <w:rtl/>
        </w:rPr>
        <w:t xml:space="preserve"> ب</w:t>
      </w:r>
      <w:r w:rsidRPr="00626753">
        <w:rPr>
          <w:rFonts w:ascii="Traditional Arabic" w:eastAsia="Times New Roman" w:hAnsi="Traditional Arabic" w:cs="Traditional Arabic" w:hint="cs"/>
          <w:b/>
          <w:bCs/>
          <w:sz w:val="32"/>
          <w:szCs w:val="32"/>
          <w:rtl/>
        </w:rPr>
        <w:t>عنوان الدراسة</w:t>
      </w:r>
      <w:r w:rsidRPr="00626753">
        <w:rPr>
          <w:rFonts w:ascii="Traditional Arabic" w:eastAsia="Times New Roman" w:hAnsi="Traditional Arabic" w:cs="Traditional Arabic" w:hint="cs"/>
          <w:b/>
          <w:bCs/>
          <w:sz w:val="32"/>
          <w:szCs w:val="32"/>
        </w:rPr>
        <w:t>:</w:t>
      </w:r>
      <w:r w:rsidRPr="00626753">
        <w:rPr>
          <w:rFonts w:ascii="Traditional Arabic" w:eastAsia="Times New Roman" w:hAnsi="Traditional Arabic" w:cs="Traditional Arabic" w:hint="cs"/>
          <w:sz w:val="32"/>
          <w:szCs w:val="32"/>
        </w:rPr>
        <w:t xml:space="preserve"> "The Impact of Digital Transformation on the High-Quality Development of Enterprises: An Exploration Based on Meta-Analysis"</w:t>
      </w:r>
    </w:p>
    <w:p w14:paraId="372F8F8F" w14:textId="7C2FF800" w:rsidR="00626753" w:rsidRPr="00626753" w:rsidRDefault="00626753" w:rsidP="00626753">
      <w:pPr>
        <w:bidi/>
        <w:spacing w:before="100" w:beforeAutospacing="1" w:after="100" w:afterAutospacing="1" w:line="276" w:lineRule="auto"/>
        <w:jc w:val="both"/>
        <w:rPr>
          <w:rFonts w:ascii="Traditional Arabic" w:eastAsia="Times New Roman" w:hAnsi="Traditional Arabic" w:cs="Traditional Arabic" w:hint="cs"/>
          <w:sz w:val="32"/>
          <w:szCs w:val="32"/>
        </w:rPr>
      </w:pPr>
      <w:r w:rsidRPr="00626753">
        <w:rPr>
          <w:rFonts w:ascii="Traditional Arabic" w:eastAsia="Times New Roman" w:hAnsi="Traditional Arabic" w:cs="Traditional Arabic" w:hint="cs"/>
          <w:sz w:val="32"/>
          <w:szCs w:val="32"/>
          <w:rtl/>
        </w:rPr>
        <w:t xml:space="preserve">هدفت الدراسة إلى الكشف عن آليات تأثير التحول الرقمي على التطوير عالي الجودة للمؤسسات عبر </w:t>
      </w:r>
      <w:proofErr w:type="gramStart"/>
      <w:r w:rsidRPr="00626753">
        <w:rPr>
          <w:rFonts w:ascii="Traditional Arabic" w:eastAsia="Times New Roman" w:hAnsi="Traditional Arabic" w:cs="Traditional Arabic" w:hint="cs"/>
          <w:sz w:val="32"/>
          <w:szCs w:val="32"/>
          <w:rtl/>
        </w:rPr>
        <w:t>ثلاثة</w:t>
      </w:r>
      <w:proofErr w:type="gramEnd"/>
      <w:r w:rsidRPr="00626753">
        <w:rPr>
          <w:rFonts w:ascii="Traditional Arabic" w:eastAsia="Times New Roman" w:hAnsi="Traditional Arabic" w:cs="Traditional Arabic" w:hint="cs"/>
          <w:sz w:val="32"/>
          <w:szCs w:val="32"/>
          <w:rtl/>
        </w:rPr>
        <w:t xml:space="preserve"> مسارات رئيسية هي</w:t>
      </w:r>
      <w:r w:rsidRPr="00626753">
        <w:rPr>
          <w:rFonts w:ascii="Traditional Arabic" w:eastAsia="Times New Roman" w:hAnsi="Traditional Arabic" w:cs="Traditional Arabic" w:hint="cs"/>
          <w:sz w:val="32"/>
          <w:szCs w:val="32"/>
        </w:rPr>
        <w:t xml:space="preserve">: </w:t>
      </w:r>
      <w:r w:rsidRPr="00626753">
        <w:rPr>
          <w:rFonts w:ascii="Traditional Arabic" w:eastAsia="Times New Roman" w:hAnsi="Traditional Arabic" w:cs="Traditional Arabic" w:hint="cs"/>
          <w:sz w:val="32"/>
          <w:szCs w:val="32"/>
          <w:rtl/>
        </w:rPr>
        <w:t xml:space="preserve">الابتكار، وأداء المؤسسة، وأداء سوق رأس المال، وذلك في إطار نظرية الموارد </w:t>
      </w:r>
      <w:r w:rsidRPr="00626753">
        <w:rPr>
          <w:rFonts w:ascii="Traditional Arabic" w:eastAsia="Times New Roman" w:hAnsi="Traditional Arabic" w:cs="Traditional Arabic" w:hint="cs"/>
          <w:sz w:val="32"/>
          <w:szCs w:val="32"/>
        </w:rPr>
        <w:t xml:space="preserve">(Resource-Based View - RBV). </w:t>
      </w:r>
      <w:r w:rsidRPr="00626753">
        <w:rPr>
          <w:rFonts w:ascii="Traditional Arabic" w:eastAsia="Times New Roman" w:hAnsi="Traditional Arabic" w:cs="Traditional Arabic" w:hint="cs"/>
          <w:sz w:val="32"/>
          <w:szCs w:val="32"/>
          <w:rtl/>
        </w:rPr>
        <w:t xml:space="preserve">واستخدمت الدراسة منهج التحليل البعدي </w:t>
      </w:r>
      <w:r w:rsidRPr="00626753">
        <w:rPr>
          <w:rFonts w:ascii="Traditional Arabic" w:eastAsia="Times New Roman" w:hAnsi="Traditional Arabic" w:cs="Traditional Arabic" w:hint="cs"/>
          <w:sz w:val="32"/>
          <w:szCs w:val="32"/>
        </w:rPr>
        <w:t xml:space="preserve">(Meta-Analysis) </w:t>
      </w:r>
      <w:r w:rsidRPr="00626753">
        <w:rPr>
          <w:rFonts w:ascii="Traditional Arabic" w:eastAsia="Times New Roman" w:hAnsi="Traditional Arabic" w:cs="Traditional Arabic" w:hint="cs"/>
          <w:sz w:val="32"/>
          <w:szCs w:val="32"/>
          <w:rtl/>
        </w:rPr>
        <w:t>لتجميع وتحليل نتائج (40) دراسة تجريبية منشورة في الفترة من 2010 إلى 2022، شملت مقالات صينية وإنجليزية تم فحصها وفق معايير صارمة من أصل (6712) مقالة. وتوصلت النتائج إلى أن حجم الأثر الكلي للتحول الرقمي على التطوير عالي الجودة بلغ (0.422) وهو دال إحصائيًا</w:t>
      </w:r>
      <w:r w:rsidRPr="00626753">
        <w:rPr>
          <w:rFonts w:ascii="Traditional Arabic" w:eastAsia="Times New Roman" w:hAnsi="Traditional Arabic" w:cs="Traditional Arabic" w:hint="cs"/>
          <w:sz w:val="32"/>
          <w:szCs w:val="32"/>
        </w:rPr>
        <w:t xml:space="preserve"> (p &lt; </w:t>
      </w:r>
      <w:r w:rsidRPr="00626753">
        <w:rPr>
          <w:rFonts w:ascii="Traditional Arabic" w:eastAsia="Times New Roman" w:hAnsi="Traditional Arabic" w:cs="Traditional Arabic" w:hint="cs"/>
          <w:sz w:val="32"/>
          <w:szCs w:val="32"/>
        </w:rPr>
        <w:lastRenderedPageBreak/>
        <w:t>0.001)</w:t>
      </w:r>
      <w:r w:rsidRPr="00626753">
        <w:rPr>
          <w:rFonts w:ascii="Traditional Arabic" w:eastAsia="Times New Roman" w:hAnsi="Traditional Arabic" w:cs="Traditional Arabic" w:hint="cs"/>
          <w:sz w:val="32"/>
          <w:szCs w:val="32"/>
          <w:rtl/>
        </w:rPr>
        <w:t xml:space="preserve">، مما يعني أن التحول الرقمي يمارس تأثيرًا إيجابيًا متوسط القوة. كما أظهرت الدراسة أن عوامل الابتكار المؤسسي وأداء المؤسسة وأداء سوق رأس المال تلعب دورًا وسيطًا معنويًا في هذه العلاقة. وأوصت الدراسة بضرورة وضع أهداف واضحة للتحول الرقمي وبناء قدرات تحليل البيانات لدعم عملية اتخاذ القرار </w:t>
      </w:r>
    </w:p>
    <w:p w14:paraId="2F246848" w14:textId="4D1B06E0" w:rsidR="00626753" w:rsidRPr="00626753" w:rsidRDefault="00626753" w:rsidP="00626753">
      <w:pPr>
        <w:bidi/>
        <w:spacing w:before="100" w:beforeAutospacing="1" w:after="100" w:afterAutospacing="1" w:line="276" w:lineRule="auto"/>
        <w:jc w:val="both"/>
        <w:outlineLvl w:val="2"/>
        <w:rPr>
          <w:rFonts w:ascii="Traditional Arabic" w:eastAsia="Times New Roman" w:hAnsi="Traditional Arabic" w:cs="Traditional Arabic" w:hint="cs"/>
          <w:sz w:val="32"/>
          <w:szCs w:val="32"/>
        </w:rPr>
      </w:pPr>
      <w:r w:rsidRPr="00626753">
        <w:rPr>
          <w:rFonts w:ascii="Traditional Arabic" w:eastAsia="Times New Roman" w:hAnsi="Traditional Arabic" w:cs="Traditional Arabic" w:hint="cs"/>
          <w:b/>
          <w:bCs/>
          <w:sz w:val="32"/>
          <w:szCs w:val="32"/>
          <w:rtl/>
        </w:rPr>
        <w:t>دراسة</w:t>
      </w:r>
      <w:r w:rsidRPr="00626753">
        <w:rPr>
          <w:rFonts w:ascii="Traditional Arabic" w:eastAsia="Times New Roman" w:hAnsi="Traditional Arabic" w:cs="Traditional Arabic" w:hint="cs"/>
          <w:b/>
          <w:bCs/>
          <w:sz w:val="32"/>
          <w:szCs w:val="32"/>
        </w:rPr>
        <w:t xml:space="preserve"> Abdurrahman</w:t>
      </w:r>
      <w:r>
        <w:rPr>
          <w:rFonts w:ascii="Traditional Arabic" w:eastAsia="Times New Roman" w:hAnsi="Traditional Arabic" w:cs="Traditional Arabic"/>
          <w:b/>
          <w:bCs/>
          <w:sz w:val="32"/>
          <w:szCs w:val="32"/>
        </w:rPr>
        <w:t xml:space="preserve"> </w:t>
      </w:r>
      <w:proofErr w:type="spellStart"/>
      <w:r>
        <w:rPr>
          <w:rFonts w:ascii="Traditional Arabic" w:eastAsia="Times New Roman" w:hAnsi="Traditional Arabic" w:cs="Traditional Arabic"/>
          <w:b/>
          <w:bCs/>
          <w:sz w:val="32"/>
          <w:szCs w:val="32"/>
        </w:rPr>
        <w:t>etal</w:t>
      </w:r>
      <w:proofErr w:type="spellEnd"/>
      <w:r>
        <w:rPr>
          <w:rFonts w:ascii="Traditional Arabic" w:eastAsia="Times New Roman" w:hAnsi="Traditional Arabic" w:cs="Traditional Arabic"/>
          <w:b/>
          <w:bCs/>
          <w:sz w:val="32"/>
          <w:szCs w:val="32"/>
        </w:rPr>
        <w:t>.</w:t>
      </w:r>
      <w:proofErr w:type="gramStart"/>
      <w:r>
        <w:rPr>
          <w:rFonts w:ascii="Traditional Arabic" w:eastAsia="Times New Roman" w:hAnsi="Traditional Arabic" w:cs="Traditional Arabic"/>
          <w:b/>
          <w:bCs/>
          <w:sz w:val="32"/>
          <w:szCs w:val="32"/>
        </w:rPr>
        <w:t>,</w:t>
      </w:r>
      <w:r w:rsidRPr="00626753">
        <w:rPr>
          <w:rFonts w:ascii="Traditional Arabic" w:eastAsia="Times New Roman" w:hAnsi="Traditional Arabic" w:cs="Traditional Arabic" w:hint="cs"/>
          <w:b/>
          <w:bCs/>
          <w:sz w:val="32"/>
          <w:szCs w:val="32"/>
        </w:rPr>
        <w:t>(</w:t>
      </w:r>
      <w:proofErr w:type="gramEnd"/>
      <w:r w:rsidRPr="00626753">
        <w:rPr>
          <w:rFonts w:ascii="Traditional Arabic" w:eastAsia="Times New Roman" w:hAnsi="Traditional Arabic" w:cs="Traditional Arabic" w:hint="cs"/>
          <w:b/>
          <w:bCs/>
          <w:sz w:val="32"/>
          <w:szCs w:val="32"/>
        </w:rPr>
        <w:t>2024)</w:t>
      </w:r>
      <w:r>
        <w:rPr>
          <w:rFonts w:ascii="Traditional Arabic" w:eastAsia="Times New Roman" w:hAnsi="Traditional Arabic" w:cs="Traditional Arabic" w:hint="cs"/>
          <w:b/>
          <w:bCs/>
          <w:sz w:val="32"/>
          <w:szCs w:val="32"/>
          <w:rtl/>
        </w:rPr>
        <w:t xml:space="preserve"> ب</w:t>
      </w:r>
      <w:r w:rsidRPr="00626753">
        <w:rPr>
          <w:rFonts w:ascii="Traditional Arabic" w:eastAsia="Times New Roman" w:hAnsi="Traditional Arabic" w:cs="Traditional Arabic" w:hint="cs"/>
          <w:b/>
          <w:bCs/>
          <w:sz w:val="32"/>
          <w:szCs w:val="32"/>
          <w:rtl/>
        </w:rPr>
        <w:t>عنوان الدراسة</w:t>
      </w:r>
      <w:r w:rsidRPr="00626753">
        <w:rPr>
          <w:rFonts w:ascii="Traditional Arabic" w:eastAsia="Times New Roman" w:hAnsi="Traditional Arabic" w:cs="Traditional Arabic" w:hint="cs"/>
          <w:b/>
          <w:bCs/>
          <w:sz w:val="32"/>
          <w:szCs w:val="32"/>
        </w:rPr>
        <w:t>:</w:t>
      </w:r>
      <w:r w:rsidRPr="00626753">
        <w:rPr>
          <w:rFonts w:ascii="Traditional Arabic" w:eastAsia="Times New Roman" w:hAnsi="Traditional Arabic" w:cs="Traditional Arabic" w:hint="cs"/>
          <w:sz w:val="32"/>
          <w:szCs w:val="32"/>
        </w:rPr>
        <w:t xml:space="preserve"> "Impact of Dynamic Capabilities on Digital Transformation and Innovation to Improve Banking Performance: A TOE Framework Study"</w:t>
      </w:r>
    </w:p>
    <w:p w14:paraId="6D9312C2" w14:textId="59EC1CF3" w:rsidR="00626753" w:rsidRPr="00626753" w:rsidRDefault="00626753" w:rsidP="00626753">
      <w:pPr>
        <w:bidi/>
        <w:spacing w:before="100" w:beforeAutospacing="1" w:after="100" w:afterAutospacing="1" w:line="276" w:lineRule="auto"/>
        <w:jc w:val="both"/>
        <w:rPr>
          <w:rFonts w:ascii="Traditional Arabic" w:eastAsia="Times New Roman" w:hAnsi="Traditional Arabic" w:cs="Traditional Arabic" w:hint="cs"/>
          <w:sz w:val="32"/>
          <w:szCs w:val="32"/>
        </w:rPr>
      </w:pPr>
      <w:r w:rsidRPr="00626753">
        <w:rPr>
          <w:rFonts w:ascii="Traditional Arabic" w:eastAsia="Times New Roman" w:hAnsi="Traditional Arabic" w:cs="Traditional Arabic" w:hint="cs"/>
          <w:sz w:val="32"/>
          <w:szCs w:val="32"/>
          <w:rtl/>
        </w:rPr>
        <w:t>هدفت الدراسة إلى استكشاف تأثير القدرات الديناميكية وفقًا لإطار</w:t>
      </w:r>
      <w:r w:rsidRPr="00626753">
        <w:rPr>
          <w:rFonts w:ascii="Traditional Arabic" w:eastAsia="Times New Roman" w:hAnsi="Traditional Arabic" w:cs="Traditional Arabic" w:hint="cs"/>
          <w:sz w:val="32"/>
          <w:szCs w:val="32"/>
        </w:rPr>
        <w:t xml:space="preserve"> TOE </w:t>
      </w:r>
      <w:r w:rsidRPr="00626753">
        <w:rPr>
          <w:rFonts w:ascii="Traditional Arabic" w:eastAsia="Times New Roman" w:hAnsi="Traditional Arabic" w:cs="Traditional Arabic" w:hint="cs"/>
          <w:sz w:val="32"/>
          <w:szCs w:val="32"/>
          <w:rtl/>
        </w:rPr>
        <w:t xml:space="preserve">(التكنولوجيا – التنظيم – البيئة) على التحول الرقمي والابتكار بهدف تحسين أداء القطاع المصرفي. واستخدمت الدراسة المنهج الكمي بتطبيق نمذجة المعادلات البنائية بالمربعات الصغرى الجزئية </w:t>
      </w:r>
      <w:r w:rsidRPr="00626753">
        <w:rPr>
          <w:rFonts w:ascii="Traditional Arabic" w:eastAsia="Times New Roman" w:hAnsi="Traditional Arabic" w:cs="Traditional Arabic" w:hint="cs"/>
          <w:sz w:val="32"/>
          <w:szCs w:val="32"/>
        </w:rPr>
        <w:t>(PLS-SEM)</w:t>
      </w:r>
      <w:r w:rsidRPr="00626753">
        <w:rPr>
          <w:rFonts w:ascii="Traditional Arabic" w:eastAsia="Times New Roman" w:hAnsi="Traditional Arabic" w:cs="Traditional Arabic" w:hint="cs"/>
          <w:sz w:val="32"/>
          <w:szCs w:val="32"/>
          <w:rtl/>
        </w:rPr>
        <w:t>، وتكونت العينة من (325) مفردة من المهنيين العاملين في</w:t>
      </w:r>
      <w:r w:rsidRPr="00626753">
        <w:rPr>
          <w:rFonts w:ascii="Traditional Arabic" w:eastAsia="Times New Roman" w:hAnsi="Traditional Arabic" w:cs="Traditional Arabic" w:hint="cs"/>
          <w:sz w:val="32"/>
          <w:szCs w:val="32"/>
        </w:rPr>
        <w:t xml:space="preserve"> (48) </w:t>
      </w:r>
      <w:r w:rsidRPr="00626753">
        <w:rPr>
          <w:rFonts w:ascii="Traditional Arabic" w:eastAsia="Times New Roman" w:hAnsi="Traditional Arabic" w:cs="Traditional Arabic" w:hint="cs"/>
          <w:sz w:val="32"/>
          <w:szCs w:val="32"/>
          <w:rtl/>
        </w:rPr>
        <w:t>بنكًا في إندونيسيا تشمل بنوكًا حكومية وخاصة وإسلامية وإقليمية. وتوصلت النتائج إلى أن القدرات التكنولوجية وقدرات النظام البيئي تؤثر إيجابيًا ومعنويًا على التحول الرقمي والابتكار، وأن القدرات الاستراتيجية تؤثر إيجابيًا على التحول الرقمي، في حين أن القدرات التنظيمية تؤثر سلبيًا عليه. كما أن التحول الرقمي يؤثر إيجابيًا ومعنويًا على أداء البنوك، وأن قدرات الحوكمة وإدارة المخاطر والامتثال</w:t>
      </w:r>
      <w:r w:rsidRPr="00626753">
        <w:rPr>
          <w:rFonts w:ascii="Traditional Arabic" w:eastAsia="Times New Roman" w:hAnsi="Traditional Arabic" w:cs="Traditional Arabic" w:hint="cs"/>
          <w:sz w:val="32"/>
          <w:szCs w:val="32"/>
        </w:rPr>
        <w:t xml:space="preserve"> (GRC) </w:t>
      </w:r>
      <w:r w:rsidRPr="00626753">
        <w:rPr>
          <w:rFonts w:ascii="Traditional Arabic" w:eastAsia="Times New Roman" w:hAnsi="Traditional Arabic" w:cs="Traditional Arabic" w:hint="cs"/>
          <w:sz w:val="32"/>
          <w:szCs w:val="32"/>
          <w:rtl/>
        </w:rPr>
        <w:t xml:space="preserve">تعزز العلاقة بين التحول الرقمي والأداء. وأوصت الدراسة بضرورة تبنّي إطار متكامل لإدارة القدرات الرقمية يُراعي الأبعاد التكنولوجية والتنظيمية والبيئية بشكل </w:t>
      </w:r>
      <w:proofErr w:type="gramStart"/>
      <w:r w:rsidRPr="00626753">
        <w:rPr>
          <w:rFonts w:ascii="Traditional Arabic" w:eastAsia="Times New Roman" w:hAnsi="Traditional Arabic" w:cs="Traditional Arabic" w:hint="cs"/>
          <w:sz w:val="32"/>
          <w:szCs w:val="32"/>
          <w:rtl/>
        </w:rPr>
        <w:t xml:space="preserve">شمولي </w:t>
      </w:r>
      <w:r>
        <w:rPr>
          <w:rFonts w:ascii="Traditional Arabic" w:eastAsia="Times New Roman" w:hAnsi="Traditional Arabic" w:cs="Traditional Arabic" w:hint="cs"/>
          <w:sz w:val="32"/>
          <w:szCs w:val="32"/>
          <w:rtl/>
        </w:rPr>
        <w:t>.</w:t>
      </w:r>
      <w:proofErr w:type="gramEnd"/>
    </w:p>
    <w:p w14:paraId="43574B87" w14:textId="55FF1E09" w:rsidR="00626753" w:rsidRPr="00626753" w:rsidRDefault="00626753" w:rsidP="00626753">
      <w:pPr>
        <w:bidi/>
        <w:spacing w:before="100" w:beforeAutospacing="1" w:after="100" w:afterAutospacing="1" w:line="276" w:lineRule="auto"/>
        <w:jc w:val="both"/>
        <w:outlineLvl w:val="2"/>
        <w:rPr>
          <w:rFonts w:ascii="Traditional Arabic" w:eastAsia="Times New Roman" w:hAnsi="Traditional Arabic" w:cs="Traditional Arabic" w:hint="cs"/>
          <w:sz w:val="32"/>
          <w:szCs w:val="32"/>
        </w:rPr>
      </w:pPr>
      <w:r w:rsidRPr="00626753">
        <w:rPr>
          <w:rFonts w:ascii="Traditional Arabic" w:eastAsia="Times New Roman" w:hAnsi="Traditional Arabic" w:cs="Traditional Arabic" w:hint="cs"/>
          <w:b/>
          <w:bCs/>
          <w:sz w:val="32"/>
          <w:szCs w:val="32"/>
          <w:rtl/>
        </w:rPr>
        <w:t xml:space="preserve"> دراسة</w:t>
      </w:r>
      <w:r w:rsidRPr="00626753">
        <w:rPr>
          <w:rFonts w:ascii="Traditional Arabic" w:eastAsia="Times New Roman" w:hAnsi="Traditional Arabic" w:cs="Traditional Arabic" w:hint="cs"/>
          <w:b/>
          <w:bCs/>
          <w:sz w:val="32"/>
          <w:szCs w:val="32"/>
        </w:rPr>
        <w:t xml:space="preserve"> </w:t>
      </w:r>
      <w:proofErr w:type="spellStart"/>
      <w:r w:rsidRPr="00626753">
        <w:rPr>
          <w:rFonts w:ascii="Traditional Arabic" w:eastAsia="Times New Roman" w:hAnsi="Traditional Arabic" w:cs="Traditional Arabic" w:hint="cs"/>
          <w:b/>
          <w:bCs/>
          <w:sz w:val="32"/>
          <w:szCs w:val="32"/>
        </w:rPr>
        <w:t>Novianto</w:t>
      </w:r>
      <w:proofErr w:type="spellEnd"/>
      <w:r w:rsidRPr="00626753">
        <w:rPr>
          <w:rFonts w:ascii="Traditional Arabic" w:eastAsia="Times New Roman" w:hAnsi="Traditional Arabic" w:cs="Traditional Arabic" w:hint="cs"/>
          <w:b/>
          <w:bCs/>
          <w:sz w:val="32"/>
          <w:szCs w:val="32"/>
        </w:rPr>
        <w:t xml:space="preserve"> (2023)</w:t>
      </w:r>
      <w:r>
        <w:rPr>
          <w:rFonts w:ascii="Traditional Arabic" w:eastAsia="Times New Roman" w:hAnsi="Traditional Arabic" w:cs="Traditional Arabic" w:hint="cs"/>
          <w:b/>
          <w:bCs/>
          <w:sz w:val="32"/>
          <w:szCs w:val="32"/>
          <w:rtl/>
        </w:rPr>
        <w:t xml:space="preserve"> ب</w:t>
      </w:r>
      <w:r w:rsidRPr="00626753">
        <w:rPr>
          <w:rFonts w:ascii="Traditional Arabic" w:eastAsia="Times New Roman" w:hAnsi="Traditional Arabic" w:cs="Traditional Arabic" w:hint="cs"/>
          <w:b/>
          <w:bCs/>
          <w:sz w:val="32"/>
          <w:szCs w:val="32"/>
          <w:rtl/>
        </w:rPr>
        <w:t>عنوان الدراسة</w:t>
      </w:r>
      <w:r w:rsidRPr="00626753">
        <w:rPr>
          <w:rFonts w:ascii="Traditional Arabic" w:eastAsia="Times New Roman" w:hAnsi="Traditional Arabic" w:cs="Traditional Arabic" w:hint="cs"/>
          <w:b/>
          <w:bCs/>
          <w:sz w:val="32"/>
          <w:szCs w:val="32"/>
        </w:rPr>
        <w:t>:</w:t>
      </w:r>
      <w:r w:rsidRPr="00626753">
        <w:rPr>
          <w:rFonts w:ascii="Traditional Arabic" w:eastAsia="Times New Roman" w:hAnsi="Traditional Arabic" w:cs="Traditional Arabic" w:hint="cs"/>
          <w:sz w:val="32"/>
          <w:szCs w:val="32"/>
        </w:rPr>
        <w:t xml:space="preserve"> "Systematic Literature Review: Models of Digital Transformation in the Public Sector"</w:t>
      </w:r>
    </w:p>
    <w:p w14:paraId="241CCD68" w14:textId="4AFB1BF2" w:rsidR="00626753" w:rsidRPr="00626753" w:rsidRDefault="00626753" w:rsidP="00626753">
      <w:pPr>
        <w:bidi/>
        <w:spacing w:before="100" w:beforeAutospacing="1" w:after="100" w:afterAutospacing="1" w:line="276" w:lineRule="auto"/>
        <w:jc w:val="both"/>
        <w:rPr>
          <w:rFonts w:ascii="Traditional Arabic" w:eastAsia="Times New Roman" w:hAnsi="Traditional Arabic" w:cs="Traditional Arabic" w:hint="cs"/>
          <w:sz w:val="32"/>
          <w:szCs w:val="32"/>
        </w:rPr>
      </w:pPr>
      <w:r w:rsidRPr="00626753">
        <w:rPr>
          <w:rFonts w:ascii="Traditional Arabic" w:eastAsia="Times New Roman" w:hAnsi="Traditional Arabic" w:cs="Traditional Arabic" w:hint="cs"/>
          <w:sz w:val="32"/>
          <w:szCs w:val="32"/>
          <w:rtl/>
        </w:rPr>
        <w:t>هدفت الدراسة إلى تقديم نموذج مستمد من الأدبيات السابقة لتطوير استراتيجية ناجحة للتحول الرقمي في القطاع العام</w:t>
      </w:r>
      <w:r w:rsidRPr="00626753">
        <w:rPr>
          <w:rFonts w:ascii="Traditional Arabic" w:eastAsia="Times New Roman" w:hAnsi="Traditional Arabic" w:cs="Traditional Arabic" w:hint="cs"/>
          <w:sz w:val="32"/>
          <w:szCs w:val="32"/>
        </w:rPr>
        <w:t xml:space="preserve">. </w:t>
      </w:r>
      <w:r w:rsidRPr="00626753">
        <w:rPr>
          <w:rFonts w:ascii="Traditional Arabic" w:eastAsia="Times New Roman" w:hAnsi="Traditional Arabic" w:cs="Traditional Arabic" w:hint="cs"/>
          <w:sz w:val="32"/>
          <w:szCs w:val="32"/>
          <w:rtl/>
        </w:rPr>
        <w:t>واستخدمت الدراسة منهج المراجعة المنهجية للأدبيات</w:t>
      </w:r>
      <w:r w:rsidRPr="00626753">
        <w:rPr>
          <w:rFonts w:ascii="Traditional Arabic" w:eastAsia="Times New Roman" w:hAnsi="Traditional Arabic" w:cs="Traditional Arabic" w:hint="cs"/>
          <w:sz w:val="32"/>
          <w:szCs w:val="32"/>
        </w:rPr>
        <w:t xml:space="preserve"> (Systematic Literature Review)</w:t>
      </w:r>
      <w:r w:rsidRPr="00626753">
        <w:rPr>
          <w:rFonts w:ascii="Traditional Arabic" w:eastAsia="Times New Roman" w:hAnsi="Traditional Arabic" w:cs="Traditional Arabic" w:hint="cs"/>
          <w:sz w:val="32"/>
          <w:szCs w:val="32"/>
          <w:rtl/>
        </w:rPr>
        <w:t>، حيث تم تحليل ومراجعة مجموعة واسعة من الدراسات المنشورة المتعلقة بالتحول الرقمي الحكومي. وتوصلت الدراسة إلى بناء نموذج رباعي العناصر لتنفيذ التحول الرقمي في القطاع العام يشمل: العوامل الخارجية (البيئة التنظيمية والسياسية)، والعوامل التنظيمية (الهيكل والثقافة والقيادة</w:t>
      </w:r>
      <w:r w:rsidRPr="00626753">
        <w:rPr>
          <w:rFonts w:ascii="Traditional Arabic" w:eastAsia="Times New Roman" w:hAnsi="Traditional Arabic" w:cs="Traditional Arabic" w:hint="cs"/>
          <w:sz w:val="32"/>
          <w:szCs w:val="32"/>
        </w:rPr>
        <w:t>)</w:t>
      </w:r>
      <w:r w:rsidRPr="00626753">
        <w:rPr>
          <w:rFonts w:ascii="Traditional Arabic" w:eastAsia="Times New Roman" w:hAnsi="Traditional Arabic" w:cs="Traditional Arabic" w:hint="cs"/>
          <w:sz w:val="32"/>
          <w:szCs w:val="32"/>
          <w:rtl/>
        </w:rPr>
        <w:t xml:space="preserve">، والعوامل المتعلقة بالمواطنين (احتياجاتهم ورضاهم)، والعوامل التكنولوجية (البنية التحتية والأنظمة الرقمية). كما أكدت أن </w:t>
      </w:r>
      <w:r w:rsidRPr="00626753">
        <w:rPr>
          <w:rFonts w:ascii="Traditional Arabic" w:eastAsia="Times New Roman" w:hAnsi="Traditional Arabic" w:cs="Traditional Arabic" w:hint="cs"/>
          <w:sz w:val="32"/>
          <w:szCs w:val="32"/>
          <w:rtl/>
        </w:rPr>
        <w:lastRenderedPageBreak/>
        <w:t xml:space="preserve">التكامل بين هذه العناصر الأربعة يُعدّ شرطًا جوهريًا لنجاح مبادرات التحول الرقمي وتحقيق رضا المواطنين وخفض التكاليف. وأوصت الدراسة بضرورة مراعاة البُعد البشري والاجتماعي في خطط التحول الرقمي وعدم الاقتصار على الجوانب </w:t>
      </w:r>
      <w:proofErr w:type="gramStart"/>
      <w:r w:rsidRPr="00626753">
        <w:rPr>
          <w:rFonts w:ascii="Traditional Arabic" w:eastAsia="Times New Roman" w:hAnsi="Traditional Arabic" w:cs="Traditional Arabic" w:hint="cs"/>
          <w:sz w:val="32"/>
          <w:szCs w:val="32"/>
          <w:rtl/>
        </w:rPr>
        <w:t xml:space="preserve">التكنولوجية </w:t>
      </w:r>
      <w:r>
        <w:rPr>
          <w:rFonts w:ascii="Traditional Arabic" w:eastAsia="Times New Roman" w:hAnsi="Traditional Arabic" w:cs="Traditional Arabic" w:hint="cs"/>
          <w:sz w:val="32"/>
          <w:szCs w:val="32"/>
          <w:rtl/>
        </w:rPr>
        <w:t>.</w:t>
      </w:r>
      <w:proofErr w:type="gramEnd"/>
    </w:p>
    <w:p w14:paraId="3CAF9B88" w14:textId="43525CBE" w:rsidR="00626753" w:rsidRPr="00626753" w:rsidRDefault="00626753" w:rsidP="00626753">
      <w:pPr>
        <w:bidi/>
        <w:spacing w:before="100" w:beforeAutospacing="1" w:after="100" w:afterAutospacing="1" w:line="276" w:lineRule="auto"/>
        <w:jc w:val="both"/>
        <w:outlineLvl w:val="2"/>
        <w:rPr>
          <w:rFonts w:ascii="Traditional Arabic" w:eastAsia="Times New Roman" w:hAnsi="Traditional Arabic" w:cs="Traditional Arabic" w:hint="cs"/>
          <w:sz w:val="32"/>
          <w:szCs w:val="32"/>
        </w:rPr>
      </w:pPr>
      <w:r w:rsidRPr="00626753">
        <w:rPr>
          <w:rFonts w:ascii="Traditional Arabic" w:eastAsia="Times New Roman" w:hAnsi="Traditional Arabic" w:cs="Traditional Arabic" w:hint="cs"/>
          <w:b/>
          <w:bCs/>
          <w:sz w:val="32"/>
          <w:szCs w:val="32"/>
          <w:rtl/>
        </w:rPr>
        <w:t>دراسة</w:t>
      </w:r>
      <w:r w:rsidRPr="00626753">
        <w:rPr>
          <w:rFonts w:ascii="Traditional Arabic" w:eastAsia="Times New Roman" w:hAnsi="Traditional Arabic" w:cs="Traditional Arabic" w:hint="cs"/>
          <w:b/>
          <w:bCs/>
          <w:sz w:val="32"/>
          <w:szCs w:val="32"/>
        </w:rPr>
        <w:t xml:space="preserve"> Deng</w:t>
      </w:r>
      <w:r>
        <w:rPr>
          <w:rFonts w:ascii="Traditional Arabic" w:eastAsia="Times New Roman" w:hAnsi="Traditional Arabic" w:cs="Traditional Arabic"/>
          <w:b/>
          <w:bCs/>
          <w:sz w:val="32"/>
          <w:szCs w:val="32"/>
        </w:rPr>
        <w:t xml:space="preserve"> </w:t>
      </w:r>
      <w:proofErr w:type="spellStart"/>
      <w:r>
        <w:rPr>
          <w:rFonts w:ascii="Traditional Arabic" w:eastAsia="Times New Roman" w:hAnsi="Traditional Arabic" w:cs="Traditional Arabic"/>
          <w:b/>
          <w:bCs/>
          <w:sz w:val="32"/>
          <w:szCs w:val="32"/>
        </w:rPr>
        <w:t>etal</w:t>
      </w:r>
      <w:proofErr w:type="spellEnd"/>
      <w:r>
        <w:rPr>
          <w:rFonts w:ascii="Traditional Arabic" w:eastAsia="Times New Roman" w:hAnsi="Traditional Arabic" w:cs="Traditional Arabic"/>
          <w:b/>
          <w:bCs/>
          <w:sz w:val="32"/>
          <w:szCs w:val="32"/>
        </w:rPr>
        <w:t>.,</w:t>
      </w:r>
      <w:r w:rsidRPr="00626753">
        <w:rPr>
          <w:rFonts w:ascii="Traditional Arabic" w:eastAsia="Times New Roman" w:hAnsi="Traditional Arabic" w:cs="Traditional Arabic" w:hint="cs"/>
          <w:b/>
          <w:bCs/>
          <w:sz w:val="32"/>
          <w:szCs w:val="32"/>
        </w:rPr>
        <w:t xml:space="preserve"> (2023)</w:t>
      </w:r>
      <w:r>
        <w:rPr>
          <w:rFonts w:ascii="Traditional Arabic" w:eastAsia="Times New Roman" w:hAnsi="Traditional Arabic" w:cs="Traditional Arabic" w:hint="cs"/>
          <w:b/>
          <w:bCs/>
          <w:sz w:val="32"/>
          <w:szCs w:val="32"/>
          <w:rtl/>
        </w:rPr>
        <w:t xml:space="preserve"> ب</w:t>
      </w:r>
      <w:r w:rsidRPr="00626753">
        <w:rPr>
          <w:rFonts w:ascii="Traditional Arabic" w:eastAsia="Times New Roman" w:hAnsi="Traditional Arabic" w:cs="Traditional Arabic" w:hint="cs"/>
          <w:b/>
          <w:bCs/>
          <w:sz w:val="32"/>
          <w:szCs w:val="32"/>
          <w:rtl/>
        </w:rPr>
        <w:t>عنوان الدراسة</w:t>
      </w:r>
      <w:r w:rsidRPr="00626753">
        <w:rPr>
          <w:rFonts w:ascii="Traditional Arabic" w:eastAsia="Times New Roman" w:hAnsi="Traditional Arabic" w:cs="Traditional Arabic" w:hint="cs"/>
          <w:b/>
          <w:bCs/>
          <w:sz w:val="32"/>
          <w:szCs w:val="32"/>
        </w:rPr>
        <w:t>:</w:t>
      </w:r>
      <w:r w:rsidRPr="00626753">
        <w:rPr>
          <w:rFonts w:ascii="Traditional Arabic" w:eastAsia="Times New Roman" w:hAnsi="Traditional Arabic" w:cs="Traditional Arabic" w:hint="cs"/>
          <w:sz w:val="32"/>
          <w:szCs w:val="32"/>
        </w:rPr>
        <w:t xml:space="preserve"> "Digital Technology Driven Knowledge Sharing for Job Performance"</w:t>
      </w:r>
    </w:p>
    <w:p w14:paraId="37EE7EA2" w14:textId="68F8B5B2" w:rsidR="00626753" w:rsidRPr="00626753" w:rsidRDefault="00626753" w:rsidP="00626753">
      <w:pPr>
        <w:bidi/>
        <w:spacing w:before="100" w:beforeAutospacing="1" w:after="100" w:afterAutospacing="1" w:line="276" w:lineRule="auto"/>
        <w:jc w:val="both"/>
        <w:rPr>
          <w:rFonts w:ascii="Traditional Arabic" w:eastAsia="Times New Roman" w:hAnsi="Traditional Arabic" w:cs="Traditional Arabic" w:hint="cs"/>
          <w:sz w:val="32"/>
          <w:szCs w:val="32"/>
        </w:rPr>
      </w:pPr>
      <w:r w:rsidRPr="00626753">
        <w:rPr>
          <w:rFonts w:ascii="Traditional Arabic" w:eastAsia="Times New Roman" w:hAnsi="Traditional Arabic" w:cs="Traditional Arabic" w:hint="cs"/>
          <w:sz w:val="32"/>
          <w:szCs w:val="32"/>
          <w:rtl/>
        </w:rPr>
        <w:t xml:space="preserve">هدفت الدراسة إلى استكشاف كيفية إسهام التقنيات الرقمية في تعزيز مشاركة المعرفة وصنع القرار من خلال تحسين التنسيق والتواصل وأثر ذلك على الأداء الوظيفي في المنظمات. واستندت الدراسة إلى نظرية رأس المال الاجتماعي، حيث طوّر الباحثون نموذجًا مفاهيميًا تم اختباره والتحقق من صحته باستخدام نمذجة المعادلات البنائية </w:t>
      </w:r>
      <w:r w:rsidRPr="00626753">
        <w:rPr>
          <w:rFonts w:ascii="Traditional Arabic" w:eastAsia="Times New Roman" w:hAnsi="Traditional Arabic" w:cs="Traditional Arabic" w:hint="cs"/>
          <w:sz w:val="32"/>
          <w:szCs w:val="32"/>
        </w:rPr>
        <w:t xml:space="preserve">(SEM) </w:t>
      </w:r>
      <w:r w:rsidRPr="00626753">
        <w:rPr>
          <w:rFonts w:ascii="Traditional Arabic" w:eastAsia="Times New Roman" w:hAnsi="Traditional Arabic" w:cs="Traditional Arabic" w:hint="cs"/>
          <w:sz w:val="32"/>
          <w:szCs w:val="32"/>
          <w:rtl/>
        </w:rPr>
        <w:t>لبيانات مسحية جُمعت في أستراليا. وتوصلت النتائج إلى أن التنسيق والتواصل المُعزّزين بالتقنيات الرقمية يؤثران بشكل معنوي على مشاركة المعرفة، وأن مشاركة المعرفة المدفوعة بالتقنيات الرقمية تؤثر معنويًا على صنع القرار، وأن تحسين صنع القرار ومشاركة المعرفة يؤديان إلى تحسّن ملموس في الأداء الوظيفي. وأوصت الدراسة بضرورة استثمار المنظمات في البنية التحتية الرقمية التي تدعم التواصل والتنسيق الداخلي لتعزيز تبادل المعرفة وبالتالي رفع مستوى الأداء الوظيفي</w:t>
      </w:r>
      <w:r>
        <w:rPr>
          <w:rFonts w:ascii="Traditional Arabic" w:eastAsia="Times New Roman" w:hAnsi="Traditional Arabic" w:cs="Traditional Arabic" w:hint="cs"/>
          <w:sz w:val="32"/>
          <w:szCs w:val="32"/>
          <w:rtl/>
        </w:rPr>
        <w:t>.</w:t>
      </w:r>
    </w:p>
    <w:p w14:paraId="19BF12C4" w14:textId="77777777" w:rsidR="00626753" w:rsidRPr="00626753" w:rsidRDefault="00626753" w:rsidP="00626753">
      <w:pPr>
        <w:bidi/>
        <w:spacing w:before="100" w:beforeAutospacing="1" w:after="100" w:afterAutospacing="1" w:line="276" w:lineRule="auto"/>
        <w:jc w:val="both"/>
        <w:outlineLvl w:val="0"/>
        <w:rPr>
          <w:rFonts w:ascii="Traditional Arabic" w:eastAsia="Times New Roman" w:hAnsi="Traditional Arabic" w:cs="Traditional Arabic" w:hint="cs"/>
          <w:b/>
          <w:bCs/>
          <w:kern w:val="36"/>
          <w:sz w:val="32"/>
          <w:szCs w:val="32"/>
        </w:rPr>
      </w:pPr>
      <w:r w:rsidRPr="00626753">
        <w:rPr>
          <w:rFonts w:ascii="Traditional Arabic" w:eastAsia="Times New Roman" w:hAnsi="Traditional Arabic" w:cs="Traditional Arabic" w:hint="cs"/>
          <w:b/>
          <w:bCs/>
          <w:kern w:val="36"/>
          <w:sz w:val="32"/>
          <w:szCs w:val="32"/>
          <w:rtl/>
        </w:rPr>
        <w:t>المحور الثالث – الأداء الوظيفي (المتغيّر التابع)</w:t>
      </w:r>
    </w:p>
    <w:p w14:paraId="5398BADC" w14:textId="77777777" w:rsidR="00626753" w:rsidRDefault="00626753" w:rsidP="00626753">
      <w:pPr>
        <w:bidi/>
        <w:spacing w:before="100" w:beforeAutospacing="1" w:after="100" w:afterAutospacing="1" w:line="276" w:lineRule="auto"/>
        <w:jc w:val="both"/>
        <w:rPr>
          <w:rFonts w:ascii="Traditional Arabic" w:eastAsia="Times New Roman" w:hAnsi="Traditional Arabic" w:cs="Traditional Arabic"/>
          <w:sz w:val="32"/>
          <w:szCs w:val="32"/>
          <w:rtl/>
        </w:rPr>
      </w:pPr>
      <w:r w:rsidRPr="00626753">
        <w:rPr>
          <w:rFonts w:ascii="Traditional Arabic" w:eastAsia="Times New Roman" w:hAnsi="Traditional Arabic" w:cs="Traditional Arabic" w:hint="cs"/>
          <w:b/>
          <w:bCs/>
          <w:sz w:val="32"/>
          <w:szCs w:val="32"/>
          <w:rtl/>
        </w:rPr>
        <w:t xml:space="preserve">دراسة </w:t>
      </w:r>
      <w:proofErr w:type="spellStart"/>
      <w:r w:rsidRPr="00626753">
        <w:rPr>
          <w:rFonts w:ascii="Traditional Arabic" w:eastAsia="Times New Roman" w:hAnsi="Traditional Arabic" w:cs="Traditional Arabic" w:hint="cs"/>
          <w:b/>
          <w:bCs/>
          <w:sz w:val="32"/>
          <w:szCs w:val="32"/>
          <w:rtl/>
        </w:rPr>
        <w:t>شميلان</w:t>
      </w:r>
      <w:proofErr w:type="spellEnd"/>
      <w:r w:rsidRPr="00626753">
        <w:rPr>
          <w:rFonts w:ascii="Traditional Arabic" w:eastAsia="Times New Roman" w:hAnsi="Traditional Arabic" w:cs="Traditional Arabic" w:hint="cs"/>
          <w:b/>
          <w:bCs/>
          <w:sz w:val="32"/>
          <w:szCs w:val="32"/>
        </w:rPr>
        <w:t xml:space="preserve"> (2024)</w:t>
      </w:r>
      <w:r w:rsidRPr="00626753">
        <w:rPr>
          <w:rFonts w:ascii="Traditional Arabic" w:eastAsia="Times New Roman" w:hAnsi="Traditional Arabic" w:cs="Traditional Arabic" w:hint="cs"/>
          <w:sz w:val="32"/>
          <w:szCs w:val="32"/>
        </w:rPr>
        <w:t xml:space="preserve"> </w:t>
      </w:r>
      <w:r w:rsidRPr="00626753">
        <w:rPr>
          <w:rFonts w:ascii="Traditional Arabic" w:eastAsia="Times New Roman" w:hAnsi="Traditional Arabic" w:cs="Traditional Arabic" w:hint="cs"/>
          <w:sz w:val="32"/>
          <w:szCs w:val="32"/>
          <w:rtl/>
        </w:rPr>
        <w:t xml:space="preserve">بعنوان </w:t>
      </w:r>
      <w:r w:rsidRPr="00626753">
        <w:rPr>
          <w:rFonts w:ascii="Traditional Arabic" w:eastAsia="Times New Roman" w:hAnsi="Traditional Arabic" w:cs="Traditional Arabic" w:hint="cs"/>
          <w:sz w:val="32"/>
          <w:szCs w:val="32"/>
        </w:rPr>
        <w:t>"</w:t>
      </w:r>
      <w:r w:rsidRPr="00626753">
        <w:rPr>
          <w:rFonts w:ascii="Traditional Arabic" w:eastAsia="Times New Roman" w:hAnsi="Traditional Arabic" w:cs="Traditional Arabic" w:hint="cs"/>
          <w:sz w:val="32"/>
          <w:szCs w:val="32"/>
          <w:rtl/>
        </w:rPr>
        <w:t>العلاقة بين الحوكمة الرشيدة وجودة الأداء الوظيفي: دراسة ميدانية على مديرية الصحة بمدينة حائل بالمملكة العربية السعودية</w:t>
      </w:r>
    </w:p>
    <w:p w14:paraId="11EDCC3D" w14:textId="6EB93E52" w:rsidR="00626753" w:rsidRPr="00626753" w:rsidRDefault="00626753" w:rsidP="00626753">
      <w:pPr>
        <w:bidi/>
        <w:spacing w:before="100" w:beforeAutospacing="1" w:after="100" w:afterAutospacing="1" w:line="276" w:lineRule="auto"/>
        <w:jc w:val="both"/>
        <w:rPr>
          <w:rFonts w:ascii="Traditional Arabic" w:eastAsia="Times New Roman" w:hAnsi="Traditional Arabic" w:cs="Traditional Arabic" w:hint="cs"/>
          <w:sz w:val="32"/>
          <w:szCs w:val="32"/>
        </w:rPr>
      </w:pPr>
      <w:r w:rsidRPr="00626753">
        <w:rPr>
          <w:rFonts w:ascii="Traditional Arabic" w:eastAsia="Times New Roman" w:hAnsi="Traditional Arabic" w:cs="Traditional Arabic" w:hint="cs"/>
          <w:sz w:val="32"/>
          <w:szCs w:val="32"/>
          <w:rtl/>
        </w:rPr>
        <w:t>هدفت الدراسة إلى التعرّف على أثر الحوكمة الرشيدة بأبعادها (الشفافية، المساءلة، العدالة، النزاهة، المشاركة) على جودة الأداء الوظيفي، مع اختبار الدور الوسيط للرضا الوظيفي، في القطاع الصحي بمدينة حائل. واستخدمت الدراسة المنهج الوصفي التحليلي باستخدام استبانة مُهيكلة وتحليل البيانات عبر</w:t>
      </w:r>
      <w:r w:rsidRPr="00626753">
        <w:rPr>
          <w:rFonts w:ascii="Traditional Arabic" w:eastAsia="Times New Roman" w:hAnsi="Traditional Arabic" w:cs="Traditional Arabic" w:hint="cs"/>
          <w:sz w:val="32"/>
          <w:szCs w:val="32"/>
        </w:rPr>
        <w:t xml:space="preserve"> SPSS 23 </w:t>
      </w:r>
      <w:r w:rsidRPr="00626753">
        <w:rPr>
          <w:rFonts w:ascii="Traditional Arabic" w:eastAsia="Times New Roman" w:hAnsi="Traditional Arabic" w:cs="Traditional Arabic" w:hint="cs"/>
          <w:sz w:val="32"/>
          <w:szCs w:val="32"/>
          <w:rtl/>
        </w:rPr>
        <w:t xml:space="preserve">ونمذجة المعادلات الهيكلية. وتكوّنت العيّنة من 219 موظفاً من مديرية الصحة بمدينة حائل. وتوصّلت نتائج الدراسة إلى وجود أثر إيجابي ذي دلالة إحصائية للأبعاد الخمسة للحوكمة الرشيدة على جودة الأداء الوظيفي، كما تبيّن أنّ الرضا الوظيفي يتوسّط بشكل كامل العلاقة بين الحوكمة والأداء </w:t>
      </w:r>
      <w:r w:rsidRPr="00626753">
        <w:rPr>
          <w:rFonts w:ascii="Traditional Arabic" w:eastAsia="Times New Roman" w:hAnsi="Traditional Arabic" w:cs="Traditional Arabic" w:hint="cs"/>
          <w:sz w:val="32"/>
          <w:szCs w:val="32"/>
        </w:rPr>
        <w:t xml:space="preserve">(RMSEA = </w:t>
      </w:r>
      <w:r w:rsidRPr="00626753">
        <w:rPr>
          <w:rFonts w:ascii="Traditional Arabic" w:eastAsia="Times New Roman" w:hAnsi="Traditional Arabic" w:cs="Traditional Arabic" w:hint="cs"/>
          <w:sz w:val="32"/>
          <w:szCs w:val="32"/>
        </w:rPr>
        <w:lastRenderedPageBreak/>
        <w:t>0.046</w:t>
      </w:r>
      <w:r w:rsidRPr="00626753">
        <w:rPr>
          <w:rFonts w:ascii="Traditional Arabic" w:eastAsia="Times New Roman" w:hAnsi="Traditional Arabic" w:cs="Traditional Arabic" w:hint="cs"/>
          <w:sz w:val="32"/>
          <w:szCs w:val="32"/>
          <w:rtl/>
        </w:rPr>
        <w:t xml:space="preserve">، </w:t>
      </w:r>
      <w:r w:rsidRPr="00626753">
        <w:rPr>
          <w:rFonts w:ascii="Traditional Arabic" w:eastAsia="Times New Roman" w:hAnsi="Traditional Arabic" w:cs="Traditional Arabic" w:hint="cs"/>
          <w:sz w:val="32"/>
          <w:szCs w:val="32"/>
        </w:rPr>
        <w:t xml:space="preserve">NFI = 0.964). </w:t>
      </w:r>
      <w:r w:rsidRPr="00626753">
        <w:rPr>
          <w:rFonts w:ascii="Traditional Arabic" w:eastAsia="Times New Roman" w:hAnsi="Traditional Arabic" w:cs="Traditional Arabic" w:hint="cs"/>
          <w:sz w:val="32"/>
          <w:szCs w:val="32"/>
          <w:rtl/>
        </w:rPr>
        <w:t>وأوصت الدراسة بتعزيز تطبيق مبادئ الحوكمة الرشيدة في القطاع الصحي وربط الرضا الوظيفي ببرامج تحسين الأداء، مع ضرورة توسيع نطاق البحث ليشمل مناطق أخرى في المملكة</w:t>
      </w:r>
      <w:r w:rsidRPr="00626753">
        <w:rPr>
          <w:rFonts w:ascii="Traditional Arabic" w:eastAsia="Times New Roman" w:hAnsi="Traditional Arabic" w:cs="Traditional Arabic" w:hint="cs"/>
          <w:sz w:val="32"/>
          <w:szCs w:val="32"/>
        </w:rPr>
        <w:t>.</w:t>
      </w:r>
    </w:p>
    <w:p w14:paraId="7D37CC45" w14:textId="77777777" w:rsidR="00626753" w:rsidRDefault="00626753" w:rsidP="00626753">
      <w:pPr>
        <w:bidi/>
        <w:spacing w:before="100" w:beforeAutospacing="1" w:after="100" w:afterAutospacing="1" w:line="276" w:lineRule="auto"/>
        <w:jc w:val="both"/>
        <w:rPr>
          <w:rFonts w:ascii="Traditional Arabic" w:eastAsia="Times New Roman" w:hAnsi="Traditional Arabic" w:cs="Traditional Arabic"/>
          <w:sz w:val="32"/>
          <w:szCs w:val="32"/>
          <w:rtl/>
        </w:rPr>
      </w:pPr>
      <w:r w:rsidRPr="00626753">
        <w:rPr>
          <w:rFonts w:ascii="Traditional Arabic" w:eastAsia="Times New Roman" w:hAnsi="Traditional Arabic" w:cs="Traditional Arabic" w:hint="cs"/>
          <w:b/>
          <w:bCs/>
          <w:sz w:val="32"/>
          <w:szCs w:val="32"/>
          <w:rtl/>
        </w:rPr>
        <w:t>دراسة الحربي</w:t>
      </w:r>
      <w:r w:rsidRPr="00626753">
        <w:rPr>
          <w:rFonts w:ascii="Traditional Arabic" w:eastAsia="Times New Roman" w:hAnsi="Traditional Arabic" w:cs="Traditional Arabic" w:hint="cs"/>
          <w:b/>
          <w:bCs/>
          <w:sz w:val="32"/>
          <w:szCs w:val="32"/>
        </w:rPr>
        <w:t xml:space="preserve"> (2025)</w:t>
      </w:r>
      <w:r w:rsidRPr="00626753">
        <w:rPr>
          <w:rFonts w:ascii="Traditional Arabic" w:eastAsia="Times New Roman" w:hAnsi="Traditional Arabic" w:cs="Traditional Arabic" w:hint="cs"/>
          <w:sz w:val="32"/>
          <w:szCs w:val="32"/>
        </w:rPr>
        <w:t xml:space="preserve"> </w:t>
      </w:r>
      <w:r w:rsidRPr="00626753">
        <w:rPr>
          <w:rFonts w:ascii="Traditional Arabic" w:eastAsia="Times New Roman" w:hAnsi="Traditional Arabic" w:cs="Traditional Arabic" w:hint="cs"/>
          <w:sz w:val="32"/>
          <w:szCs w:val="32"/>
          <w:rtl/>
        </w:rPr>
        <w:t xml:space="preserve">بعنوان </w:t>
      </w:r>
      <w:r w:rsidRPr="00626753">
        <w:rPr>
          <w:rFonts w:ascii="Traditional Arabic" w:eastAsia="Times New Roman" w:hAnsi="Traditional Arabic" w:cs="Traditional Arabic" w:hint="cs"/>
          <w:sz w:val="32"/>
          <w:szCs w:val="32"/>
        </w:rPr>
        <w:t>"</w:t>
      </w:r>
      <w:r w:rsidRPr="00626753">
        <w:rPr>
          <w:rFonts w:ascii="Traditional Arabic" w:eastAsia="Times New Roman" w:hAnsi="Traditional Arabic" w:cs="Traditional Arabic" w:hint="cs"/>
          <w:sz w:val="32"/>
          <w:szCs w:val="32"/>
          <w:rtl/>
        </w:rPr>
        <w:t>أثر الولاء الوظيفي على الأداء الوظيفي للعاملين: دراسة حالة على شركة المراعي بالمملكة العربية السعودية</w:t>
      </w:r>
    </w:p>
    <w:p w14:paraId="6AC10804" w14:textId="75529C01" w:rsidR="00626753" w:rsidRPr="00626753" w:rsidRDefault="00626753" w:rsidP="00626753">
      <w:pPr>
        <w:bidi/>
        <w:spacing w:before="100" w:beforeAutospacing="1" w:after="100" w:afterAutospacing="1" w:line="276" w:lineRule="auto"/>
        <w:jc w:val="both"/>
        <w:rPr>
          <w:rFonts w:ascii="Traditional Arabic" w:eastAsia="Times New Roman" w:hAnsi="Traditional Arabic" w:cs="Traditional Arabic" w:hint="cs"/>
          <w:sz w:val="32"/>
          <w:szCs w:val="32"/>
        </w:rPr>
      </w:pPr>
      <w:r w:rsidRPr="00626753">
        <w:rPr>
          <w:rFonts w:ascii="Traditional Arabic" w:eastAsia="Times New Roman" w:hAnsi="Traditional Arabic" w:cs="Traditional Arabic" w:hint="cs"/>
          <w:sz w:val="32"/>
          <w:szCs w:val="32"/>
          <w:rtl/>
        </w:rPr>
        <w:t xml:space="preserve"> هدفت الدراسة إلى التعرّف على أثر الولاء الوظيفي بأبعاده (الرغبة في البقاء، الشعور بالانتماء التنظيمي، المساهمة في تحقيق أهداف المنظمة) على الأداء الوظيفي للعاملين في شركة المراعي. واستخدمت الدراسة المنهج الكمي الوصفي باستخدام استبانة. وتكوّنت العيّنة من 160 موظفاً. وتوصّلت نتائج الدراسة إلى وجود علاقة ارتباطية إيجابية قوية بين الولاء الوظيفي ورغبة الموظفين في البقاء بالمنظمة مما يعزّز الاستقرار الوظيفي، بينما لم يظهر أثر ذو دلالة إحصائية للولاء على الشعور بالانتماء التنظيمي أو على المساهمة في تحقيق أهداف المنظمة. وأوصت الدراسة بتحسين بيئة العمل الداخلية عبر برامج تحفيزية وإتاحة فرص النمو المهني وتعزيز التواصل الشفاف لربط الولاء بالأداء الفعلي</w:t>
      </w:r>
      <w:r w:rsidRPr="00626753">
        <w:rPr>
          <w:rFonts w:ascii="Traditional Arabic" w:eastAsia="Times New Roman" w:hAnsi="Traditional Arabic" w:cs="Traditional Arabic" w:hint="cs"/>
          <w:sz w:val="32"/>
          <w:szCs w:val="32"/>
        </w:rPr>
        <w:t>.</w:t>
      </w:r>
    </w:p>
    <w:p w14:paraId="1787992A" w14:textId="77777777" w:rsidR="00626753" w:rsidRDefault="00626753" w:rsidP="00626753">
      <w:pPr>
        <w:bidi/>
        <w:spacing w:before="100" w:beforeAutospacing="1" w:after="100" w:afterAutospacing="1" w:line="276" w:lineRule="auto"/>
        <w:jc w:val="both"/>
        <w:rPr>
          <w:rFonts w:ascii="Traditional Arabic" w:eastAsia="Times New Roman" w:hAnsi="Traditional Arabic" w:cs="Traditional Arabic"/>
          <w:sz w:val="32"/>
          <w:szCs w:val="32"/>
          <w:rtl/>
        </w:rPr>
      </w:pPr>
      <w:r w:rsidRPr="00626753">
        <w:rPr>
          <w:rFonts w:ascii="Traditional Arabic" w:eastAsia="Times New Roman" w:hAnsi="Traditional Arabic" w:cs="Traditional Arabic" w:hint="cs"/>
          <w:b/>
          <w:bCs/>
          <w:sz w:val="32"/>
          <w:szCs w:val="32"/>
          <w:rtl/>
        </w:rPr>
        <w:t>دراسة الرضا الوظيفي والأداء التنظيمي</w:t>
      </w:r>
      <w:r w:rsidRPr="00626753">
        <w:rPr>
          <w:rFonts w:ascii="Traditional Arabic" w:eastAsia="Times New Roman" w:hAnsi="Traditional Arabic" w:cs="Traditional Arabic" w:hint="cs"/>
          <w:b/>
          <w:bCs/>
          <w:sz w:val="32"/>
          <w:szCs w:val="32"/>
        </w:rPr>
        <w:t xml:space="preserve"> (2024)</w:t>
      </w:r>
      <w:r w:rsidRPr="00626753">
        <w:rPr>
          <w:rFonts w:ascii="Traditional Arabic" w:eastAsia="Times New Roman" w:hAnsi="Traditional Arabic" w:cs="Traditional Arabic" w:hint="cs"/>
          <w:sz w:val="32"/>
          <w:szCs w:val="32"/>
        </w:rPr>
        <w:t xml:space="preserve"> </w:t>
      </w:r>
      <w:r w:rsidRPr="00626753">
        <w:rPr>
          <w:rFonts w:ascii="Traditional Arabic" w:eastAsia="Times New Roman" w:hAnsi="Traditional Arabic" w:cs="Traditional Arabic" w:hint="cs"/>
          <w:sz w:val="32"/>
          <w:szCs w:val="32"/>
          <w:rtl/>
        </w:rPr>
        <w:t>بعنوان "تحليل أثر الرضا الوظيفي على الأداء التنظيمي: دراسة تطبيقية على الأكاديمية العربية للعلوم والتكنولوجيا والنقل البحري</w:t>
      </w:r>
    </w:p>
    <w:p w14:paraId="0A5D62B7" w14:textId="1D350EDB" w:rsidR="00626753" w:rsidRPr="00626753" w:rsidRDefault="00626753" w:rsidP="00626753">
      <w:pPr>
        <w:bidi/>
        <w:spacing w:before="100" w:beforeAutospacing="1" w:after="100" w:afterAutospacing="1" w:line="276" w:lineRule="auto"/>
        <w:jc w:val="both"/>
        <w:rPr>
          <w:rFonts w:ascii="Traditional Arabic" w:eastAsia="Times New Roman" w:hAnsi="Traditional Arabic" w:cs="Traditional Arabic" w:hint="cs"/>
          <w:sz w:val="32"/>
          <w:szCs w:val="32"/>
        </w:rPr>
      </w:pPr>
      <w:r w:rsidRPr="00626753">
        <w:rPr>
          <w:rFonts w:ascii="Traditional Arabic" w:eastAsia="Times New Roman" w:hAnsi="Traditional Arabic" w:cs="Traditional Arabic" w:hint="cs"/>
          <w:sz w:val="32"/>
          <w:szCs w:val="32"/>
          <w:rtl/>
        </w:rPr>
        <w:t>هدفت الدراسة إلى التعرّف على أثر الرضا الوظيفي بأبعاده (الرضا الوظيفي الجوهري، الرضا الوظيفي الخارجي) على الأداء التنظيمي بأبعاده (الأداء المالي، الأداء غير المالي) في الأكاديمية العربية للعلوم والتكنولوجيا والنقل البحري. واستخدمت الدراسة المنهج الوصفي التحليلي باستخدام الاستبانة أداةً رئيسة. وتكوّنت العيّنة من 214 مفردة من العاملين بكلية الدراسات العليا بالأكاديمية. وتوصّلت نتائج الدراسة إلى وجود علاقة ارتباطية وأثر ذي دلالة إحصائية عند مستوى (0.05) بين الرضا الوظيفي والالتزام التنظيمي بنسبة مساهمة بلغت 60.2%، مما يدلّ على أنّ الرضا الوظيفي يُعدّ محرّكاً رئيساً للأداء التنظيمي. وأوصت الدراسة بضرورة أن تدعّم القيادات الرضا الوظيفي بوصفه عاملاً محورياً في رفع مستوى الأداء المؤسسي</w:t>
      </w:r>
      <w:r w:rsidRPr="00626753">
        <w:rPr>
          <w:rFonts w:ascii="Traditional Arabic" w:eastAsia="Times New Roman" w:hAnsi="Traditional Arabic" w:cs="Traditional Arabic" w:hint="cs"/>
          <w:sz w:val="32"/>
          <w:szCs w:val="32"/>
        </w:rPr>
        <w:t>.</w:t>
      </w:r>
    </w:p>
    <w:p w14:paraId="1EE975B6" w14:textId="77777777" w:rsidR="00626753" w:rsidRDefault="00626753" w:rsidP="00626753">
      <w:pPr>
        <w:bidi/>
        <w:spacing w:before="100" w:beforeAutospacing="1" w:after="100" w:afterAutospacing="1" w:line="276" w:lineRule="auto"/>
        <w:jc w:val="both"/>
        <w:rPr>
          <w:rFonts w:ascii="Traditional Arabic" w:eastAsia="Times New Roman" w:hAnsi="Traditional Arabic" w:cs="Traditional Arabic"/>
          <w:sz w:val="32"/>
          <w:szCs w:val="32"/>
          <w:rtl/>
        </w:rPr>
      </w:pPr>
      <w:r w:rsidRPr="00626753">
        <w:rPr>
          <w:rFonts w:ascii="Traditional Arabic" w:eastAsia="Times New Roman" w:hAnsi="Traditional Arabic" w:cs="Traditional Arabic" w:hint="cs"/>
          <w:b/>
          <w:bCs/>
          <w:sz w:val="32"/>
          <w:szCs w:val="32"/>
          <w:rtl/>
        </w:rPr>
        <w:t xml:space="preserve">دراسة </w:t>
      </w:r>
      <w:proofErr w:type="spellStart"/>
      <w:r w:rsidRPr="00626753">
        <w:rPr>
          <w:rFonts w:ascii="Traditional Arabic" w:eastAsia="Times New Roman" w:hAnsi="Traditional Arabic" w:cs="Traditional Arabic" w:hint="cs"/>
          <w:b/>
          <w:bCs/>
          <w:sz w:val="32"/>
          <w:szCs w:val="32"/>
          <w:rtl/>
        </w:rPr>
        <w:t>بلولة</w:t>
      </w:r>
      <w:proofErr w:type="spellEnd"/>
      <w:r w:rsidRPr="00626753">
        <w:rPr>
          <w:rFonts w:ascii="Traditional Arabic" w:eastAsia="Times New Roman" w:hAnsi="Traditional Arabic" w:cs="Traditional Arabic" w:hint="cs"/>
          <w:b/>
          <w:bCs/>
          <w:sz w:val="32"/>
          <w:szCs w:val="32"/>
          <w:rtl/>
        </w:rPr>
        <w:t xml:space="preserve"> وطرش</w:t>
      </w:r>
      <w:r w:rsidRPr="00626753">
        <w:rPr>
          <w:rFonts w:ascii="Traditional Arabic" w:eastAsia="Times New Roman" w:hAnsi="Traditional Arabic" w:cs="Traditional Arabic" w:hint="cs"/>
          <w:b/>
          <w:bCs/>
          <w:sz w:val="32"/>
          <w:szCs w:val="32"/>
        </w:rPr>
        <w:t xml:space="preserve"> (2024)</w:t>
      </w:r>
      <w:r w:rsidRPr="00626753">
        <w:rPr>
          <w:rFonts w:ascii="Traditional Arabic" w:eastAsia="Times New Roman" w:hAnsi="Traditional Arabic" w:cs="Traditional Arabic" w:hint="cs"/>
          <w:sz w:val="32"/>
          <w:szCs w:val="32"/>
        </w:rPr>
        <w:t xml:space="preserve"> </w:t>
      </w:r>
      <w:r w:rsidRPr="00626753">
        <w:rPr>
          <w:rFonts w:ascii="Traditional Arabic" w:eastAsia="Times New Roman" w:hAnsi="Traditional Arabic" w:cs="Traditional Arabic" w:hint="cs"/>
          <w:sz w:val="32"/>
          <w:szCs w:val="32"/>
          <w:rtl/>
        </w:rPr>
        <w:t>بعنوان "أثر الاستغراق الوظيفي على الأداء الوظيفي: دراسة استطلاعية بالمدرسة الوطنية للغابات – باتنة</w:t>
      </w:r>
    </w:p>
    <w:p w14:paraId="3BA0B11E" w14:textId="009994AE" w:rsidR="00626753" w:rsidRPr="00626753" w:rsidRDefault="00626753" w:rsidP="00626753">
      <w:pPr>
        <w:bidi/>
        <w:spacing w:before="100" w:beforeAutospacing="1" w:after="100" w:afterAutospacing="1" w:line="276" w:lineRule="auto"/>
        <w:jc w:val="both"/>
        <w:rPr>
          <w:rFonts w:ascii="Traditional Arabic" w:eastAsia="Times New Roman" w:hAnsi="Traditional Arabic" w:cs="Traditional Arabic" w:hint="cs"/>
          <w:sz w:val="32"/>
          <w:szCs w:val="32"/>
        </w:rPr>
      </w:pPr>
      <w:r w:rsidRPr="00626753">
        <w:rPr>
          <w:rFonts w:ascii="Traditional Arabic" w:eastAsia="Times New Roman" w:hAnsi="Traditional Arabic" w:cs="Traditional Arabic" w:hint="cs"/>
          <w:sz w:val="32"/>
          <w:szCs w:val="32"/>
          <w:rtl/>
        </w:rPr>
        <w:lastRenderedPageBreak/>
        <w:t>هدفت الدراسة إلى التعرّف على مستوى الاستغراق الوظيفي وأثره على الأداء الوظيفي لدى العاملين بالمدرسة الوطنية للغابات في باتنة بالجزائر. واستخدمت الدراسة المنهج الوصفي التحليلي باستخدام استبانة. وتكوّنت العيّنة من 60 موظفاً تمّ اختيارهم عشوائياً. وتوصّلت نتائج الدراسة إلى أنّ مستوى الاستغراق الوظيفي لدى العاملين جاء متوسطاً، وأنّه يؤثّر إيجابياً وبدلالة إحصائية على الأداء الوظيفي. وأوصت الدراسة بتعزيز شعور الاستغراق الوظيفي من خلال إشراك الموظفين في عمليات اتخاذ القرار والاستماع إلى مقترحاتهم وتوفير بيئة عمل محفّزة</w:t>
      </w:r>
      <w:r w:rsidRPr="00626753">
        <w:rPr>
          <w:rFonts w:ascii="Traditional Arabic" w:eastAsia="Times New Roman" w:hAnsi="Traditional Arabic" w:cs="Traditional Arabic" w:hint="cs"/>
          <w:sz w:val="32"/>
          <w:szCs w:val="32"/>
        </w:rPr>
        <w:t>.</w:t>
      </w:r>
    </w:p>
    <w:p w14:paraId="5A67F486" w14:textId="20DD221A" w:rsidR="00626753" w:rsidRDefault="00626753" w:rsidP="00626753">
      <w:pPr>
        <w:bidi/>
        <w:spacing w:before="100" w:beforeAutospacing="1" w:after="100" w:afterAutospacing="1" w:line="276" w:lineRule="auto"/>
        <w:jc w:val="both"/>
        <w:rPr>
          <w:rFonts w:ascii="Traditional Arabic" w:eastAsia="Times New Roman" w:hAnsi="Traditional Arabic" w:cs="Traditional Arabic"/>
          <w:sz w:val="32"/>
          <w:szCs w:val="32"/>
          <w:rtl/>
        </w:rPr>
      </w:pPr>
      <w:r w:rsidRPr="00626753">
        <w:rPr>
          <w:rFonts w:ascii="Traditional Arabic" w:eastAsia="Times New Roman" w:hAnsi="Traditional Arabic" w:cs="Traditional Arabic" w:hint="cs"/>
          <w:b/>
          <w:bCs/>
          <w:sz w:val="32"/>
          <w:szCs w:val="32"/>
          <w:rtl/>
        </w:rPr>
        <w:t>دراسة</w:t>
      </w:r>
      <w:r w:rsidRPr="00626753">
        <w:rPr>
          <w:rFonts w:ascii="Traditional Arabic" w:eastAsia="Times New Roman" w:hAnsi="Traditional Arabic" w:cs="Traditional Arabic" w:hint="cs"/>
          <w:b/>
          <w:bCs/>
          <w:sz w:val="32"/>
          <w:szCs w:val="32"/>
        </w:rPr>
        <w:t xml:space="preserve"> Khuc &amp; Nguyen (2025)</w:t>
      </w:r>
      <w:r w:rsidRPr="00626753">
        <w:rPr>
          <w:rFonts w:ascii="Traditional Arabic" w:eastAsia="Times New Roman" w:hAnsi="Traditional Arabic" w:cs="Traditional Arabic" w:hint="cs"/>
          <w:sz w:val="32"/>
          <w:szCs w:val="32"/>
        </w:rPr>
        <w:t xml:space="preserve"> </w:t>
      </w:r>
      <w:r w:rsidRPr="00626753">
        <w:rPr>
          <w:rFonts w:ascii="Traditional Arabic" w:eastAsia="Times New Roman" w:hAnsi="Traditional Arabic" w:cs="Traditional Arabic" w:hint="cs"/>
          <w:sz w:val="32"/>
          <w:szCs w:val="32"/>
          <w:rtl/>
        </w:rPr>
        <w:t>بعنوان</w:t>
      </w:r>
      <w:r w:rsidRPr="00626753">
        <w:rPr>
          <w:rFonts w:ascii="Traditional Arabic" w:eastAsia="Times New Roman" w:hAnsi="Traditional Arabic" w:cs="Traditional Arabic" w:hint="cs"/>
          <w:sz w:val="32"/>
          <w:szCs w:val="32"/>
        </w:rPr>
        <w:t xml:space="preserve"> "The Impact of Digital Transformation on Job Performance: The Mediating Role of Job Satisfaction and Work Pressure"</w:t>
      </w:r>
      <w:r>
        <w:rPr>
          <w:rFonts w:ascii="Traditional Arabic" w:eastAsia="Times New Roman" w:hAnsi="Traditional Arabic" w:cs="Traditional Arabic" w:hint="cs"/>
          <w:sz w:val="32"/>
          <w:szCs w:val="32"/>
          <w:rtl/>
        </w:rPr>
        <w:t>.</w:t>
      </w:r>
    </w:p>
    <w:p w14:paraId="4D5A4D75" w14:textId="52E29B2D" w:rsidR="00626753" w:rsidRPr="00626753" w:rsidRDefault="00626753" w:rsidP="00626753">
      <w:pPr>
        <w:bidi/>
        <w:spacing w:before="100" w:beforeAutospacing="1" w:after="100" w:afterAutospacing="1" w:line="276" w:lineRule="auto"/>
        <w:jc w:val="both"/>
        <w:rPr>
          <w:rFonts w:ascii="Traditional Arabic" w:eastAsia="Times New Roman" w:hAnsi="Traditional Arabic" w:cs="Traditional Arabic" w:hint="cs"/>
          <w:sz w:val="32"/>
          <w:szCs w:val="32"/>
        </w:rPr>
      </w:pPr>
      <w:r w:rsidRPr="00626753">
        <w:rPr>
          <w:rFonts w:ascii="Traditional Arabic" w:eastAsia="Times New Roman" w:hAnsi="Traditional Arabic" w:cs="Traditional Arabic" w:hint="cs"/>
          <w:sz w:val="32"/>
          <w:szCs w:val="32"/>
        </w:rPr>
        <w:t xml:space="preserve"> </w:t>
      </w:r>
      <w:r w:rsidRPr="00626753">
        <w:rPr>
          <w:rFonts w:ascii="Traditional Arabic" w:eastAsia="Times New Roman" w:hAnsi="Traditional Arabic" w:cs="Traditional Arabic" w:hint="cs"/>
          <w:sz w:val="32"/>
          <w:szCs w:val="32"/>
          <w:rtl/>
        </w:rPr>
        <w:t>هدفت الدراسة إلى التعرّف على أثر التحوّل الرقمي بأبعاده (البنية التحتية الرقمية، الموارد الرقمية، التفويض الرقمي) على الأداء الوظيفي لأعضاء هيئة التدريس في جامعات مدينة هو شي منه بفيتنام، مع اختبار الدور الوسيط لكلّ من الرضا الوظيفي وضغوط العمل. واستخدمت الدراسة المنهج الكمّي وفق منهجية</w:t>
      </w:r>
      <w:r w:rsidRPr="00626753">
        <w:rPr>
          <w:rFonts w:ascii="Traditional Arabic" w:eastAsia="Times New Roman" w:hAnsi="Traditional Arabic" w:cs="Traditional Arabic" w:hint="cs"/>
          <w:sz w:val="32"/>
          <w:szCs w:val="32"/>
        </w:rPr>
        <w:t xml:space="preserve"> PLS-SEM </w:t>
      </w:r>
      <w:r w:rsidRPr="00626753">
        <w:rPr>
          <w:rFonts w:ascii="Traditional Arabic" w:eastAsia="Times New Roman" w:hAnsi="Traditional Arabic" w:cs="Traditional Arabic" w:hint="cs"/>
          <w:sz w:val="32"/>
          <w:szCs w:val="32"/>
          <w:rtl/>
        </w:rPr>
        <w:t>باستخدام برنامج</w:t>
      </w:r>
      <w:r w:rsidRPr="00626753">
        <w:rPr>
          <w:rFonts w:ascii="Traditional Arabic" w:eastAsia="Times New Roman" w:hAnsi="Traditional Arabic" w:cs="Traditional Arabic" w:hint="cs"/>
          <w:sz w:val="32"/>
          <w:szCs w:val="32"/>
        </w:rPr>
        <w:t xml:space="preserve"> Smart PLS. </w:t>
      </w:r>
      <w:r w:rsidRPr="00626753">
        <w:rPr>
          <w:rFonts w:ascii="Traditional Arabic" w:eastAsia="Times New Roman" w:hAnsi="Traditional Arabic" w:cs="Traditional Arabic" w:hint="cs"/>
          <w:sz w:val="32"/>
          <w:szCs w:val="32"/>
          <w:rtl/>
        </w:rPr>
        <w:t>وتكوّنت العيّنة من 242 أستاذاً جامعياً من أربع جامعات (اثنتان حكوميتان واثنتان خاصتان). وتوصّلت نتائج الدراسة إلى وجود أثر إيجابي مباشر ذي دلالة إحصائية للتحوّل الرقمي على الأداء الوظيفي</w:t>
      </w:r>
      <w:r w:rsidRPr="00626753">
        <w:rPr>
          <w:rFonts w:ascii="Traditional Arabic" w:eastAsia="Times New Roman" w:hAnsi="Traditional Arabic" w:cs="Traditional Arabic" w:hint="cs"/>
          <w:sz w:val="32"/>
          <w:szCs w:val="32"/>
        </w:rPr>
        <w:t xml:space="preserve"> (</w:t>
      </w:r>
      <w:r w:rsidRPr="00626753">
        <w:rPr>
          <w:rFonts w:ascii="Cambria" w:eastAsia="Times New Roman" w:hAnsi="Cambria" w:cs="Cambria"/>
          <w:sz w:val="32"/>
          <w:szCs w:val="32"/>
        </w:rPr>
        <w:t>β</w:t>
      </w:r>
      <w:r w:rsidRPr="00626753">
        <w:rPr>
          <w:rFonts w:ascii="Traditional Arabic" w:eastAsia="Times New Roman" w:hAnsi="Traditional Arabic" w:cs="Traditional Arabic" w:hint="cs"/>
          <w:sz w:val="32"/>
          <w:szCs w:val="32"/>
        </w:rPr>
        <w:t xml:space="preserve"> = 0.255</w:t>
      </w:r>
      <w:r w:rsidRPr="00626753">
        <w:rPr>
          <w:rFonts w:ascii="Traditional Arabic" w:eastAsia="Times New Roman" w:hAnsi="Traditional Arabic" w:cs="Traditional Arabic" w:hint="cs"/>
          <w:sz w:val="32"/>
          <w:szCs w:val="32"/>
          <w:rtl/>
        </w:rPr>
        <w:t xml:space="preserve">، </w:t>
      </w:r>
      <w:r w:rsidRPr="00626753">
        <w:rPr>
          <w:rFonts w:ascii="Traditional Arabic" w:eastAsia="Times New Roman" w:hAnsi="Traditional Arabic" w:cs="Traditional Arabic" w:hint="cs"/>
          <w:sz w:val="32"/>
          <w:szCs w:val="32"/>
        </w:rPr>
        <w:t>p = 0.008)</w:t>
      </w:r>
      <w:r w:rsidRPr="00626753">
        <w:rPr>
          <w:rFonts w:ascii="Traditional Arabic" w:eastAsia="Times New Roman" w:hAnsi="Traditional Arabic" w:cs="Traditional Arabic" w:hint="cs"/>
          <w:sz w:val="32"/>
          <w:szCs w:val="32"/>
          <w:rtl/>
        </w:rPr>
        <w:t>، وأثر غير مباشر من خلال قناتين: الأولى أنّ التحوّل الرقمي يرفع الرضا الوظيفي</w:t>
      </w:r>
      <w:r w:rsidRPr="00626753">
        <w:rPr>
          <w:rFonts w:ascii="Traditional Arabic" w:eastAsia="Times New Roman" w:hAnsi="Traditional Arabic" w:cs="Traditional Arabic" w:hint="cs"/>
          <w:sz w:val="32"/>
          <w:szCs w:val="32"/>
        </w:rPr>
        <w:t xml:space="preserve"> (</w:t>
      </w:r>
      <w:r w:rsidRPr="00626753">
        <w:rPr>
          <w:rFonts w:ascii="Cambria" w:eastAsia="Times New Roman" w:hAnsi="Cambria" w:cs="Cambria"/>
          <w:sz w:val="32"/>
          <w:szCs w:val="32"/>
        </w:rPr>
        <w:t>β</w:t>
      </w:r>
      <w:r w:rsidRPr="00626753">
        <w:rPr>
          <w:rFonts w:ascii="Traditional Arabic" w:eastAsia="Times New Roman" w:hAnsi="Traditional Arabic" w:cs="Traditional Arabic" w:hint="cs"/>
          <w:sz w:val="32"/>
          <w:szCs w:val="32"/>
        </w:rPr>
        <w:t xml:space="preserve"> = 0.567) </w:t>
      </w:r>
      <w:r w:rsidRPr="00626753">
        <w:rPr>
          <w:rFonts w:ascii="Traditional Arabic" w:eastAsia="Times New Roman" w:hAnsi="Traditional Arabic" w:cs="Traditional Arabic" w:hint="cs"/>
          <w:sz w:val="32"/>
          <w:szCs w:val="32"/>
          <w:rtl/>
        </w:rPr>
        <w:t>الذي يعزّز الأداء</w:t>
      </w:r>
      <w:r w:rsidRPr="00626753">
        <w:rPr>
          <w:rFonts w:ascii="Traditional Arabic" w:eastAsia="Times New Roman" w:hAnsi="Traditional Arabic" w:cs="Traditional Arabic" w:hint="cs"/>
          <w:sz w:val="32"/>
          <w:szCs w:val="32"/>
        </w:rPr>
        <w:t xml:space="preserve"> (</w:t>
      </w:r>
      <w:r w:rsidRPr="00626753">
        <w:rPr>
          <w:rFonts w:ascii="Cambria" w:eastAsia="Times New Roman" w:hAnsi="Cambria" w:cs="Cambria"/>
          <w:sz w:val="32"/>
          <w:szCs w:val="32"/>
        </w:rPr>
        <w:t>β</w:t>
      </w:r>
      <w:r w:rsidRPr="00626753">
        <w:rPr>
          <w:rFonts w:ascii="Traditional Arabic" w:eastAsia="Times New Roman" w:hAnsi="Traditional Arabic" w:cs="Traditional Arabic" w:hint="cs"/>
          <w:sz w:val="32"/>
          <w:szCs w:val="32"/>
        </w:rPr>
        <w:t xml:space="preserve"> = 0.283)</w:t>
      </w:r>
      <w:r w:rsidRPr="00626753">
        <w:rPr>
          <w:rFonts w:ascii="Traditional Arabic" w:eastAsia="Times New Roman" w:hAnsi="Traditional Arabic" w:cs="Traditional Arabic" w:hint="cs"/>
          <w:sz w:val="32"/>
          <w:szCs w:val="32"/>
          <w:rtl/>
        </w:rPr>
        <w:t xml:space="preserve">، والثانية أنّ التحوّل الرقمي يخفّض ضغوط العمل </w:t>
      </w:r>
      <w:r w:rsidRPr="00626753">
        <w:rPr>
          <w:rFonts w:ascii="Traditional Arabic" w:eastAsia="Times New Roman" w:hAnsi="Traditional Arabic" w:cs="Traditional Arabic" w:hint="cs"/>
          <w:sz w:val="32"/>
          <w:szCs w:val="32"/>
        </w:rPr>
        <w:t>(</w:t>
      </w:r>
      <w:r w:rsidRPr="00626753">
        <w:rPr>
          <w:rFonts w:ascii="Cambria" w:eastAsia="Times New Roman" w:hAnsi="Cambria" w:cs="Cambria"/>
          <w:sz w:val="32"/>
          <w:szCs w:val="32"/>
        </w:rPr>
        <w:t>β</w:t>
      </w:r>
      <w:r w:rsidRPr="00626753">
        <w:rPr>
          <w:rFonts w:ascii="Traditional Arabic" w:eastAsia="Times New Roman" w:hAnsi="Traditional Arabic" w:cs="Traditional Arabic" w:hint="cs"/>
          <w:sz w:val="32"/>
          <w:szCs w:val="32"/>
        </w:rPr>
        <w:t xml:space="preserve"> = </w:t>
      </w:r>
      <w:r w:rsidRPr="00626753">
        <w:rPr>
          <w:rFonts w:ascii="Traditional Arabic" w:eastAsia="Times New Roman" w:hAnsi="Traditional Arabic" w:cs="Traditional Arabic"/>
          <w:sz w:val="32"/>
          <w:szCs w:val="32"/>
        </w:rPr>
        <w:t>–</w:t>
      </w:r>
      <w:r w:rsidRPr="00626753">
        <w:rPr>
          <w:rFonts w:ascii="Traditional Arabic" w:eastAsia="Times New Roman" w:hAnsi="Traditional Arabic" w:cs="Traditional Arabic" w:hint="cs"/>
          <w:sz w:val="32"/>
          <w:szCs w:val="32"/>
        </w:rPr>
        <w:t xml:space="preserve">0.231) </w:t>
      </w:r>
      <w:r w:rsidRPr="00626753">
        <w:rPr>
          <w:rFonts w:ascii="Traditional Arabic" w:eastAsia="Times New Roman" w:hAnsi="Traditional Arabic" w:cs="Traditional Arabic" w:hint="cs"/>
          <w:sz w:val="32"/>
          <w:szCs w:val="32"/>
          <w:rtl/>
        </w:rPr>
        <w:t>فيتحسّن الأداء، وبلغ معامل التحديد المعدّل</w:t>
      </w:r>
      <w:r w:rsidRPr="00626753">
        <w:rPr>
          <w:rFonts w:ascii="Traditional Arabic" w:eastAsia="Times New Roman" w:hAnsi="Traditional Arabic" w:cs="Traditional Arabic" w:hint="cs"/>
          <w:sz w:val="32"/>
          <w:szCs w:val="32"/>
        </w:rPr>
        <w:t xml:space="preserve"> R² = 0.278 </w:t>
      </w:r>
      <w:r w:rsidRPr="00626753">
        <w:rPr>
          <w:rFonts w:ascii="Traditional Arabic" w:eastAsia="Times New Roman" w:hAnsi="Traditional Arabic" w:cs="Traditional Arabic" w:hint="cs"/>
          <w:sz w:val="32"/>
          <w:szCs w:val="32"/>
          <w:rtl/>
        </w:rPr>
        <w:t>وقُبلت جميع الفرضيات السبع عند مستوى دلالة 5%. وأوصت الدراسة بتعزيز البنية التحتية الرقمية في الجامعات وتوفير التدريب التقني المستمر لأعضاء هيئة التدريس واستخدام أنظمة إدارة التعلّم لتقليل الأعباء الإدارية وتحسين الأداء</w:t>
      </w:r>
      <w:r w:rsidRPr="00626753">
        <w:rPr>
          <w:rFonts w:ascii="Traditional Arabic" w:eastAsia="Times New Roman" w:hAnsi="Traditional Arabic" w:cs="Traditional Arabic" w:hint="cs"/>
          <w:sz w:val="32"/>
          <w:szCs w:val="32"/>
        </w:rPr>
        <w:t>.</w:t>
      </w:r>
    </w:p>
    <w:p w14:paraId="070EC1CB" w14:textId="77777777" w:rsidR="00626753" w:rsidRDefault="00626753" w:rsidP="00626753">
      <w:pPr>
        <w:bidi/>
        <w:spacing w:before="100" w:beforeAutospacing="1" w:after="100" w:afterAutospacing="1" w:line="276" w:lineRule="auto"/>
        <w:jc w:val="both"/>
        <w:rPr>
          <w:rFonts w:ascii="Traditional Arabic" w:eastAsia="Times New Roman" w:hAnsi="Traditional Arabic" w:cs="Traditional Arabic"/>
          <w:sz w:val="32"/>
          <w:szCs w:val="32"/>
          <w:rtl/>
        </w:rPr>
      </w:pPr>
      <w:r w:rsidRPr="00626753">
        <w:rPr>
          <w:rFonts w:ascii="Traditional Arabic" w:eastAsia="Times New Roman" w:hAnsi="Traditional Arabic" w:cs="Traditional Arabic" w:hint="cs"/>
          <w:b/>
          <w:bCs/>
          <w:sz w:val="32"/>
          <w:szCs w:val="32"/>
          <w:rtl/>
        </w:rPr>
        <w:t>دراسة</w:t>
      </w:r>
      <w:r w:rsidRPr="00626753">
        <w:rPr>
          <w:rFonts w:ascii="Traditional Arabic" w:eastAsia="Times New Roman" w:hAnsi="Traditional Arabic" w:cs="Traditional Arabic" w:hint="cs"/>
          <w:b/>
          <w:bCs/>
          <w:sz w:val="32"/>
          <w:szCs w:val="32"/>
        </w:rPr>
        <w:t xml:space="preserve"> Gazi et al. (2024)</w:t>
      </w:r>
      <w:r w:rsidRPr="00626753">
        <w:rPr>
          <w:rFonts w:ascii="Traditional Arabic" w:eastAsia="Times New Roman" w:hAnsi="Traditional Arabic" w:cs="Traditional Arabic" w:hint="cs"/>
          <w:sz w:val="32"/>
          <w:szCs w:val="32"/>
        </w:rPr>
        <w:t xml:space="preserve"> </w:t>
      </w:r>
      <w:r w:rsidRPr="00626753">
        <w:rPr>
          <w:rFonts w:ascii="Traditional Arabic" w:eastAsia="Times New Roman" w:hAnsi="Traditional Arabic" w:cs="Traditional Arabic" w:hint="cs"/>
          <w:sz w:val="32"/>
          <w:szCs w:val="32"/>
          <w:rtl/>
        </w:rPr>
        <w:t>بعنوان</w:t>
      </w:r>
      <w:r w:rsidRPr="00626753">
        <w:rPr>
          <w:rFonts w:ascii="Traditional Arabic" w:eastAsia="Times New Roman" w:hAnsi="Traditional Arabic" w:cs="Traditional Arabic" w:hint="cs"/>
          <w:sz w:val="32"/>
          <w:szCs w:val="32"/>
        </w:rPr>
        <w:t xml:space="preserve"> "Analyzing the Impact of Employee Job Satisfaction on Their Job Behavior in the Industrial Setting: An Analysis from the Perspective of Job Performance"</w:t>
      </w:r>
      <w:r w:rsidRPr="00626753">
        <w:rPr>
          <w:rFonts w:ascii="Traditional Arabic" w:eastAsia="Times New Roman" w:hAnsi="Traditional Arabic" w:cs="Traditional Arabic" w:hint="cs"/>
          <w:sz w:val="32"/>
          <w:szCs w:val="32"/>
          <w:rtl/>
        </w:rPr>
        <w:t xml:space="preserve">، </w:t>
      </w:r>
    </w:p>
    <w:p w14:paraId="1C5A6D2E" w14:textId="57021C91" w:rsidR="00626753" w:rsidRPr="00626753" w:rsidRDefault="00626753" w:rsidP="00626753">
      <w:pPr>
        <w:bidi/>
        <w:spacing w:before="100" w:beforeAutospacing="1" w:after="100" w:afterAutospacing="1" w:line="276" w:lineRule="auto"/>
        <w:jc w:val="both"/>
        <w:rPr>
          <w:rFonts w:ascii="Traditional Arabic" w:eastAsia="Times New Roman" w:hAnsi="Traditional Arabic" w:cs="Traditional Arabic" w:hint="cs"/>
          <w:sz w:val="32"/>
          <w:szCs w:val="32"/>
        </w:rPr>
      </w:pPr>
      <w:r w:rsidRPr="00626753">
        <w:rPr>
          <w:rFonts w:ascii="Traditional Arabic" w:eastAsia="Times New Roman" w:hAnsi="Traditional Arabic" w:cs="Traditional Arabic" w:hint="cs"/>
          <w:sz w:val="32"/>
          <w:szCs w:val="32"/>
          <w:rtl/>
        </w:rPr>
        <w:lastRenderedPageBreak/>
        <w:t>هدفت الدراسة إلى التعرّف على أثر الرضا الوظيفي بأبعاده (ظروف العمل، الاستقلالية، فرص الترقية، العلاقة مع الزملاء، الراتب، الأمان الوظيفي) على سلوكيات العمل والأداء الوظيفي لدى العمّال الصناعيين في بنغلاديش. واستخدمت الدراسة المنهج الكمّي باستخدام استبانة معيارية ومقياس</w:t>
      </w:r>
      <w:r w:rsidRPr="00626753">
        <w:rPr>
          <w:rFonts w:ascii="Traditional Arabic" w:eastAsia="Times New Roman" w:hAnsi="Traditional Arabic" w:cs="Traditional Arabic" w:hint="cs"/>
          <w:sz w:val="32"/>
          <w:szCs w:val="32"/>
        </w:rPr>
        <w:t xml:space="preserve"> JPI </w:t>
      </w:r>
      <w:r w:rsidRPr="00626753">
        <w:rPr>
          <w:rFonts w:ascii="Traditional Arabic" w:eastAsia="Times New Roman" w:hAnsi="Traditional Arabic" w:cs="Traditional Arabic" w:hint="cs"/>
          <w:sz w:val="32"/>
          <w:szCs w:val="32"/>
          <w:rtl/>
        </w:rPr>
        <w:t>(8 بنود) للأداء الوظيفي ومقياس</w:t>
      </w:r>
      <w:r w:rsidRPr="00626753">
        <w:rPr>
          <w:rFonts w:ascii="Traditional Arabic" w:eastAsia="Times New Roman" w:hAnsi="Traditional Arabic" w:cs="Traditional Arabic" w:hint="cs"/>
          <w:sz w:val="32"/>
          <w:szCs w:val="32"/>
        </w:rPr>
        <w:t xml:space="preserve"> JSI </w:t>
      </w:r>
      <w:r w:rsidRPr="00626753">
        <w:rPr>
          <w:rFonts w:ascii="Traditional Arabic" w:eastAsia="Times New Roman" w:hAnsi="Traditional Arabic" w:cs="Traditional Arabic" w:hint="cs"/>
          <w:sz w:val="32"/>
          <w:szCs w:val="32"/>
          <w:rtl/>
        </w:rPr>
        <w:t>للرضا الوظيفي وتحليل انحداري عبر</w:t>
      </w:r>
      <w:r w:rsidRPr="00626753">
        <w:rPr>
          <w:rFonts w:ascii="Traditional Arabic" w:eastAsia="Times New Roman" w:hAnsi="Traditional Arabic" w:cs="Traditional Arabic" w:hint="cs"/>
          <w:sz w:val="32"/>
          <w:szCs w:val="32"/>
        </w:rPr>
        <w:t xml:space="preserve"> SPSS 24. </w:t>
      </w:r>
      <w:r w:rsidRPr="00626753">
        <w:rPr>
          <w:rFonts w:ascii="Traditional Arabic" w:eastAsia="Times New Roman" w:hAnsi="Traditional Arabic" w:cs="Traditional Arabic" w:hint="cs"/>
          <w:sz w:val="32"/>
          <w:szCs w:val="32"/>
          <w:rtl/>
        </w:rPr>
        <w:t xml:space="preserve">وتكوّنت العيّنة من </w:t>
      </w:r>
      <w:r w:rsidRPr="00626753">
        <w:rPr>
          <w:rFonts w:ascii="Traditional Arabic" w:eastAsia="Times New Roman" w:hAnsi="Traditional Arabic" w:cs="Traditional Arabic" w:hint="cs"/>
          <w:sz w:val="32"/>
          <w:szCs w:val="32"/>
        </w:rPr>
        <w:t xml:space="preserve">300 </w:t>
      </w:r>
      <w:r w:rsidRPr="00626753">
        <w:rPr>
          <w:rFonts w:ascii="Traditional Arabic" w:eastAsia="Times New Roman" w:hAnsi="Traditional Arabic" w:cs="Traditional Arabic" w:hint="cs"/>
          <w:sz w:val="32"/>
          <w:szCs w:val="32"/>
          <w:rtl/>
        </w:rPr>
        <w:t xml:space="preserve">عامل صناعي </w:t>
      </w:r>
      <w:proofErr w:type="spellStart"/>
      <w:r w:rsidRPr="00626753">
        <w:rPr>
          <w:rFonts w:ascii="Traditional Arabic" w:eastAsia="Times New Roman" w:hAnsi="Traditional Arabic" w:cs="Traditional Arabic" w:hint="cs"/>
          <w:sz w:val="32"/>
          <w:szCs w:val="32"/>
          <w:rtl/>
        </w:rPr>
        <w:t>بنغلاديشي</w:t>
      </w:r>
      <w:proofErr w:type="spellEnd"/>
      <w:r w:rsidRPr="00626753">
        <w:rPr>
          <w:rFonts w:ascii="Traditional Arabic" w:eastAsia="Times New Roman" w:hAnsi="Traditional Arabic" w:cs="Traditional Arabic" w:hint="cs"/>
          <w:sz w:val="32"/>
          <w:szCs w:val="32"/>
          <w:rtl/>
        </w:rPr>
        <w:t>. وتوصّلت نتائج الدراسة إلى وجود أثر إيجابي قوي وذي دلالة إحصائية للرضا الوظيفي على الأداء الوظيفي، وأنّ العوامل المرتبطة بطبيعة الوظيفة تؤثّر في الأداء أكثر من السمات الشخصية، كما أنّ الموظفين ذوي الرضا المرتفع سجّلوا أداءً أعلى بشكل واضح. وأوصت الدراسة بأن تستخدم الجهات التنظيمية الصناعية هذه النتائج لتصميم لوائح تعزّز أداء الموظفين وسعادتهم المهنية</w:t>
      </w:r>
      <w:r w:rsidRPr="00626753">
        <w:rPr>
          <w:rFonts w:ascii="Traditional Arabic" w:eastAsia="Times New Roman" w:hAnsi="Traditional Arabic" w:cs="Traditional Arabic" w:hint="cs"/>
          <w:sz w:val="32"/>
          <w:szCs w:val="32"/>
        </w:rPr>
        <w:t>.</w:t>
      </w:r>
    </w:p>
    <w:p w14:paraId="14BB71A1" w14:textId="77777777" w:rsidR="00626753" w:rsidRDefault="00626753" w:rsidP="00626753">
      <w:pPr>
        <w:bidi/>
        <w:spacing w:before="100" w:beforeAutospacing="1" w:after="100" w:afterAutospacing="1" w:line="276" w:lineRule="auto"/>
        <w:jc w:val="both"/>
        <w:rPr>
          <w:rFonts w:ascii="Traditional Arabic" w:eastAsia="Times New Roman" w:hAnsi="Traditional Arabic" w:cs="Traditional Arabic"/>
          <w:sz w:val="32"/>
          <w:szCs w:val="32"/>
          <w:rtl/>
        </w:rPr>
      </w:pPr>
      <w:r w:rsidRPr="00626753">
        <w:rPr>
          <w:rFonts w:ascii="Traditional Arabic" w:eastAsia="Times New Roman" w:hAnsi="Traditional Arabic" w:cs="Traditional Arabic" w:hint="cs"/>
          <w:b/>
          <w:bCs/>
          <w:sz w:val="32"/>
          <w:szCs w:val="32"/>
          <w:rtl/>
        </w:rPr>
        <w:t>دراسة</w:t>
      </w:r>
      <w:r w:rsidRPr="00626753">
        <w:rPr>
          <w:rFonts w:ascii="Traditional Arabic" w:eastAsia="Times New Roman" w:hAnsi="Traditional Arabic" w:cs="Traditional Arabic" w:hint="cs"/>
          <w:b/>
          <w:bCs/>
          <w:sz w:val="32"/>
          <w:szCs w:val="32"/>
        </w:rPr>
        <w:t xml:space="preserve"> Chang (2024)</w:t>
      </w:r>
      <w:r w:rsidRPr="00626753">
        <w:rPr>
          <w:rFonts w:ascii="Traditional Arabic" w:eastAsia="Times New Roman" w:hAnsi="Traditional Arabic" w:cs="Traditional Arabic" w:hint="cs"/>
          <w:sz w:val="32"/>
          <w:szCs w:val="32"/>
        </w:rPr>
        <w:t xml:space="preserve"> </w:t>
      </w:r>
      <w:r w:rsidRPr="00626753">
        <w:rPr>
          <w:rFonts w:ascii="Traditional Arabic" w:eastAsia="Times New Roman" w:hAnsi="Traditional Arabic" w:cs="Traditional Arabic" w:hint="cs"/>
          <w:sz w:val="32"/>
          <w:szCs w:val="32"/>
          <w:rtl/>
        </w:rPr>
        <w:t xml:space="preserve">بعنوان </w:t>
      </w:r>
      <w:r w:rsidRPr="00626753">
        <w:rPr>
          <w:rFonts w:ascii="Traditional Arabic" w:eastAsia="Times New Roman" w:hAnsi="Traditional Arabic" w:cs="Traditional Arabic" w:hint="cs"/>
          <w:sz w:val="32"/>
          <w:szCs w:val="32"/>
        </w:rPr>
        <w:t>"The Impact of Employees' Health and Well-being on Job Performance"</w:t>
      </w:r>
      <w:r w:rsidRPr="00626753">
        <w:rPr>
          <w:rFonts w:ascii="Traditional Arabic" w:eastAsia="Times New Roman" w:hAnsi="Traditional Arabic" w:cs="Traditional Arabic" w:hint="cs"/>
          <w:sz w:val="32"/>
          <w:szCs w:val="32"/>
          <w:rtl/>
        </w:rPr>
        <w:t xml:space="preserve">، </w:t>
      </w:r>
    </w:p>
    <w:p w14:paraId="541B48DD" w14:textId="4DB430A8" w:rsidR="00626753" w:rsidRPr="00626753" w:rsidRDefault="00626753" w:rsidP="00626753">
      <w:pPr>
        <w:bidi/>
        <w:spacing w:before="100" w:beforeAutospacing="1" w:after="100" w:afterAutospacing="1" w:line="276" w:lineRule="auto"/>
        <w:jc w:val="both"/>
        <w:rPr>
          <w:rFonts w:ascii="Traditional Arabic" w:eastAsia="Times New Roman" w:hAnsi="Traditional Arabic" w:cs="Traditional Arabic" w:hint="cs"/>
          <w:sz w:val="32"/>
          <w:szCs w:val="32"/>
        </w:rPr>
      </w:pPr>
      <w:r w:rsidRPr="00626753">
        <w:rPr>
          <w:rFonts w:ascii="Traditional Arabic" w:eastAsia="Times New Roman" w:hAnsi="Traditional Arabic" w:cs="Traditional Arabic" w:hint="cs"/>
          <w:sz w:val="32"/>
          <w:szCs w:val="32"/>
          <w:rtl/>
        </w:rPr>
        <w:t>هدفت الدراسة إلى التعرّف على أثر صحة الموظفين ورفاهيتهم بأبعادها (الصحة الجسدية، الصحة النفسية، التوازن بين العمل والحياة) على الأداء الوظيفي في بيئات العمل التنافسية. واستخدمت الدراسة منهج المراجعة النقدية التحليلية للأدبيات حيث جمعت وحلّلت نتائج عدد من الأبحاث السابقة المرتبطة بالعلاقة بين الرفاه والأداء. وتوصّلت نتائج الدراسة إلى وجود أثر إيجابي قوي ومباشر لصحة الموظفين الجسدية والنفسية على أدائهم الوظيفي، حيث إنّ الموظفين الأصحّاء يتمتّعون بدافعية وتركيز أعلى ورضا وظيفي أكبر مما يقلّل الغياب ويرفع الإنتاجية، كما أنّ المنظمات التي تُعطي الأولوية لرفاهية موظفيها تحقّق أداءً عاماً أفضل. وأوصت الدراسة بتبنّي نهج طويل الأمد يوازن بين العمل والحياة ويُعطي الأولوية للصحة النفسية والجسدية لتحقيق نجاح تنظيمي مستدام</w:t>
      </w:r>
      <w:r w:rsidRPr="00626753">
        <w:rPr>
          <w:rFonts w:ascii="Traditional Arabic" w:eastAsia="Times New Roman" w:hAnsi="Traditional Arabic" w:cs="Traditional Arabic" w:hint="cs"/>
          <w:sz w:val="32"/>
          <w:szCs w:val="32"/>
        </w:rPr>
        <w:t>.</w:t>
      </w:r>
    </w:p>
    <w:p w14:paraId="39A3D7D6" w14:textId="77777777" w:rsidR="00626753" w:rsidRDefault="00626753" w:rsidP="00626753">
      <w:pPr>
        <w:bidi/>
        <w:spacing w:before="100" w:beforeAutospacing="1" w:after="100" w:afterAutospacing="1" w:line="276" w:lineRule="auto"/>
        <w:jc w:val="both"/>
        <w:rPr>
          <w:rFonts w:ascii="Traditional Arabic" w:eastAsia="Times New Roman" w:hAnsi="Traditional Arabic" w:cs="Traditional Arabic"/>
          <w:sz w:val="32"/>
          <w:szCs w:val="32"/>
          <w:rtl/>
        </w:rPr>
      </w:pPr>
      <w:r w:rsidRPr="00626753">
        <w:rPr>
          <w:rFonts w:ascii="Traditional Arabic" w:eastAsia="Times New Roman" w:hAnsi="Traditional Arabic" w:cs="Traditional Arabic" w:hint="cs"/>
          <w:b/>
          <w:bCs/>
          <w:sz w:val="32"/>
          <w:szCs w:val="32"/>
          <w:rtl/>
        </w:rPr>
        <w:t>دراسة</w:t>
      </w:r>
      <w:r w:rsidRPr="00626753">
        <w:rPr>
          <w:rFonts w:ascii="Traditional Arabic" w:eastAsia="Times New Roman" w:hAnsi="Traditional Arabic" w:cs="Traditional Arabic" w:hint="cs"/>
          <w:b/>
          <w:bCs/>
          <w:sz w:val="32"/>
          <w:szCs w:val="32"/>
        </w:rPr>
        <w:t xml:space="preserve"> Katebi et al. (2022)</w:t>
      </w:r>
      <w:r w:rsidRPr="00626753">
        <w:rPr>
          <w:rFonts w:ascii="Traditional Arabic" w:eastAsia="Times New Roman" w:hAnsi="Traditional Arabic" w:cs="Traditional Arabic" w:hint="cs"/>
          <w:sz w:val="32"/>
          <w:szCs w:val="32"/>
        </w:rPr>
        <w:t xml:space="preserve"> </w:t>
      </w:r>
      <w:r w:rsidRPr="00626753">
        <w:rPr>
          <w:rFonts w:ascii="Traditional Arabic" w:eastAsia="Times New Roman" w:hAnsi="Traditional Arabic" w:cs="Traditional Arabic" w:hint="cs"/>
          <w:sz w:val="32"/>
          <w:szCs w:val="32"/>
          <w:rtl/>
        </w:rPr>
        <w:t>بعنوان</w:t>
      </w:r>
      <w:r w:rsidRPr="00626753">
        <w:rPr>
          <w:rFonts w:ascii="Traditional Arabic" w:eastAsia="Times New Roman" w:hAnsi="Traditional Arabic" w:cs="Traditional Arabic" w:hint="cs"/>
          <w:sz w:val="32"/>
          <w:szCs w:val="32"/>
        </w:rPr>
        <w:t xml:space="preserve"> "The Relationship Between Job Satisfaction and Job Performance: A Meta-analysis</w:t>
      </w:r>
    </w:p>
    <w:p w14:paraId="35C7273E" w14:textId="67E7909D" w:rsidR="00626753" w:rsidRPr="00626753" w:rsidRDefault="00626753" w:rsidP="00626753">
      <w:pPr>
        <w:bidi/>
        <w:spacing w:before="100" w:beforeAutospacing="1" w:after="100" w:afterAutospacing="1" w:line="276" w:lineRule="auto"/>
        <w:jc w:val="both"/>
        <w:rPr>
          <w:rFonts w:ascii="Traditional Arabic" w:eastAsia="Times New Roman" w:hAnsi="Traditional Arabic" w:cs="Traditional Arabic" w:hint="cs"/>
          <w:sz w:val="32"/>
          <w:szCs w:val="32"/>
        </w:rPr>
      </w:pPr>
      <w:r w:rsidRPr="00626753">
        <w:rPr>
          <w:rFonts w:ascii="Traditional Arabic" w:eastAsia="Times New Roman" w:hAnsi="Traditional Arabic" w:cs="Traditional Arabic" w:hint="cs"/>
          <w:sz w:val="32"/>
          <w:szCs w:val="32"/>
          <w:rtl/>
        </w:rPr>
        <w:t>هدفت الدراسة إلى التعرّف على طبيعة العلاقة بين الرضا الوظيفي والأداء الوظيفي من خلال تجميع وتحليل نتائج عدد كبير من الأبحاث التجريبية السابقة للوصول إلى نتيجة واضحة وموحّدة</w:t>
      </w:r>
      <w:r w:rsidRPr="00626753">
        <w:rPr>
          <w:rFonts w:ascii="Traditional Arabic" w:eastAsia="Times New Roman" w:hAnsi="Traditional Arabic" w:cs="Traditional Arabic" w:hint="cs"/>
          <w:sz w:val="32"/>
          <w:szCs w:val="32"/>
        </w:rPr>
        <w:t xml:space="preserve">. </w:t>
      </w:r>
      <w:r w:rsidRPr="00626753">
        <w:rPr>
          <w:rFonts w:ascii="Traditional Arabic" w:eastAsia="Times New Roman" w:hAnsi="Traditional Arabic" w:cs="Traditional Arabic" w:hint="cs"/>
          <w:sz w:val="32"/>
          <w:szCs w:val="32"/>
          <w:rtl/>
        </w:rPr>
        <w:t>واستخدمت الدراسة منهج التحليل البَعدي</w:t>
      </w:r>
      <w:r w:rsidRPr="00626753">
        <w:rPr>
          <w:rFonts w:ascii="Traditional Arabic" w:eastAsia="Times New Roman" w:hAnsi="Traditional Arabic" w:cs="Traditional Arabic" w:hint="cs"/>
          <w:sz w:val="32"/>
          <w:szCs w:val="32"/>
        </w:rPr>
        <w:t xml:space="preserve"> (Meta-analysis) </w:t>
      </w:r>
      <w:r w:rsidRPr="00626753">
        <w:rPr>
          <w:rFonts w:ascii="Traditional Arabic" w:eastAsia="Times New Roman" w:hAnsi="Traditional Arabic" w:cs="Traditional Arabic" w:hint="cs"/>
          <w:sz w:val="32"/>
          <w:szCs w:val="32"/>
          <w:rtl/>
        </w:rPr>
        <w:t xml:space="preserve">عبر تجميع الدراسات الكمية السابقة وحساب حجم الأثر </w:t>
      </w:r>
      <w:r w:rsidRPr="00626753">
        <w:rPr>
          <w:rFonts w:ascii="Traditional Arabic" w:eastAsia="Times New Roman" w:hAnsi="Traditional Arabic" w:cs="Traditional Arabic" w:hint="cs"/>
          <w:sz w:val="32"/>
          <w:szCs w:val="32"/>
          <w:rtl/>
        </w:rPr>
        <w:lastRenderedPageBreak/>
        <w:t>التجميعي. وتوصّلت نتائج الدراسة إلى وجود علاقة ارتباطية إيجابية ذات دلالة إحصائية بين الرضا الوظيفي والأداء الوظيفي تتراوح بين متوسطة وقوية وفقاً لسياق الدراسة وطبيعة المنظمة، كما أنّ ارتفاع معدّلات ترك العمل يرتبط بانخفاض الرضا وينعكس سلباً على الأداء الكلّي. وأوصت الدراسة بأن تعتمد المنظمات سياسات فاعلة لتعزيز الرضا الوظيفي بوصفه استثماراً استراتيجياً في تحسين الأداء مع مراعاة الفروق القطاعية والثقافية</w:t>
      </w:r>
      <w:r w:rsidRPr="00626753">
        <w:rPr>
          <w:rFonts w:ascii="Traditional Arabic" w:eastAsia="Times New Roman" w:hAnsi="Traditional Arabic" w:cs="Traditional Arabic" w:hint="cs"/>
          <w:sz w:val="32"/>
          <w:szCs w:val="32"/>
        </w:rPr>
        <w:t>.</w:t>
      </w:r>
    </w:p>
    <w:p w14:paraId="4869861F" w14:textId="1725A948" w:rsidR="003C3394" w:rsidRPr="00074754" w:rsidRDefault="003C3394" w:rsidP="00B414D3">
      <w:pPr>
        <w:bidi/>
        <w:spacing w:before="100" w:beforeAutospacing="1" w:after="100" w:afterAutospacing="1" w:line="360" w:lineRule="auto"/>
        <w:outlineLvl w:val="1"/>
        <w:rPr>
          <w:rFonts w:ascii="Times New Roman" w:hAnsi="Times New Roman" w:cs="Traditional Arabic"/>
          <w:b/>
          <w:bCs/>
          <w:sz w:val="32"/>
          <w:szCs w:val="32"/>
          <w:rtl/>
        </w:rPr>
      </w:pPr>
      <w:bookmarkStart w:id="13" w:name="_Toc202226009"/>
      <w:r w:rsidRPr="00074754">
        <w:rPr>
          <w:rFonts w:ascii="Times New Roman" w:hAnsi="Times New Roman" w:cs="Traditional Arabic" w:hint="cs"/>
          <w:b/>
          <w:bCs/>
          <w:sz w:val="32"/>
          <w:szCs w:val="32"/>
          <w:rtl/>
        </w:rPr>
        <w:t>9.1 اهم ما يميز تلك الدراسة</w:t>
      </w:r>
      <w:bookmarkEnd w:id="13"/>
      <w:r w:rsidRPr="00074754">
        <w:rPr>
          <w:rFonts w:ascii="Times New Roman" w:hAnsi="Times New Roman" w:cs="Traditional Arabic" w:hint="cs"/>
          <w:b/>
          <w:bCs/>
          <w:sz w:val="32"/>
          <w:szCs w:val="32"/>
          <w:rtl/>
        </w:rPr>
        <w:t xml:space="preserve"> </w:t>
      </w:r>
    </w:p>
    <w:p w14:paraId="0DE3FAA2" w14:textId="77777777" w:rsidR="00E36F07" w:rsidRPr="00E36F07" w:rsidRDefault="00E36F07" w:rsidP="00E36F07">
      <w:pPr>
        <w:bidi/>
        <w:spacing w:before="100" w:beforeAutospacing="1" w:after="100" w:afterAutospacing="1" w:line="360" w:lineRule="auto"/>
        <w:ind w:firstLine="720"/>
        <w:jc w:val="both"/>
        <w:rPr>
          <w:rFonts w:ascii="Traditional Arabic" w:eastAsia="Times New Roman" w:hAnsi="Traditional Arabic" w:cs="Traditional Arabic"/>
          <w:sz w:val="28"/>
          <w:szCs w:val="28"/>
        </w:rPr>
      </w:pPr>
      <w:r w:rsidRPr="00E36F07">
        <w:rPr>
          <w:rFonts w:ascii="Traditional Arabic" w:eastAsia="Times New Roman" w:hAnsi="Traditional Arabic" w:cs="Traditional Arabic"/>
          <w:sz w:val="28"/>
          <w:szCs w:val="28"/>
          <w:rtl/>
        </w:rPr>
        <w:t xml:space="preserve">من حيث الهدف والأبعاد، يتّضح من استعراض الدراسات السابقة أن الأدبيات العربية والأجنبية تناولت القيادة التحويلية والتحول الرقمي والأداء الوظيفي كمتغيرات مستقلة في نماذج بحثية منفصلة، فدراسات المحور الأول كدراسات البركاني (2024) والسلمي وشعيبي (2024) </w:t>
      </w:r>
      <w:proofErr w:type="spellStart"/>
      <w:r w:rsidRPr="00E36F07">
        <w:rPr>
          <w:rFonts w:ascii="Traditional Arabic" w:eastAsia="Times New Roman" w:hAnsi="Traditional Arabic" w:cs="Traditional Arabic"/>
          <w:sz w:val="28"/>
          <w:szCs w:val="28"/>
          <w:rtl/>
        </w:rPr>
        <w:t>والخضران</w:t>
      </w:r>
      <w:proofErr w:type="spellEnd"/>
      <w:r w:rsidRPr="00E36F07">
        <w:rPr>
          <w:rFonts w:ascii="Traditional Arabic" w:eastAsia="Times New Roman" w:hAnsi="Traditional Arabic" w:cs="Traditional Arabic"/>
          <w:sz w:val="28"/>
          <w:szCs w:val="28"/>
          <w:rtl/>
        </w:rPr>
        <w:t xml:space="preserve"> (2023) والغنام والصقر (2025) و</w:t>
      </w:r>
      <w:r w:rsidRPr="00E36F07">
        <w:rPr>
          <w:rFonts w:ascii="Traditional Arabic" w:eastAsia="Times New Roman" w:hAnsi="Traditional Arabic" w:cs="Traditional Arabic"/>
          <w:sz w:val="28"/>
          <w:szCs w:val="28"/>
        </w:rPr>
        <w:t xml:space="preserve">Hussain et al. (2024) </w:t>
      </w:r>
      <w:r w:rsidRPr="00E36F07">
        <w:rPr>
          <w:rFonts w:ascii="Traditional Arabic" w:eastAsia="Times New Roman" w:hAnsi="Traditional Arabic" w:cs="Traditional Arabic"/>
          <w:sz w:val="28"/>
          <w:szCs w:val="28"/>
          <w:rtl/>
        </w:rPr>
        <w:t>و</w:t>
      </w:r>
      <w:proofErr w:type="spellStart"/>
      <w:r w:rsidRPr="00E36F07">
        <w:rPr>
          <w:rFonts w:ascii="Traditional Arabic" w:eastAsia="Times New Roman" w:hAnsi="Traditional Arabic" w:cs="Traditional Arabic"/>
          <w:sz w:val="28"/>
          <w:szCs w:val="28"/>
        </w:rPr>
        <w:t>Purwanti</w:t>
      </w:r>
      <w:proofErr w:type="spellEnd"/>
      <w:r w:rsidRPr="00E36F07">
        <w:rPr>
          <w:rFonts w:ascii="Traditional Arabic" w:eastAsia="Times New Roman" w:hAnsi="Traditional Arabic" w:cs="Traditional Arabic"/>
          <w:sz w:val="28"/>
          <w:szCs w:val="28"/>
        </w:rPr>
        <w:t xml:space="preserve"> &amp; </w:t>
      </w:r>
      <w:proofErr w:type="spellStart"/>
      <w:r w:rsidRPr="00E36F07">
        <w:rPr>
          <w:rFonts w:ascii="Traditional Arabic" w:eastAsia="Times New Roman" w:hAnsi="Traditional Arabic" w:cs="Traditional Arabic"/>
          <w:sz w:val="28"/>
          <w:szCs w:val="28"/>
        </w:rPr>
        <w:t>Sarı</w:t>
      </w:r>
      <w:proofErr w:type="spellEnd"/>
      <w:r w:rsidRPr="00E36F07">
        <w:rPr>
          <w:rFonts w:ascii="Traditional Arabic" w:eastAsia="Times New Roman" w:hAnsi="Traditional Arabic" w:cs="Traditional Arabic"/>
          <w:sz w:val="28"/>
          <w:szCs w:val="28"/>
        </w:rPr>
        <w:t xml:space="preserve"> (2024) </w:t>
      </w:r>
      <w:r w:rsidRPr="00E36F07">
        <w:rPr>
          <w:rFonts w:ascii="Traditional Arabic" w:eastAsia="Times New Roman" w:hAnsi="Traditional Arabic" w:cs="Traditional Arabic"/>
          <w:sz w:val="28"/>
          <w:szCs w:val="28"/>
          <w:rtl/>
        </w:rPr>
        <w:t>و</w:t>
      </w:r>
      <w:proofErr w:type="spellStart"/>
      <w:r w:rsidRPr="00E36F07">
        <w:rPr>
          <w:rFonts w:ascii="Traditional Arabic" w:eastAsia="Times New Roman" w:hAnsi="Traditional Arabic" w:cs="Traditional Arabic"/>
          <w:sz w:val="28"/>
          <w:szCs w:val="28"/>
        </w:rPr>
        <w:t>Suryadi</w:t>
      </w:r>
      <w:proofErr w:type="spellEnd"/>
      <w:r w:rsidRPr="00E36F07">
        <w:rPr>
          <w:rFonts w:ascii="Traditional Arabic" w:eastAsia="Times New Roman" w:hAnsi="Traditional Arabic" w:cs="Traditional Arabic"/>
          <w:sz w:val="28"/>
          <w:szCs w:val="28"/>
        </w:rPr>
        <w:t xml:space="preserve"> et al. (2024) </w:t>
      </w:r>
      <w:r w:rsidRPr="00E36F07">
        <w:rPr>
          <w:rFonts w:ascii="Traditional Arabic" w:eastAsia="Times New Roman" w:hAnsi="Traditional Arabic" w:cs="Traditional Arabic"/>
          <w:sz w:val="28"/>
          <w:szCs w:val="28"/>
          <w:rtl/>
        </w:rPr>
        <w:t>و</w:t>
      </w:r>
      <w:proofErr w:type="spellStart"/>
      <w:r w:rsidRPr="00E36F07">
        <w:rPr>
          <w:rFonts w:ascii="Traditional Arabic" w:eastAsia="Times New Roman" w:hAnsi="Traditional Arabic" w:cs="Traditional Arabic"/>
          <w:sz w:val="28"/>
          <w:szCs w:val="28"/>
        </w:rPr>
        <w:t>Jaroliya</w:t>
      </w:r>
      <w:proofErr w:type="spellEnd"/>
      <w:r w:rsidRPr="00E36F07">
        <w:rPr>
          <w:rFonts w:ascii="Traditional Arabic" w:eastAsia="Times New Roman" w:hAnsi="Traditional Arabic" w:cs="Traditional Arabic"/>
          <w:sz w:val="28"/>
          <w:szCs w:val="28"/>
        </w:rPr>
        <w:t xml:space="preserve"> &amp; </w:t>
      </w:r>
      <w:proofErr w:type="spellStart"/>
      <w:r w:rsidRPr="00E36F07">
        <w:rPr>
          <w:rFonts w:ascii="Traditional Arabic" w:eastAsia="Times New Roman" w:hAnsi="Traditional Arabic" w:cs="Traditional Arabic"/>
          <w:sz w:val="28"/>
          <w:szCs w:val="28"/>
        </w:rPr>
        <w:t>Gyanchandani</w:t>
      </w:r>
      <w:proofErr w:type="spellEnd"/>
      <w:r w:rsidRPr="00E36F07">
        <w:rPr>
          <w:rFonts w:ascii="Traditional Arabic" w:eastAsia="Times New Roman" w:hAnsi="Traditional Arabic" w:cs="Traditional Arabic"/>
          <w:sz w:val="28"/>
          <w:szCs w:val="28"/>
        </w:rPr>
        <w:t xml:space="preserve"> (2022) </w:t>
      </w:r>
      <w:r w:rsidRPr="00E36F07">
        <w:rPr>
          <w:rFonts w:ascii="Traditional Arabic" w:eastAsia="Times New Roman" w:hAnsi="Traditional Arabic" w:cs="Traditional Arabic"/>
          <w:sz w:val="28"/>
          <w:szCs w:val="28"/>
          <w:rtl/>
        </w:rPr>
        <w:t xml:space="preserve">ركّزت جميعها على أثر القيادة التحويلية بأبعادها الأربعة على متغيرات تابعة متنوعة كفاعلية اتخاذ القرارات والسمعة التنظيمية والمسؤولية المجتمعية والتميز المؤسسي وأداء الفريق ودافعية الموظفين، دون أن تُدخل التحول الرقمي كمتغير مستقل مُصاحب. وبالمثل فإن دراسات المحور الثاني كدراسات الزهراني ومُجلّد </w:t>
      </w:r>
      <w:r w:rsidRPr="00E36F07">
        <w:rPr>
          <w:rFonts w:ascii="Traditional Arabic" w:eastAsia="Times New Roman" w:hAnsi="Traditional Arabic" w:cs="Traditional Arabic"/>
          <w:sz w:val="28"/>
          <w:szCs w:val="28"/>
        </w:rPr>
        <w:t xml:space="preserve">(2024) </w:t>
      </w:r>
      <w:proofErr w:type="spellStart"/>
      <w:r w:rsidRPr="00E36F07">
        <w:rPr>
          <w:rFonts w:ascii="Traditional Arabic" w:eastAsia="Times New Roman" w:hAnsi="Traditional Arabic" w:cs="Traditional Arabic"/>
          <w:sz w:val="28"/>
          <w:szCs w:val="28"/>
          <w:rtl/>
        </w:rPr>
        <w:t>وموافي</w:t>
      </w:r>
      <w:proofErr w:type="spellEnd"/>
      <w:r w:rsidRPr="00E36F07">
        <w:rPr>
          <w:rFonts w:ascii="Traditional Arabic" w:eastAsia="Times New Roman" w:hAnsi="Traditional Arabic" w:cs="Traditional Arabic"/>
          <w:sz w:val="28"/>
          <w:szCs w:val="28"/>
          <w:rtl/>
        </w:rPr>
        <w:t xml:space="preserve"> وبدوي (2024) والطيب (2024) والعزب وآخرون (2023) و</w:t>
      </w:r>
      <w:r w:rsidRPr="00E36F07">
        <w:rPr>
          <w:rFonts w:ascii="Traditional Arabic" w:eastAsia="Times New Roman" w:hAnsi="Traditional Arabic" w:cs="Traditional Arabic"/>
          <w:sz w:val="28"/>
          <w:szCs w:val="28"/>
        </w:rPr>
        <w:t xml:space="preserve">Liang (2024) </w:t>
      </w:r>
      <w:r w:rsidRPr="00E36F07">
        <w:rPr>
          <w:rFonts w:ascii="Traditional Arabic" w:eastAsia="Times New Roman" w:hAnsi="Traditional Arabic" w:cs="Traditional Arabic"/>
          <w:sz w:val="28"/>
          <w:szCs w:val="28"/>
          <w:rtl/>
        </w:rPr>
        <w:t>و</w:t>
      </w:r>
      <w:r w:rsidRPr="00E36F07">
        <w:rPr>
          <w:rFonts w:ascii="Traditional Arabic" w:eastAsia="Times New Roman" w:hAnsi="Traditional Arabic" w:cs="Traditional Arabic"/>
          <w:sz w:val="28"/>
          <w:szCs w:val="28"/>
        </w:rPr>
        <w:t xml:space="preserve">Abdurrahman et al. (2024) </w:t>
      </w:r>
      <w:r w:rsidRPr="00E36F07">
        <w:rPr>
          <w:rFonts w:ascii="Traditional Arabic" w:eastAsia="Times New Roman" w:hAnsi="Traditional Arabic" w:cs="Traditional Arabic"/>
          <w:sz w:val="28"/>
          <w:szCs w:val="28"/>
          <w:rtl/>
        </w:rPr>
        <w:t>و</w:t>
      </w:r>
      <w:proofErr w:type="spellStart"/>
      <w:r w:rsidRPr="00E36F07">
        <w:rPr>
          <w:rFonts w:ascii="Traditional Arabic" w:eastAsia="Times New Roman" w:hAnsi="Traditional Arabic" w:cs="Traditional Arabic"/>
          <w:sz w:val="28"/>
          <w:szCs w:val="28"/>
        </w:rPr>
        <w:t>Novianto</w:t>
      </w:r>
      <w:proofErr w:type="spellEnd"/>
      <w:r w:rsidRPr="00E36F07">
        <w:rPr>
          <w:rFonts w:ascii="Traditional Arabic" w:eastAsia="Times New Roman" w:hAnsi="Traditional Arabic" w:cs="Traditional Arabic"/>
          <w:sz w:val="28"/>
          <w:szCs w:val="28"/>
        </w:rPr>
        <w:t xml:space="preserve"> (2023) </w:t>
      </w:r>
      <w:r w:rsidRPr="00E36F07">
        <w:rPr>
          <w:rFonts w:ascii="Traditional Arabic" w:eastAsia="Times New Roman" w:hAnsi="Traditional Arabic" w:cs="Traditional Arabic"/>
          <w:sz w:val="28"/>
          <w:szCs w:val="28"/>
          <w:rtl/>
        </w:rPr>
        <w:t>و</w:t>
      </w:r>
      <w:r w:rsidRPr="00E36F07">
        <w:rPr>
          <w:rFonts w:ascii="Traditional Arabic" w:eastAsia="Times New Roman" w:hAnsi="Traditional Arabic" w:cs="Traditional Arabic"/>
          <w:sz w:val="28"/>
          <w:szCs w:val="28"/>
        </w:rPr>
        <w:t xml:space="preserve">Deng et al. (2023) </w:t>
      </w:r>
      <w:r w:rsidRPr="00E36F07">
        <w:rPr>
          <w:rFonts w:ascii="Traditional Arabic" w:eastAsia="Times New Roman" w:hAnsi="Traditional Arabic" w:cs="Traditional Arabic"/>
          <w:sz w:val="28"/>
          <w:szCs w:val="28"/>
          <w:rtl/>
        </w:rPr>
        <w:t xml:space="preserve">بحثت أثر التحول الرقمي على الأداء الوظيفي أو المرونة التنظيمية أو تمكين الموارد البشرية أو أداء المؤسسات دون أن تُدمج القيادة التحويلية في نماذجها. كما أن دراسات المحور الثالث كدراسات </w:t>
      </w:r>
      <w:proofErr w:type="spellStart"/>
      <w:r w:rsidRPr="00E36F07">
        <w:rPr>
          <w:rFonts w:ascii="Traditional Arabic" w:eastAsia="Times New Roman" w:hAnsi="Traditional Arabic" w:cs="Traditional Arabic"/>
          <w:sz w:val="28"/>
          <w:szCs w:val="28"/>
          <w:rtl/>
        </w:rPr>
        <w:t>شميلان</w:t>
      </w:r>
      <w:proofErr w:type="spellEnd"/>
      <w:r w:rsidRPr="00E36F07">
        <w:rPr>
          <w:rFonts w:ascii="Traditional Arabic" w:eastAsia="Times New Roman" w:hAnsi="Traditional Arabic" w:cs="Traditional Arabic"/>
          <w:sz w:val="28"/>
          <w:szCs w:val="28"/>
          <w:rtl/>
        </w:rPr>
        <w:t xml:space="preserve"> (2024) والحربي </w:t>
      </w:r>
      <w:r w:rsidRPr="00E36F07">
        <w:rPr>
          <w:rFonts w:ascii="Traditional Arabic" w:eastAsia="Times New Roman" w:hAnsi="Traditional Arabic" w:cs="Traditional Arabic"/>
          <w:sz w:val="28"/>
          <w:szCs w:val="28"/>
        </w:rPr>
        <w:t xml:space="preserve">(2025) </w:t>
      </w:r>
      <w:proofErr w:type="spellStart"/>
      <w:r w:rsidRPr="00E36F07">
        <w:rPr>
          <w:rFonts w:ascii="Traditional Arabic" w:eastAsia="Times New Roman" w:hAnsi="Traditional Arabic" w:cs="Traditional Arabic"/>
          <w:sz w:val="28"/>
          <w:szCs w:val="28"/>
          <w:rtl/>
        </w:rPr>
        <w:t>وبلولة</w:t>
      </w:r>
      <w:proofErr w:type="spellEnd"/>
      <w:r w:rsidRPr="00E36F07">
        <w:rPr>
          <w:rFonts w:ascii="Traditional Arabic" w:eastAsia="Times New Roman" w:hAnsi="Traditional Arabic" w:cs="Traditional Arabic"/>
          <w:sz w:val="28"/>
          <w:szCs w:val="28"/>
          <w:rtl/>
        </w:rPr>
        <w:t xml:space="preserve"> وطرش (2024) و</w:t>
      </w:r>
      <w:r w:rsidRPr="00E36F07">
        <w:rPr>
          <w:rFonts w:ascii="Traditional Arabic" w:eastAsia="Times New Roman" w:hAnsi="Traditional Arabic" w:cs="Traditional Arabic"/>
          <w:sz w:val="28"/>
          <w:szCs w:val="28"/>
        </w:rPr>
        <w:t xml:space="preserve">Gazi et al. (2024) </w:t>
      </w:r>
      <w:r w:rsidRPr="00E36F07">
        <w:rPr>
          <w:rFonts w:ascii="Traditional Arabic" w:eastAsia="Times New Roman" w:hAnsi="Traditional Arabic" w:cs="Traditional Arabic"/>
          <w:sz w:val="28"/>
          <w:szCs w:val="28"/>
          <w:rtl/>
        </w:rPr>
        <w:t>و</w:t>
      </w:r>
      <w:r w:rsidRPr="00E36F07">
        <w:rPr>
          <w:rFonts w:ascii="Traditional Arabic" w:eastAsia="Times New Roman" w:hAnsi="Traditional Arabic" w:cs="Traditional Arabic"/>
          <w:sz w:val="28"/>
          <w:szCs w:val="28"/>
        </w:rPr>
        <w:t xml:space="preserve">Chang (2024) </w:t>
      </w:r>
      <w:r w:rsidRPr="00E36F07">
        <w:rPr>
          <w:rFonts w:ascii="Traditional Arabic" w:eastAsia="Times New Roman" w:hAnsi="Traditional Arabic" w:cs="Traditional Arabic"/>
          <w:sz w:val="28"/>
          <w:szCs w:val="28"/>
          <w:rtl/>
        </w:rPr>
        <w:t>و</w:t>
      </w:r>
      <w:r w:rsidRPr="00E36F07">
        <w:rPr>
          <w:rFonts w:ascii="Traditional Arabic" w:eastAsia="Times New Roman" w:hAnsi="Traditional Arabic" w:cs="Traditional Arabic"/>
          <w:sz w:val="28"/>
          <w:szCs w:val="28"/>
        </w:rPr>
        <w:t xml:space="preserve">Katebi et al. (2022) </w:t>
      </w:r>
      <w:r w:rsidRPr="00E36F07">
        <w:rPr>
          <w:rFonts w:ascii="Traditional Arabic" w:eastAsia="Times New Roman" w:hAnsi="Traditional Arabic" w:cs="Traditional Arabic"/>
          <w:sz w:val="28"/>
          <w:szCs w:val="28"/>
          <w:rtl/>
        </w:rPr>
        <w:t xml:space="preserve">تناولت عوامل مؤثرة في الأداء الوظيفي كالحوكمة والولاء والاستغراق والرضا والصحة دون الجمع بين القيادة التحويلية والتحول الرقمي معًا. وعليه فإن الفجوة الجوهرية تتمثّل في غياب نموذج بحثي واحد يجمع بين القيادة التحويلية بأبعادها الأربعة (التأثير المثالي، الدافعية </w:t>
      </w:r>
      <w:proofErr w:type="spellStart"/>
      <w:r w:rsidRPr="00E36F07">
        <w:rPr>
          <w:rFonts w:ascii="Traditional Arabic" w:eastAsia="Times New Roman" w:hAnsi="Traditional Arabic" w:cs="Traditional Arabic"/>
          <w:sz w:val="28"/>
          <w:szCs w:val="28"/>
          <w:rtl/>
        </w:rPr>
        <w:t>الإلهامية</w:t>
      </w:r>
      <w:proofErr w:type="spellEnd"/>
      <w:r w:rsidRPr="00E36F07">
        <w:rPr>
          <w:rFonts w:ascii="Traditional Arabic" w:eastAsia="Times New Roman" w:hAnsi="Traditional Arabic" w:cs="Traditional Arabic"/>
          <w:sz w:val="28"/>
          <w:szCs w:val="28"/>
          <w:rtl/>
        </w:rPr>
        <w:t xml:space="preserve">، الاستثارة الفكرية، الاعتبار الفردي) والتحول الرقمي بأبعاده الأربعة </w:t>
      </w:r>
      <w:r w:rsidRPr="00E36F07">
        <w:rPr>
          <w:rFonts w:ascii="Traditional Arabic" w:eastAsia="Times New Roman" w:hAnsi="Traditional Arabic" w:cs="Traditional Arabic"/>
          <w:sz w:val="28"/>
          <w:szCs w:val="28"/>
        </w:rPr>
        <w:t>(</w:t>
      </w:r>
      <w:r w:rsidRPr="00E36F07">
        <w:rPr>
          <w:rFonts w:ascii="Traditional Arabic" w:eastAsia="Times New Roman" w:hAnsi="Traditional Arabic" w:cs="Traditional Arabic"/>
          <w:sz w:val="28"/>
          <w:szCs w:val="28"/>
          <w:rtl/>
        </w:rPr>
        <w:t>البنية التحتية التقنية، الثقافة الرقمية، التشريعات والسياسات الرقمية، الموارد البشرية الرقمية) كمتغيرين مستقلين لقياس أثرهما المشترك على الأداء الوظيفي كمتغير تابع</w:t>
      </w:r>
      <w:r w:rsidRPr="00E36F07">
        <w:rPr>
          <w:rFonts w:ascii="Traditional Arabic" w:eastAsia="Times New Roman" w:hAnsi="Traditional Arabic" w:cs="Traditional Arabic"/>
          <w:sz w:val="28"/>
          <w:szCs w:val="28"/>
        </w:rPr>
        <w:t>.</w:t>
      </w:r>
    </w:p>
    <w:p w14:paraId="7E12DE28" w14:textId="77777777" w:rsidR="00E36F07" w:rsidRPr="00E36F07" w:rsidRDefault="00E36F07" w:rsidP="00E36F07">
      <w:pPr>
        <w:bidi/>
        <w:spacing w:before="100" w:beforeAutospacing="1" w:after="100" w:afterAutospacing="1" w:line="360" w:lineRule="auto"/>
        <w:ind w:firstLine="720"/>
        <w:jc w:val="both"/>
        <w:rPr>
          <w:rFonts w:ascii="Traditional Arabic" w:eastAsia="Times New Roman" w:hAnsi="Traditional Arabic" w:cs="Traditional Arabic"/>
          <w:sz w:val="28"/>
          <w:szCs w:val="28"/>
        </w:rPr>
      </w:pPr>
      <w:r w:rsidRPr="00E36F07">
        <w:rPr>
          <w:rFonts w:ascii="Traditional Arabic" w:eastAsia="Times New Roman" w:hAnsi="Traditional Arabic" w:cs="Traditional Arabic"/>
          <w:sz w:val="28"/>
          <w:szCs w:val="28"/>
          <w:rtl/>
        </w:rPr>
        <w:lastRenderedPageBreak/>
        <w:t>من حيث المنهج والأساليب الإحصائية، اعتمدت معظم الدراسات السابقة على المنهج الوصفي التحليلي مع أساليب إحصائية محدودة النطاق، فبعضها اكتفى بمعامل ارتباط بيرسون كدراسة</w:t>
      </w:r>
      <w:r w:rsidRPr="00E36F07">
        <w:rPr>
          <w:rFonts w:ascii="Traditional Arabic" w:eastAsia="Times New Roman" w:hAnsi="Traditional Arabic" w:cs="Traditional Arabic"/>
          <w:sz w:val="28"/>
          <w:szCs w:val="28"/>
        </w:rPr>
        <w:t xml:space="preserve"> Hussain et al. (2024)</w:t>
      </w:r>
      <w:r w:rsidRPr="00E36F07">
        <w:rPr>
          <w:rFonts w:ascii="Traditional Arabic" w:eastAsia="Times New Roman" w:hAnsi="Traditional Arabic" w:cs="Traditional Arabic"/>
          <w:sz w:val="28"/>
          <w:szCs w:val="28"/>
          <w:rtl/>
        </w:rPr>
        <w:t>، وبعضها استخدم تحليل الانحدار فقط كدراسات البركاني (2024) و</w:t>
      </w:r>
      <w:proofErr w:type="spellStart"/>
      <w:r w:rsidRPr="00E36F07">
        <w:rPr>
          <w:rFonts w:ascii="Traditional Arabic" w:eastAsia="Times New Roman" w:hAnsi="Traditional Arabic" w:cs="Traditional Arabic"/>
          <w:sz w:val="28"/>
          <w:szCs w:val="28"/>
        </w:rPr>
        <w:t>Purwanti</w:t>
      </w:r>
      <w:proofErr w:type="spellEnd"/>
      <w:r w:rsidRPr="00E36F07">
        <w:rPr>
          <w:rFonts w:ascii="Traditional Arabic" w:eastAsia="Times New Roman" w:hAnsi="Traditional Arabic" w:cs="Traditional Arabic"/>
          <w:sz w:val="28"/>
          <w:szCs w:val="28"/>
        </w:rPr>
        <w:t xml:space="preserve"> &amp; </w:t>
      </w:r>
      <w:proofErr w:type="spellStart"/>
      <w:r w:rsidRPr="00E36F07">
        <w:rPr>
          <w:rFonts w:ascii="Traditional Arabic" w:eastAsia="Times New Roman" w:hAnsi="Traditional Arabic" w:cs="Traditional Arabic"/>
          <w:sz w:val="28"/>
          <w:szCs w:val="28"/>
        </w:rPr>
        <w:t>Sarı</w:t>
      </w:r>
      <w:proofErr w:type="spellEnd"/>
      <w:r w:rsidRPr="00E36F07">
        <w:rPr>
          <w:rFonts w:ascii="Traditional Arabic" w:eastAsia="Times New Roman" w:hAnsi="Traditional Arabic" w:cs="Traditional Arabic"/>
          <w:sz w:val="28"/>
          <w:szCs w:val="28"/>
        </w:rPr>
        <w:t xml:space="preserve"> (2024) </w:t>
      </w:r>
      <w:r w:rsidRPr="00E36F07">
        <w:rPr>
          <w:rFonts w:ascii="Traditional Arabic" w:eastAsia="Times New Roman" w:hAnsi="Traditional Arabic" w:cs="Traditional Arabic"/>
          <w:sz w:val="28"/>
          <w:szCs w:val="28"/>
          <w:rtl/>
        </w:rPr>
        <w:t>و</w:t>
      </w:r>
      <w:r w:rsidRPr="00E36F07">
        <w:rPr>
          <w:rFonts w:ascii="Traditional Arabic" w:eastAsia="Times New Roman" w:hAnsi="Traditional Arabic" w:cs="Traditional Arabic"/>
          <w:sz w:val="28"/>
          <w:szCs w:val="28"/>
        </w:rPr>
        <w:t>Gazi et al. (2024)</w:t>
      </w:r>
      <w:r w:rsidRPr="00E36F07">
        <w:rPr>
          <w:rFonts w:ascii="Traditional Arabic" w:eastAsia="Times New Roman" w:hAnsi="Traditional Arabic" w:cs="Traditional Arabic"/>
          <w:sz w:val="28"/>
          <w:szCs w:val="28"/>
          <w:rtl/>
        </w:rPr>
        <w:t>، وبعضها اعتمد على المنهج النوعي دون بيانات كمية كدراسة</w:t>
      </w:r>
      <w:r w:rsidRPr="00E36F07">
        <w:rPr>
          <w:rFonts w:ascii="Traditional Arabic" w:eastAsia="Times New Roman" w:hAnsi="Traditional Arabic" w:cs="Traditional Arabic"/>
          <w:sz w:val="28"/>
          <w:szCs w:val="28"/>
        </w:rPr>
        <w:t xml:space="preserve"> </w:t>
      </w:r>
      <w:proofErr w:type="spellStart"/>
      <w:r w:rsidRPr="00E36F07">
        <w:rPr>
          <w:rFonts w:ascii="Traditional Arabic" w:eastAsia="Times New Roman" w:hAnsi="Traditional Arabic" w:cs="Traditional Arabic"/>
          <w:sz w:val="28"/>
          <w:szCs w:val="28"/>
        </w:rPr>
        <w:t>Suryadi</w:t>
      </w:r>
      <w:proofErr w:type="spellEnd"/>
      <w:r w:rsidRPr="00E36F07">
        <w:rPr>
          <w:rFonts w:ascii="Traditional Arabic" w:eastAsia="Times New Roman" w:hAnsi="Traditional Arabic" w:cs="Traditional Arabic"/>
          <w:sz w:val="28"/>
          <w:szCs w:val="28"/>
        </w:rPr>
        <w:t xml:space="preserve"> et al. (2024)</w:t>
      </w:r>
      <w:r w:rsidRPr="00E36F07">
        <w:rPr>
          <w:rFonts w:ascii="Traditional Arabic" w:eastAsia="Times New Roman" w:hAnsi="Traditional Arabic" w:cs="Traditional Arabic"/>
          <w:sz w:val="28"/>
          <w:szCs w:val="28"/>
          <w:rtl/>
        </w:rPr>
        <w:t>، فيما اقتصرت دراسات أخرى على المراجعة الأدبية النظرية دون جمع بيانات أولية كدراسات</w:t>
      </w:r>
      <w:r w:rsidRPr="00E36F07">
        <w:rPr>
          <w:rFonts w:ascii="Traditional Arabic" w:eastAsia="Times New Roman" w:hAnsi="Traditional Arabic" w:cs="Traditional Arabic"/>
          <w:sz w:val="28"/>
          <w:szCs w:val="28"/>
        </w:rPr>
        <w:t xml:space="preserve"> Chang (2024) </w:t>
      </w:r>
      <w:r w:rsidRPr="00E36F07">
        <w:rPr>
          <w:rFonts w:ascii="Traditional Arabic" w:eastAsia="Times New Roman" w:hAnsi="Traditional Arabic" w:cs="Traditional Arabic"/>
          <w:sz w:val="28"/>
          <w:szCs w:val="28"/>
          <w:rtl/>
        </w:rPr>
        <w:t>و</w:t>
      </w:r>
      <w:proofErr w:type="spellStart"/>
      <w:r w:rsidRPr="00E36F07">
        <w:rPr>
          <w:rFonts w:ascii="Traditional Arabic" w:eastAsia="Times New Roman" w:hAnsi="Traditional Arabic" w:cs="Traditional Arabic"/>
          <w:sz w:val="28"/>
          <w:szCs w:val="28"/>
        </w:rPr>
        <w:t>Novianto</w:t>
      </w:r>
      <w:proofErr w:type="spellEnd"/>
      <w:r w:rsidRPr="00E36F07">
        <w:rPr>
          <w:rFonts w:ascii="Traditional Arabic" w:eastAsia="Times New Roman" w:hAnsi="Traditional Arabic" w:cs="Traditional Arabic"/>
          <w:sz w:val="28"/>
          <w:szCs w:val="28"/>
        </w:rPr>
        <w:t xml:space="preserve"> (2023) </w:t>
      </w:r>
      <w:r w:rsidRPr="00E36F07">
        <w:rPr>
          <w:rFonts w:ascii="Traditional Arabic" w:eastAsia="Times New Roman" w:hAnsi="Traditional Arabic" w:cs="Traditional Arabic"/>
          <w:sz w:val="28"/>
          <w:szCs w:val="28"/>
          <w:rtl/>
        </w:rPr>
        <w:t>و</w:t>
      </w:r>
      <w:r w:rsidRPr="00E36F07">
        <w:rPr>
          <w:rFonts w:ascii="Traditional Arabic" w:eastAsia="Times New Roman" w:hAnsi="Traditional Arabic" w:cs="Traditional Arabic"/>
          <w:sz w:val="28"/>
          <w:szCs w:val="28"/>
        </w:rPr>
        <w:t xml:space="preserve">Katebi et al. (2022) </w:t>
      </w:r>
      <w:r w:rsidRPr="00E36F07">
        <w:rPr>
          <w:rFonts w:ascii="Traditional Arabic" w:eastAsia="Times New Roman" w:hAnsi="Traditional Arabic" w:cs="Traditional Arabic"/>
          <w:sz w:val="28"/>
          <w:szCs w:val="28"/>
          <w:rtl/>
        </w:rPr>
        <w:t>و</w:t>
      </w:r>
      <w:r w:rsidRPr="00E36F07">
        <w:rPr>
          <w:rFonts w:ascii="Traditional Arabic" w:eastAsia="Times New Roman" w:hAnsi="Traditional Arabic" w:cs="Traditional Arabic"/>
          <w:sz w:val="28"/>
          <w:szCs w:val="28"/>
        </w:rPr>
        <w:t xml:space="preserve">Liang (2024). </w:t>
      </w:r>
      <w:r w:rsidRPr="00E36F07">
        <w:rPr>
          <w:rFonts w:ascii="Traditional Arabic" w:eastAsia="Times New Roman" w:hAnsi="Traditional Arabic" w:cs="Traditional Arabic"/>
          <w:sz w:val="28"/>
          <w:szCs w:val="28"/>
          <w:rtl/>
        </w:rPr>
        <w:t xml:space="preserve">وعلى الرغم من أن بعض الدراسات وظّفت نمذجة المعادلات الهيكلية كدراسات </w:t>
      </w:r>
      <w:proofErr w:type="spellStart"/>
      <w:r w:rsidRPr="00E36F07">
        <w:rPr>
          <w:rFonts w:ascii="Traditional Arabic" w:eastAsia="Times New Roman" w:hAnsi="Traditional Arabic" w:cs="Traditional Arabic"/>
          <w:sz w:val="28"/>
          <w:szCs w:val="28"/>
          <w:rtl/>
        </w:rPr>
        <w:t>شميلان</w:t>
      </w:r>
      <w:proofErr w:type="spellEnd"/>
      <w:r w:rsidRPr="00E36F07">
        <w:rPr>
          <w:rFonts w:ascii="Traditional Arabic" w:eastAsia="Times New Roman" w:hAnsi="Traditional Arabic" w:cs="Traditional Arabic"/>
          <w:sz w:val="28"/>
          <w:szCs w:val="28"/>
          <w:rtl/>
        </w:rPr>
        <w:t xml:space="preserve"> (2024) و</w:t>
      </w:r>
      <w:r w:rsidRPr="00E36F07">
        <w:rPr>
          <w:rFonts w:ascii="Traditional Arabic" w:eastAsia="Times New Roman" w:hAnsi="Traditional Arabic" w:cs="Traditional Arabic"/>
          <w:sz w:val="28"/>
          <w:szCs w:val="28"/>
        </w:rPr>
        <w:t xml:space="preserve">Khuc &amp; Nguyen (2025) </w:t>
      </w:r>
      <w:r w:rsidRPr="00E36F07">
        <w:rPr>
          <w:rFonts w:ascii="Traditional Arabic" w:eastAsia="Times New Roman" w:hAnsi="Traditional Arabic" w:cs="Traditional Arabic"/>
          <w:sz w:val="28"/>
          <w:szCs w:val="28"/>
          <w:rtl/>
        </w:rPr>
        <w:t>و</w:t>
      </w:r>
      <w:r w:rsidRPr="00E36F07">
        <w:rPr>
          <w:rFonts w:ascii="Traditional Arabic" w:eastAsia="Times New Roman" w:hAnsi="Traditional Arabic" w:cs="Traditional Arabic"/>
          <w:sz w:val="28"/>
          <w:szCs w:val="28"/>
        </w:rPr>
        <w:t xml:space="preserve">Abdurrahman et al. (2024) </w:t>
      </w:r>
      <w:r w:rsidRPr="00E36F07">
        <w:rPr>
          <w:rFonts w:ascii="Traditional Arabic" w:eastAsia="Times New Roman" w:hAnsi="Traditional Arabic" w:cs="Traditional Arabic"/>
          <w:sz w:val="28"/>
          <w:szCs w:val="28"/>
          <w:rtl/>
        </w:rPr>
        <w:t>و</w:t>
      </w:r>
      <w:r w:rsidRPr="00E36F07">
        <w:rPr>
          <w:rFonts w:ascii="Traditional Arabic" w:eastAsia="Times New Roman" w:hAnsi="Traditional Arabic" w:cs="Traditional Arabic"/>
          <w:sz w:val="28"/>
          <w:szCs w:val="28"/>
        </w:rPr>
        <w:t>Deng et al. (2023)</w:t>
      </w:r>
      <w:r w:rsidRPr="00E36F07">
        <w:rPr>
          <w:rFonts w:ascii="Traditional Arabic" w:eastAsia="Times New Roman" w:hAnsi="Traditional Arabic" w:cs="Traditional Arabic"/>
          <w:sz w:val="28"/>
          <w:szCs w:val="28"/>
          <w:rtl/>
        </w:rPr>
        <w:t xml:space="preserve">، إلا أن أيًّا منها لم يُطبّق هذا الأسلوب لاختبار نموذج يجمع بين القيادة التحويلية والتحول الرقمي في آنٍ واحد. كما تفاوتت أحجام العينات تفاوتًا كبيرًا بين 58 مفردة في دراسة الغنام والصقر (2025) و332 مفردة في دراسة العزب وآخرون (2023)، مما يُثير تساؤلات حول القدرة التعميمية لبعض النتائج. وعليه تسعى الدراسة الحالية إلى سدّ هذه الفجوة المنهجية من خلال توظيف منظومة إحصائية متكاملة تشمل الإحصاءات الوصفية ومعامل ألفا </w:t>
      </w:r>
      <w:proofErr w:type="spellStart"/>
      <w:r w:rsidRPr="00E36F07">
        <w:rPr>
          <w:rFonts w:ascii="Traditional Arabic" w:eastAsia="Times New Roman" w:hAnsi="Traditional Arabic" w:cs="Traditional Arabic"/>
          <w:sz w:val="28"/>
          <w:szCs w:val="28"/>
          <w:rtl/>
        </w:rPr>
        <w:t>كرونباخ</w:t>
      </w:r>
      <w:proofErr w:type="spellEnd"/>
      <w:r w:rsidRPr="00E36F07">
        <w:rPr>
          <w:rFonts w:ascii="Traditional Arabic" w:eastAsia="Times New Roman" w:hAnsi="Traditional Arabic" w:cs="Traditional Arabic"/>
          <w:sz w:val="28"/>
          <w:szCs w:val="28"/>
          <w:rtl/>
        </w:rPr>
        <w:t xml:space="preserve"> وارتباط بيرسون والانحدار المتعدد والتدريجي واختبار</w:t>
      </w:r>
      <w:r w:rsidRPr="00E36F07">
        <w:rPr>
          <w:rFonts w:ascii="Traditional Arabic" w:eastAsia="Times New Roman" w:hAnsi="Traditional Arabic" w:cs="Traditional Arabic"/>
          <w:sz w:val="28"/>
          <w:szCs w:val="28"/>
        </w:rPr>
        <w:t xml:space="preserve"> T </w:t>
      </w:r>
      <w:r w:rsidRPr="00E36F07">
        <w:rPr>
          <w:rFonts w:ascii="Traditional Arabic" w:eastAsia="Times New Roman" w:hAnsi="Traditional Arabic" w:cs="Traditional Arabic"/>
          <w:sz w:val="28"/>
          <w:szCs w:val="28"/>
          <w:rtl/>
        </w:rPr>
        <w:t>وتحليل التباين الأحادي ونمذجة المعادلات الهيكلية</w:t>
      </w:r>
      <w:r w:rsidRPr="00E36F07">
        <w:rPr>
          <w:rFonts w:ascii="Traditional Arabic" w:eastAsia="Times New Roman" w:hAnsi="Traditional Arabic" w:cs="Traditional Arabic"/>
          <w:sz w:val="28"/>
          <w:szCs w:val="28"/>
        </w:rPr>
        <w:t xml:space="preserve"> (SEM) </w:t>
      </w:r>
      <w:r w:rsidRPr="00E36F07">
        <w:rPr>
          <w:rFonts w:ascii="Traditional Arabic" w:eastAsia="Times New Roman" w:hAnsi="Traditional Arabic" w:cs="Traditional Arabic"/>
          <w:sz w:val="28"/>
          <w:szCs w:val="28"/>
          <w:rtl/>
        </w:rPr>
        <w:t>عبر برنامجي</w:t>
      </w:r>
      <w:r w:rsidRPr="00E36F07">
        <w:rPr>
          <w:rFonts w:ascii="Traditional Arabic" w:eastAsia="Times New Roman" w:hAnsi="Traditional Arabic" w:cs="Traditional Arabic"/>
          <w:sz w:val="28"/>
          <w:szCs w:val="28"/>
        </w:rPr>
        <w:t xml:space="preserve"> SPSS V.28 </w:t>
      </w:r>
      <w:r w:rsidRPr="00E36F07">
        <w:rPr>
          <w:rFonts w:ascii="Traditional Arabic" w:eastAsia="Times New Roman" w:hAnsi="Traditional Arabic" w:cs="Traditional Arabic"/>
          <w:sz w:val="28"/>
          <w:szCs w:val="28"/>
          <w:rtl/>
        </w:rPr>
        <w:t>و</w:t>
      </w:r>
      <w:r w:rsidRPr="00E36F07">
        <w:rPr>
          <w:rFonts w:ascii="Traditional Arabic" w:eastAsia="Times New Roman" w:hAnsi="Traditional Arabic" w:cs="Traditional Arabic"/>
          <w:sz w:val="28"/>
          <w:szCs w:val="28"/>
        </w:rPr>
        <w:t>AMOS V.26</w:t>
      </w:r>
      <w:r w:rsidRPr="00E36F07">
        <w:rPr>
          <w:rFonts w:ascii="Traditional Arabic" w:eastAsia="Times New Roman" w:hAnsi="Traditional Arabic" w:cs="Traditional Arabic"/>
          <w:sz w:val="28"/>
          <w:szCs w:val="28"/>
          <w:rtl/>
        </w:rPr>
        <w:t>، مع عينة مستهدفة لا تقل عن 450 مفردة لضمان قوة إحصائية عالية وقدرة تعميمية أوسع</w:t>
      </w:r>
      <w:r w:rsidRPr="00E36F07">
        <w:rPr>
          <w:rFonts w:ascii="Traditional Arabic" w:eastAsia="Times New Roman" w:hAnsi="Traditional Arabic" w:cs="Traditional Arabic"/>
          <w:sz w:val="28"/>
          <w:szCs w:val="28"/>
        </w:rPr>
        <w:t>.</w:t>
      </w:r>
    </w:p>
    <w:p w14:paraId="34E1A569" w14:textId="77777777" w:rsidR="00E36F07" w:rsidRPr="00E36F07" w:rsidRDefault="00E36F07" w:rsidP="00E36F07">
      <w:pPr>
        <w:bidi/>
        <w:spacing w:before="100" w:beforeAutospacing="1" w:after="100" w:afterAutospacing="1" w:line="360" w:lineRule="auto"/>
        <w:ind w:firstLine="720"/>
        <w:jc w:val="both"/>
        <w:rPr>
          <w:rFonts w:ascii="Traditional Arabic" w:eastAsia="Times New Roman" w:hAnsi="Traditional Arabic" w:cs="Traditional Arabic"/>
          <w:sz w:val="28"/>
          <w:szCs w:val="28"/>
        </w:rPr>
      </w:pPr>
      <w:r w:rsidRPr="00E36F07">
        <w:rPr>
          <w:rFonts w:ascii="Traditional Arabic" w:eastAsia="Times New Roman" w:hAnsi="Traditional Arabic" w:cs="Traditional Arabic"/>
          <w:sz w:val="28"/>
          <w:szCs w:val="28"/>
          <w:rtl/>
        </w:rPr>
        <w:t xml:space="preserve">من حيث بيئة التطبيق، تكشف المراجعة أن الدراسات السابقة طُبّقت في بيئات متباينة لا تعكس خصوصية السياق الحكومي السعودي في مرحلة رؤية 2030، فالدراسات العربية المتعلقة بالقيادة التحويلية طُبّقت في القطاع الصحي السعودي (البركاني، 2024؛ السلمي وشعيبي، 2024؛ </w:t>
      </w:r>
      <w:proofErr w:type="spellStart"/>
      <w:r w:rsidRPr="00E36F07">
        <w:rPr>
          <w:rFonts w:ascii="Traditional Arabic" w:eastAsia="Times New Roman" w:hAnsi="Traditional Arabic" w:cs="Traditional Arabic"/>
          <w:sz w:val="28"/>
          <w:szCs w:val="28"/>
          <w:rtl/>
        </w:rPr>
        <w:t>الخضران</w:t>
      </w:r>
      <w:proofErr w:type="spellEnd"/>
      <w:r w:rsidRPr="00E36F07">
        <w:rPr>
          <w:rFonts w:ascii="Traditional Arabic" w:eastAsia="Times New Roman" w:hAnsi="Traditional Arabic" w:cs="Traditional Arabic"/>
          <w:sz w:val="28"/>
          <w:szCs w:val="28"/>
          <w:rtl/>
        </w:rPr>
        <w:t xml:space="preserve">، </w:t>
      </w:r>
      <w:r w:rsidRPr="00E36F07">
        <w:rPr>
          <w:rFonts w:ascii="Traditional Arabic" w:eastAsia="Times New Roman" w:hAnsi="Traditional Arabic" w:cs="Traditional Arabic"/>
          <w:sz w:val="28"/>
          <w:szCs w:val="28"/>
        </w:rPr>
        <w:t xml:space="preserve">2023) </w:t>
      </w:r>
      <w:r w:rsidRPr="00E36F07">
        <w:rPr>
          <w:rFonts w:ascii="Traditional Arabic" w:eastAsia="Times New Roman" w:hAnsi="Traditional Arabic" w:cs="Traditional Arabic"/>
          <w:sz w:val="28"/>
          <w:szCs w:val="28"/>
          <w:rtl/>
        </w:rPr>
        <w:t xml:space="preserve">أو القطاع الأكاديمي (الغنام والصقر، 2025)، بينما طُبّقت دراسات التحول الرقمي العربية في المستشفيات التخصصية بجدة (الزهراني ومُجلّد، </w:t>
      </w:r>
      <w:r w:rsidRPr="00E36F07">
        <w:rPr>
          <w:rFonts w:ascii="Traditional Arabic" w:eastAsia="Times New Roman" w:hAnsi="Traditional Arabic" w:cs="Traditional Arabic"/>
          <w:sz w:val="28"/>
          <w:szCs w:val="28"/>
        </w:rPr>
        <w:t xml:space="preserve">2024) </w:t>
      </w:r>
      <w:r w:rsidRPr="00E36F07">
        <w:rPr>
          <w:rFonts w:ascii="Traditional Arabic" w:eastAsia="Times New Roman" w:hAnsi="Traditional Arabic" w:cs="Traditional Arabic"/>
          <w:sz w:val="28"/>
          <w:szCs w:val="28"/>
          <w:rtl/>
        </w:rPr>
        <w:t>أو البنوك التجارية المصرية (الطيب، 2024) أو وزارة الصحة المصرية (العزب وآخرون، 2023)، فيما تناولت دراسات الأداء الوظيفي بيئات مثل مديرية الصحة بحائل (</w:t>
      </w:r>
      <w:proofErr w:type="spellStart"/>
      <w:r w:rsidRPr="00E36F07">
        <w:rPr>
          <w:rFonts w:ascii="Traditional Arabic" w:eastAsia="Times New Roman" w:hAnsi="Traditional Arabic" w:cs="Traditional Arabic"/>
          <w:sz w:val="28"/>
          <w:szCs w:val="28"/>
          <w:rtl/>
        </w:rPr>
        <w:t>شميلان</w:t>
      </w:r>
      <w:proofErr w:type="spellEnd"/>
      <w:r w:rsidRPr="00E36F07">
        <w:rPr>
          <w:rFonts w:ascii="Traditional Arabic" w:eastAsia="Times New Roman" w:hAnsi="Traditional Arabic" w:cs="Traditional Arabic"/>
          <w:sz w:val="28"/>
          <w:szCs w:val="28"/>
          <w:rtl/>
        </w:rPr>
        <w:t>، 2024) أو القطاع الخاص السعودي (الحربي، 2025) أو المؤسسات الجزائرية (</w:t>
      </w:r>
      <w:proofErr w:type="spellStart"/>
      <w:r w:rsidRPr="00E36F07">
        <w:rPr>
          <w:rFonts w:ascii="Traditional Arabic" w:eastAsia="Times New Roman" w:hAnsi="Traditional Arabic" w:cs="Traditional Arabic"/>
          <w:sz w:val="28"/>
          <w:szCs w:val="28"/>
          <w:rtl/>
        </w:rPr>
        <w:t>بلولة</w:t>
      </w:r>
      <w:proofErr w:type="spellEnd"/>
      <w:r w:rsidRPr="00E36F07">
        <w:rPr>
          <w:rFonts w:ascii="Traditional Arabic" w:eastAsia="Times New Roman" w:hAnsi="Traditional Arabic" w:cs="Traditional Arabic"/>
          <w:sz w:val="28"/>
          <w:szCs w:val="28"/>
          <w:rtl/>
        </w:rPr>
        <w:t xml:space="preserve"> وطرش، 2024). أما الدراسات الأجنبية فطُبّقت في القطاع الخاص الماليزي</w:t>
      </w:r>
      <w:r w:rsidRPr="00E36F07">
        <w:rPr>
          <w:rFonts w:ascii="Traditional Arabic" w:eastAsia="Times New Roman" w:hAnsi="Traditional Arabic" w:cs="Traditional Arabic"/>
          <w:sz w:val="28"/>
          <w:szCs w:val="28"/>
        </w:rPr>
        <w:t xml:space="preserve"> (Hussain et al., 2024) </w:t>
      </w:r>
      <w:r w:rsidRPr="00E36F07">
        <w:rPr>
          <w:rFonts w:ascii="Traditional Arabic" w:eastAsia="Times New Roman" w:hAnsi="Traditional Arabic" w:cs="Traditional Arabic"/>
          <w:sz w:val="28"/>
          <w:szCs w:val="28"/>
          <w:rtl/>
        </w:rPr>
        <w:t xml:space="preserve">والقطاع المصرفي الإندونيسي </w:t>
      </w:r>
      <w:r w:rsidRPr="00E36F07">
        <w:rPr>
          <w:rFonts w:ascii="Traditional Arabic" w:eastAsia="Times New Roman" w:hAnsi="Traditional Arabic" w:cs="Traditional Arabic"/>
          <w:sz w:val="28"/>
          <w:szCs w:val="28"/>
        </w:rPr>
        <w:t xml:space="preserve">(Abdurrahman et al., 2024) </w:t>
      </w:r>
      <w:r w:rsidRPr="00E36F07">
        <w:rPr>
          <w:rFonts w:ascii="Traditional Arabic" w:eastAsia="Times New Roman" w:hAnsi="Traditional Arabic" w:cs="Traditional Arabic"/>
          <w:sz w:val="28"/>
          <w:szCs w:val="28"/>
          <w:rtl/>
        </w:rPr>
        <w:t>والقطاع الأكاديمي الفيتنامي</w:t>
      </w:r>
      <w:r w:rsidRPr="00E36F07">
        <w:rPr>
          <w:rFonts w:ascii="Traditional Arabic" w:eastAsia="Times New Roman" w:hAnsi="Traditional Arabic" w:cs="Traditional Arabic"/>
          <w:sz w:val="28"/>
          <w:szCs w:val="28"/>
        </w:rPr>
        <w:t xml:space="preserve"> (Khuc </w:t>
      </w:r>
      <w:r w:rsidRPr="00E36F07">
        <w:rPr>
          <w:rFonts w:ascii="Traditional Arabic" w:eastAsia="Times New Roman" w:hAnsi="Traditional Arabic" w:cs="Traditional Arabic"/>
          <w:sz w:val="28"/>
          <w:szCs w:val="28"/>
        </w:rPr>
        <w:lastRenderedPageBreak/>
        <w:t xml:space="preserve">&amp; Nguyen, 2025) </w:t>
      </w:r>
      <w:r w:rsidRPr="00E36F07">
        <w:rPr>
          <w:rFonts w:ascii="Traditional Arabic" w:eastAsia="Times New Roman" w:hAnsi="Traditional Arabic" w:cs="Traditional Arabic"/>
          <w:sz w:val="28"/>
          <w:szCs w:val="28"/>
          <w:rtl/>
        </w:rPr>
        <w:t xml:space="preserve">والقطاع الصناعي </w:t>
      </w:r>
      <w:proofErr w:type="spellStart"/>
      <w:r w:rsidRPr="00E36F07">
        <w:rPr>
          <w:rFonts w:ascii="Traditional Arabic" w:eastAsia="Times New Roman" w:hAnsi="Traditional Arabic" w:cs="Traditional Arabic"/>
          <w:sz w:val="28"/>
          <w:szCs w:val="28"/>
          <w:rtl/>
        </w:rPr>
        <w:t>البنغلاديشي</w:t>
      </w:r>
      <w:proofErr w:type="spellEnd"/>
      <w:r w:rsidRPr="00E36F07">
        <w:rPr>
          <w:rFonts w:ascii="Traditional Arabic" w:eastAsia="Times New Roman" w:hAnsi="Traditional Arabic" w:cs="Traditional Arabic"/>
          <w:sz w:val="28"/>
          <w:szCs w:val="28"/>
        </w:rPr>
        <w:t xml:space="preserve"> (Gazi et al., 2024) </w:t>
      </w:r>
      <w:r w:rsidRPr="00E36F07">
        <w:rPr>
          <w:rFonts w:ascii="Traditional Arabic" w:eastAsia="Times New Roman" w:hAnsi="Traditional Arabic" w:cs="Traditional Arabic"/>
          <w:sz w:val="28"/>
          <w:szCs w:val="28"/>
          <w:rtl/>
        </w:rPr>
        <w:t>وقطاع تكنولوجيا المعلومات</w:t>
      </w:r>
      <w:r w:rsidRPr="00E36F07">
        <w:rPr>
          <w:rFonts w:ascii="Traditional Arabic" w:eastAsia="Times New Roman" w:hAnsi="Traditional Arabic" w:cs="Traditional Arabic"/>
          <w:sz w:val="28"/>
          <w:szCs w:val="28"/>
        </w:rPr>
        <w:t xml:space="preserve"> (</w:t>
      </w:r>
      <w:proofErr w:type="spellStart"/>
      <w:r w:rsidRPr="00E36F07">
        <w:rPr>
          <w:rFonts w:ascii="Traditional Arabic" w:eastAsia="Times New Roman" w:hAnsi="Traditional Arabic" w:cs="Traditional Arabic"/>
          <w:sz w:val="28"/>
          <w:szCs w:val="28"/>
        </w:rPr>
        <w:t>Jaroliya</w:t>
      </w:r>
      <w:proofErr w:type="spellEnd"/>
      <w:r w:rsidRPr="00E36F07">
        <w:rPr>
          <w:rFonts w:ascii="Traditional Arabic" w:eastAsia="Times New Roman" w:hAnsi="Traditional Arabic" w:cs="Traditional Arabic"/>
          <w:sz w:val="28"/>
          <w:szCs w:val="28"/>
        </w:rPr>
        <w:t xml:space="preserve"> &amp; </w:t>
      </w:r>
      <w:proofErr w:type="spellStart"/>
      <w:r w:rsidRPr="00E36F07">
        <w:rPr>
          <w:rFonts w:ascii="Traditional Arabic" w:eastAsia="Times New Roman" w:hAnsi="Traditional Arabic" w:cs="Traditional Arabic"/>
          <w:sz w:val="28"/>
          <w:szCs w:val="28"/>
        </w:rPr>
        <w:t>Gyanchandani</w:t>
      </w:r>
      <w:proofErr w:type="spellEnd"/>
      <w:r w:rsidRPr="00E36F07">
        <w:rPr>
          <w:rFonts w:ascii="Traditional Arabic" w:eastAsia="Times New Roman" w:hAnsi="Traditional Arabic" w:cs="Traditional Arabic"/>
          <w:sz w:val="28"/>
          <w:szCs w:val="28"/>
        </w:rPr>
        <w:t xml:space="preserve">, 2022) </w:t>
      </w:r>
      <w:r w:rsidRPr="00E36F07">
        <w:rPr>
          <w:rFonts w:ascii="Traditional Arabic" w:eastAsia="Times New Roman" w:hAnsi="Traditional Arabic" w:cs="Traditional Arabic"/>
          <w:sz w:val="28"/>
          <w:szCs w:val="28"/>
          <w:rtl/>
        </w:rPr>
        <w:t>والسياق الأسترالي</w:t>
      </w:r>
      <w:r w:rsidRPr="00E36F07">
        <w:rPr>
          <w:rFonts w:ascii="Traditional Arabic" w:eastAsia="Times New Roman" w:hAnsi="Traditional Arabic" w:cs="Traditional Arabic"/>
          <w:sz w:val="28"/>
          <w:szCs w:val="28"/>
        </w:rPr>
        <w:t xml:space="preserve"> (Deng et al., 2023). </w:t>
      </w:r>
      <w:r w:rsidRPr="00E36F07">
        <w:rPr>
          <w:rFonts w:ascii="Traditional Arabic" w:eastAsia="Times New Roman" w:hAnsi="Traditional Arabic" w:cs="Traditional Arabic"/>
          <w:sz w:val="28"/>
          <w:szCs w:val="28"/>
          <w:rtl/>
        </w:rPr>
        <w:t xml:space="preserve">وبالتالي لم تتناول أيّ من هذه الدراسات الجهات الحكومية المدنية السعودية بشكل شامل في ظل التحولات المتسارعة التي تشهدها المملكة ضمن رؤية 2030، حيث بلغ مؤشر قياس التحول الرقمي الحكومي </w:t>
      </w:r>
      <w:r w:rsidRPr="00E36F07">
        <w:rPr>
          <w:rFonts w:ascii="Traditional Arabic" w:eastAsia="Times New Roman" w:hAnsi="Traditional Arabic" w:cs="Traditional Arabic"/>
          <w:sz w:val="28"/>
          <w:szCs w:val="28"/>
        </w:rPr>
        <w:t xml:space="preserve">88.30% </w:t>
      </w:r>
      <w:r w:rsidRPr="00E36F07">
        <w:rPr>
          <w:rFonts w:ascii="Traditional Arabic" w:eastAsia="Times New Roman" w:hAnsi="Traditional Arabic" w:cs="Traditional Arabic"/>
          <w:sz w:val="28"/>
          <w:szCs w:val="28"/>
          <w:rtl/>
        </w:rPr>
        <w:t>عام 2025 وتتجاوز أعداد الموظفين الحكوميين 1.18 مليون موظف مدني</w:t>
      </w:r>
      <w:r w:rsidRPr="00E36F07">
        <w:rPr>
          <w:rFonts w:ascii="Traditional Arabic" w:eastAsia="Times New Roman" w:hAnsi="Traditional Arabic" w:cs="Traditional Arabic"/>
          <w:sz w:val="28"/>
          <w:szCs w:val="28"/>
        </w:rPr>
        <w:t xml:space="preserve">. </w:t>
      </w:r>
      <w:r w:rsidRPr="00E36F07">
        <w:rPr>
          <w:rFonts w:ascii="Traditional Arabic" w:eastAsia="Times New Roman" w:hAnsi="Traditional Arabic" w:cs="Traditional Arabic"/>
          <w:sz w:val="28"/>
          <w:szCs w:val="28"/>
          <w:rtl/>
        </w:rPr>
        <w:t>وعليه تأتي الدراسة الحالية لسدّ هذه الفجوة المكانية والسياقية من خلال تطبيق نموذجها المقترح الذي يدمج القيادة التحويلية والتحول الرقمي كمتغيرين مستقلين لقياس أثرهما المشترك على الأداء الوظيفي في الجهات الحكومية المدنية السعودية، وهو ما لم تتطرق إليه أيّ دراسة سابقة بهذا التكامل والشمولية</w:t>
      </w:r>
      <w:r w:rsidRPr="00E36F07">
        <w:rPr>
          <w:rFonts w:ascii="Traditional Arabic" w:eastAsia="Times New Roman" w:hAnsi="Traditional Arabic" w:cs="Traditional Arabic"/>
          <w:sz w:val="28"/>
          <w:szCs w:val="28"/>
        </w:rPr>
        <w:t>.</w:t>
      </w:r>
    </w:p>
    <w:p w14:paraId="09297C76" w14:textId="77777777" w:rsidR="003C3394" w:rsidRPr="00074754" w:rsidRDefault="003C3394" w:rsidP="003C3394">
      <w:pPr>
        <w:bidi/>
        <w:spacing w:before="100" w:beforeAutospacing="1" w:after="100" w:afterAutospacing="1" w:line="360" w:lineRule="auto"/>
        <w:ind w:firstLine="720"/>
        <w:jc w:val="both"/>
        <w:rPr>
          <w:rFonts w:ascii="Traditional Arabic" w:eastAsia="Times New Roman" w:hAnsi="Traditional Arabic" w:cs="Traditional Arabic"/>
          <w:b/>
          <w:bCs/>
          <w:sz w:val="28"/>
          <w:szCs w:val="28"/>
          <w:u w:val="single"/>
          <w:rtl/>
        </w:rPr>
      </w:pPr>
      <w:r w:rsidRPr="00074754">
        <w:rPr>
          <w:rFonts w:ascii="Traditional Arabic" w:eastAsia="Times New Roman" w:hAnsi="Traditional Arabic" w:cs="Traditional Arabic" w:hint="cs"/>
          <w:b/>
          <w:bCs/>
          <w:sz w:val="28"/>
          <w:szCs w:val="28"/>
          <w:u w:val="single"/>
          <w:rtl/>
        </w:rPr>
        <w:t xml:space="preserve">ويمكن تلخيص اهم ما يميز الدراسة الحالية فيما </w:t>
      </w:r>
      <w:proofErr w:type="gramStart"/>
      <w:r w:rsidRPr="00074754">
        <w:rPr>
          <w:rFonts w:ascii="Traditional Arabic" w:eastAsia="Times New Roman" w:hAnsi="Traditional Arabic" w:cs="Traditional Arabic" w:hint="cs"/>
          <w:b/>
          <w:bCs/>
          <w:sz w:val="28"/>
          <w:szCs w:val="28"/>
          <w:u w:val="single"/>
          <w:rtl/>
        </w:rPr>
        <w:t>يلى :</w:t>
      </w:r>
      <w:proofErr w:type="gramEnd"/>
      <w:r w:rsidRPr="00074754">
        <w:rPr>
          <w:rFonts w:ascii="Traditional Arabic" w:eastAsia="Times New Roman" w:hAnsi="Traditional Arabic" w:cs="Traditional Arabic" w:hint="cs"/>
          <w:b/>
          <w:bCs/>
          <w:sz w:val="28"/>
          <w:szCs w:val="28"/>
          <w:u w:val="single"/>
          <w:rtl/>
        </w:rPr>
        <w:t xml:space="preserve"> </w:t>
      </w:r>
    </w:p>
    <w:p w14:paraId="75892239" w14:textId="77777777" w:rsidR="00E36F07" w:rsidRPr="00E36F07" w:rsidRDefault="00E36F07" w:rsidP="00E36F07">
      <w:pPr>
        <w:pStyle w:val="a8"/>
        <w:bidi/>
        <w:spacing w:line="276" w:lineRule="auto"/>
        <w:jc w:val="both"/>
        <w:rPr>
          <w:rFonts w:ascii="Traditional Arabic" w:hAnsi="Traditional Arabic" w:cs="Traditional Arabic" w:hint="cs"/>
          <w:sz w:val="32"/>
          <w:szCs w:val="32"/>
        </w:rPr>
      </w:pPr>
      <w:r w:rsidRPr="00E36F07">
        <w:rPr>
          <w:rFonts w:ascii="Traditional Arabic" w:hAnsi="Traditional Arabic" w:cs="Traditional Arabic" w:hint="cs"/>
          <w:sz w:val="32"/>
          <w:szCs w:val="32"/>
          <w:rtl/>
        </w:rPr>
        <w:t xml:space="preserve">تتميز هذه الدراسة بكونها من أوائل الدراسات العربية التي تدمج القيادة التحويلية والتحول الرقمي كمتغيرين مستقلين في نموذج بحثي واحد لقياس أثرهما المشترك على الأداء الوظيفي، في حين اقتصرت معظم الدراسات السابقة على تناول أحدهما منفردًا أو ربطه بمتغيرات تابعة مختلفة كاتخاذ القرارات أو الرضا الوظيفي أو المرونة التنظيمية. كما تتفرد الدراسة بتطبيقها على بيئة الأجهزة الحكومية المدنية في المملكة العربية السعودية في ظل مستهدفات رؤية 2030 التي تضع التحول الرقمي والتميز القيادي في صدارة أولوياتها، بينما أُجريت الدراسات السابقة في بيئات متنوعة كالقطاع الصحي السعودي، والقطاع المصرفي المصري والإندونيسي، والقطاع الأكاديمي الفيتنامي، والقطاع الصناعي </w:t>
      </w:r>
      <w:proofErr w:type="spellStart"/>
      <w:r w:rsidRPr="00E36F07">
        <w:rPr>
          <w:rFonts w:ascii="Traditional Arabic" w:hAnsi="Traditional Arabic" w:cs="Traditional Arabic" w:hint="cs"/>
          <w:sz w:val="32"/>
          <w:szCs w:val="32"/>
          <w:rtl/>
        </w:rPr>
        <w:t>البنغلاديشي</w:t>
      </w:r>
      <w:proofErr w:type="spellEnd"/>
      <w:r w:rsidRPr="00E36F07">
        <w:rPr>
          <w:rFonts w:ascii="Traditional Arabic" w:hAnsi="Traditional Arabic" w:cs="Traditional Arabic" w:hint="cs"/>
          <w:sz w:val="32"/>
          <w:szCs w:val="32"/>
          <w:rtl/>
        </w:rPr>
        <w:t>، مما يعني غياب دراسات مباشرة تستهدف هذا السياق الحكومي المدني بمتغيراته الثلاثة مجتمعة</w:t>
      </w:r>
      <w:r w:rsidRPr="00E36F07">
        <w:rPr>
          <w:rFonts w:ascii="Traditional Arabic" w:hAnsi="Traditional Arabic" w:cs="Traditional Arabic" w:hint="cs"/>
          <w:sz w:val="32"/>
          <w:szCs w:val="32"/>
        </w:rPr>
        <w:t>.</w:t>
      </w:r>
    </w:p>
    <w:p w14:paraId="28F2D241" w14:textId="23991272" w:rsidR="00E36F07" w:rsidRPr="00E36F07" w:rsidRDefault="00E36F07" w:rsidP="00E36F07">
      <w:pPr>
        <w:pStyle w:val="a8"/>
        <w:bidi/>
        <w:spacing w:line="276" w:lineRule="auto"/>
        <w:jc w:val="both"/>
        <w:rPr>
          <w:rFonts w:ascii="Traditional Arabic" w:hAnsi="Traditional Arabic" w:cs="Traditional Arabic" w:hint="cs"/>
          <w:sz w:val="32"/>
          <w:szCs w:val="32"/>
        </w:rPr>
      </w:pPr>
      <w:r w:rsidRPr="00E36F07">
        <w:rPr>
          <w:rFonts w:ascii="Traditional Arabic" w:hAnsi="Traditional Arabic" w:cs="Traditional Arabic" w:hint="cs"/>
          <w:sz w:val="32"/>
          <w:szCs w:val="32"/>
          <w:rtl/>
        </w:rPr>
        <w:t xml:space="preserve">وتتميز الدراسة أيضًا بتبنّيها نموذجًا متكاملًا يشمل ثمانية أبعاد فرعية للمتغيرين المستقلين، أربعة للقيادة التحويلية وهي التأثير المثالي والدافعية </w:t>
      </w:r>
      <w:proofErr w:type="spellStart"/>
      <w:r w:rsidRPr="00E36F07">
        <w:rPr>
          <w:rFonts w:ascii="Traditional Arabic" w:hAnsi="Traditional Arabic" w:cs="Traditional Arabic" w:hint="cs"/>
          <w:sz w:val="32"/>
          <w:szCs w:val="32"/>
          <w:rtl/>
        </w:rPr>
        <w:t>الإلهامية</w:t>
      </w:r>
      <w:proofErr w:type="spellEnd"/>
      <w:r w:rsidRPr="00E36F07">
        <w:rPr>
          <w:rFonts w:ascii="Traditional Arabic" w:hAnsi="Traditional Arabic" w:cs="Traditional Arabic" w:hint="cs"/>
          <w:sz w:val="32"/>
          <w:szCs w:val="32"/>
          <w:rtl/>
        </w:rPr>
        <w:t xml:space="preserve"> والاستثارة الفكرية والاعتبار الفردي، وأربعة للتحول الرقمي وهي البنية التقنية والثقافة الرقمية والتشريعات والسياسات الرقمية والموارد البشرية الرقمية، وهو ما لم تجمعه دراسة سابقة واحدة في إطار نظري موحّد. </w:t>
      </w:r>
    </w:p>
    <w:p w14:paraId="0678D0AC" w14:textId="77777777" w:rsidR="00E36F07" w:rsidRPr="00E36F07" w:rsidRDefault="00E36F07" w:rsidP="00E36F07">
      <w:pPr>
        <w:pStyle w:val="a8"/>
        <w:bidi/>
        <w:spacing w:line="276" w:lineRule="auto"/>
        <w:jc w:val="both"/>
        <w:rPr>
          <w:rFonts w:ascii="Traditional Arabic" w:hAnsi="Traditional Arabic" w:cs="Traditional Arabic" w:hint="cs"/>
          <w:sz w:val="32"/>
          <w:szCs w:val="32"/>
        </w:rPr>
      </w:pPr>
      <w:r w:rsidRPr="00E36F07">
        <w:rPr>
          <w:rFonts w:ascii="Traditional Arabic" w:hAnsi="Traditional Arabic" w:cs="Traditional Arabic" w:hint="cs"/>
          <w:sz w:val="32"/>
          <w:szCs w:val="32"/>
          <w:rtl/>
        </w:rPr>
        <w:t xml:space="preserve">وعلى صعيد المنهجية، تجمع الدراسة الحالية بين أساليب إحصائية متقدمة تشمل نمذجة المعادلات الهيكلية والتحليل </w:t>
      </w:r>
      <w:proofErr w:type="spellStart"/>
      <w:r w:rsidRPr="00E36F07">
        <w:rPr>
          <w:rFonts w:ascii="Traditional Arabic" w:hAnsi="Traditional Arabic" w:cs="Traditional Arabic" w:hint="cs"/>
          <w:sz w:val="32"/>
          <w:szCs w:val="32"/>
          <w:rtl/>
        </w:rPr>
        <w:t>الانحداري</w:t>
      </w:r>
      <w:proofErr w:type="spellEnd"/>
      <w:r w:rsidRPr="00E36F07">
        <w:rPr>
          <w:rFonts w:ascii="Traditional Arabic" w:hAnsi="Traditional Arabic" w:cs="Traditional Arabic" w:hint="cs"/>
          <w:sz w:val="32"/>
          <w:szCs w:val="32"/>
          <w:rtl/>
        </w:rPr>
        <w:t xml:space="preserve"> المتعدد والتدريجي وتحليل التباين الأحادي، في حين اكتفت كثير من الدراسات السابقة </w:t>
      </w:r>
      <w:r w:rsidRPr="00E36F07">
        <w:rPr>
          <w:rFonts w:ascii="Traditional Arabic" w:hAnsi="Traditional Arabic" w:cs="Traditional Arabic" w:hint="cs"/>
          <w:sz w:val="32"/>
          <w:szCs w:val="32"/>
          <w:rtl/>
        </w:rPr>
        <w:lastRenderedPageBreak/>
        <w:t>بمعاملات ارتباط بيرسون أو الانحدار البسيط دون اختبار نموذج بنائي شامل، مما يتيح للدراسة الحالية تقديم فهم أعمق وأدق للعلاقات السببية المباشرة وغير المباشرة بين المتغيرات وتحديد الأبعاد الأكثر تأثيرًا في التنبؤ بالأداء الوظيفي</w:t>
      </w:r>
      <w:r w:rsidRPr="00E36F07">
        <w:rPr>
          <w:rFonts w:ascii="Traditional Arabic" w:hAnsi="Traditional Arabic" w:cs="Traditional Arabic" w:hint="cs"/>
          <w:sz w:val="32"/>
          <w:szCs w:val="32"/>
        </w:rPr>
        <w:t>.</w:t>
      </w:r>
    </w:p>
    <w:p w14:paraId="3D55F3A0" w14:textId="3AFB1FD5" w:rsidR="00074754" w:rsidRPr="00E36F07" w:rsidRDefault="00074754" w:rsidP="00074754">
      <w:pPr>
        <w:pStyle w:val="1"/>
        <w:bidi/>
        <w:jc w:val="center"/>
        <w:rPr>
          <w:rFonts w:ascii="Traditional Arabic" w:hAnsi="Traditional Arabic" w:cs="Traditional Arabic"/>
          <w:color w:val="auto"/>
          <w:rtl/>
        </w:rPr>
      </w:pPr>
      <w:r w:rsidRPr="00E36F07">
        <w:rPr>
          <w:rStyle w:val="a9"/>
          <w:rFonts w:ascii="Traditional Arabic" w:hAnsi="Traditional Arabic" w:cs="Traditional Arabic" w:hint="cs"/>
          <w:color w:val="auto"/>
          <w:rtl/>
        </w:rPr>
        <w:t>جدول</w:t>
      </w:r>
      <w:r w:rsidR="00DE21E6" w:rsidRPr="00E36F07">
        <w:rPr>
          <w:rStyle w:val="a9"/>
          <w:rFonts w:ascii="Traditional Arabic" w:hAnsi="Traditional Arabic" w:cs="Traditional Arabic" w:hint="cs"/>
          <w:color w:val="auto"/>
          <w:rtl/>
        </w:rPr>
        <w:t xml:space="preserve"> رقم (1)</w:t>
      </w:r>
      <w:r w:rsidRPr="00E36F07">
        <w:rPr>
          <w:rStyle w:val="a9"/>
          <w:rFonts w:ascii="Traditional Arabic" w:hAnsi="Traditional Arabic" w:cs="Traditional Arabic" w:hint="cs"/>
          <w:color w:val="auto"/>
          <w:rtl/>
        </w:rPr>
        <w:t xml:space="preserve"> مقارن للدراسات السابقة</w:t>
      </w:r>
      <w:r w:rsidRPr="00E36F07">
        <w:rPr>
          <w:rStyle w:val="a9"/>
          <w:rFonts w:ascii="Traditional Arabic" w:hAnsi="Traditional Arabic" w:cs="Traditional Arabic" w:hint="cs"/>
          <w:color w:val="auto"/>
        </w:rPr>
        <w:t xml:space="preserve"> (Summary Table)</w:t>
      </w:r>
    </w:p>
    <w:p w14:paraId="26D7D8D4" w14:textId="4B532586" w:rsidR="008E773E" w:rsidRPr="008E773E" w:rsidRDefault="008E773E" w:rsidP="008E77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tbl>
      <w:tblPr>
        <w:tblStyle w:val="4-5"/>
        <w:bidiVisual/>
        <w:tblW w:w="8493" w:type="dxa"/>
        <w:tblInd w:w="30" w:type="dxa"/>
        <w:tblLayout w:type="fixed"/>
        <w:tblLook w:val="04A0" w:firstRow="1" w:lastRow="0" w:firstColumn="1" w:lastColumn="0" w:noHBand="0" w:noVBand="1"/>
      </w:tblPr>
      <w:tblGrid>
        <w:gridCol w:w="552"/>
        <w:gridCol w:w="1146"/>
        <w:gridCol w:w="1275"/>
        <w:gridCol w:w="851"/>
        <w:gridCol w:w="992"/>
        <w:gridCol w:w="992"/>
        <w:gridCol w:w="1134"/>
        <w:gridCol w:w="1551"/>
      </w:tblGrid>
      <w:tr w:rsidR="008E773E" w:rsidRPr="008E773E" w14:paraId="65F39585" w14:textId="77777777" w:rsidTr="008E773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41A5F8A9" w14:textId="77777777" w:rsidR="008E773E" w:rsidRPr="008E773E" w:rsidRDefault="008E773E" w:rsidP="008E773E">
            <w:pPr>
              <w:bidi/>
              <w:spacing w:after="0" w:line="240" w:lineRule="auto"/>
              <w:jc w:val="center"/>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الرقم</w:t>
            </w:r>
          </w:p>
        </w:tc>
        <w:tc>
          <w:tcPr>
            <w:tcW w:w="1146" w:type="dxa"/>
            <w:hideMark/>
          </w:tcPr>
          <w:p w14:paraId="1741355A" w14:textId="77777777" w:rsidR="008E773E" w:rsidRPr="008E773E" w:rsidRDefault="008E773E" w:rsidP="008E773E">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الدراسة</w:t>
            </w:r>
          </w:p>
        </w:tc>
        <w:tc>
          <w:tcPr>
            <w:tcW w:w="1275" w:type="dxa"/>
            <w:hideMark/>
          </w:tcPr>
          <w:p w14:paraId="3BA87BE3" w14:textId="77777777" w:rsidR="008E773E" w:rsidRPr="008E773E" w:rsidRDefault="008E773E" w:rsidP="008E773E">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المتغيرات الرئيسة</w:t>
            </w:r>
          </w:p>
        </w:tc>
        <w:tc>
          <w:tcPr>
            <w:tcW w:w="851" w:type="dxa"/>
            <w:hideMark/>
          </w:tcPr>
          <w:p w14:paraId="49A5842A" w14:textId="77777777" w:rsidR="008E773E" w:rsidRPr="008E773E" w:rsidRDefault="008E773E" w:rsidP="008E773E">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المنهج المستخدم</w:t>
            </w:r>
          </w:p>
        </w:tc>
        <w:tc>
          <w:tcPr>
            <w:tcW w:w="992" w:type="dxa"/>
            <w:hideMark/>
          </w:tcPr>
          <w:p w14:paraId="6DCC0AC8" w14:textId="77777777" w:rsidR="008E773E" w:rsidRPr="008E773E" w:rsidRDefault="008E773E" w:rsidP="008E773E">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أداة جمع البيانات</w:t>
            </w:r>
          </w:p>
        </w:tc>
        <w:tc>
          <w:tcPr>
            <w:tcW w:w="992" w:type="dxa"/>
            <w:hideMark/>
          </w:tcPr>
          <w:p w14:paraId="47C69E74" w14:textId="77777777" w:rsidR="008E773E" w:rsidRPr="008E773E" w:rsidRDefault="008E773E" w:rsidP="008E773E">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العينة</w:t>
            </w:r>
          </w:p>
        </w:tc>
        <w:tc>
          <w:tcPr>
            <w:tcW w:w="1134" w:type="dxa"/>
            <w:hideMark/>
          </w:tcPr>
          <w:p w14:paraId="29B9B576" w14:textId="77777777" w:rsidR="008E773E" w:rsidRPr="008E773E" w:rsidRDefault="008E773E" w:rsidP="008E773E">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أهم النتائج</w:t>
            </w:r>
          </w:p>
        </w:tc>
        <w:tc>
          <w:tcPr>
            <w:tcW w:w="1551" w:type="dxa"/>
            <w:hideMark/>
          </w:tcPr>
          <w:p w14:paraId="54734A3B" w14:textId="77777777" w:rsidR="008E773E" w:rsidRPr="008E773E" w:rsidRDefault="008E773E" w:rsidP="008E773E">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الفجوة البحثية المستخلصة</w:t>
            </w:r>
          </w:p>
        </w:tc>
      </w:tr>
      <w:tr w:rsidR="008E773E" w:rsidRPr="008E773E" w14:paraId="16092E03" w14:textId="77777777" w:rsidTr="008E7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4CBBF239" w14:textId="77777777" w:rsidR="008E773E" w:rsidRPr="008E773E" w:rsidRDefault="008E773E" w:rsidP="008E773E">
            <w:pPr>
              <w:bidi/>
              <w:spacing w:after="0" w:line="240" w:lineRule="auto"/>
              <w:jc w:val="center"/>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Pr>
              <w:t>1</w:t>
            </w:r>
          </w:p>
        </w:tc>
        <w:tc>
          <w:tcPr>
            <w:tcW w:w="1146" w:type="dxa"/>
            <w:hideMark/>
          </w:tcPr>
          <w:p w14:paraId="6148458E"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البركاني</w:t>
            </w:r>
            <w:r w:rsidRPr="008E773E">
              <w:rPr>
                <w:rFonts w:ascii="Traditional Arabic" w:eastAsia="Times New Roman" w:hAnsi="Traditional Arabic" w:cs="Traditional Arabic" w:hint="cs"/>
                <w:sz w:val="28"/>
                <w:szCs w:val="28"/>
              </w:rPr>
              <w:t xml:space="preserve"> (2024)</w:t>
            </w:r>
          </w:p>
        </w:tc>
        <w:tc>
          <w:tcPr>
            <w:tcW w:w="1275" w:type="dxa"/>
            <w:hideMark/>
          </w:tcPr>
          <w:p w14:paraId="2CA1320D"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القيادة التحويلية – فاعلية اتخاذ القرارات</w:t>
            </w:r>
          </w:p>
        </w:tc>
        <w:tc>
          <w:tcPr>
            <w:tcW w:w="851" w:type="dxa"/>
            <w:hideMark/>
          </w:tcPr>
          <w:p w14:paraId="3F09F1EB"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وصفي تحليلي</w:t>
            </w:r>
          </w:p>
        </w:tc>
        <w:tc>
          <w:tcPr>
            <w:tcW w:w="992" w:type="dxa"/>
            <w:hideMark/>
          </w:tcPr>
          <w:p w14:paraId="7B928C00"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استبانة</w:t>
            </w:r>
          </w:p>
        </w:tc>
        <w:tc>
          <w:tcPr>
            <w:tcW w:w="992" w:type="dxa"/>
            <w:hideMark/>
          </w:tcPr>
          <w:p w14:paraId="4011CEB7"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Pr>
              <w:t xml:space="preserve">152 </w:t>
            </w:r>
            <w:r w:rsidRPr="008E773E">
              <w:rPr>
                <w:rFonts w:ascii="Traditional Arabic" w:eastAsia="Times New Roman" w:hAnsi="Traditional Arabic" w:cs="Traditional Arabic" w:hint="cs"/>
                <w:sz w:val="28"/>
                <w:szCs w:val="28"/>
                <w:rtl/>
              </w:rPr>
              <w:t>موظفًا – المستشفى العام – السعودية</w:t>
            </w:r>
          </w:p>
        </w:tc>
        <w:tc>
          <w:tcPr>
            <w:tcW w:w="1134" w:type="dxa"/>
            <w:hideMark/>
          </w:tcPr>
          <w:p w14:paraId="06341FEB"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أثر ذو دلالة إحصائية لجميع أبعاد القيادة التحويلية على فاعلية اتخاذ القرارات</w:t>
            </w:r>
          </w:p>
        </w:tc>
        <w:tc>
          <w:tcPr>
            <w:tcW w:w="1551" w:type="dxa"/>
            <w:hideMark/>
          </w:tcPr>
          <w:p w14:paraId="18B94142"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لم تتناول أثر القيادة التحويلية على الأداء الوظيفي مباشرةً، ولم تُدمج التحول الرقمي كمتغير</w:t>
            </w:r>
          </w:p>
        </w:tc>
      </w:tr>
      <w:tr w:rsidR="008E773E" w:rsidRPr="008E773E" w14:paraId="42FBE096" w14:textId="77777777" w:rsidTr="008E773E">
        <w:tc>
          <w:tcPr>
            <w:cnfStyle w:val="001000000000" w:firstRow="0" w:lastRow="0" w:firstColumn="1" w:lastColumn="0" w:oddVBand="0" w:evenVBand="0" w:oddHBand="0" w:evenHBand="0" w:firstRowFirstColumn="0" w:firstRowLastColumn="0" w:lastRowFirstColumn="0" w:lastRowLastColumn="0"/>
            <w:tcW w:w="552" w:type="dxa"/>
            <w:hideMark/>
          </w:tcPr>
          <w:p w14:paraId="7936E2EE" w14:textId="77777777" w:rsidR="008E773E" w:rsidRPr="008E773E" w:rsidRDefault="008E773E" w:rsidP="008E773E">
            <w:pPr>
              <w:bidi/>
              <w:spacing w:after="0" w:line="240" w:lineRule="auto"/>
              <w:jc w:val="center"/>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Pr>
              <w:t>2</w:t>
            </w:r>
          </w:p>
        </w:tc>
        <w:tc>
          <w:tcPr>
            <w:tcW w:w="1146" w:type="dxa"/>
            <w:hideMark/>
          </w:tcPr>
          <w:p w14:paraId="49ACCD5B"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السلمي وشعيبي</w:t>
            </w:r>
            <w:r w:rsidRPr="008E773E">
              <w:rPr>
                <w:rFonts w:ascii="Traditional Arabic" w:eastAsia="Times New Roman" w:hAnsi="Traditional Arabic" w:cs="Traditional Arabic" w:hint="cs"/>
                <w:sz w:val="28"/>
                <w:szCs w:val="28"/>
              </w:rPr>
              <w:t xml:space="preserve"> (2024)</w:t>
            </w:r>
          </w:p>
        </w:tc>
        <w:tc>
          <w:tcPr>
            <w:tcW w:w="1275" w:type="dxa"/>
            <w:hideMark/>
          </w:tcPr>
          <w:p w14:paraId="054EF082"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القيادة التحويلية – السمعة التنظيمية</w:t>
            </w:r>
          </w:p>
        </w:tc>
        <w:tc>
          <w:tcPr>
            <w:tcW w:w="851" w:type="dxa"/>
            <w:hideMark/>
          </w:tcPr>
          <w:p w14:paraId="406D538A"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وصفي تحليلي</w:t>
            </w:r>
          </w:p>
        </w:tc>
        <w:tc>
          <w:tcPr>
            <w:tcW w:w="992" w:type="dxa"/>
            <w:hideMark/>
          </w:tcPr>
          <w:p w14:paraId="3D2AA455"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استبانة</w:t>
            </w:r>
          </w:p>
        </w:tc>
        <w:tc>
          <w:tcPr>
            <w:tcW w:w="992" w:type="dxa"/>
            <w:hideMark/>
          </w:tcPr>
          <w:p w14:paraId="27EF2A7F"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Pr>
              <w:t xml:space="preserve">150 </w:t>
            </w:r>
            <w:r w:rsidRPr="008E773E">
              <w:rPr>
                <w:rFonts w:ascii="Traditional Arabic" w:eastAsia="Times New Roman" w:hAnsi="Traditional Arabic" w:cs="Traditional Arabic" w:hint="cs"/>
                <w:sz w:val="28"/>
                <w:szCs w:val="28"/>
                <w:rtl/>
              </w:rPr>
              <w:t>موظفًا – الشؤون الصحية بجدة – السعودية</w:t>
            </w:r>
          </w:p>
        </w:tc>
        <w:tc>
          <w:tcPr>
            <w:tcW w:w="1134" w:type="dxa"/>
            <w:hideMark/>
          </w:tcPr>
          <w:p w14:paraId="1D3E06E8"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دور إيجابي ودال إحصائيًا للقيادة التحويلية في تعزيز السمعة التنظيمية</w:t>
            </w:r>
          </w:p>
        </w:tc>
        <w:tc>
          <w:tcPr>
            <w:tcW w:w="1551" w:type="dxa"/>
            <w:hideMark/>
          </w:tcPr>
          <w:p w14:paraId="6F9BB1AB"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اقتصرت على السمعة التنظيمية دون الأداء الوظيفي، ولم تشمل متغيرات التحول الرقمي</w:t>
            </w:r>
          </w:p>
        </w:tc>
      </w:tr>
      <w:tr w:rsidR="008E773E" w:rsidRPr="008E773E" w14:paraId="6C429B2E" w14:textId="77777777" w:rsidTr="008E7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53E3B0E2" w14:textId="77777777" w:rsidR="008E773E" w:rsidRPr="008E773E" w:rsidRDefault="008E773E" w:rsidP="008E773E">
            <w:pPr>
              <w:bidi/>
              <w:spacing w:after="0" w:line="240" w:lineRule="auto"/>
              <w:jc w:val="center"/>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Pr>
              <w:t>3</w:t>
            </w:r>
          </w:p>
        </w:tc>
        <w:tc>
          <w:tcPr>
            <w:tcW w:w="1146" w:type="dxa"/>
            <w:hideMark/>
          </w:tcPr>
          <w:p w14:paraId="6105B87F"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proofErr w:type="spellStart"/>
            <w:r w:rsidRPr="008E773E">
              <w:rPr>
                <w:rFonts w:ascii="Traditional Arabic" w:eastAsia="Times New Roman" w:hAnsi="Traditional Arabic" w:cs="Traditional Arabic" w:hint="cs"/>
                <w:sz w:val="28"/>
                <w:szCs w:val="28"/>
                <w:rtl/>
              </w:rPr>
              <w:t>الخضران</w:t>
            </w:r>
            <w:proofErr w:type="spellEnd"/>
            <w:r w:rsidRPr="008E773E">
              <w:rPr>
                <w:rFonts w:ascii="Traditional Arabic" w:eastAsia="Times New Roman" w:hAnsi="Traditional Arabic" w:cs="Traditional Arabic" w:hint="cs"/>
                <w:sz w:val="28"/>
                <w:szCs w:val="28"/>
              </w:rPr>
              <w:t xml:space="preserve"> (2023)</w:t>
            </w:r>
          </w:p>
        </w:tc>
        <w:tc>
          <w:tcPr>
            <w:tcW w:w="1275" w:type="dxa"/>
            <w:hideMark/>
          </w:tcPr>
          <w:p w14:paraId="3383DDA5"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القيادة التحويلية – المسؤولية المجتمعية</w:t>
            </w:r>
          </w:p>
        </w:tc>
        <w:tc>
          <w:tcPr>
            <w:tcW w:w="851" w:type="dxa"/>
            <w:hideMark/>
          </w:tcPr>
          <w:p w14:paraId="64DABFEE"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وصفي تحليلي</w:t>
            </w:r>
          </w:p>
        </w:tc>
        <w:tc>
          <w:tcPr>
            <w:tcW w:w="992" w:type="dxa"/>
            <w:hideMark/>
          </w:tcPr>
          <w:p w14:paraId="3702081F"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استبانة</w:t>
            </w:r>
          </w:p>
        </w:tc>
        <w:tc>
          <w:tcPr>
            <w:tcW w:w="992" w:type="dxa"/>
            <w:hideMark/>
          </w:tcPr>
          <w:p w14:paraId="63FE4DFF"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عينة من العاملين – مديرية الشؤون الصحية بعسير – السعودية</w:t>
            </w:r>
          </w:p>
        </w:tc>
        <w:tc>
          <w:tcPr>
            <w:tcW w:w="1134" w:type="dxa"/>
            <w:hideMark/>
          </w:tcPr>
          <w:p w14:paraId="2E032D71"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علاقة دالة إحصائيًا بين أبعاد القيادة التحويلية والمسؤولية المجتمعية</w:t>
            </w:r>
          </w:p>
        </w:tc>
        <w:tc>
          <w:tcPr>
            <w:tcW w:w="1551" w:type="dxa"/>
            <w:hideMark/>
          </w:tcPr>
          <w:p w14:paraId="4AF320EA"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لم تقس الأداء الوظيفي كمتغير تابع، وأوصت بدراسة متغيرات أخرى كالإبداع والولاء</w:t>
            </w:r>
          </w:p>
        </w:tc>
      </w:tr>
      <w:tr w:rsidR="008E773E" w:rsidRPr="008E773E" w14:paraId="014C1847" w14:textId="77777777" w:rsidTr="008E773E">
        <w:tc>
          <w:tcPr>
            <w:cnfStyle w:val="001000000000" w:firstRow="0" w:lastRow="0" w:firstColumn="1" w:lastColumn="0" w:oddVBand="0" w:evenVBand="0" w:oddHBand="0" w:evenHBand="0" w:firstRowFirstColumn="0" w:firstRowLastColumn="0" w:lastRowFirstColumn="0" w:lastRowLastColumn="0"/>
            <w:tcW w:w="552" w:type="dxa"/>
            <w:hideMark/>
          </w:tcPr>
          <w:p w14:paraId="52481C4F" w14:textId="77777777" w:rsidR="008E773E" w:rsidRPr="008E773E" w:rsidRDefault="008E773E" w:rsidP="008E773E">
            <w:pPr>
              <w:bidi/>
              <w:spacing w:after="0" w:line="240" w:lineRule="auto"/>
              <w:jc w:val="center"/>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Pr>
              <w:lastRenderedPageBreak/>
              <w:t>4</w:t>
            </w:r>
          </w:p>
        </w:tc>
        <w:tc>
          <w:tcPr>
            <w:tcW w:w="1146" w:type="dxa"/>
            <w:hideMark/>
          </w:tcPr>
          <w:p w14:paraId="3372F26B"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الغنام والصقر</w:t>
            </w:r>
            <w:r w:rsidRPr="008E773E">
              <w:rPr>
                <w:rFonts w:ascii="Traditional Arabic" w:eastAsia="Times New Roman" w:hAnsi="Traditional Arabic" w:cs="Traditional Arabic" w:hint="cs"/>
                <w:sz w:val="28"/>
                <w:szCs w:val="28"/>
              </w:rPr>
              <w:t xml:space="preserve"> (2025)</w:t>
            </w:r>
          </w:p>
        </w:tc>
        <w:tc>
          <w:tcPr>
            <w:tcW w:w="1275" w:type="dxa"/>
            <w:hideMark/>
          </w:tcPr>
          <w:p w14:paraId="5BCAC60A"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القيادة التحويلية – التميز المؤسسي</w:t>
            </w:r>
          </w:p>
        </w:tc>
        <w:tc>
          <w:tcPr>
            <w:tcW w:w="851" w:type="dxa"/>
            <w:hideMark/>
          </w:tcPr>
          <w:p w14:paraId="0D1C5F4D"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وصفي</w:t>
            </w:r>
          </w:p>
        </w:tc>
        <w:tc>
          <w:tcPr>
            <w:tcW w:w="992" w:type="dxa"/>
            <w:hideMark/>
          </w:tcPr>
          <w:p w14:paraId="1480D582"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استبانة</w:t>
            </w:r>
          </w:p>
        </w:tc>
        <w:tc>
          <w:tcPr>
            <w:tcW w:w="992" w:type="dxa"/>
            <w:hideMark/>
          </w:tcPr>
          <w:p w14:paraId="2D8B891C"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Pr>
              <w:t xml:space="preserve">58 </w:t>
            </w:r>
            <w:r w:rsidRPr="008E773E">
              <w:rPr>
                <w:rFonts w:ascii="Traditional Arabic" w:eastAsia="Times New Roman" w:hAnsi="Traditional Arabic" w:cs="Traditional Arabic" w:hint="cs"/>
                <w:sz w:val="28"/>
                <w:szCs w:val="28"/>
                <w:rtl/>
              </w:rPr>
              <w:t>من القيادات الأكاديمية – جامعة الأمير سطام – السعودية</w:t>
            </w:r>
          </w:p>
        </w:tc>
        <w:tc>
          <w:tcPr>
            <w:tcW w:w="1134" w:type="dxa"/>
            <w:hideMark/>
          </w:tcPr>
          <w:p w14:paraId="5D17C971"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ارتباط قوي (0.852) وتأثير بنسبة 72.1% للقيادة التحويلية على التميز المؤسسي</w:t>
            </w:r>
          </w:p>
        </w:tc>
        <w:tc>
          <w:tcPr>
            <w:tcW w:w="1551" w:type="dxa"/>
            <w:hideMark/>
          </w:tcPr>
          <w:p w14:paraId="7497DED2"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عينة صغيرة (58)، ولم تتناول التحول الرقمي أو الأداء الوظيفي المباشر للموظفين</w:t>
            </w:r>
          </w:p>
        </w:tc>
      </w:tr>
      <w:tr w:rsidR="008E773E" w:rsidRPr="008E773E" w14:paraId="2056BA87" w14:textId="77777777" w:rsidTr="008E7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5F4C042E" w14:textId="77777777" w:rsidR="008E773E" w:rsidRPr="008E773E" w:rsidRDefault="008E773E" w:rsidP="008E773E">
            <w:pPr>
              <w:bidi/>
              <w:spacing w:after="0" w:line="240" w:lineRule="auto"/>
              <w:jc w:val="center"/>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Pr>
              <w:t>5</w:t>
            </w:r>
          </w:p>
        </w:tc>
        <w:tc>
          <w:tcPr>
            <w:tcW w:w="1146" w:type="dxa"/>
            <w:hideMark/>
          </w:tcPr>
          <w:p w14:paraId="02492EE2"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Pr>
              <w:t>Hussain et al. (2024)</w:t>
            </w:r>
          </w:p>
        </w:tc>
        <w:tc>
          <w:tcPr>
            <w:tcW w:w="1275" w:type="dxa"/>
            <w:hideMark/>
          </w:tcPr>
          <w:p w14:paraId="4C984EB2"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القيادة التحويلية – الأداء الوظيفي</w:t>
            </w:r>
          </w:p>
        </w:tc>
        <w:tc>
          <w:tcPr>
            <w:tcW w:w="851" w:type="dxa"/>
            <w:hideMark/>
          </w:tcPr>
          <w:p w14:paraId="0A0FDE28"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كمي</w:t>
            </w:r>
          </w:p>
        </w:tc>
        <w:tc>
          <w:tcPr>
            <w:tcW w:w="992" w:type="dxa"/>
            <w:hideMark/>
          </w:tcPr>
          <w:p w14:paraId="1DCA66B2"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استبانة</w:t>
            </w:r>
          </w:p>
        </w:tc>
        <w:tc>
          <w:tcPr>
            <w:tcW w:w="992" w:type="dxa"/>
            <w:hideMark/>
          </w:tcPr>
          <w:p w14:paraId="78D27D0C"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 xml:space="preserve">عينة من الموظفين – شركة </w:t>
            </w:r>
            <w:proofErr w:type="spellStart"/>
            <w:r w:rsidRPr="008E773E">
              <w:rPr>
                <w:rFonts w:ascii="Traditional Arabic" w:eastAsia="Times New Roman" w:hAnsi="Traditional Arabic" w:cs="Traditional Arabic" w:hint="cs"/>
                <w:sz w:val="28"/>
                <w:szCs w:val="28"/>
                <w:rtl/>
              </w:rPr>
              <w:t>بباندار</w:t>
            </w:r>
            <w:proofErr w:type="spellEnd"/>
            <w:r w:rsidRPr="008E773E">
              <w:rPr>
                <w:rFonts w:ascii="Traditional Arabic" w:eastAsia="Times New Roman" w:hAnsi="Traditional Arabic" w:cs="Traditional Arabic" w:hint="cs"/>
                <w:sz w:val="28"/>
                <w:szCs w:val="28"/>
                <w:rtl/>
              </w:rPr>
              <w:t xml:space="preserve"> بارو </w:t>
            </w:r>
            <w:proofErr w:type="spellStart"/>
            <w:r w:rsidRPr="008E773E">
              <w:rPr>
                <w:rFonts w:ascii="Traditional Arabic" w:eastAsia="Times New Roman" w:hAnsi="Traditional Arabic" w:cs="Traditional Arabic" w:hint="cs"/>
                <w:sz w:val="28"/>
                <w:szCs w:val="28"/>
                <w:rtl/>
              </w:rPr>
              <w:t>بانجي</w:t>
            </w:r>
            <w:proofErr w:type="spellEnd"/>
            <w:r w:rsidRPr="008E773E">
              <w:rPr>
                <w:rFonts w:ascii="Traditional Arabic" w:eastAsia="Times New Roman" w:hAnsi="Traditional Arabic" w:cs="Traditional Arabic" w:hint="cs"/>
                <w:sz w:val="28"/>
                <w:szCs w:val="28"/>
                <w:rtl/>
              </w:rPr>
              <w:t xml:space="preserve"> – ماليزيا</w:t>
            </w:r>
          </w:p>
        </w:tc>
        <w:tc>
          <w:tcPr>
            <w:tcW w:w="1134" w:type="dxa"/>
            <w:hideMark/>
          </w:tcPr>
          <w:p w14:paraId="3E143304"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ارتباطات إيجابية دالة بين جميع أبعاد القيادة التحويلية الأربعة والأداء الوظيفي</w:t>
            </w:r>
          </w:p>
        </w:tc>
        <w:tc>
          <w:tcPr>
            <w:tcW w:w="1551" w:type="dxa"/>
            <w:hideMark/>
          </w:tcPr>
          <w:p w14:paraId="27F5EB75"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طُبّقت في القطاع الخاص الماليزي، ولم تشمل التحول الرقمي أو السياق الحكومي السعودي</w:t>
            </w:r>
          </w:p>
        </w:tc>
      </w:tr>
      <w:tr w:rsidR="008E773E" w:rsidRPr="008E773E" w14:paraId="24ED4D62" w14:textId="77777777" w:rsidTr="008E773E">
        <w:tc>
          <w:tcPr>
            <w:cnfStyle w:val="001000000000" w:firstRow="0" w:lastRow="0" w:firstColumn="1" w:lastColumn="0" w:oddVBand="0" w:evenVBand="0" w:oddHBand="0" w:evenHBand="0" w:firstRowFirstColumn="0" w:firstRowLastColumn="0" w:lastRowFirstColumn="0" w:lastRowLastColumn="0"/>
            <w:tcW w:w="552" w:type="dxa"/>
            <w:hideMark/>
          </w:tcPr>
          <w:p w14:paraId="3A3E8A69" w14:textId="77777777" w:rsidR="008E773E" w:rsidRPr="008E773E" w:rsidRDefault="008E773E" w:rsidP="008E773E">
            <w:pPr>
              <w:bidi/>
              <w:spacing w:after="0" w:line="240" w:lineRule="auto"/>
              <w:jc w:val="center"/>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Pr>
              <w:t>6</w:t>
            </w:r>
          </w:p>
        </w:tc>
        <w:tc>
          <w:tcPr>
            <w:tcW w:w="1146" w:type="dxa"/>
            <w:hideMark/>
          </w:tcPr>
          <w:p w14:paraId="0C50AEEC"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proofErr w:type="spellStart"/>
            <w:r w:rsidRPr="008E773E">
              <w:rPr>
                <w:rFonts w:ascii="Traditional Arabic" w:eastAsia="Times New Roman" w:hAnsi="Traditional Arabic" w:cs="Traditional Arabic" w:hint="cs"/>
                <w:sz w:val="28"/>
                <w:szCs w:val="28"/>
              </w:rPr>
              <w:t>Purwanti</w:t>
            </w:r>
            <w:proofErr w:type="spellEnd"/>
            <w:r w:rsidRPr="008E773E">
              <w:rPr>
                <w:rFonts w:ascii="Traditional Arabic" w:eastAsia="Times New Roman" w:hAnsi="Traditional Arabic" w:cs="Traditional Arabic" w:hint="cs"/>
                <w:sz w:val="28"/>
                <w:szCs w:val="28"/>
              </w:rPr>
              <w:t xml:space="preserve"> &amp; </w:t>
            </w:r>
            <w:proofErr w:type="spellStart"/>
            <w:r w:rsidRPr="008E773E">
              <w:rPr>
                <w:rFonts w:ascii="Traditional Arabic" w:eastAsia="Times New Roman" w:hAnsi="Traditional Arabic" w:cs="Traditional Arabic" w:hint="cs"/>
                <w:sz w:val="28"/>
                <w:szCs w:val="28"/>
              </w:rPr>
              <w:t>Sarı</w:t>
            </w:r>
            <w:proofErr w:type="spellEnd"/>
            <w:r w:rsidRPr="008E773E">
              <w:rPr>
                <w:rFonts w:ascii="Traditional Arabic" w:eastAsia="Times New Roman" w:hAnsi="Traditional Arabic" w:cs="Traditional Arabic" w:hint="cs"/>
                <w:sz w:val="28"/>
                <w:szCs w:val="28"/>
              </w:rPr>
              <w:t xml:space="preserve"> (2024)</w:t>
            </w:r>
          </w:p>
        </w:tc>
        <w:tc>
          <w:tcPr>
            <w:tcW w:w="1275" w:type="dxa"/>
            <w:hideMark/>
          </w:tcPr>
          <w:p w14:paraId="0E533FDF"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القيادة التحويلية – أداء الفريق</w:t>
            </w:r>
          </w:p>
        </w:tc>
        <w:tc>
          <w:tcPr>
            <w:tcW w:w="851" w:type="dxa"/>
            <w:hideMark/>
          </w:tcPr>
          <w:p w14:paraId="2AC600F7"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كمي (مسح تفسيري)</w:t>
            </w:r>
          </w:p>
        </w:tc>
        <w:tc>
          <w:tcPr>
            <w:tcW w:w="992" w:type="dxa"/>
            <w:hideMark/>
          </w:tcPr>
          <w:p w14:paraId="091FCAFE"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استبانة</w:t>
            </w:r>
          </w:p>
        </w:tc>
        <w:tc>
          <w:tcPr>
            <w:tcW w:w="992" w:type="dxa"/>
            <w:hideMark/>
          </w:tcPr>
          <w:p w14:paraId="23BB1BC9"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Pr>
              <w:t xml:space="preserve">66 </w:t>
            </w:r>
            <w:r w:rsidRPr="008E773E">
              <w:rPr>
                <w:rFonts w:ascii="Traditional Arabic" w:eastAsia="Times New Roman" w:hAnsi="Traditional Arabic" w:cs="Traditional Arabic" w:hint="cs"/>
                <w:sz w:val="28"/>
                <w:szCs w:val="28"/>
                <w:rtl/>
              </w:rPr>
              <w:t>موظفًا – عدة أقسام</w:t>
            </w:r>
          </w:p>
        </w:tc>
        <w:tc>
          <w:tcPr>
            <w:tcW w:w="1134" w:type="dxa"/>
            <w:hideMark/>
          </w:tcPr>
          <w:p w14:paraId="5C25B99F"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تأثير إيجابي ومعنوي للقيادة التحويلية على أداء الفريق</w:t>
            </w:r>
            <w:r w:rsidRPr="008E773E">
              <w:rPr>
                <w:rFonts w:ascii="Traditional Arabic" w:eastAsia="Times New Roman" w:hAnsi="Traditional Arabic" w:cs="Traditional Arabic" w:hint="cs"/>
                <w:sz w:val="28"/>
                <w:szCs w:val="28"/>
              </w:rPr>
              <w:t xml:space="preserve"> (p = 0.000)</w:t>
            </w:r>
          </w:p>
        </w:tc>
        <w:tc>
          <w:tcPr>
            <w:tcW w:w="1551" w:type="dxa"/>
            <w:hideMark/>
          </w:tcPr>
          <w:p w14:paraId="2E4EED2B"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ركّزت على أداء الفريق لا الأداء الفردي، ولم تدمج متغير التحول الرقمي</w:t>
            </w:r>
          </w:p>
        </w:tc>
      </w:tr>
      <w:tr w:rsidR="008E773E" w:rsidRPr="008E773E" w14:paraId="74CE6FF0" w14:textId="77777777" w:rsidTr="008E7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3EBE7C5F" w14:textId="77777777" w:rsidR="008E773E" w:rsidRPr="008E773E" w:rsidRDefault="008E773E" w:rsidP="008E773E">
            <w:pPr>
              <w:bidi/>
              <w:spacing w:after="0" w:line="240" w:lineRule="auto"/>
              <w:jc w:val="center"/>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Pr>
              <w:t>7</w:t>
            </w:r>
          </w:p>
        </w:tc>
        <w:tc>
          <w:tcPr>
            <w:tcW w:w="1146" w:type="dxa"/>
            <w:hideMark/>
          </w:tcPr>
          <w:p w14:paraId="2CB62533"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proofErr w:type="spellStart"/>
            <w:r w:rsidRPr="008E773E">
              <w:rPr>
                <w:rFonts w:ascii="Traditional Arabic" w:eastAsia="Times New Roman" w:hAnsi="Traditional Arabic" w:cs="Traditional Arabic" w:hint="cs"/>
                <w:sz w:val="28"/>
                <w:szCs w:val="28"/>
              </w:rPr>
              <w:t>Suryadi</w:t>
            </w:r>
            <w:proofErr w:type="spellEnd"/>
            <w:r w:rsidRPr="008E773E">
              <w:rPr>
                <w:rFonts w:ascii="Traditional Arabic" w:eastAsia="Times New Roman" w:hAnsi="Traditional Arabic" w:cs="Traditional Arabic" w:hint="cs"/>
                <w:sz w:val="28"/>
                <w:szCs w:val="28"/>
              </w:rPr>
              <w:t xml:space="preserve"> et al. (2024)</w:t>
            </w:r>
          </w:p>
        </w:tc>
        <w:tc>
          <w:tcPr>
            <w:tcW w:w="1275" w:type="dxa"/>
            <w:hideMark/>
          </w:tcPr>
          <w:p w14:paraId="62BDE373"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القيادة التحويلية – الأداء المؤسسي – دافعية الموظفين</w:t>
            </w:r>
          </w:p>
        </w:tc>
        <w:tc>
          <w:tcPr>
            <w:tcW w:w="851" w:type="dxa"/>
            <w:hideMark/>
          </w:tcPr>
          <w:p w14:paraId="29CBAF63"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وصفي نوعي</w:t>
            </w:r>
          </w:p>
        </w:tc>
        <w:tc>
          <w:tcPr>
            <w:tcW w:w="992" w:type="dxa"/>
            <w:hideMark/>
          </w:tcPr>
          <w:p w14:paraId="06141F11"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مقابلات – ملاحظة – تحليل وثائق</w:t>
            </w:r>
          </w:p>
        </w:tc>
        <w:tc>
          <w:tcPr>
            <w:tcW w:w="992" w:type="dxa"/>
            <w:hideMark/>
          </w:tcPr>
          <w:p w14:paraId="4CF88832"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قادة وموظفون من مستويات مختلفة</w:t>
            </w:r>
          </w:p>
        </w:tc>
        <w:tc>
          <w:tcPr>
            <w:tcW w:w="1134" w:type="dxa"/>
            <w:hideMark/>
          </w:tcPr>
          <w:p w14:paraId="758DC8C4"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ارتفاع الإنتاجية 30.77%، الرضا 28.57%، الدافعية 33.33%، الإبداع 50</w:t>
            </w:r>
            <w:r w:rsidRPr="008E773E">
              <w:rPr>
                <w:rFonts w:ascii="Traditional Arabic" w:eastAsia="Times New Roman" w:hAnsi="Traditional Arabic" w:cs="Traditional Arabic" w:hint="cs"/>
                <w:sz w:val="28"/>
                <w:szCs w:val="28"/>
              </w:rPr>
              <w:t>%</w:t>
            </w:r>
          </w:p>
        </w:tc>
        <w:tc>
          <w:tcPr>
            <w:tcW w:w="1551" w:type="dxa"/>
            <w:hideMark/>
          </w:tcPr>
          <w:p w14:paraId="5B5C08E7"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اعتمدت المنهج النوعي فقط، ولم تشمل التحول الرقمي أو القطاع الحكومي</w:t>
            </w:r>
          </w:p>
        </w:tc>
      </w:tr>
      <w:tr w:rsidR="008E773E" w:rsidRPr="008E773E" w14:paraId="68D0649A" w14:textId="77777777" w:rsidTr="008E773E">
        <w:tc>
          <w:tcPr>
            <w:cnfStyle w:val="001000000000" w:firstRow="0" w:lastRow="0" w:firstColumn="1" w:lastColumn="0" w:oddVBand="0" w:evenVBand="0" w:oddHBand="0" w:evenHBand="0" w:firstRowFirstColumn="0" w:firstRowLastColumn="0" w:lastRowFirstColumn="0" w:lastRowLastColumn="0"/>
            <w:tcW w:w="552" w:type="dxa"/>
            <w:hideMark/>
          </w:tcPr>
          <w:p w14:paraId="2EA94B37" w14:textId="77777777" w:rsidR="008E773E" w:rsidRPr="008E773E" w:rsidRDefault="008E773E" w:rsidP="008E773E">
            <w:pPr>
              <w:bidi/>
              <w:spacing w:after="0" w:line="240" w:lineRule="auto"/>
              <w:jc w:val="center"/>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Pr>
              <w:lastRenderedPageBreak/>
              <w:t>8</w:t>
            </w:r>
          </w:p>
        </w:tc>
        <w:tc>
          <w:tcPr>
            <w:tcW w:w="1146" w:type="dxa"/>
            <w:hideMark/>
          </w:tcPr>
          <w:p w14:paraId="2FB74EBB"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proofErr w:type="spellStart"/>
            <w:r w:rsidRPr="008E773E">
              <w:rPr>
                <w:rFonts w:ascii="Traditional Arabic" w:eastAsia="Times New Roman" w:hAnsi="Traditional Arabic" w:cs="Traditional Arabic" w:hint="cs"/>
                <w:sz w:val="28"/>
                <w:szCs w:val="28"/>
              </w:rPr>
              <w:t>Jaroliya</w:t>
            </w:r>
            <w:proofErr w:type="spellEnd"/>
            <w:r w:rsidRPr="008E773E">
              <w:rPr>
                <w:rFonts w:ascii="Traditional Arabic" w:eastAsia="Times New Roman" w:hAnsi="Traditional Arabic" w:cs="Traditional Arabic" w:hint="cs"/>
                <w:sz w:val="28"/>
                <w:szCs w:val="28"/>
              </w:rPr>
              <w:t xml:space="preserve"> &amp; </w:t>
            </w:r>
            <w:proofErr w:type="spellStart"/>
            <w:r w:rsidRPr="008E773E">
              <w:rPr>
                <w:rFonts w:ascii="Traditional Arabic" w:eastAsia="Times New Roman" w:hAnsi="Traditional Arabic" w:cs="Traditional Arabic" w:hint="cs"/>
                <w:sz w:val="28"/>
                <w:szCs w:val="28"/>
              </w:rPr>
              <w:t>Gyanchandani</w:t>
            </w:r>
            <w:proofErr w:type="spellEnd"/>
            <w:r w:rsidRPr="008E773E">
              <w:rPr>
                <w:rFonts w:ascii="Traditional Arabic" w:eastAsia="Times New Roman" w:hAnsi="Traditional Arabic" w:cs="Traditional Arabic" w:hint="cs"/>
                <w:sz w:val="28"/>
                <w:szCs w:val="28"/>
              </w:rPr>
              <w:t xml:space="preserve"> (2022)</w:t>
            </w:r>
          </w:p>
        </w:tc>
        <w:tc>
          <w:tcPr>
            <w:tcW w:w="1275" w:type="dxa"/>
            <w:hideMark/>
          </w:tcPr>
          <w:p w14:paraId="265415EE"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القيادة التحويلية – أداء الفريق</w:t>
            </w:r>
          </w:p>
        </w:tc>
        <w:tc>
          <w:tcPr>
            <w:tcW w:w="851" w:type="dxa"/>
            <w:hideMark/>
          </w:tcPr>
          <w:p w14:paraId="02DA1592"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كمي</w:t>
            </w:r>
          </w:p>
        </w:tc>
        <w:tc>
          <w:tcPr>
            <w:tcW w:w="992" w:type="dxa"/>
            <w:hideMark/>
          </w:tcPr>
          <w:p w14:paraId="037A27CF"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استبانة</w:t>
            </w:r>
          </w:p>
        </w:tc>
        <w:tc>
          <w:tcPr>
            <w:tcW w:w="992" w:type="dxa"/>
            <w:hideMark/>
          </w:tcPr>
          <w:p w14:paraId="0055D24C"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فرق عمل في قطاع تكنولوجيا المعلومات</w:t>
            </w:r>
          </w:p>
        </w:tc>
        <w:tc>
          <w:tcPr>
            <w:tcW w:w="1134" w:type="dxa"/>
            <w:hideMark/>
          </w:tcPr>
          <w:p w14:paraId="77716A83"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تأثير إيجابي للقيادة التحويلية على أداء الفريق (دفعة وليست عائقًا)</w:t>
            </w:r>
          </w:p>
        </w:tc>
        <w:tc>
          <w:tcPr>
            <w:tcW w:w="1551" w:type="dxa"/>
            <w:hideMark/>
          </w:tcPr>
          <w:p w14:paraId="55102E63"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اقتصرت على قطاع تكنولوجيا المعلومات، ولم تقس الأداء الوظيفي الفردي في القطاع الحكومي</w:t>
            </w:r>
          </w:p>
        </w:tc>
      </w:tr>
      <w:tr w:rsidR="008E773E" w:rsidRPr="008E773E" w14:paraId="72EF92BA" w14:textId="77777777" w:rsidTr="008E7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1DB06394" w14:textId="77777777" w:rsidR="008E773E" w:rsidRPr="008E773E" w:rsidRDefault="008E773E" w:rsidP="008E773E">
            <w:pPr>
              <w:bidi/>
              <w:spacing w:after="0" w:line="240" w:lineRule="auto"/>
              <w:jc w:val="center"/>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Pr>
              <w:t>9</w:t>
            </w:r>
          </w:p>
        </w:tc>
        <w:tc>
          <w:tcPr>
            <w:tcW w:w="1146" w:type="dxa"/>
            <w:hideMark/>
          </w:tcPr>
          <w:p w14:paraId="12E8F35E"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الزهراني ومُجلّد</w:t>
            </w:r>
            <w:r w:rsidRPr="008E773E">
              <w:rPr>
                <w:rFonts w:ascii="Traditional Arabic" w:eastAsia="Times New Roman" w:hAnsi="Traditional Arabic" w:cs="Traditional Arabic" w:hint="cs"/>
                <w:sz w:val="28"/>
                <w:szCs w:val="28"/>
              </w:rPr>
              <w:t xml:space="preserve"> (2024)</w:t>
            </w:r>
          </w:p>
        </w:tc>
        <w:tc>
          <w:tcPr>
            <w:tcW w:w="1275" w:type="dxa"/>
            <w:hideMark/>
          </w:tcPr>
          <w:p w14:paraId="0DCD2562"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التحول الرقمي – الأداء الوظيفي</w:t>
            </w:r>
          </w:p>
        </w:tc>
        <w:tc>
          <w:tcPr>
            <w:tcW w:w="851" w:type="dxa"/>
            <w:hideMark/>
          </w:tcPr>
          <w:p w14:paraId="121FD7FA"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وصفي تحليلي</w:t>
            </w:r>
          </w:p>
        </w:tc>
        <w:tc>
          <w:tcPr>
            <w:tcW w:w="992" w:type="dxa"/>
            <w:hideMark/>
          </w:tcPr>
          <w:p w14:paraId="6AAD4E36"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قائمة استقصاء</w:t>
            </w:r>
          </w:p>
        </w:tc>
        <w:tc>
          <w:tcPr>
            <w:tcW w:w="992" w:type="dxa"/>
            <w:hideMark/>
          </w:tcPr>
          <w:p w14:paraId="159E56E5"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Pr>
              <w:t xml:space="preserve">290 </w:t>
            </w:r>
            <w:r w:rsidRPr="008E773E">
              <w:rPr>
                <w:rFonts w:ascii="Traditional Arabic" w:eastAsia="Times New Roman" w:hAnsi="Traditional Arabic" w:cs="Traditional Arabic" w:hint="cs"/>
                <w:sz w:val="28"/>
                <w:szCs w:val="28"/>
                <w:rtl/>
              </w:rPr>
              <w:t>مفردة – مستشفيات تخصصية بجدة – السعودية</w:t>
            </w:r>
          </w:p>
        </w:tc>
        <w:tc>
          <w:tcPr>
            <w:tcW w:w="1134" w:type="dxa"/>
            <w:hideMark/>
          </w:tcPr>
          <w:p w14:paraId="76784A88"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أثر دال إحصائيًا (0.05) للتحول الرقمي بجميع أبعاده على الأداء الوظيفي</w:t>
            </w:r>
          </w:p>
        </w:tc>
        <w:tc>
          <w:tcPr>
            <w:tcW w:w="1551" w:type="dxa"/>
            <w:hideMark/>
          </w:tcPr>
          <w:p w14:paraId="7FD03E36"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لم تتناول القيادة التحويلية كمتغير مستقل، واقتصرت على القطاع الصحي بجدة</w:t>
            </w:r>
          </w:p>
        </w:tc>
      </w:tr>
      <w:tr w:rsidR="008E773E" w:rsidRPr="008E773E" w14:paraId="1DC830BB" w14:textId="77777777" w:rsidTr="008E773E">
        <w:tc>
          <w:tcPr>
            <w:cnfStyle w:val="001000000000" w:firstRow="0" w:lastRow="0" w:firstColumn="1" w:lastColumn="0" w:oddVBand="0" w:evenVBand="0" w:oddHBand="0" w:evenHBand="0" w:firstRowFirstColumn="0" w:firstRowLastColumn="0" w:lastRowFirstColumn="0" w:lastRowLastColumn="0"/>
            <w:tcW w:w="552" w:type="dxa"/>
            <w:hideMark/>
          </w:tcPr>
          <w:p w14:paraId="6BDCE62C" w14:textId="77777777" w:rsidR="008E773E" w:rsidRPr="008E773E" w:rsidRDefault="008E773E" w:rsidP="008E773E">
            <w:pPr>
              <w:bidi/>
              <w:spacing w:after="0" w:line="240" w:lineRule="auto"/>
              <w:jc w:val="center"/>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Pr>
              <w:t>10</w:t>
            </w:r>
          </w:p>
        </w:tc>
        <w:tc>
          <w:tcPr>
            <w:tcW w:w="1146" w:type="dxa"/>
            <w:hideMark/>
          </w:tcPr>
          <w:p w14:paraId="147728E3"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proofErr w:type="spellStart"/>
            <w:r w:rsidRPr="008E773E">
              <w:rPr>
                <w:rFonts w:ascii="Traditional Arabic" w:eastAsia="Times New Roman" w:hAnsi="Traditional Arabic" w:cs="Traditional Arabic" w:hint="cs"/>
                <w:sz w:val="28"/>
                <w:szCs w:val="28"/>
                <w:rtl/>
              </w:rPr>
              <w:t>موافي</w:t>
            </w:r>
            <w:proofErr w:type="spellEnd"/>
            <w:r w:rsidRPr="008E773E">
              <w:rPr>
                <w:rFonts w:ascii="Traditional Arabic" w:eastAsia="Times New Roman" w:hAnsi="Traditional Arabic" w:cs="Traditional Arabic" w:hint="cs"/>
                <w:sz w:val="28"/>
                <w:szCs w:val="28"/>
                <w:rtl/>
              </w:rPr>
              <w:t xml:space="preserve"> وبدوي</w:t>
            </w:r>
            <w:r w:rsidRPr="008E773E">
              <w:rPr>
                <w:rFonts w:ascii="Traditional Arabic" w:eastAsia="Times New Roman" w:hAnsi="Traditional Arabic" w:cs="Traditional Arabic" w:hint="cs"/>
                <w:sz w:val="28"/>
                <w:szCs w:val="28"/>
              </w:rPr>
              <w:t xml:space="preserve"> (2024)</w:t>
            </w:r>
          </w:p>
        </w:tc>
        <w:tc>
          <w:tcPr>
            <w:tcW w:w="1275" w:type="dxa"/>
            <w:hideMark/>
          </w:tcPr>
          <w:p w14:paraId="3A684C87"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التحول الرقمي – الأداء الوظيفي</w:t>
            </w:r>
          </w:p>
        </w:tc>
        <w:tc>
          <w:tcPr>
            <w:tcW w:w="851" w:type="dxa"/>
            <w:hideMark/>
          </w:tcPr>
          <w:p w14:paraId="4E4CBC7F"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وصفي ارتباطي – مقارن – كمي</w:t>
            </w:r>
          </w:p>
        </w:tc>
        <w:tc>
          <w:tcPr>
            <w:tcW w:w="992" w:type="dxa"/>
            <w:hideMark/>
          </w:tcPr>
          <w:p w14:paraId="70E82BBA"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استقصاء</w:t>
            </w:r>
          </w:p>
        </w:tc>
        <w:tc>
          <w:tcPr>
            <w:tcW w:w="992" w:type="dxa"/>
            <w:hideMark/>
          </w:tcPr>
          <w:p w14:paraId="15E26560"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 xml:space="preserve">العاملون بشركات لديها تطبيقات تحول رقمي (أعمارهم </w:t>
            </w:r>
            <w:r w:rsidRPr="008E773E">
              <w:rPr>
                <w:rFonts w:ascii="Cambria Math" w:eastAsia="Times New Roman" w:hAnsi="Cambria Math" w:cs="Cambria Math" w:hint="cs"/>
                <w:sz w:val="28"/>
                <w:szCs w:val="28"/>
                <w:rtl/>
              </w:rPr>
              <w:t>≥</w:t>
            </w:r>
            <w:r w:rsidRPr="008E773E">
              <w:rPr>
                <w:rFonts w:ascii="Traditional Arabic" w:eastAsia="Times New Roman" w:hAnsi="Traditional Arabic" w:cs="Traditional Arabic" w:hint="cs"/>
                <w:sz w:val="28"/>
                <w:szCs w:val="28"/>
                <w:rtl/>
              </w:rPr>
              <w:t xml:space="preserve"> 21)</w:t>
            </w:r>
          </w:p>
        </w:tc>
        <w:tc>
          <w:tcPr>
            <w:tcW w:w="1134" w:type="dxa"/>
            <w:hideMark/>
          </w:tcPr>
          <w:p w14:paraId="2957CF72"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علاقة خطية موجبة قوية بين أداء الموظفين والتحول الرقمي</w:t>
            </w:r>
          </w:p>
        </w:tc>
        <w:tc>
          <w:tcPr>
            <w:tcW w:w="1551" w:type="dxa"/>
            <w:hideMark/>
          </w:tcPr>
          <w:p w14:paraId="28BE0B67"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لم تشمل القيادة التحويلية، ولم تُطبّق على القطاع الحكومي السعودي</w:t>
            </w:r>
          </w:p>
        </w:tc>
      </w:tr>
      <w:tr w:rsidR="008E773E" w:rsidRPr="008E773E" w14:paraId="2D31B6DD" w14:textId="77777777" w:rsidTr="008E7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24024642" w14:textId="77777777" w:rsidR="008E773E" w:rsidRPr="008E773E" w:rsidRDefault="008E773E" w:rsidP="008E773E">
            <w:pPr>
              <w:bidi/>
              <w:spacing w:after="0" w:line="240" w:lineRule="auto"/>
              <w:jc w:val="center"/>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Pr>
              <w:t>11</w:t>
            </w:r>
          </w:p>
        </w:tc>
        <w:tc>
          <w:tcPr>
            <w:tcW w:w="1146" w:type="dxa"/>
            <w:hideMark/>
          </w:tcPr>
          <w:p w14:paraId="064E2108"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الطيب</w:t>
            </w:r>
            <w:r w:rsidRPr="008E773E">
              <w:rPr>
                <w:rFonts w:ascii="Traditional Arabic" w:eastAsia="Times New Roman" w:hAnsi="Traditional Arabic" w:cs="Traditional Arabic" w:hint="cs"/>
                <w:sz w:val="28"/>
                <w:szCs w:val="28"/>
              </w:rPr>
              <w:t xml:space="preserve"> (2024)</w:t>
            </w:r>
          </w:p>
        </w:tc>
        <w:tc>
          <w:tcPr>
            <w:tcW w:w="1275" w:type="dxa"/>
            <w:hideMark/>
          </w:tcPr>
          <w:p w14:paraId="7E55D538"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التحول الرقمي – المرونة التنظيمية – الثقافة التنظيمية (وسيط)</w:t>
            </w:r>
          </w:p>
        </w:tc>
        <w:tc>
          <w:tcPr>
            <w:tcW w:w="851" w:type="dxa"/>
            <w:hideMark/>
          </w:tcPr>
          <w:p w14:paraId="3DE1B0B7"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وصفي تحليلي</w:t>
            </w:r>
          </w:p>
        </w:tc>
        <w:tc>
          <w:tcPr>
            <w:tcW w:w="992" w:type="dxa"/>
            <w:hideMark/>
          </w:tcPr>
          <w:p w14:paraId="16454190"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قائمة استقصاء</w:t>
            </w:r>
          </w:p>
        </w:tc>
        <w:tc>
          <w:tcPr>
            <w:tcW w:w="992" w:type="dxa"/>
            <w:hideMark/>
          </w:tcPr>
          <w:p w14:paraId="79F0E60F"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موظفو البنوك التجارية الحكومية – مصر</w:t>
            </w:r>
          </w:p>
        </w:tc>
        <w:tc>
          <w:tcPr>
            <w:tcW w:w="1134" w:type="dxa"/>
            <w:hideMark/>
          </w:tcPr>
          <w:p w14:paraId="29B6C8DC"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تأثير معنوي للتحول الإداري على المرونة التنظيمية، ودور وسيط جوهري للثقافة التنظيمية</w:t>
            </w:r>
          </w:p>
        </w:tc>
        <w:tc>
          <w:tcPr>
            <w:tcW w:w="1551" w:type="dxa"/>
            <w:hideMark/>
          </w:tcPr>
          <w:p w14:paraId="644459B1"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لم تقس الأداء الوظيفي كمتغير تابع، ولم تتناول القيادة التحويلية</w:t>
            </w:r>
          </w:p>
        </w:tc>
      </w:tr>
      <w:tr w:rsidR="008E773E" w:rsidRPr="008E773E" w14:paraId="233C8657" w14:textId="77777777" w:rsidTr="008E773E">
        <w:tc>
          <w:tcPr>
            <w:cnfStyle w:val="001000000000" w:firstRow="0" w:lastRow="0" w:firstColumn="1" w:lastColumn="0" w:oddVBand="0" w:evenVBand="0" w:oddHBand="0" w:evenHBand="0" w:firstRowFirstColumn="0" w:firstRowLastColumn="0" w:lastRowFirstColumn="0" w:lastRowLastColumn="0"/>
            <w:tcW w:w="552" w:type="dxa"/>
            <w:hideMark/>
          </w:tcPr>
          <w:p w14:paraId="674114C6" w14:textId="77777777" w:rsidR="008E773E" w:rsidRPr="008E773E" w:rsidRDefault="008E773E" w:rsidP="008E773E">
            <w:pPr>
              <w:bidi/>
              <w:spacing w:after="0" w:line="240" w:lineRule="auto"/>
              <w:jc w:val="center"/>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Pr>
              <w:lastRenderedPageBreak/>
              <w:t>12</w:t>
            </w:r>
          </w:p>
        </w:tc>
        <w:tc>
          <w:tcPr>
            <w:tcW w:w="1146" w:type="dxa"/>
            <w:hideMark/>
          </w:tcPr>
          <w:p w14:paraId="46C6DDA0"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العزب وآخرون</w:t>
            </w:r>
            <w:r w:rsidRPr="008E773E">
              <w:rPr>
                <w:rFonts w:ascii="Traditional Arabic" w:eastAsia="Times New Roman" w:hAnsi="Traditional Arabic" w:cs="Traditional Arabic" w:hint="cs"/>
                <w:sz w:val="28"/>
                <w:szCs w:val="28"/>
              </w:rPr>
              <w:t xml:space="preserve"> (2023)</w:t>
            </w:r>
          </w:p>
        </w:tc>
        <w:tc>
          <w:tcPr>
            <w:tcW w:w="1275" w:type="dxa"/>
            <w:hideMark/>
          </w:tcPr>
          <w:p w14:paraId="563119F7"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التحول الرقمي – تمكين الموارد البشرية</w:t>
            </w:r>
          </w:p>
        </w:tc>
        <w:tc>
          <w:tcPr>
            <w:tcW w:w="851" w:type="dxa"/>
            <w:hideMark/>
          </w:tcPr>
          <w:p w14:paraId="34BE0694"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وصفي تحليلي</w:t>
            </w:r>
          </w:p>
        </w:tc>
        <w:tc>
          <w:tcPr>
            <w:tcW w:w="992" w:type="dxa"/>
            <w:hideMark/>
          </w:tcPr>
          <w:p w14:paraId="790F1A2E"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استمارة + مقابلات</w:t>
            </w:r>
          </w:p>
        </w:tc>
        <w:tc>
          <w:tcPr>
            <w:tcW w:w="992" w:type="dxa"/>
            <w:hideMark/>
          </w:tcPr>
          <w:p w14:paraId="536C3C50"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Pr>
              <w:t xml:space="preserve">332 </w:t>
            </w:r>
            <w:r w:rsidRPr="008E773E">
              <w:rPr>
                <w:rFonts w:ascii="Traditional Arabic" w:eastAsia="Times New Roman" w:hAnsi="Traditional Arabic" w:cs="Traditional Arabic" w:hint="cs"/>
                <w:sz w:val="28"/>
                <w:szCs w:val="28"/>
                <w:rtl/>
              </w:rPr>
              <w:t>مفردة – ديوان وزارة الصحة والسكان – مصر</w:t>
            </w:r>
          </w:p>
        </w:tc>
        <w:tc>
          <w:tcPr>
            <w:tcW w:w="1134" w:type="dxa"/>
            <w:hideMark/>
          </w:tcPr>
          <w:p w14:paraId="7A52AE96"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علاقة دالة إحصائيًا وارتباط قوي بين التحول الرقمي وتمكين الموارد البشرية</w:t>
            </w:r>
          </w:p>
        </w:tc>
        <w:tc>
          <w:tcPr>
            <w:tcW w:w="1551" w:type="dxa"/>
            <w:hideMark/>
          </w:tcPr>
          <w:p w14:paraId="5100B56A"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ركّزت على التمكين لا الأداء الوظيفي، ولم تشمل القيادة التحويلية</w:t>
            </w:r>
          </w:p>
        </w:tc>
      </w:tr>
      <w:tr w:rsidR="008E773E" w:rsidRPr="008E773E" w14:paraId="52AF3A2E" w14:textId="77777777" w:rsidTr="008E7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63FA817C" w14:textId="77777777" w:rsidR="008E773E" w:rsidRPr="008E773E" w:rsidRDefault="008E773E" w:rsidP="008E773E">
            <w:pPr>
              <w:bidi/>
              <w:spacing w:after="0" w:line="240" w:lineRule="auto"/>
              <w:jc w:val="center"/>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Pr>
              <w:t>13</w:t>
            </w:r>
          </w:p>
        </w:tc>
        <w:tc>
          <w:tcPr>
            <w:tcW w:w="1146" w:type="dxa"/>
            <w:hideMark/>
          </w:tcPr>
          <w:p w14:paraId="1C464FA3"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Pr>
              <w:t>Liang (2024)</w:t>
            </w:r>
          </w:p>
        </w:tc>
        <w:tc>
          <w:tcPr>
            <w:tcW w:w="1275" w:type="dxa"/>
            <w:hideMark/>
          </w:tcPr>
          <w:p w14:paraId="5069CEAB"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التحول الرقمي – التطوير عالي الجودة للمؤسسات</w:t>
            </w:r>
          </w:p>
        </w:tc>
        <w:tc>
          <w:tcPr>
            <w:tcW w:w="851" w:type="dxa"/>
            <w:hideMark/>
          </w:tcPr>
          <w:p w14:paraId="062A67A4"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تحليل بَعدي</w:t>
            </w:r>
            <w:r w:rsidRPr="008E773E">
              <w:rPr>
                <w:rFonts w:ascii="Traditional Arabic" w:eastAsia="Times New Roman" w:hAnsi="Traditional Arabic" w:cs="Traditional Arabic" w:hint="cs"/>
                <w:sz w:val="28"/>
                <w:szCs w:val="28"/>
              </w:rPr>
              <w:t xml:space="preserve"> (Meta-Analysis)</w:t>
            </w:r>
          </w:p>
        </w:tc>
        <w:tc>
          <w:tcPr>
            <w:tcW w:w="992" w:type="dxa"/>
            <w:hideMark/>
          </w:tcPr>
          <w:p w14:paraId="23D6B92D"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تحليل 40 دراسة تجريبية</w:t>
            </w:r>
            <w:r w:rsidRPr="008E773E">
              <w:rPr>
                <w:rFonts w:ascii="Traditional Arabic" w:eastAsia="Times New Roman" w:hAnsi="Traditional Arabic" w:cs="Traditional Arabic" w:hint="cs"/>
                <w:sz w:val="28"/>
                <w:szCs w:val="28"/>
              </w:rPr>
              <w:t xml:space="preserve"> (2010–2022)</w:t>
            </w:r>
          </w:p>
        </w:tc>
        <w:tc>
          <w:tcPr>
            <w:tcW w:w="992" w:type="dxa"/>
            <w:hideMark/>
          </w:tcPr>
          <w:p w14:paraId="7F8AA878"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Pr>
              <w:t xml:space="preserve">40 </w:t>
            </w:r>
            <w:r w:rsidRPr="008E773E">
              <w:rPr>
                <w:rFonts w:ascii="Traditional Arabic" w:eastAsia="Times New Roman" w:hAnsi="Traditional Arabic" w:cs="Traditional Arabic" w:hint="cs"/>
                <w:sz w:val="28"/>
                <w:szCs w:val="28"/>
                <w:rtl/>
              </w:rPr>
              <w:t>دراسة من 6712 مقالة</w:t>
            </w:r>
          </w:p>
        </w:tc>
        <w:tc>
          <w:tcPr>
            <w:tcW w:w="1134" w:type="dxa"/>
            <w:hideMark/>
          </w:tcPr>
          <w:p w14:paraId="056DFB7C"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حجم أثر كلي (0.422) دال إحصائيًا</w:t>
            </w:r>
            <w:r w:rsidRPr="008E773E">
              <w:rPr>
                <w:rFonts w:ascii="Traditional Arabic" w:eastAsia="Times New Roman" w:hAnsi="Traditional Arabic" w:cs="Traditional Arabic" w:hint="cs"/>
                <w:sz w:val="28"/>
                <w:szCs w:val="28"/>
              </w:rPr>
              <w:t xml:space="preserve"> (p &lt; 0.001) </w:t>
            </w:r>
            <w:r w:rsidRPr="008E773E">
              <w:rPr>
                <w:rFonts w:ascii="Traditional Arabic" w:eastAsia="Times New Roman" w:hAnsi="Traditional Arabic" w:cs="Traditional Arabic" w:hint="cs"/>
                <w:sz w:val="28"/>
                <w:szCs w:val="28"/>
                <w:rtl/>
              </w:rPr>
              <w:t>للتحول الرقمي على التطوير عالي الجودة</w:t>
            </w:r>
          </w:p>
        </w:tc>
        <w:tc>
          <w:tcPr>
            <w:tcW w:w="1551" w:type="dxa"/>
            <w:hideMark/>
          </w:tcPr>
          <w:p w14:paraId="67556922"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لم تتناول الأداء الوظيفي الفردي أو القيادة التحويلية، واعتمدت على دراسات سابقة لا بيانات أولية</w:t>
            </w:r>
          </w:p>
        </w:tc>
      </w:tr>
      <w:tr w:rsidR="008E773E" w:rsidRPr="008E773E" w14:paraId="02990487" w14:textId="77777777" w:rsidTr="008E773E">
        <w:tc>
          <w:tcPr>
            <w:cnfStyle w:val="001000000000" w:firstRow="0" w:lastRow="0" w:firstColumn="1" w:lastColumn="0" w:oddVBand="0" w:evenVBand="0" w:oddHBand="0" w:evenHBand="0" w:firstRowFirstColumn="0" w:firstRowLastColumn="0" w:lastRowFirstColumn="0" w:lastRowLastColumn="0"/>
            <w:tcW w:w="552" w:type="dxa"/>
            <w:hideMark/>
          </w:tcPr>
          <w:p w14:paraId="2757E814" w14:textId="77777777" w:rsidR="008E773E" w:rsidRPr="008E773E" w:rsidRDefault="008E773E" w:rsidP="008E773E">
            <w:pPr>
              <w:bidi/>
              <w:spacing w:after="0" w:line="240" w:lineRule="auto"/>
              <w:jc w:val="center"/>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Pr>
              <w:t>14</w:t>
            </w:r>
          </w:p>
        </w:tc>
        <w:tc>
          <w:tcPr>
            <w:tcW w:w="1146" w:type="dxa"/>
            <w:hideMark/>
          </w:tcPr>
          <w:p w14:paraId="726F1A49"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Pr>
              <w:t>Abdurrahman et al. (2024)</w:t>
            </w:r>
          </w:p>
        </w:tc>
        <w:tc>
          <w:tcPr>
            <w:tcW w:w="1275" w:type="dxa"/>
            <w:hideMark/>
          </w:tcPr>
          <w:p w14:paraId="2B504640"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القدرات الديناميكية – التحول الرقمي – الابتكار – أداء البنوك</w:t>
            </w:r>
          </w:p>
        </w:tc>
        <w:tc>
          <w:tcPr>
            <w:tcW w:w="851" w:type="dxa"/>
            <w:hideMark/>
          </w:tcPr>
          <w:p w14:paraId="41A3D619"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كمي</w:t>
            </w:r>
            <w:r w:rsidRPr="008E773E">
              <w:rPr>
                <w:rFonts w:ascii="Traditional Arabic" w:eastAsia="Times New Roman" w:hAnsi="Traditional Arabic" w:cs="Traditional Arabic" w:hint="cs"/>
                <w:sz w:val="28"/>
                <w:szCs w:val="28"/>
              </w:rPr>
              <w:t xml:space="preserve"> (PLS-SEM)</w:t>
            </w:r>
          </w:p>
        </w:tc>
        <w:tc>
          <w:tcPr>
            <w:tcW w:w="992" w:type="dxa"/>
            <w:hideMark/>
          </w:tcPr>
          <w:p w14:paraId="4559568C"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استبانة</w:t>
            </w:r>
          </w:p>
        </w:tc>
        <w:tc>
          <w:tcPr>
            <w:tcW w:w="992" w:type="dxa"/>
            <w:hideMark/>
          </w:tcPr>
          <w:p w14:paraId="0F5A0E0E"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Pr>
              <w:t xml:space="preserve">325 </w:t>
            </w:r>
            <w:r w:rsidRPr="008E773E">
              <w:rPr>
                <w:rFonts w:ascii="Traditional Arabic" w:eastAsia="Times New Roman" w:hAnsi="Traditional Arabic" w:cs="Traditional Arabic" w:hint="cs"/>
                <w:sz w:val="28"/>
                <w:szCs w:val="28"/>
                <w:rtl/>
              </w:rPr>
              <w:t>مهنيًا من 48 بنكًا – إندونيسيا</w:t>
            </w:r>
          </w:p>
        </w:tc>
        <w:tc>
          <w:tcPr>
            <w:tcW w:w="1134" w:type="dxa"/>
            <w:hideMark/>
          </w:tcPr>
          <w:p w14:paraId="0CD9F6B9"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التحول الرقمي يؤثر إيجابيًا على أداء البنوك، والقدرات التنظيمية تؤثر سلبيًا عليه</w:t>
            </w:r>
          </w:p>
        </w:tc>
        <w:tc>
          <w:tcPr>
            <w:tcW w:w="1551" w:type="dxa"/>
            <w:hideMark/>
          </w:tcPr>
          <w:p w14:paraId="20DABD33"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طُبّقت في القطاع المصرفي الإندونيسي، ولم تشمل القيادة التحويلية أو القطاع الحكومي</w:t>
            </w:r>
          </w:p>
        </w:tc>
      </w:tr>
      <w:tr w:rsidR="008E773E" w:rsidRPr="008E773E" w14:paraId="7F7463EC" w14:textId="77777777" w:rsidTr="008E7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434F6EF5" w14:textId="77777777" w:rsidR="008E773E" w:rsidRPr="008E773E" w:rsidRDefault="008E773E" w:rsidP="008E773E">
            <w:pPr>
              <w:bidi/>
              <w:spacing w:after="0" w:line="240" w:lineRule="auto"/>
              <w:jc w:val="center"/>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Pr>
              <w:t>15</w:t>
            </w:r>
          </w:p>
        </w:tc>
        <w:tc>
          <w:tcPr>
            <w:tcW w:w="1146" w:type="dxa"/>
            <w:hideMark/>
          </w:tcPr>
          <w:p w14:paraId="59608485"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proofErr w:type="spellStart"/>
            <w:r w:rsidRPr="008E773E">
              <w:rPr>
                <w:rFonts w:ascii="Traditional Arabic" w:eastAsia="Times New Roman" w:hAnsi="Traditional Arabic" w:cs="Traditional Arabic" w:hint="cs"/>
                <w:sz w:val="28"/>
                <w:szCs w:val="28"/>
              </w:rPr>
              <w:t>Novianto</w:t>
            </w:r>
            <w:proofErr w:type="spellEnd"/>
            <w:r w:rsidRPr="008E773E">
              <w:rPr>
                <w:rFonts w:ascii="Traditional Arabic" w:eastAsia="Times New Roman" w:hAnsi="Traditional Arabic" w:cs="Traditional Arabic" w:hint="cs"/>
                <w:sz w:val="28"/>
                <w:szCs w:val="28"/>
              </w:rPr>
              <w:t xml:space="preserve"> (2023)</w:t>
            </w:r>
          </w:p>
        </w:tc>
        <w:tc>
          <w:tcPr>
            <w:tcW w:w="1275" w:type="dxa"/>
            <w:hideMark/>
          </w:tcPr>
          <w:p w14:paraId="66C8D927"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نماذج التحول الرقمي في القطاع العام</w:t>
            </w:r>
          </w:p>
        </w:tc>
        <w:tc>
          <w:tcPr>
            <w:tcW w:w="851" w:type="dxa"/>
            <w:hideMark/>
          </w:tcPr>
          <w:p w14:paraId="423F8A27"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مراجعة منهجية للأدبيات</w:t>
            </w:r>
          </w:p>
        </w:tc>
        <w:tc>
          <w:tcPr>
            <w:tcW w:w="992" w:type="dxa"/>
            <w:hideMark/>
          </w:tcPr>
          <w:p w14:paraId="1AA3E3F8"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تحليل أدبيات منشورة</w:t>
            </w:r>
          </w:p>
        </w:tc>
        <w:tc>
          <w:tcPr>
            <w:tcW w:w="992" w:type="dxa"/>
            <w:hideMark/>
          </w:tcPr>
          <w:p w14:paraId="1C6D66DB"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مجموعة دراسات منشورة عن التحول الرقمي الحكومي</w:t>
            </w:r>
          </w:p>
        </w:tc>
        <w:tc>
          <w:tcPr>
            <w:tcW w:w="1134" w:type="dxa"/>
            <w:hideMark/>
          </w:tcPr>
          <w:p w14:paraId="2C0F9728"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 xml:space="preserve">نموذج رباعي (خارجي – تنظيمي – مواطنين – تكنولوجي) لنجاح </w:t>
            </w:r>
            <w:r w:rsidRPr="008E773E">
              <w:rPr>
                <w:rFonts w:ascii="Traditional Arabic" w:eastAsia="Times New Roman" w:hAnsi="Traditional Arabic" w:cs="Traditional Arabic" w:hint="cs"/>
                <w:sz w:val="28"/>
                <w:szCs w:val="28"/>
                <w:rtl/>
              </w:rPr>
              <w:lastRenderedPageBreak/>
              <w:t>التحول الرقمي</w:t>
            </w:r>
          </w:p>
        </w:tc>
        <w:tc>
          <w:tcPr>
            <w:tcW w:w="1551" w:type="dxa"/>
            <w:hideMark/>
          </w:tcPr>
          <w:p w14:paraId="6D26AAD3"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lastRenderedPageBreak/>
              <w:t>دراسة نظرية لم تختبر النموذج ميدانيًا، ولم تقس الأداء الوظيفي أو القيادة التحويلية</w:t>
            </w:r>
          </w:p>
        </w:tc>
      </w:tr>
      <w:tr w:rsidR="008E773E" w:rsidRPr="008E773E" w14:paraId="1D601407" w14:textId="77777777" w:rsidTr="008E773E">
        <w:tc>
          <w:tcPr>
            <w:cnfStyle w:val="001000000000" w:firstRow="0" w:lastRow="0" w:firstColumn="1" w:lastColumn="0" w:oddVBand="0" w:evenVBand="0" w:oddHBand="0" w:evenHBand="0" w:firstRowFirstColumn="0" w:firstRowLastColumn="0" w:lastRowFirstColumn="0" w:lastRowLastColumn="0"/>
            <w:tcW w:w="552" w:type="dxa"/>
            <w:hideMark/>
          </w:tcPr>
          <w:p w14:paraId="2F2A5DEE" w14:textId="77777777" w:rsidR="008E773E" w:rsidRPr="008E773E" w:rsidRDefault="008E773E" w:rsidP="008E773E">
            <w:pPr>
              <w:bidi/>
              <w:spacing w:after="0" w:line="240" w:lineRule="auto"/>
              <w:jc w:val="center"/>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Pr>
              <w:lastRenderedPageBreak/>
              <w:t>16</w:t>
            </w:r>
          </w:p>
        </w:tc>
        <w:tc>
          <w:tcPr>
            <w:tcW w:w="1146" w:type="dxa"/>
            <w:hideMark/>
          </w:tcPr>
          <w:p w14:paraId="07623D6B"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Pr>
              <w:t>Deng et al. (2023)</w:t>
            </w:r>
          </w:p>
        </w:tc>
        <w:tc>
          <w:tcPr>
            <w:tcW w:w="1275" w:type="dxa"/>
            <w:hideMark/>
          </w:tcPr>
          <w:p w14:paraId="5EDAF00F"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التقنيات الرقمية – مشاركة المعرفة – صنع القرار – الأداء الوظيفي</w:t>
            </w:r>
          </w:p>
        </w:tc>
        <w:tc>
          <w:tcPr>
            <w:tcW w:w="851" w:type="dxa"/>
            <w:hideMark/>
          </w:tcPr>
          <w:p w14:paraId="10386683"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كمي</w:t>
            </w:r>
            <w:r w:rsidRPr="008E773E">
              <w:rPr>
                <w:rFonts w:ascii="Traditional Arabic" w:eastAsia="Times New Roman" w:hAnsi="Traditional Arabic" w:cs="Traditional Arabic" w:hint="cs"/>
                <w:sz w:val="28"/>
                <w:szCs w:val="28"/>
              </w:rPr>
              <w:t xml:space="preserve"> (SEM)</w:t>
            </w:r>
          </w:p>
        </w:tc>
        <w:tc>
          <w:tcPr>
            <w:tcW w:w="992" w:type="dxa"/>
            <w:hideMark/>
          </w:tcPr>
          <w:p w14:paraId="5EC17B1E"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استبانة مسحية</w:t>
            </w:r>
          </w:p>
        </w:tc>
        <w:tc>
          <w:tcPr>
            <w:tcW w:w="992" w:type="dxa"/>
            <w:hideMark/>
          </w:tcPr>
          <w:p w14:paraId="3F9D0B56"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عينة من العاملين – أستراليا</w:t>
            </w:r>
          </w:p>
        </w:tc>
        <w:tc>
          <w:tcPr>
            <w:tcW w:w="1134" w:type="dxa"/>
            <w:hideMark/>
          </w:tcPr>
          <w:p w14:paraId="06C8A921"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مشاركة المعرفة المدفوعة بالتقنيات الرقمية تؤثر معنويًا على صنع القرار والأداء الوظيفي</w:t>
            </w:r>
          </w:p>
        </w:tc>
        <w:tc>
          <w:tcPr>
            <w:tcW w:w="1551" w:type="dxa"/>
            <w:hideMark/>
          </w:tcPr>
          <w:p w14:paraId="5B0D0405"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طُبّقت في أستراليا، ولم تتناول القيادة التحويلية أو السياق الحكومي السعودي</w:t>
            </w:r>
          </w:p>
        </w:tc>
      </w:tr>
      <w:tr w:rsidR="008E773E" w:rsidRPr="008E773E" w14:paraId="325683FD" w14:textId="77777777" w:rsidTr="008E7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09ED0CB7" w14:textId="77777777" w:rsidR="008E773E" w:rsidRPr="008E773E" w:rsidRDefault="008E773E" w:rsidP="008E773E">
            <w:pPr>
              <w:bidi/>
              <w:spacing w:after="0" w:line="240" w:lineRule="auto"/>
              <w:jc w:val="center"/>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Pr>
              <w:t>17</w:t>
            </w:r>
          </w:p>
        </w:tc>
        <w:tc>
          <w:tcPr>
            <w:tcW w:w="1146" w:type="dxa"/>
            <w:hideMark/>
          </w:tcPr>
          <w:p w14:paraId="660D767C"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proofErr w:type="spellStart"/>
            <w:r w:rsidRPr="008E773E">
              <w:rPr>
                <w:rFonts w:ascii="Traditional Arabic" w:eastAsia="Times New Roman" w:hAnsi="Traditional Arabic" w:cs="Traditional Arabic" w:hint="cs"/>
                <w:sz w:val="28"/>
                <w:szCs w:val="28"/>
                <w:rtl/>
              </w:rPr>
              <w:t>شميلان</w:t>
            </w:r>
            <w:proofErr w:type="spellEnd"/>
            <w:r w:rsidRPr="008E773E">
              <w:rPr>
                <w:rFonts w:ascii="Traditional Arabic" w:eastAsia="Times New Roman" w:hAnsi="Traditional Arabic" w:cs="Traditional Arabic" w:hint="cs"/>
                <w:sz w:val="28"/>
                <w:szCs w:val="28"/>
              </w:rPr>
              <w:t xml:space="preserve"> (2024)</w:t>
            </w:r>
          </w:p>
        </w:tc>
        <w:tc>
          <w:tcPr>
            <w:tcW w:w="1275" w:type="dxa"/>
            <w:hideMark/>
          </w:tcPr>
          <w:p w14:paraId="2D87611E"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الحوكمة الرشيدة – جودة الأداء الوظيفي – الرضا الوظيفي (وسيط)</w:t>
            </w:r>
          </w:p>
        </w:tc>
        <w:tc>
          <w:tcPr>
            <w:tcW w:w="851" w:type="dxa"/>
            <w:hideMark/>
          </w:tcPr>
          <w:p w14:paraId="3DA58F38"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وصفي تحليلي</w:t>
            </w:r>
            <w:r w:rsidRPr="008E773E">
              <w:rPr>
                <w:rFonts w:ascii="Traditional Arabic" w:eastAsia="Times New Roman" w:hAnsi="Traditional Arabic" w:cs="Traditional Arabic" w:hint="cs"/>
                <w:sz w:val="28"/>
                <w:szCs w:val="28"/>
              </w:rPr>
              <w:t xml:space="preserve"> + SEM</w:t>
            </w:r>
          </w:p>
        </w:tc>
        <w:tc>
          <w:tcPr>
            <w:tcW w:w="992" w:type="dxa"/>
            <w:hideMark/>
          </w:tcPr>
          <w:p w14:paraId="13743096"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استبانة مُهيكلة</w:t>
            </w:r>
          </w:p>
        </w:tc>
        <w:tc>
          <w:tcPr>
            <w:tcW w:w="992" w:type="dxa"/>
            <w:hideMark/>
          </w:tcPr>
          <w:p w14:paraId="6B78AAC7"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Pr>
              <w:t xml:space="preserve">219 </w:t>
            </w:r>
            <w:r w:rsidRPr="008E773E">
              <w:rPr>
                <w:rFonts w:ascii="Traditional Arabic" w:eastAsia="Times New Roman" w:hAnsi="Traditional Arabic" w:cs="Traditional Arabic" w:hint="cs"/>
                <w:sz w:val="28"/>
                <w:szCs w:val="28"/>
                <w:rtl/>
              </w:rPr>
              <w:t>موظفًا – مديرية الصحة بحائل – السعودية</w:t>
            </w:r>
          </w:p>
        </w:tc>
        <w:tc>
          <w:tcPr>
            <w:tcW w:w="1134" w:type="dxa"/>
            <w:hideMark/>
          </w:tcPr>
          <w:p w14:paraId="0F3C8EA7"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أثر إيجابي دال للحوكمة على الأداء، والرضا يتوسّط العلاقة بشكل كامل</w:t>
            </w:r>
            <w:r w:rsidRPr="008E773E">
              <w:rPr>
                <w:rFonts w:ascii="Traditional Arabic" w:eastAsia="Times New Roman" w:hAnsi="Traditional Arabic" w:cs="Traditional Arabic" w:hint="cs"/>
                <w:sz w:val="28"/>
                <w:szCs w:val="28"/>
              </w:rPr>
              <w:t xml:space="preserve"> (RMSEA = 0.046)</w:t>
            </w:r>
          </w:p>
        </w:tc>
        <w:tc>
          <w:tcPr>
            <w:tcW w:w="1551" w:type="dxa"/>
            <w:hideMark/>
          </w:tcPr>
          <w:p w14:paraId="213967F9"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لم تتناول القيادة التحويلية أو التحول الرقمي كمتغيرات مستقلة</w:t>
            </w:r>
          </w:p>
        </w:tc>
      </w:tr>
      <w:tr w:rsidR="008E773E" w:rsidRPr="008E773E" w14:paraId="7B85BB21" w14:textId="77777777" w:rsidTr="008E773E">
        <w:tc>
          <w:tcPr>
            <w:cnfStyle w:val="001000000000" w:firstRow="0" w:lastRow="0" w:firstColumn="1" w:lastColumn="0" w:oddVBand="0" w:evenVBand="0" w:oddHBand="0" w:evenHBand="0" w:firstRowFirstColumn="0" w:firstRowLastColumn="0" w:lastRowFirstColumn="0" w:lastRowLastColumn="0"/>
            <w:tcW w:w="552" w:type="dxa"/>
            <w:hideMark/>
          </w:tcPr>
          <w:p w14:paraId="3C125428" w14:textId="77777777" w:rsidR="008E773E" w:rsidRPr="008E773E" w:rsidRDefault="008E773E" w:rsidP="008E773E">
            <w:pPr>
              <w:bidi/>
              <w:spacing w:after="0" w:line="240" w:lineRule="auto"/>
              <w:jc w:val="center"/>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Pr>
              <w:t>18</w:t>
            </w:r>
          </w:p>
        </w:tc>
        <w:tc>
          <w:tcPr>
            <w:tcW w:w="1146" w:type="dxa"/>
            <w:hideMark/>
          </w:tcPr>
          <w:p w14:paraId="263354CE"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الحربي</w:t>
            </w:r>
            <w:r w:rsidRPr="008E773E">
              <w:rPr>
                <w:rFonts w:ascii="Traditional Arabic" w:eastAsia="Times New Roman" w:hAnsi="Traditional Arabic" w:cs="Traditional Arabic" w:hint="cs"/>
                <w:sz w:val="28"/>
                <w:szCs w:val="28"/>
              </w:rPr>
              <w:t xml:space="preserve"> (2025)</w:t>
            </w:r>
          </w:p>
        </w:tc>
        <w:tc>
          <w:tcPr>
            <w:tcW w:w="1275" w:type="dxa"/>
            <w:hideMark/>
          </w:tcPr>
          <w:p w14:paraId="1A492740"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الولاء الوظيفي – الأداء الوظيفي</w:t>
            </w:r>
          </w:p>
        </w:tc>
        <w:tc>
          <w:tcPr>
            <w:tcW w:w="851" w:type="dxa"/>
            <w:hideMark/>
          </w:tcPr>
          <w:p w14:paraId="03736F83"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كمي وصفي</w:t>
            </w:r>
          </w:p>
        </w:tc>
        <w:tc>
          <w:tcPr>
            <w:tcW w:w="992" w:type="dxa"/>
            <w:hideMark/>
          </w:tcPr>
          <w:p w14:paraId="7E899CF9"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استبانة</w:t>
            </w:r>
          </w:p>
        </w:tc>
        <w:tc>
          <w:tcPr>
            <w:tcW w:w="992" w:type="dxa"/>
            <w:hideMark/>
          </w:tcPr>
          <w:p w14:paraId="0057F8FE"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Pr>
              <w:t xml:space="preserve">160 </w:t>
            </w:r>
            <w:r w:rsidRPr="008E773E">
              <w:rPr>
                <w:rFonts w:ascii="Traditional Arabic" w:eastAsia="Times New Roman" w:hAnsi="Traditional Arabic" w:cs="Traditional Arabic" w:hint="cs"/>
                <w:sz w:val="28"/>
                <w:szCs w:val="28"/>
                <w:rtl/>
              </w:rPr>
              <w:t>موظفًا – شركة المراعي – السعودية</w:t>
            </w:r>
          </w:p>
        </w:tc>
        <w:tc>
          <w:tcPr>
            <w:tcW w:w="1134" w:type="dxa"/>
            <w:hideMark/>
          </w:tcPr>
          <w:p w14:paraId="49F7D78E"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علاقة إيجابية قوية بين الولاء والرغبة في البقاء، لكن لا أثر دال على الانتماء أو المساهمة</w:t>
            </w:r>
          </w:p>
        </w:tc>
        <w:tc>
          <w:tcPr>
            <w:tcW w:w="1551" w:type="dxa"/>
            <w:hideMark/>
          </w:tcPr>
          <w:p w14:paraId="44152DAA"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لم تدرس القيادة التحويلية أو التحول الرقمي، وطُبّقت على القطاع الخاص فقط</w:t>
            </w:r>
          </w:p>
        </w:tc>
      </w:tr>
      <w:tr w:rsidR="008E773E" w:rsidRPr="008E773E" w14:paraId="77C267AF" w14:textId="77777777" w:rsidTr="008E7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5468E22A" w14:textId="77777777" w:rsidR="008E773E" w:rsidRPr="008E773E" w:rsidRDefault="008E773E" w:rsidP="008E773E">
            <w:pPr>
              <w:bidi/>
              <w:spacing w:after="0" w:line="240" w:lineRule="auto"/>
              <w:jc w:val="center"/>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Pr>
              <w:t>19</w:t>
            </w:r>
          </w:p>
        </w:tc>
        <w:tc>
          <w:tcPr>
            <w:tcW w:w="1146" w:type="dxa"/>
            <w:hideMark/>
          </w:tcPr>
          <w:p w14:paraId="56B944CA"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 xml:space="preserve">دراسة الرضا الوظيفي والأداء </w:t>
            </w:r>
            <w:r w:rsidRPr="008E773E">
              <w:rPr>
                <w:rFonts w:ascii="Traditional Arabic" w:eastAsia="Times New Roman" w:hAnsi="Traditional Arabic" w:cs="Traditional Arabic" w:hint="cs"/>
                <w:sz w:val="28"/>
                <w:szCs w:val="28"/>
                <w:rtl/>
              </w:rPr>
              <w:lastRenderedPageBreak/>
              <w:t>التنظيمي</w:t>
            </w:r>
            <w:r w:rsidRPr="008E773E">
              <w:rPr>
                <w:rFonts w:ascii="Traditional Arabic" w:eastAsia="Times New Roman" w:hAnsi="Traditional Arabic" w:cs="Traditional Arabic" w:hint="cs"/>
                <w:sz w:val="28"/>
                <w:szCs w:val="28"/>
              </w:rPr>
              <w:t xml:space="preserve"> (2024)</w:t>
            </w:r>
          </w:p>
        </w:tc>
        <w:tc>
          <w:tcPr>
            <w:tcW w:w="1275" w:type="dxa"/>
            <w:hideMark/>
          </w:tcPr>
          <w:p w14:paraId="1C90E9ED"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lastRenderedPageBreak/>
              <w:t>الرضا الوظيفي – الأداء التنظيمي</w:t>
            </w:r>
          </w:p>
        </w:tc>
        <w:tc>
          <w:tcPr>
            <w:tcW w:w="851" w:type="dxa"/>
            <w:hideMark/>
          </w:tcPr>
          <w:p w14:paraId="7E6AFC31"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وصفي تحليلي</w:t>
            </w:r>
          </w:p>
        </w:tc>
        <w:tc>
          <w:tcPr>
            <w:tcW w:w="992" w:type="dxa"/>
            <w:hideMark/>
          </w:tcPr>
          <w:p w14:paraId="6959CE7F"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استبانة</w:t>
            </w:r>
          </w:p>
        </w:tc>
        <w:tc>
          <w:tcPr>
            <w:tcW w:w="992" w:type="dxa"/>
            <w:hideMark/>
          </w:tcPr>
          <w:p w14:paraId="3553D127"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Pr>
              <w:t xml:space="preserve">214 </w:t>
            </w:r>
            <w:r w:rsidRPr="008E773E">
              <w:rPr>
                <w:rFonts w:ascii="Traditional Arabic" w:eastAsia="Times New Roman" w:hAnsi="Traditional Arabic" w:cs="Traditional Arabic" w:hint="cs"/>
                <w:sz w:val="28"/>
                <w:szCs w:val="28"/>
                <w:rtl/>
              </w:rPr>
              <w:t xml:space="preserve">مفردة – الأكاديمية </w:t>
            </w:r>
            <w:r w:rsidRPr="008E773E">
              <w:rPr>
                <w:rFonts w:ascii="Traditional Arabic" w:eastAsia="Times New Roman" w:hAnsi="Traditional Arabic" w:cs="Traditional Arabic" w:hint="cs"/>
                <w:sz w:val="28"/>
                <w:szCs w:val="28"/>
                <w:rtl/>
              </w:rPr>
              <w:lastRenderedPageBreak/>
              <w:t>العربية للعلوم والتكنولوجيا</w:t>
            </w:r>
          </w:p>
        </w:tc>
        <w:tc>
          <w:tcPr>
            <w:tcW w:w="1134" w:type="dxa"/>
            <w:hideMark/>
          </w:tcPr>
          <w:p w14:paraId="6B8B9809"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lastRenderedPageBreak/>
              <w:t xml:space="preserve">علاقة دالة (0.05) بين الرضا </w:t>
            </w:r>
            <w:r w:rsidRPr="008E773E">
              <w:rPr>
                <w:rFonts w:ascii="Traditional Arabic" w:eastAsia="Times New Roman" w:hAnsi="Traditional Arabic" w:cs="Traditional Arabic" w:hint="cs"/>
                <w:sz w:val="28"/>
                <w:szCs w:val="28"/>
                <w:rtl/>
              </w:rPr>
              <w:lastRenderedPageBreak/>
              <w:t>والالتزام التنظيمي بنسبة تفسيرية 60.2</w:t>
            </w:r>
            <w:r w:rsidRPr="008E773E">
              <w:rPr>
                <w:rFonts w:ascii="Traditional Arabic" w:eastAsia="Times New Roman" w:hAnsi="Traditional Arabic" w:cs="Traditional Arabic" w:hint="cs"/>
                <w:sz w:val="28"/>
                <w:szCs w:val="28"/>
              </w:rPr>
              <w:t>%</w:t>
            </w:r>
          </w:p>
        </w:tc>
        <w:tc>
          <w:tcPr>
            <w:tcW w:w="1551" w:type="dxa"/>
            <w:hideMark/>
          </w:tcPr>
          <w:p w14:paraId="65548D6C"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lastRenderedPageBreak/>
              <w:t xml:space="preserve">لم تتناول القيادة التحويلية أو التحول الرقمي، </w:t>
            </w:r>
            <w:r w:rsidRPr="008E773E">
              <w:rPr>
                <w:rFonts w:ascii="Traditional Arabic" w:eastAsia="Times New Roman" w:hAnsi="Traditional Arabic" w:cs="Traditional Arabic" w:hint="cs"/>
                <w:sz w:val="28"/>
                <w:szCs w:val="28"/>
                <w:rtl/>
              </w:rPr>
              <w:lastRenderedPageBreak/>
              <w:t>وركّزت على الأداء التنظيمي لا الفردي</w:t>
            </w:r>
          </w:p>
        </w:tc>
      </w:tr>
      <w:tr w:rsidR="008E773E" w:rsidRPr="008E773E" w14:paraId="6B5C96E9" w14:textId="77777777" w:rsidTr="008E773E">
        <w:tc>
          <w:tcPr>
            <w:cnfStyle w:val="001000000000" w:firstRow="0" w:lastRow="0" w:firstColumn="1" w:lastColumn="0" w:oddVBand="0" w:evenVBand="0" w:oddHBand="0" w:evenHBand="0" w:firstRowFirstColumn="0" w:firstRowLastColumn="0" w:lastRowFirstColumn="0" w:lastRowLastColumn="0"/>
            <w:tcW w:w="552" w:type="dxa"/>
            <w:hideMark/>
          </w:tcPr>
          <w:p w14:paraId="7810A3A6" w14:textId="77777777" w:rsidR="008E773E" w:rsidRPr="008E773E" w:rsidRDefault="008E773E" w:rsidP="008E773E">
            <w:pPr>
              <w:bidi/>
              <w:spacing w:after="0" w:line="240" w:lineRule="auto"/>
              <w:jc w:val="center"/>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Pr>
              <w:lastRenderedPageBreak/>
              <w:t>20</w:t>
            </w:r>
          </w:p>
        </w:tc>
        <w:tc>
          <w:tcPr>
            <w:tcW w:w="1146" w:type="dxa"/>
            <w:hideMark/>
          </w:tcPr>
          <w:p w14:paraId="316319E8"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proofErr w:type="spellStart"/>
            <w:r w:rsidRPr="008E773E">
              <w:rPr>
                <w:rFonts w:ascii="Traditional Arabic" w:eastAsia="Times New Roman" w:hAnsi="Traditional Arabic" w:cs="Traditional Arabic" w:hint="cs"/>
                <w:sz w:val="28"/>
                <w:szCs w:val="28"/>
                <w:rtl/>
              </w:rPr>
              <w:t>بلولة</w:t>
            </w:r>
            <w:proofErr w:type="spellEnd"/>
            <w:r w:rsidRPr="008E773E">
              <w:rPr>
                <w:rFonts w:ascii="Traditional Arabic" w:eastAsia="Times New Roman" w:hAnsi="Traditional Arabic" w:cs="Traditional Arabic" w:hint="cs"/>
                <w:sz w:val="28"/>
                <w:szCs w:val="28"/>
                <w:rtl/>
              </w:rPr>
              <w:t xml:space="preserve"> وطرش</w:t>
            </w:r>
            <w:r w:rsidRPr="008E773E">
              <w:rPr>
                <w:rFonts w:ascii="Traditional Arabic" w:eastAsia="Times New Roman" w:hAnsi="Traditional Arabic" w:cs="Traditional Arabic" w:hint="cs"/>
                <w:sz w:val="28"/>
                <w:szCs w:val="28"/>
              </w:rPr>
              <w:t xml:space="preserve"> (2024)</w:t>
            </w:r>
          </w:p>
        </w:tc>
        <w:tc>
          <w:tcPr>
            <w:tcW w:w="1275" w:type="dxa"/>
            <w:hideMark/>
          </w:tcPr>
          <w:p w14:paraId="41E5A3D6"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الاستغراق الوظيفي – الأداء الوظيفي</w:t>
            </w:r>
          </w:p>
        </w:tc>
        <w:tc>
          <w:tcPr>
            <w:tcW w:w="851" w:type="dxa"/>
            <w:hideMark/>
          </w:tcPr>
          <w:p w14:paraId="21CB1851"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وصفي تحليلي</w:t>
            </w:r>
          </w:p>
        </w:tc>
        <w:tc>
          <w:tcPr>
            <w:tcW w:w="992" w:type="dxa"/>
            <w:hideMark/>
          </w:tcPr>
          <w:p w14:paraId="0770B186"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استبانة</w:t>
            </w:r>
          </w:p>
        </w:tc>
        <w:tc>
          <w:tcPr>
            <w:tcW w:w="992" w:type="dxa"/>
            <w:hideMark/>
          </w:tcPr>
          <w:p w14:paraId="095709D8"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Pr>
              <w:t xml:space="preserve">60 </w:t>
            </w:r>
            <w:r w:rsidRPr="008E773E">
              <w:rPr>
                <w:rFonts w:ascii="Traditional Arabic" w:eastAsia="Times New Roman" w:hAnsi="Traditional Arabic" w:cs="Traditional Arabic" w:hint="cs"/>
                <w:sz w:val="28"/>
                <w:szCs w:val="28"/>
                <w:rtl/>
              </w:rPr>
              <w:t>موظفًا – المدرسة الوطنية للغابات – باتنة – الجزائر</w:t>
            </w:r>
          </w:p>
        </w:tc>
        <w:tc>
          <w:tcPr>
            <w:tcW w:w="1134" w:type="dxa"/>
            <w:hideMark/>
          </w:tcPr>
          <w:p w14:paraId="6B2164BB"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مستوى متوسط للاستغراق، وأثر إيجابي دال على الأداء الوظيفي</w:t>
            </w:r>
          </w:p>
        </w:tc>
        <w:tc>
          <w:tcPr>
            <w:tcW w:w="1551" w:type="dxa"/>
            <w:hideMark/>
          </w:tcPr>
          <w:p w14:paraId="7B223BC9"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عينة صغيرة (60)، لم تشمل القيادة التحويلية أو التحول الرقمي</w:t>
            </w:r>
          </w:p>
        </w:tc>
      </w:tr>
      <w:tr w:rsidR="008E773E" w:rsidRPr="008E773E" w14:paraId="29F9D861" w14:textId="77777777" w:rsidTr="008E7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5A166373" w14:textId="77777777" w:rsidR="008E773E" w:rsidRPr="008E773E" w:rsidRDefault="008E773E" w:rsidP="008E773E">
            <w:pPr>
              <w:bidi/>
              <w:spacing w:after="0" w:line="240" w:lineRule="auto"/>
              <w:jc w:val="center"/>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Pr>
              <w:t>21</w:t>
            </w:r>
          </w:p>
        </w:tc>
        <w:tc>
          <w:tcPr>
            <w:tcW w:w="1146" w:type="dxa"/>
            <w:hideMark/>
          </w:tcPr>
          <w:p w14:paraId="27F227E4"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Pr>
              <w:t>Khuc &amp; Nguyen (2025)</w:t>
            </w:r>
          </w:p>
        </w:tc>
        <w:tc>
          <w:tcPr>
            <w:tcW w:w="1275" w:type="dxa"/>
            <w:hideMark/>
          </w:tcPr>
          <w:p w14:paraId="0FF12C00"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التحول الرقمي – الأداء الوظيفي – الرضا الوظيفي (وسيط) – ضغوط العمل (وسيط)</w:t>
            </w:r>
          </w:p>
        </w:tc>
        <w:tc>
          <w:tcPr>
            <w:tcW w:w="851" w:type="dxa"/>
            <w:hideMark/>
          </w:tcPr>
          <w:p w14:paraId="3231AB22"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كمي</w:t>
            </w:r>
            <w:r w:rsidRPr="008E773E">
              <w:rPr>
                <w:rFonts w:ascii="Traditional Arabic" w:eastAsia="Times New Roman" w:hAnsi="Traditional Arabic" w:cs="Traditional Arabic" w:hint="cs"/>
                <w:sz w:val="28"/>
                <w:szCs w:val="28"/>
              </w:rPr>
              <w:t xml:space="preserve"> (PLS-SEM)</w:t>
            </w:r>
          </w:p>
        </w:tc>
        <w:tc>
          <w:tcPr>
            <w:tcW w:w="992" w:type="dxa"/>
            <w:hideMark/>
          </w:tcPr>
          <w:p w14:paraId="367EF47E"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استبانة</w:t>
            </w:r>
          </w:p>
        </w:tc>
        <w:tc>
          <w:tcPr>
            <w:tcW w:w="992" w:type="dxa"/>
            <w:hideMark/>
          </w:tcPr>
          <w:p w14:paraId="3F766801"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Pr>
              <w:t xml:space="preserve">242 </w:t>
            </w:r>
            <w:r w:rsidRPr="008E773E">
              <w:rPr>
                <w:rFonts w:ascii="Traditional Arabic" w:eastAsia="Times New Roman" w:hAnsi="Traditional Arabic" w:cs="Traditional Arabic" w:hint="cs"/>
                <w:sz w:val="28"/>
                <w:szCs w:val="28"/>
                <w:rtl/>
              </w:rPr>
              <w:t>أستاذًا جامعيًا – 4 جامعات – فيتنام</w:t>
            </w:r>
          </w:p>
        </w:tc>
        <w:tc>
          <w:tcPr>
            <w:tcW w:w="1134" w:type="dxa"/>
            <w:hideMark/>
          </w:tcPr>
          <w:p w14:paraId="3C80CD39"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أثر مباشر دال</w:t>
            </w:r>
            <w:r w:rsidRPr="008E773E">
              <w:rPr>
                <w:rFonts w:ascii="Traditional Arabic" w:eastAsia="Times New Roman" w:hAnsi="Traditional Arabic" w:cs="Traditional Arabic" w:hint="cs"/>
                <w:sz w:val="28"/>
                <w:szCs w:val="28"/>
              </w:rPr>
              <w:t xml:space="preserve"> (</w:t>
            </w:r>
            <w:r w:rsidRPr="008E773E">
              <w:rPr>
                <w:rFonts w:ascii="Cambria" w:eastAsia="Times New Roman" w:hAnsi="Cambria" w:cs="Cambria"/>
                <w:sz w:val="28"/>
                <w:szCs w:val="28"/>
              </w:rPr>
              <w:t>β</w:t>
            </w:r>
            <w:r w:rsidRPr="008E773E">
              <w:rPr>
                <w:rFonts w:ascii="Traditional Arabic" w:eastAsia="Times New Roman" w:hAnsi="Traditional Arabic" w:cs="Traditional Arabic" w:hint="cs"/>
                <w:sz w:val="28"/>
                <w:szCs w:val="28"/>
              </w:rPr>
              <w:t xml:space="preserve"> = 0.255, p = 0.008) </w:t>
            </w:r>
            <w:r w:rsidRPr="008E773E">
              <w:rPr>
                <w:rFonts w:ascii="Traditional Arabic" w:eastAsia="Times New Roman" w:hAnsi="Traditional Arabic" w:cs="Traditional Arabic" w:hint="cs"/>
                <w:sz w:val="28"/>
                <w:szCs w:val="28"/>
                <w:rtl/>
              </w:rPr>
              <w:t>وغير مباشر عبر الرضا وضغوط العمل</w:t>
            </w:r>
            <w:r w:rsidRPr="008E773E">
              <w:rPr>
                <w:rFonts w:ascii="Traditional Arabic" w:eastAsia="Times New Roman" w:hAnsi="Traditional Arabic" w:cs="Traditional Arabic" w:hint="cs"/>
                <w:sz w:val="28"/>
                <w:szCs w:val="28"/>
              </w:rPr>
              <w:t xml:space="preserve"> (R² = 0.278)</w:t>
            </w:r>
          </w:p>
        </w:tc>
        <w:tc>
          <w:tcPr>
            <w:tcW w:w="1551" w:type="dxa"/>
            <w:hideMark/>
          </w:tcPr>
          <w:p w14:paraId="344DDBE6"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طُبّقت على أساتذة جامعيين في فيتنام، ولم تشمل القيادة التحويلية أو القطاع الحكومي السعودي</w:t>
            </w:r>
          </w:p>
        </w:tc>
      </w:tr>
      <w:tr w:rsidR="008E773E" w:rsidRPr="008E773E" w14:paraId="70C1C760" w14:textId="77777777" w:rsidTr="008E773E">
        <w:tc>
          <w:tcPr>
            <w:cnfStyle w:val="001000000000" w:firstRow="0" w:lastRow="0" w:firstColumn="1" w:lastColumn="0" w:oddVBand="0" w:evenVBand="0" w:oddHBand="0" w:evenHBand="0" w:firstRowFirstColumn="0" w:firstRowLastColumn="0" w:lastRowFirstColumn="0" w:lastRowLastColumn="0"/>
            <w:tcW w:w="552" w:type="dxa"/>
            <w:hideMark/>
          </w:tcPr>
          <w:p w14:paraId="70EEC233" w14:textId="77777777" w:rsidR="008E773E" w:rsidRPr="008E773E" w:rsidRDefault="008E773E" w:rsidP="008E773E">
            <w:pPr>
              <w:bidi/>
              <w:spacing w:after="0" w:line="240" w:lineRule="auto"/>
              <w:jc w:val="center"/>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Pr>
              <w:t>22</w:t>
            </w:r>
          </w:p>
        </w:tc>
        <w:tc>
          <w:tcPr>
            <w:tcW w:w="1146" w:type="dxa"/>
            <w:hideMark/>
          </w:tcPr>
          <w:p w14:paraId="129D0AE0"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Pr>
              <w:t>Gazi et al. (2024)</w:t>
            </w:r>
          </w:p>
        </w:tc>
        <w:tc>
          <w:tcPr>
            <w:tcW w:w="1275" w:type="dxa"/>
            <w:hideMark/>
          </w:tcPr>
          <w:p w14:paraId="2DB70007"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الرضا الوظيفي – سلوكيات العمل – الأداء الوظيفي</w:t>
            </w:r>
          </w:p>
        </w:tc>
        <w:tc>
          <w:tcPr>
            <w:tcW w:w="851" w:type="dxa"/>
            <w:hideMark/>
          </w:tcPr>
          <w:p w14:paraId="6088DF69"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كمي</w:t>
            </w:r>
            <w:r w:rsidRPr="008E773E">
              <w:rPr>
                <w:rFonts w:ascii="Traditional Arabic" w:eastAsia="Times New Roman" w:hAnsi="Traditional Arabic" w:cs="Traditional Arabic" w:hint="cs"/>
                <w:sz w:val="28"/>
                <w:szCs w:val="28"/>
              </w:rPr>
              <w:t xml:space="preserve"> (</w:t>
            </w:r>
            <w:r w:rsidRPr="008E773E">
              <w:rPr>
                <w:rFonts w:ascii="Traditional Arabic" w:eastAsia="Times New Roman" w:hAnsi="Traditional Arabic" w:cs="Traditional Arabic" w:hint="cs"/>
                <w:sz w:val="28"/>
                <w:szCs w:val="28"/>
                <w:rtl/>
              </w:rPr>
              <w:t>انحدار</w:t>
            </w:r>
            <w:r w:rsidRPr="008E773E">
              <w:rPr>
                <w:rFonts w:ascii="Traditional Arabic" w:eastAsia="Times New Roman" w:hAnsi="Traditional Arabic" w:cs="Traditional Arabic" w:hint="cs"/>
                <w:sz w:val="28"/>
                <w:szCs w:val="28"/>
              </w:rPr>
              <w:t xml:space="preserve"> – SPSS 24)</w:t>
            </w:r>
          </w:p>
        </w:tc>
        <w:tc>
          <w:tcPr>
            <w:tcW w:w="992" w:type="dxa"/>
            <w:hideMark/>
          </w:tcPr>
          <w:p w14:paraId="7DEFBB4C"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استبانة معيارية</w:t>
            </w:r>
            <w:r w:rsidRPr="008E773E">
              <w:rPr>
                <w:rFonts w:ascii="Traditional Arabic" w:eastAsia="Times New Roman" w:hAnsi="Traditional Arabic" w:cs="Traditional Arabic" w:hint="cs"/>
                <w:sz w:val="28"/>
                <w:szCs w:val="28"/>
              </w:rPr>
              <w:t xml:space="preserve"> (JPI + JSI)</w:t>
            </w:r>
          </w:p>
        </w:tc>
        <w:tc>
          <w:tcPr>
            <w:tcW w:w="992" w:type="dxa"/>
            <w:hideMark/>
          </w:tcPr>
          <w:p w14:paraId="70F151FC"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Pr>
              <w:t xml:space="preserve">300 </w:t>
            </w:r>
            <w:r w:rsidRPr="008E773E">
              <w:rPr>
                <w:rFonts w:ascii="Traditional Arabic" w:eastAsia="Times New Roman" w:hAnsi="Traditional Arabic" w:cs="Traditional Arabic" w:hint="cs"/>
                <w:sz w:val="28"/>
                <w:szCs w:val="28"/>
                <w:rtl/>
              </w:rPr>
              <w:t>عامل صناعي – بنغلاديش</w:t>
            </w:r>
          </w:p>
        </w:tc>
        <w:tc>
          <w:tcPr>
            <w:tcW w:w="1134" w:type="dxa"/>
            <w:hideMark/>
          </w:tcPr>
          <w:p w14:paraId="74E328A7"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أثر إيجابي قوي ودال للرضا على الأداء، والعوامل الوظيفية أكثر تأثيرًا من السمات الشخصية</w:t>
            </w:r>
          </w:p>
        </w:tc>
        <w:tc>
          <w:tcPr>
            <w:tcW w:w="1551" w:type="dxa"/>
            <w:hideMark/>
          </w:tcPr>
          <w:p w14:paraId="499B9577"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 xml:space="preserve">لم تتناول القيادة التحويلية أو التحول الرقمي، وطُبّقت في القطاع الصناعي </w:t>
            </w:r>
            <w:proofErr w:type="spellStart"/>
            <w:r w:rsidRPr="008E773E">
              <w:rPr>
                <w:rFonts w:ascii="Traditional Arabic" w:eastAsia="Times New Roman" w:hAnsi="Traditional Arabic" w:cs="Traditional Arabic" w:hint="cs"/>
                <w:sz w:val="28"/>
                <w:szCs w:val="28"/>
                <w:rtl/>
              </w:rPr>
              <w:t>البنغلاديشي</w:t>
            </w:r>
            <w:proofErr w:type="spellEnd"/>
          </w:p>
        </w:tc>
      </w:tr>
      <w:tr w:rsidR="008E773E" w:rsidRPr="008E773E" w14:paraId="2718502A" w14:textId="77777777" w:rsidTr="008E7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550AA336" w14:textId="77777777" w:rsidR="008E773E" w:rsidRPr="008E773E" w:rsidRDefault="008E773E" w:rsidP="008E773E">
            <w:pPr>
              <w:bidi/>
              <w:spacing w:after="0" w:line="240" w:lineRule="auto"/>
              <w:jc w:val="center"/>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Pr>
              <w:lastRenderedPageBreak/>
              <w:t>23</w:t>
            </w:r>
          </w:p>
        </w:tc>
        <w:tc>
          <w:tcPr>
            <w:tcW w:w="1146" w:type="dxa"/>
            <w:hideMark/>
          </w:tcPr>
          <w:p w14:paraId="142439D8"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Pr>
              <w:t>Chang (2024)</w:t>
            </w:r>
          </w:p>
        </w:tc>
        <w:tc>
          <w:tcPr>
            <w:tcW w:w="1275" w:type="dxa"/>
            <w:hideMark/>
          </w:tcPr>
          <w:p w14:paraId="4CCBC42C"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صحة الموظفين ورفاهيتهم – الأداء الوظيفي</w:t>
            </w:r>
          </w:p>
        </w:tc>
        <w:tc>
          <w:tcPr>
            <w:tcW w:w="851" w:type="dxa"/>
            <w:hideMark/>
          </w:tcPr>
          <w:p w14:paraId="4031A85F"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مراجعة نقدية تحليلية</w:t>
            </w:r>
          </w:p>
        </w:tc>
        <w:tc>
          <w:tcPr>
            <w:tcW w:w="992" w:type="dxa"/>
            <w:hideMark/>
          </w:tcPr>
          <w:p w14:paraId="4C151CED"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تحليل أدبيات سابقة</w:t>
            </w:r>
          </w:p>
        </w:tc>
        <w:tc>
          <w:tcPr>
            <w:tcW w:w="992" w:type="dxa"/>
            <w:hideMark/>
          </w:tcPr>
          <w:p w14:paraId="610396D3"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مجموعة أبحاث سابقة</w:t>
            </w:r>
          </w:p>
        </w:tc>
        <w:tc>
          <w:tcPr>
            <w:tcW w:w="1134" w:type="dxa"/>
            <w:hideMark/>
          </w:tcPr>
          <w:p w14:paraId="61BDF79D"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أثر إيجابي قوي ومباشر للصحة الجسدية والنفسية على الأداء الوظيفي</w:t>
            </w:r>
          </w:p>
        </w:tc>
        <w:tc>
          <w:tcPr>
            <w:tcW w:w="1551" w:type="dxa"/>
            <w:hideMark/>
          </w:tcPr>
          <w:p w14:paraId="4FD12F81" w14:textId="77777777" w:rsidR="008E773E" w:rsidRPr="008E773E" w:rsidRDefault="008E773E" w:rsidP="008E77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دراسة نظرية لم تجمع بيانات أولية، ولم تتناول القيادة أو التحول الرقمي</w:t>
            </w:r>
          </w:p>
        </w:tc>
      </w:tr>
      <w:tr w:rsidR="008E773E" w:rsidRPr="008E773E" w14:paraId="5893F1A1" w14:textId="77777777" w:rsidTr="008E773E">
        <w:tc>
          <w:tcPr>
            <w:cnfStyle w:val="001000000000" w:firstRow="0" w:lastRow="0" w:firstColumn="1" w:lastColumn="0" w:oddVBand="0" w:evenVBand="0" w:oddHBand="0" w:evenHBand="0" w:firstRowFirstColumn="0" w:firstRowLastColumn="0" w:lastRowFirstColumn="0" w:lastRowLastColumn="0"/>
            <w:tcW w:w="552" w:type="dxa"/>
            <w:hideMark/>
          </w:tcPr>
          <w:p w14:paraId="6AC82F1A" w14:textId="77777777" w:rsidR="008E773E" w:rsidRPr="008E773E" w:rsidRDefault="008E773E" w:rsidP="008E773E">
            <w:pPr>
              <w:bidi/>
              <w:spacing w:after="0" w:line="240" w:lineRule="auto"/>
              <w:jc w:val="center"/>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Pr>
              <w:t>24</w:t>
            </w:r>
          </w:p>
        </w:tc>
        <w:tc>
          <w:tcPr>
            <w:tcW w:w="1146" w:type="dxa"/>
            <w:hideMark/>
          </w:tcPr>
          <w:p w14:paraId="1CC3DC1A"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Pr>
              <w:t>Katebi et al. (2022)</w:t>
            </w:r>
          </w:p>
        </w:tc>
        <w:tc>
          <w:tcPr>
            <w:tcW w:w="1275" w:type="dxa"/>
            <w:hideMark/>
          </w:tcPr>
          <w:p w14:paraId="20DF9B67"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الرضا الوظيفي – الأداء الوظيفي</w:t>
            </w:r>
          </w:p>
        </w:tc>
        <w:tc>
          <w:tcPr>
            <w:tcW w:w="851" w:type="dxa"/>
            <w:hideMark/>
          </w:tcPr>
          <w:p w14:paraId="3D597C9C"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تحليل بَعدي</w:t>
            </w:r>
            <w:r w:rsidRPr="008E773E">
              <w:rPr>
                <w:rFonts w:ascii="Traditional Arabic" w:eastAsia="Times New Roman" w:hAnsi="Traditional Arabic" w:cs="Traditional Arabic" w:hint="cs"/>
                <w:sz w:val="28"/>
                <w:szCs w:val="28"/>
              </w:rPr>
              <w:t xml:space="preserve"> (Meta-Analysis)</w:t>
            </w:r>
          </w:p>
        </w:tc>
        <w:tc>
          <w:tcPr>
            <w:tcW w:w="992" w:type="dxa"/>
            <w:hideMark/>
          </w:tcPr>
          <w:p w14:paraId="2D0E3D5F"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تجميع دراسات كمية سابقة</w:t>
            </w:r>
          </w:p>
        </w:tc>
        <w:tc>
          <w:tcPr>
            <w:tcW w:w="992" w:type="dxa"/>
            <w:hideMark/>
          </w:tcPr>
          <w:p w14:paraId="1655310B"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عدد كبير من الدراسات التجريبية</w:t>
            </w:r>
          </w:p>
        </w:tc>
        <w:tc>
          <w:tcPr>
            <w:tcW w:w="1134" w:type="dxa"/>
            <w:hideMark/>
          </w:tcPr>
          <w:p w14:paraId="5D472A11"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علاقة ارتباطية إيجابية متوسطة إلى قوية بين الرضا والأداء عبر قطاعات مختلفة</w:t>
            </w:r>
          </w:p>
        </w:tc>
        <w:tc>
          <w:tcPr>
            <w:tcW w:w="1551" w:type="dxa"/>
            <w:hideMark/>
          </w:tcPr>
          <w:p w14:paraId="0E25BB6D" w14:textId="77777777" w:rsidR="008E773E" w:rsidRPr="008E773E" w:rsidRDefault="008E773E" w:rsidP="008E77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8"/>
                <w:szCs w:val="28"/>
              </w:rPr>
            </w:pPr>
            <w:r w:rsidRPr="008E773E">
              <w:rPr>
                <w:rFonts w:ascii="Traditional Arabic" w:eastAsia="Times New Roman" w:hAnsi="Traditional Arabic" w:cs="Traditional Arabic" w:hint="cs"/>
                <w:sz w:val="28"/>
                <w:szCs w:val="28"/>
                <w:rtl/>
              </w:rPr>
              <w:t>لم تتناول القيادة التحويلية أو التحول الرقمي كمتغيرات مستقلة</w:t>
            </w:r>
          </w:p>
        </w:tc>
      </w:tr>
    </w:tbl>
    <w:p w14:paraId="70EABD9E" w14:textId="77777777" w:rsidR="00074754" w:rsidRPr="008E773E" w:rsidRDefault="00074754" w:rsidP="00074754">
      <w:pPr>
        <w:bidi/>
        <w:rPr>
          <w:color w:val="EE0000"/>
        </w:rPr>
      </w:pPr>
    </w:p>
    <w:p w14:paraId="5760F8DF" w14:textId="77777777" w:rsidR="00074754" w:rsidRPr="00074754" w:rsidRDefault="00074754" w:rsidP="00074754">
      <w:pPr>
        <w:bidi/>
        <w:spacing w:before="100" w:beforeAutospacing="1" w:after="100" w:afterAutospacing="1" w:line="360" w:lineRule="auto"/>
        <w:contextualSpacing/>
        <w:jc w:val="both"/>
        <w:rPr>
          <w:rFonts w:ascii="Traditional Arabic" w:eastAsia="Times New Roman" w:hAnsi="Traditional Arabic" w:cs="Traditional Arabic"/>
          <w:sz w:val="28"/>
          <w:szCs w:val="28"/>
        </w:rPr>
      </w:pPr>
    </w:p>
    <w:p w14:paraId="097E0528" w14:textId="4338B86C" w:rsidR="00735F0D" w:rsidRPr="00074754" w:rsidRDefault="003C3394" w:rsidP="006373C8">
      <w:pPr>
        <w:bidi/>
        <w:spacing w:before="100" w:beforeAutospacing="1" w:after="100" w:afterAutospacing="1" w:line="360" w:lineRule="auto"/>
        <w:outlineLvl w:val="1"/>
        <w:rPr>
          <w:rFonts w:ascii="Times New Roman" w:hAnsi="Times New Roman" w:cs="Traditional Arabic"/>
          <w:sz w:val="28"/>
          <w:szCs w:val="28"/>
          <w:rtl/>
        </w:rPr>
      </w:pPr>
      <w:bookmarkStart w:id="14" w:name="_Toc202226010"/>
      <w:r w:rsidRPr="00074754">
        <w:rPr>
          <w:rFonts w:ascii="Times New Roman" w:hAnsi="Times New Roman" w:cs="Traditional Arabic" w:hint="cs"/>
          <w:b/>
          <w:bCs/>
          <w:sz w:val="32"/>
          <w:szCs w:val="32"/>
          <w:rtl/>
        </w:rPr>
        <w:t>10</w:t>
      </w:r>
      <w:r w:rsidR="0077566C" w:rsidRPr="00074754">
        <w:rPr>
          <w:rFonts w:ascii="Times New Roman" w:hAnsi="Times New Roman" w:cs="Traditional Arabic" w:hint="cs"/>
          <w:b/>
          <w:bCs/>
          <w:sz w:val="32"/>
          <w:szCs w:val="32"/>
          <w:rtl/>
        </w:rPr>
        <w:t xml:space="preserve">.1 </w:t>
      </w:r>
      <w:r w:rsidR="00735F0D" w:rsidRPr="00074754">
        <w:rPr>
          <w:rFonts w:ascii="Times New Roman" w:hAnsi="Times New Roman" w:cs="Traditional Arabic" w:hint="cs"/>
          <w:b/>
          <w:bCs/>
          <w:sz w:val="32"/>
          <w:szCs w:val="32"/>
          <w:rtl/>
        </w:rPr>
        <w:t>مصطلحات الدراسة وتعريفاتها الإجرائية</w:t>
      </w:r>
      <w:bookmarkEnd w:id="14"/>
    </w:p>
    <w:p w14:paraId="51807813" w14:textId="77777777" w:rsidR="008E773E" w:rsidRPr="008E773E" w:rsidRDefault="008E773E" w:rsidP="008E773E">
      <w:pPr>
        <w:bidi/>
        <w:spacing w:before="100" w:beforeAutospacing="1" w:after="100" w:afterAutospacing="1" w:line="276" w:lineRule="auto"/>
        <w:jc w:val="both"/>
        <w:rPr>
          <w:rFonts w:ascii="Traditional Arabic" w:eastAsia="Times New Roman" w:hAnsi="Traditional Arabic" w:cs="Traditional Arabic" w:hint="cs"/>
          <w:sz w:val="32"/>
          <w:szCs w:val="32"/>
        </w:rPr>
      </w:pPr>
      <w:r w:rsidRPr="008E773E">
        <w:rPr>
          <w:rFonts w:ascii="Traditional Arabic" w:eastAsia="Times New Roman" w:hAnsi="Traditional Arabic" w:cs="Traditional Arabic" w:hint="cs"/>
          <w:b/>
          <w:bCs/>
          <w:sz w:val="32"/>
          <w:szCs w:val="32"/>
          <w:rtl/>
        </w:rPr>
        <w:t>أولًا: القيادة التحويلية</w:t>
      </w:r>
      <w:r w:rsidRPr="008E773E">
        <w:rPr>
          <w:rFonts w:ascii="Traditional Arabic" w:eastAsia="Times New Roman" w:hAnsi="Traditional Arabic" w:cs="Traditional Arabic" w:hint="cs"/>
          <w:b/>
          <w:bCs/>
          <w:sz w:val="32"/>
          <w:szCs w:val="32"/>
        </w:rPr>
        <w:t xml:space="preserve"> (Transformational Leadership)</w:t>
      </w:r>
    </w:p>
    <w:p w14:paraId="488B54EE" w14:textId="327996E9" w:rsidR="008E773E" w:rsidRPr="008E773E" w:rsidRDefault="008E773E" w:rsidP="008E773E">
      <w:pPr>
        <w:bidi/>
        <w:spacing w:before="100" w:beforeAutospacing="1" w:after="100" w:afterAutospacing="1" w:line="276" w:lineRule="auto"/>
        <w:jc w:val="both"/>
        <w:rPr>
          <w:rFonts w:ascii="Traditional Arabic" w:eastAsia="Times New Roman" w:hAnsi="Traditional Arabic" w:cs="Traditional Arabic" w:hint="cs"/>
          <w:sz w:val="32"/>
          <w:szCs w:val="32"/>
        </w:rPr>
      </w:pPr>
      <w:r w:rsidRPr="008E773E">
        <w:rPr>
          <w:rFonts w:ascii="Traditional Arabic" w:eastAsia="Times New Roman" w:hAnsi="Traditional Arabic" w:cs="Traditional Arabic" w:hint="cs"/>
          <w:sz w:val="32"/>
          <w:szCs w:val="32"/>
          <w:rtl/>
        </w:rPr>
        <w:t xml:space="preserve">اصطلاحًا: نمط قيادي يسعى فيه القائد إلى إحداث تغييرات جوهرية في قيم المرؤوسين واتجاهاتهم ودوافعهم، من خلال رفع مستوى وعيهم بأهمية الأهداف التنظيمية وإلهامهم لتجاوز مصالحهم الذاتية لصالح المنظمة، ويتضمّن أربعة أبعاد هي: التأثير المثالي، والدافعية </w:t>
      </w:r>
      <w:proofErr w:type="spellStart"/>
      <w:r w:rsidRPr="008E773E">
        <w:rPr>
          <w:rFonts w:ascii="Traditional Arabic" w:eastAsia="Times New Roman" w:hAnsi="Traditional Arabic" w:cs="Traditional Arabic" w:hint="cs"/>
          <w:sz w:val="32"/>
          <w:szCs w:val="32"/>
          <w:rtl/>
        </w:rPr>
        <w:t>الإلهامية</w:t>
      </w:r>
      <w:proofErr w:type="spellEnd"/>
      <w:r w:rsidRPr="008E773E">
        <w:rPr>
          <w:rFonts w:ascii="Traditional Arabic" w:eastAsia="Times New Roman" w:hAnsi="Traditional Arabic" w:cs="Traditional Arabic" w:hint="cs"/>
          <w:sz w:val="32"/>
          <w:szCs w:val="32"/>
          <w:rtl/>
        </w:rPr>
        <w:t>، والاستثارة الفكرية، والاعتبار الفردي (البركاني، 2024، ص 68</w:t>
      </w:r>
      <w:r>
        <w:rPr>
          <w:rFonts w:ascii="Traditional Arabic" w:eastAsia="Times New Roman" w:hAnsi="Traditional Arabic" w:cs="Traditional Arabic" w:hint="cs"/>
          <w:sz w:val="32"/>
          <w:szCs w:val="32"/>
          <w:rtl/>
        </w:rPr>
        <w:t>)</w:t>
      </w:r>
    </w:p>
    <w:p w14:paraId="24461B1C" w14:textId="77777777" w:rsidR="008E773E" w:rsidRPr="008E773E" w:rsidRDefault="008E773E" w:rsidP="008E773E">
      <w:pPr>
        <w:bidi/>
        <w:spacing w:before="100" w:beforeAutospacing="1" w:after="100" w:afterAutospacing="1" w:line="276" w:lineRule="auto"/>
        <w:jc w:val="both"/>
        <w:rPr>
          <w:rFonts w:ascii="Traditional Arabic" w:eastAsia="Times New Roman" w:hAnsi="Traditional Arabic" w:cs="Traditional Arabic" w:hint="cs"/>
          <w:sz w:val="32"/>
          <w:szCs w:val="32"/>
        </w:rPr>
      </w:pPr>
      <w:r w:rsidRPr="008E773E">
        <w:rPr>
          <w:rFonts w:ascii="Traditional Arabic" w:eastAsia="Times New Roman" w:hAnsi="Traditional Arabic" w:cs="Traditional Arabic" w:hint="cs"/>
          <w:sz w:val="32"/>
          <w:szCs w:val="32"/>
          <w:rtl/>
        </w:rPr>
        <w:t xml:space="preserve">إجرائيًا: يُقصد بها في هذه الدراسة الأساليب والممارسات القيادية التي يتبنّاها المديرون في الجهات الحكومية السعودية لإلهام الموظفين وتحفيزهم نحو تحقيق أهداف رؤية 2030، وذلك من خلال تقديم القدوة الحسنة وصياغة رؤية مستقبلية واضحة وتشجيع التفكير الإبداعي والاهتمام بالتطوير الفردي لكل موظف، وتُقاس بستة عشر (16) فقرة في الاستبانة موزّعة على أربعة أبعاد وفق مقياس </w:t>
      </w:r>
      <w:proofErr w:type="spellStart"/>
      <w:r w:rsidRPr="008E773E">
        <w:rPr>
          <w:rFonts w:ascii="Traditional Arabic" w:eastAsia="Times New Roman" w:hAnsi="Traditional Arabic" w:cs="Traditional Arabic" w:hint="cs"/>
          <w:sz w:val="32"/>
          <w:szCs w:val="32"/>
          <w:rtl/>
        </w:rPr>
        <w:t>ليكرت</w:t>
      </w:r>
      <w:proofErr w:type="spellEnd"/>
      <w:r w:rsidRPr="008E773E">
        <w:rPr>
          <w:rFonts w:ascii="Traditional Arabic" w:eastAsia="Times New Roman" w:hAnsi="Traditional Arabic" w:cs="Traditional Arabic" w:hint="cs"/>
          <w:sz w:val="32"/>
          <w:szCs w:val="32"/>
          <w:rtl/>
        </w:rPr>
        <w:t xml:space="preserve"> الخماسي</w:t>
      </w:r>
      <w:r w:rsidRPr="008E773E">
        <w:rPr>
          <w:rFonts w:ascii="Traditional Arabic" w:eastAsia="Times New Roman" w:hAnsi="Traditional Arabic" w:cs="Traditional Arabic" w:hint="cs"/>
          <w:sz w:val="32"/>
          <w:szCs w:val="32"/>
        </w:rPr>
        <w:t>.</w:t>
      </w:r>
    </w:p>
    <w:p w14:paraId="566EBCE3" w14:textId="77777777" w:rsidR="008E773E" w:rsidRPr="008E773E" w:rsidRDefault="008E773E" w:rsidP="008E773E">
      <w:pPr>
        <w:bidi/>
        <w:spacing w:before="100" w:beforeAutospacing="1" w:after="100" w:afterAutospacing="1" w:line="276" w:lineRule="auto"/>
        <w:jc w:val="both"/>
        <w:rPr>
          <w:rFonts w:ascii="Traditional Arabic" w:eastAsia="Times New Roman" w:hAnsi="Traditional Arabic" w:cs="Traditional Arabic" w:hint="cs"/>
          <w:sz w:val="32"/>
          <w:szCs w:val="32"/>
        </w:rPr>
      </w:pPr>
      <w:r w:rsidRPr="008E773E">
        <w:rPr>
          <w:rFonts w:ascii="Traditional Arabic" w:eastAsia="Times New Roman" w:hAnsi="Traditional Arabic" w:cs="Traditional Arabic" w:hint="cs"/>
          <w:b/>
          <w:bCs/>
          <w:sz w:val="32"/>
          <w:szCs w:val="32"/>
          <w:rtl/>
        </w:rPr>
        <w:lastRenderedPageBreak/>
        <w:t>ثانيًا: التأثير المثالي</w:t>
      </w:r>
      <w:r w:rsidRPr="008E773E">
        <w:rPr>
          <w:rFonts w:ascii="Traditional Arabic" w:eastAsia="Times New Roman" w:hAnsi="Traditional Arabic" w:cs="Traditional Arabic" w:hint="cs"/>
          <w:b/>
          <w:bCs/>
          <w:sz w:val="32"/>
          <w:szCs w:val="32"/>
        </w:rPr>
        <w:t xml:space="preserve"> (Idealized Influence)</w:t>
      </w:r>
    </w:p>
    <w:p w14:paraId="71512FFF" w14:textId="3E047D23" w:rsidR="008E773E" w:rsidRPr="008E773E" w:rsidRDefault="008E773E" w:rsidP="008E773E">
      <w:pPr>
        <w:bidi/>
        <w:spacing w:before="100" w:beforeAutospacing="1" w:after="100" w:afterAutospacing="1" w:line="276" w:lineRule="auto"/>
        <w:jc w:val="both"/>
        <w:rPr>
          <w:rFonts w:ascii="Traditional Arabic" w:eastAsia="Times New Roman" w:hAnsi="Traditional Arabic" w:cs="Traditional Arabic" w:hint="cs"/>
          <w:sz w:val="32"/>
          <w:szCs w:val="32"/>
        </w:rPr>
      </w:pPr>
      <w:r w:rsidRPr="008E773E">
        <w:rPr>
          <w:rFonts w:ascii="Traditional Arabic" w:eastAsia="Times New Roman" w:hAnsi="Traditional Arabic" w:cs="Traditional Arabic" w:hint="cs"/>
          <w:sz w:val="32"/>
          <w:szCs w:val="32"/>
          <w:rtl/>
        </w:rPr>
        <w:t xml:space="preserve">اصطلاحًا: السلوكيات التي يمارسها القائد بوصفه نموذجًا أخلاقيًا يُحتذى به، فيُولّد لدى أتباعه مشاعر الثقة والاحترام والإعجاب ويدفعهم إلى التماهي مع رؤيته وقيمه (بلحاج، 2024، ص </w:t>
      </w:r>
      <w:r w:rsidRPr="008E773E">
        <w:rPr>
          <w:rFonts w:ascii="Traditional Arabic" w:eastAsia="Times New Roman" w:hAnsi="Traditional Arabic" w:cs="Traditional Arabic" w:hint="cs"/>
          <w:sz w:val="32"/>
          <w:szCs w:val="32"/>
        </w:rPr>
        <w:t>201</w:t>
      </w:r>
      <w:r>
        <w:rPr>
          <w:rFonts w:ascii="Traditional Arabic" w:eastAsia="Times New Roman" w:hAnsi="Traditional Arabic" w:cs="Traditional Arabic" w:hint="cs"/>
          <w:sz w:val="32"/>
          <w:szCs w:val="32"/>
          <w:rtl/>
        </w:rPr>
        <w:t>)</w:t>
      </w:r>
    </w:p>
    <w:p w14:paraId="52AB3A2E" w14:textId="77777777" w:rsidR="008E773E" w:rsidRPr="008E773E" w:rsidRDefault="008E773E" w:rsidP="008E773E">
      <w:pPr>
        <w:bidi/>
        <w:spacing w:before="100" w:beforeAutospacing="1" w:after="100" w:afterAutospacing="1" w:line="276" w:lineRule="auto"/>
        <w:jc w:val="both"/>
        <w:rPr>
          <w:rFonts w:ascii="Traditional Arabic" w:eastAsia="Times New Roman" w:hAnsi="Traditional Arabic" w:cs="Traditional Arabic" w:hint="cs"/>
          <w:sz w:val="32"/>
          <w:szCs w:val="32"/>
        </w:rPr>
      </w:pPr>
      <w:r w:rsidRPr="008E773E">
        <w:rPr>
          <w:rFonts w:ascii="Traditional Arabic" w:eastAsia="Times New Roman" w:hAnsi="Traditional Arabic" w:cs="Traditional Arabic" w:hint="cs"/>
          <w:sz w:val="32"/>
          <w:szCs w:val="32"/>
          <w:rtl/>
        </w:rPr>
        <w:t>إجرائيًا: يُقصد به في هذه الدراسة مدى تمتّع المدير في الجهة الحكومية السعودية بسلوك أخلاقي يجعله قدوة لموظفيه، ويُعزّز ثقتهم في قراراته ويدفعهم إلى الالتزام بالقيم المؤسسية، ويُقاس بأربع (4) فقرات ضمن محور القيادة التحويلية في الاستبانة</w:t>
      </w:r>
      <w:r w:rsidRPr="008E773E">
        <w:rPr>
          <w:rFonts w:ascii="Traditional Arabic" w:eastAsia="Times New Roman" w:hAnsi="Traditional Arabic" w:cs="Traditional Arabic" w:hint="cs"/>
          <w:sz w:val="32"/>
          <w:szCs w:val="32"/>
        </w:rPr>
        <w:t>.</w:t>
      </w:r>
    </w:p>
    <w:p w14:paraId="76C78E46" w14:textId="77777777" w:rsidR="008E773E" w:rsidRPr="008E773E" w:rsidRDefault="008E773E" w:rsidP="008E773E">
      <w:pPr>
        <w:bidi/>
        <w:spacing w:before="100" w:beforeAutospacing="1" w:after="100" w:afterAutospacing="1" w:line="276" w:lineRule="auto"/>
        <w:jc w:val="both"/>
        <w:rPr>
          <w:rFonts w:ascii="Traditional Arabic" w:eastAsia="Times New Roman" w:hAnsi="Traditional Arabic" w:cs="Traditional Arabic" w:hint="cs"/>
          <w:sz w:val="32"/>
          <w:szCs w:val="32"/>
        </w:rPr>
      </w:pPr>
      <w:r w:rsidRPr="008E773E">
        <w:rPr>
          <w:rFonts w:ascii="Traditional Arabic" w:eastAsia="Times New Roman" w:hAnsi="Traditional Arabic" w:cs="Traditional Arabic" w:hint="cs"/>
          <w:b/>
          <w:bCs/>
          <w:sz w:val="32"/>
          <w:szCs w:val="32"/>
          <w:rtl/>
        </w:rPr>
        <w:t xml:space="preserve">ثالثًا: الدافعية </w:t>
      </w:r>
      <w:proofErr w:type="spellStart"/>
      <w:r w:rsidRPr="008E773E">
        <w:rPr>
          <w:rFonts w:ascii="Traditional Arabic" w:eastAsia="Times New Roman" w:hAnsi="Traditional Arabic" w:cs="Traditional Arabic" w:hint="cs"/>
          <w:b/>
          <w:bCs/>
          <w:sz w:val="32"/>
          <w:szCs w:val="32"/>
          <w:rtl/>
        </w:rPr>
        <w:t>الإلهامية</w:t>
      </w:r>
      <w:proofErr w:type="spellEnd"/>
      <w:r w:rsidRPr="008E773E">
        <w:rPr>
          <w:rFonts w:ascii="Traditional Arabic" w:eastAsia="Times New Roman" w:hAnsi="Traditional Arabic" w:cs="Traditional Arabic" w:hint="cs"/>
          <w:b/>
          <w:bCs/>
          <w:sz w:val="32"/>
          <w:szCs w:val="32"/>
        </w:rPr>
        <w:t xml:space="preserve"> (Inspirational Motivation)</w:t>
      </w:r>
    </w:p>
    <w:p w14:paraId="60A9FE33" w14:textId="3E8A38B6" w:rsidR="008E773E" w:rsidRPr="008E773E" w:rsidRDefault="008E773E" w:rsidP="008E773E">
      <w:pPr>
        <w:bidi/>
        <w:spacing w:before="100" w:beforeAutospacing="1" w:after="100" w:afterAutospacing="1" w:line="276" w:lineRule="auto"/>
        <w:jc w:val="both"/>
        <w:rPr>
          <w:rFonts w:ascii="Traditional Arabic" w:eastAsia="Times New Roman" w:hAnsi="Traditional Arabic" w:cs="Traditional Arabic" w:hint="cs"/>
          <w:sz w:val="32"/>
          <w:szCs w:val="32"/>
          <w:rtl/>
        </w:rPr>
      </w:pPr>
      <w:r w:rsidRPr="008E773E">
        <w:rPr>
          <w:rFonts w:ascii="Traditional Arabic" w:eastAsia="Times New Roman" w:hAnsi="Traditional Arabic" w:cs="Traditional Arabic" w:hint="cs"/>
          <w:sz w:val="32"/>
          <w:szCs w:val="32"/>
          <w:rtl/>
        </w:rPr>
        <w:t xml:space="preserve">اصطلاحًا: قدرة القائد على صياغة رؤية مستقبلية جاذبة وإيصالها بحماس وتفاؤل، مما يُثير لدى المرؤوسين روح التحدّي ويرفع توقعاتهم تجاه الإنجاز ويحفّزهم لبذل جهد استثنائي </w:t>
      </w:r>
      <w:r w:rsidRPr="008E773E">
        <w:rPr>
          <w:rFonts w:ascii="Traditional Arabic" w:eastAsia="Times New Roman" w:hAnsi="Traditional Arabic" w:cs="Traditional Arabic" w:hint="cs"/>
          <w:sz w:val="32"/>
          <w:szCs w:val="32"/>
        </w:rPr>
        <w:t>(</w:t>
      </w:r>
      <w:r w:rsidRPr="008E773E">
        <w:rPr>
          <w:rFonts w:ascii="Traditional Arabic" w:eastAsia="Times New Roman" w:hAnsi="Traditional Arabic" w:cs="Traditional Arabic" w:hint="cs"/>
          <w:sz w:val="32"/>
          <w:szCs w:val="32"/>
          <w:rtl/>
        </w:rPr>
        <w:t>البركاني، 2024، ص 70؛</w:t>
      </w:r>
      <w:r w:rsidRPr="008E773E">
        <w:rPr>
          <w:rFonts w:ascii="Traditional Arabic" w:eastAsia="Times New Roman" w:hAnsi="Traditional Arabic" w:cs="Traditional Arabic" w:hint="cs"/>
          <w:sz w:val="32"/>
          <w:szCs w:val="32"/>
        </w:rPr>
        <w:t xml:space="preserve"> </w:t>
      </w:r>
      <w:proofErr w:type="spellStart"/>
      <w:r w:rsidRPr="008E773E">
        <w:rPr>
          <w:rFonts w:ascii="Traditional Arabic" w:eastAsia="Times New Roman" w:hAnsi="Traditional Arabic" w:cs="Traditional Arabic" w:hint="cs"/>
          <w:sz w:val="32"/>
          <w:szCs w:val="32"/>
        </w:rPr>
        <w:t>Suryadi</w:t>
      </w:r>
      <w:proofErr w:type="spellEnd"/>
      <w:r>
        <w:rPr>
          <w:rFonts w:ascii="Traditional Arabic" w:eastAsia="Times New Roman" w:hAnsi="Traditional Arabic" w:cs="Traditional Arabic"/>
          <w:sz w:val="32"/>
          <w:szCs w:val="32"/>
        </w:rPr>
        <w:t xml:space="preserve"> </w:t>
      </w:r>
      <w:proofErr w:type="spellStart"/>
      <w:r>
        <w:rPr>
          <w:rFonts w:ascii="Traditional Arabic" w:eastAsia="Times New Roman" w:hAnsi="Traditional Arabic" w:cs="Traditional Arabic"/>
          <w:sz w:val="32"/>
          <w:szCs w:val="32"/>
        </w:rPr>
        <w:t>etal</w:t>
      </w:r>
      <w:proofErr w:type="spellEnd"/>
      <w:r>
        <w:rPr>
          <w:rFonts w:ascii="Traditional Arabic" w:eastAsia="Times New Roman" w:hAnsi="Traditional Arabic" w:cs="Traditional Arabic"/>
          <w:sz w:val="32"/>
          <w:szCs w:val="32"/>
        </w:rPr>
        <w:t>.</w:t>
      </w:r>
      <w:r w:rsidRPr="008E773E">
        <w:rPr>
          <w:rFonts w:ascii="Traditional Arabic" w:eastAsia="Times New Roman" w:hAnsi="Traditional Arabic" w:cs="Traditional Arabic" w:hint="cs"/>
          <w:sz w:val="32"/>
          <w:szCs w:val="32"/>
        </w:rPr>
        <w:t>, 2024, p. 67).</w:t>
      </w:r>
      <w:r>
        <w:rPr>
          <w:rFonts w:ascii="Traditional Arabic" w:eastAsia="Times New Roman" w:hAnsi="Traditional Arabic" w:cs="Traditional Arabic" w:hint="cs"/>
          <w:sz w:val="32"/>
          <w:szCs w:val="32"/>
          <w:rtl/>
        </w:rPr>
        <w:t>)</w:t>
      </w:r>
    </w:p>
    <w:p w14:paraId="7489E495" w14:textId="77777777" w:rsidR="008E773E" w:rsidRPr="008E773E" w:rsidRDefault="008E773E" w:rsidP="008E773E">
      <w:pPr>
        <w:bidi/>
        <w:spacing w:before="100" w:beforeAutospacing="1" w:after="100" w:afterAutospacing="1" w:line="276" w:lineRule="auto"/>
        <w:jc w:val="both"/>
        <w:rPr>
          <w:rFonts w:ascii="Traditional Arabic" w:eastAsia="Times New Roman" w:hAnsi="Traditional Arabic" w:cs="Traditional Arabic" w:hint="cs"/>
          <w:sz w:val="32"/>
          <w:szCs w:val="32"/>
        </w:rPr>
      </w:pPr>
      <w:r w:rsidRPr="008E773E">
        <w:rPr>
          <w:rFonts w:ascii="Traditional Arabic" w:eastAsia="Times New Roman" w:hAnsi="Traditional Arabic" w:cs="Traditional Arabic" w:hint="cs"/>
          <w:sz w:val="32"/>
          <w:szCs w:val="32"/>
          <w:rtl/>
        </w:rPr>
        <w:t>إجرائيًا: يُقصد بها في هذه الدراسة مدى قدرة المدير في الجهة الحكومية السعودية على رسم صورة مستقبلية مُلهمة لبيئة العمل الحكومي وربطها بأهداف التحول الوطني، وتحفيز الموظفين على تحقيق مستويات أداء تتجاوز التوقعات المعتادة، وتُقاس بأربع (4) فقرات ضمن محور القيادة التحويلية في الاستبانة</w:t>
      </w:r>
      <w:r w:rsidRPr="008E773E">
        <w:rPr>
          <w:rFonts w:ascii="Traditional Arabic" w:eastAsia="Times New Roman" w:hAnsi="Traditional Arabic" w:cs="Traditional Arabic" w:hint="cs"/>
          <w:sz w:val="32"/>
          <w:szCs w:val="32"/>
        </w:rPr>
        <w:t>.</w:t>
      </w:r>
    </w:p>
    <w:p w14:paraId="1E60FDAB" w14:textId="77777777" w:rsidR="008E773E" w:rsidRPr="008E773E" w:rsidRDefault="008E773E" w:rsidP="008E773E">
      <w:pPr>
        <w:bidi/>
        <w:spacing w:before="100" w:beforeAutospacing="1" w:after="100" w:afterAutospacing="1" w:line="276" w:lineRule="auto"/>
        <w:jc w:val="both"/>
        <w:rPr>
          <w:rFonts w:ascii="Traditional Arabic" w:eastAsia="Times New Roman" w:hAnsi="Traditional Arabic" w:cs="Traditional Arabic" w:hint="cs"/>
          <w:sz w:val="32"/>
          <w:szCs w:val="32"/>
        </w:rPr>
      </w:pPr>
      <w:r w:rsidRPr="008E773E">
        <w:rPr>
          <w:rFonts w:ascii="Traditional Arabic" w:eastAsia="Times New Roman" w:hAnsi="Traditional Arabic" w:cs="Traditional Arabic" w:hint="cs"/>
          <w:b/>
          <w:bCs/>
          <w:sz w:val="32"/>
          <w:szCs w:val="32"/>
          <w:rtl/>
        </w:rPr>
        <w:t>رابعًا: الاستثارة الفكرية</w:t>
      </w:r>
      <w:r w:rsidRPr="008E773E">
        <w:rPr>
          <w:rFonts w:ascii="Traditional Arabic" w:eastAsia="Times New Roman" w:hAnsi="Traditional Arabic" w:cs="Traditional Arabic" w:hint="cs"/>
          <w:b/>
          <w:bCs/>
          <w:sz w:val="32"/>
          <w:szCs w:val="32"/>
        </w:rPr>
        <w:t xml:space="preserve"> (Intellectual Stimulation)</w:t>
      </w:r>
    </w:p>
    <w:p w14:paraId="09F038A1" w14:textId="7392D87D" w:rsidR="008E773E" w:rsidRPr="008E773E" w:rsidRDefault="008E773E" w:rsidP="008E773E">
      <w:pPr>
        <w:bidi/>
        <w:spacing w:before="100" w:beforeAutospacing="1" w:after="100" w:afterAutospacing="1" w:line="276" w:lineRule="auto"/>
        <w:jc w:val="both"/>
        <w:rPr>
          <w:rFonts w:ascii="Traditional Arabic" w:eastAsia="Times New Roman" w:hAnsi="Traditional Arabic" w:cs="Traditional Arabic" w:hint="cs"/>
          <w:sz w:val="32"/>
          <w:szCs w:val="32"/>
        </w:rPr>
      </w:pPr>
      <w:r w:rsidRPr="008E773E">
        <w:rPr>
          <w:rFonts w:ascii="Traditional Arabic" w:eastAsia="Times New Roman" w:hAnsi="Traditional Arabic" w:cs="Traditional Arabic" w:hint="cs"/>
          <w:sz w:val="32"/>
          <w:szCs w:val="32"/>
          <w:rtl/>
        </w:rPr>
        <w:t xml:space="preserve">اصطلاحًا: ممارسة القائد لتشجيع أتباعه على التفكير النقدي والإبداعي وإعادة النظر في الافتراضات القائمة ومعالجة المشكلات التنظيمية بأساليب مبتكرة وغير تقليدية </w:t>
      </w:r>
      <w:r>
        <w:rPr>
          <w:rFonts w:ascii="Traditional Arabic" w:eastAsia="Times New Roman" w:hAnsi="Traditional Arabic" w:cs="Traditional Arabic"/>
          <w:sz w:val="32"/>
          <w:szCs w:val="32"/>
        </w:rPr>
        <w:t>(</w:t>
      </w:r>
      <w:proofErr w:type="spellStart"/>
      <w:r w:rsidRPr="008E773E">
        <w:rPr>
          <w:rFonts w:ascii="Traditional Arabic" w:eastAsia="Times New Roman" w:hAnsi="Traditional Arabic" w:cs="Traditional Arabic" w:hint="cs"/>
          <w:sz w:val="32"/>
          <w:szCs w:val="32"/>
        </w:rPr>
        <w:t>Purwanti</w:t>
      </w:r>
      <w:proofErr w:type="spellEnd"/>
      <w:r w:rsidRPr="008E773E">
        <w:rPr>
          <w:rFonts w:ascii="Traditional Arabic" w:eastAsia="Times New Roman" w:hAnsi="Traditional Arabic" w:cs="Traditional Arabic" w:hint="cs"/>
          <w:sz w:val="32"/>
          <w:szCs w:val="32"/>
        </w:rPr>
        <w:t xml:space="preserve"> &amp; </w:t>
      </w:r>
      <w:proofErr w:type="spellStart"/>
      <w:r w:rsidRPr="008E773E">
        <w:rPr>
          <w:rFonts w:ascii="Traditional Arabic" w:eastAsia="Times New Roman" w:hAnsi="Traditional Arabic" w:cs="Traditional Arabic" w:hint="cs"/>
          <w:sz w:val="32"/>
          <w:szCs w:val="32"/>
        </w:rPr>
        <w:t>Sarı</w:t>
      </w:r>
      <w:proofErr w:type="spellEnd"/>
      <w:r w:rsidRPr="008E773E">
        <w:rPr>
          <w:rFonts w:ascii="Traditional Arabic" w:eastAsia="Times New Roman" w:hAnsi="Traditional Arabic" w:cs="Traditional Arabic" w:hint="cs"/>
          <w:sz w:val="32"/>
          <w:szCs w:val="32"/>
        </w:rPr>
        <w:t>, 2024, p. 3).</w:t>
      </w:r>
    </w:p>
    <w:p w14:paraId="5FB9321B" w14:textId="77777777" w:rsidR="008E773E" w:rsidRPr="008E773E" w:rsidRDefault="008E773E" w:rsidP="008E773E">
      <w:pPr>
        <w:bidi/>
        <w:spacing w:before="100" w:beforeAutospacing="1" w:after="100" w:afterAutospacing="1" w:line="276" w:lineRule="auto"/>
        <w:jc w:val="both"/>
        <w:rPr>
          <w:rFonts w:ascii="Traditional Arabic" w:eastAsia="Times New Roman" w:hAnsi="Traditional Arabic" w:cs="Traditional Arabic" w:hint="cs"/>
          <w:sz w:val="32"/>
          <w:szCs w:val="32"/>
        </w:rPr>
      </w:pPr>
      <w:r w:rsidRPr="008E773E">
        <w:rPr>
          <w:rFonts w:ascii="Traditional Arabic" w:eastAsia="Times New Roman" w:hAnsi="Traditional Arabic" w:cs="Traditional Arabic" w:hint="cs"/>
          <w:sz w:val="32"/>
          <w:szCs w:val="32"/>
          <w:rtl/>
        </w:rPr>
        <w:t xml:space="preserve">إجرائيًا: يُقصد بها في هذه الدراسة مدى تشجيع المدير في الجهة الحكومية السعودية لموظفيه على طرح أفكار جديدة لتطوير إجراءات العمل، والتحرّر من الأنماط الروتينية في حلّ المشكلات، وتقبّل المبادرات الابتكارية التي تُسهم في تحسين الخدمات الحكومية، وتُقاس بأربع </w:t>
      </w:r>
      <w:r w:rsidRPr="008E773E">
        <w:rPr>
          <w:rFonts w:ascii="Traditional Arabic" w:eastAsia="Times New Roman" w:hAnsi="Traditional Arabic" w:cs="Traditional Arabic" w:hint="cs"/>
          <w:sz w:val="32"/>
          <w:szCs w:val="32"/>
        </w:rPr>
        <w:t xml:space="preserve">(4) </w:t>
      </w:r>
      <w:r w:rsidRPr="008E773E">
        <w:rPr>
          <w:rFonts w:ascii="Traditional Arabic" w:eastAsia="Times New Roman" w:hAnsi="Traditional Arabic" w:cs="Traditional Arabic" w:hint="cs"/>
          <w:sz w:val="32"/>
          <w:szCs w:val="32"/>
          <w:rtl/>
        </w:rPr>
        <w:t>فقرات ضمن محور القيادة التحويلية في الاستبانة</w:t>
      </w:r>
      <w:r w:rsidRPr="008E773E">
        <w:rPr>
          <w:rFonts w:ascii="Traditional Arabic" w:eastAsia="Times New Roman" w:hAnsi="Traditional Arabic" w:cs="Traditional Arabic" w:hint="cs"/>
          <w:sz w:val="32"/>
          <w:szCs w:val="32"/>
        </w:rPr>
        <w:t>.</w:t>
      </w:r>
    </w:p>
    <w:p w14:paraId="268457D8" w14:textId="77777777" w:rsidR="008E773E" w:rsidRPr="008E773E" w:rsidRDefault="008E773E" w:rsidP="008E773E">
      <w:pPr>
        <w:bidi/>
        <w:spacing w:before="100" w:beforeAutospacing="1" w:after="100" w:afterAutospacing="1" w:line="276" w:lineRule="auto"/>
        <w:jc w:val="both"/>
        <w:rPr>
          <w:rFonts w:ascii="Traditional Arabic" w:eastAsia="Times New Roman" w:hAnsi="Traditional Arabic" w:cs="Traditional Arabic" w:hint="cs"/>
          <w:sz w:val="32"/>
          <w:szCs w:val="32"/>
        </w:rPr>
      </w:pPr>
      <w:r w:rsidRPr="008E773E">
        <w:rPr>
          <w:rFonts w:ascii="Traditional Arabic" w:eastAsia="Times New Roman" w:hAnsi="Traditional Arabic" w:cs="Traditional Arabic" w:hint="cs"/>
          <w:b/>
          <w:bCs/>
          <w:sz w:val="32"/>
          <w:szCs w:val="32"/>
          <w:rtl/>
        </w:rPr>
        <w:t>خامسًا: الاعتبار الفردي</w:t>
      </w:r>
      <w:r w:rsidRPr="008E773E">
        <w:rPr>
          <w:rFonts w:ascii="Traditional Arabic" w:eastAsia="Times New Roman" w:hAnsi="Traditional Arabic" w:cs="Traditional Arabic" w:hint="cs"/>
          <w:b/>
          <w:bCs/>
          <w:sz w:val="32"/>
          <w:szCs w:val="32"/>
        </w:rPr>
        <w:t xml:space="preserve"> (Individualized Consideration)</w:t>
      </w:r>
    </w:p>
    <w:p w14:paraId="3E2AC00D" w14:textId="3C4B94C2" w:rsidR="008E773E" w:rsidRPr="008E773E" w:rsidRDefault="008E773E" w:rsidP="008E773E">
      <w:pPr>
        <w:bidi/>
        <w:spacing w:before="100" w:beforeAutospacing="1" w:after="100" w:afterAutospacing="1" w:line="276" w:lineRule="auto"/>
        <w:jc w:val="both"/>
        <w:rPr>
          <w:rFonts w:ascii="Traditional Arabic" w:eastAsia="Times New Roman" w:hAnsi="Traditional Arabic" w:cs="Traditional Arabic" w:hint="cs"/>
          <w:sz w:val="32"/>
          <w:szCs w:val="32"/>
        </w:rPr>
      </w:pPr>
      <w:r w:rsidRPr="008E773E">
        <w:rPr>
          <w:rFonts w:ascii="Traditional Arabic" w:eastAsia="Times New Roman" w:hAnsi="Traditional Arabic" w:cs="Traditional Arabic" w:hint="cs"/>
          <w:sz w:val="32"/>
          <w:szCs w:val="32"/>
          <w:rtl/>
        </w:rPr>
        <w:lastRenderedPageBreak/>
        <w:t>اصطلاحًا: اهتمام القائد بالاحتياجات الفردية لكل تابع وتقديم الدعم والتوجيه والإرشاد الشخصي له بما يساعده على تطوير قدراته وتحقيق ذاته، مع مراعاة الفروق الفردية (المقدم وجراد، 2023، ص 560</w:t>
      </w:r>
      <w:r>
        <w:rPr>
          <w:rFonts w:ascii="Traditional Arabic" w:eastAsia="Times New Roman" w:hAnsi="Traditional Arabic" w:cs="Traditional Arabic" w:hint="cs"/>
          <w:sz w:val="32"/>
          <w:szCs w:val="32"/>
          <w:rtl/>
        </w:rPr>
        <w:t>)</w:t>
      </w:r>
    </w:p>
    <w:p w14:paraId="0916909D" w14:textId="77777777" w:rsidR="008E773E" w:rsidRPr="008E773E" w:rsidRDefault="008E773E" w:rsidP="008E773E">
      <w:pPr>
        <w:bidi/>
        <w:spacing w:before="100" w:beforeAutospacing="1" w:after="100" w:afterAutospacing="1" w:line="276" w:lineRule="auto"/>
        <w:jc w:val="both"/>
        <w:rPr>
          <w:rFonts w:ascii="Traditional Arabic" w:eastAsia="Times New Roman" w:hAnsi="Traditional Arabic" w:cs="Traditional Arabic" w:hint="cs"/>
          <w:sz w:val="32"/>
          <w:szCs w:val="32"/>
        </w:rPr>
      </w:pPr>
      <w:r w:rsidRPr="008E773E">
        <w:rPr>
          <w:rFonts w:ascii="Traditional Arabic" w:eastAsia="Times New Roman" w:hAnsi="Traditional Arabic" w:cs="Traditional Arabic" w:hint="cs"/>
          <w:sz w:val="32"/>
          <w:szCs w:val="32"/>
          <w:rtl/>
        </w:rPr>
        <w:t>إجرائيًا: يُقصد به في هذه الدراسة مدى حرص المدير في الجهة الحكومية السعودية على التعرّف على القدرات والاحتياجات التدريبية لكل موظف على حدة، وتوفير فرص التطوير المهني المناسبة له، وتقديم التوجيه والمساندة بما يتلاءم مع ظروفه الوظيفية والشخصية، ويُقاس بأربع (4) فقرات ضمن محور القيادة التحويلية في الاستبانة</w:t>
      </w:r>
      <w:r w:rsidRPr="008E773E">
        <w:rPr>
          <w:rFonts w:ascii="Traditional Arabic" w:eastAsia="Times New Roman" w:hAnsi="Traditional Arabic" w:cs="Traditional Arabic" w:hint="cs"/>
          <w:sz w:val="32"/>
          <w:szCs w:val="32"/>
        </w:rPr>
        <w:t>.</w:t>
      </w:r>
    </w:p>
    <w:p w14:paraId="10999009" w14:textId="77777777" w:rsidR="008E773E" w:rsidRPr="008E773E" w:rsidRDefault="008E773E" w:rsidP="008E773E">
      <w:pPr>
        <w:bidi/>
        <w:spacing w:before="100" w:beforeAutospacing="1" w:after="100" w:afterAutospacing="1" w:line="276" w:lineRule="auto"/>
        <w:jc w:val="both"/>
        <w:rPr>
          <w:rFonts w:ascii="Traditional Arabic" w:eastAsia="Times New Roman" w:hAnsi="Traditional Arabic" w:cs="Traditional Arabic" w:hint="cs"/>
          <w:sz w:val="32"/>
          <w:szCs w:val="32"/>
        </w:rPr>
      </w:pPr>
      <w:r w:rsidRPr="008E773E">
        <w:rPr>
          <w:rFonts w:ascii="Traditional Arabic" w:eastAsia="Times New Roman" w:hAnsi="Traditional Arabic" w:cs="Traditional Arabic" w:hint="cs"/>
          <w:b/>
          <w:bCs/>
          <w:sz w:val="32"/>
          <w:szCs w:val="32"/>
          <w:rtl/>
        </w:rPr>
        <w:t>سادسًا: التحول الرقمي</w:t>
      </w:r>
      <w:r w:rsidRPr="008E773E">
        <w:rPr>
          <w:rFonts w:ascii="Traditional Arabic" w:eastAsia="Times New Roman" w:hAnsi="Traditional Arabic" w:cs="Traditional Arabic" w:hint="cs"/>
          <w:b/>
          <w:bCs/>
          <w:sz w:val="32"/>
          <w:szCs w:val="32"/>
        </w:rPr>
        <w:t xml:space="preserve"> (Digital Transformation)</w:t>
      </w:r>
    </w:p>
    <w:p w14:paraId="6E37655C" w14:textId="500A08AD" w:rsidR="008E773E" w:rsidRPr="008E773E" w:rsidRDefault="008E773E" w:rsidP="008E773E">
      <w:pPr>
        <w:bidi/>
        <w:spacing w:before="100" w:beforeAutospacing="1" w:after="100" w:afterAutospacing="1" w:line="276" w:lineRule="auto"/>
        <w:jc w:val="both"/>
        <w:rPr>
          <w:rFonts w:ascii="Traditional Arabic" w:eastAsia="Times New Roman" w:hAnsi="Traditional Arabic" w:cs="Traditional Arabic" w:hint="cs"/>
          <w:sz w:val="32"/>
          <w:szCs w:val="32"/>
        </w:rPr>
      </w:pPr>
      <w:r w:rsidRPr="008E773E">
        <w:rPr>
          <w:rFonts w:ascii="Traditional Arabic" w:eastAsia="Times New Roman" w:hAnsi="Traditional Arabic" w:cs="Traditional Arabic" w:hint="cs"/>
          <w:sz w:val="32"/>
          <w:szCs w:val="32"/>
          <w:rtl/>
        </w:rPr>
        <w:t>اصطلاحًا: عملية توظيف التقنيات الرقمية الحديثة لإحداث تغييرات جوهرية في العمليات التنظيمية ونماذج الأعمال بهدف تحسين الأداء المؤسسي (</w:t>
      </w:r>
      <w:proofErr w:type="spellStart"/>
      <w:r w:rsidRPr="008E773E">
        <w:rPr>
          <w:rFonts w:ascii="Traditional Arabic" w:eastAsia="Times New Roman" w:hAnsi="Traditional Arabic" w:cs="Traditional Arabic" w:hint="cs"/>
          <w:sz w:val="32"/>
          <w:szCs w:val="32"/>
          <w:rtl/>
        </w:rPr>
        <w:t>موافي</w:t>
      </w:r>
      <w:proofErr w:type="spellEnd"/>
      <w:r w:rsidRPr="008E773E">
        <w:rPr>
          <w:rFonts w:ascii="Traditional Arabic" w:eastAsia="Times New Roman" w:hAnsi="Traditional Arabic" w:cs="Traditional Arabic" w:hint="cs"/>
          <w:sz w:val="32"/>
          <w:szCs w:val="32"/>
          <w:rtl/>
        </w:rPr>
        <w:t xml:space="preserve"> وبدوي، 2024، ص 140). </w:t>
      </w:r>
    </w:p>
    <w:p w14:paraId="5E386E2F" w14:textId="77777777" w:rsidR="008E773E" w:rsidRPr="008E773E" w:rsidRDefault="008E773E" w:rsidP="008E773E">
      <w:pPr>
        <w:bidi/>
        <w:spacing w:before="100" w:beforeAutospacing="1" w:after="100" w:afterAutospacing="1" w:line="276" w:lineRule="auto"/>
        <w:jc w:val="both"/>
        <w:rPr>
          <w:rFonts w:ascii="Traditional Arabic" w:eastAsia="Times New Roman" w:hAnsi="Traditional Arabic" w:cs="Traditional Arabic" w:hint="cs"/>
          <w:sz w:val="32"/>
          <w:szCs w:val="32"/>
        </w:rPr>
      </w:pPr>
      <w:r w:rsidRPr="008E773E">
        <w:rPr>
          <w:rFonts w:ascii="Traditional Arabic" w:eastAsia="Times New Roman" w:hAnsi="Traditional Arabic" w:cs="Traditional Arabic" w:hint="cs"/>
          <w:sz w:val="32"/>
          <w:szCs w:val="32"/>
          <w:rtl/>
        </w:rPr>
        <w:t>إجرائيًا: يُقصد به في هذه الدراسة مدى تبنّي الجهات الحكومية السعودية للتقنيات الرقمية الحديثة في عملياتها وخدماتها بما يتوافق مع مستهدفات الحكومة الرقمية ورؤية 2030، ويشمل أربعة أبعاد هي</w:t>
      </w:r>
      <w:r w:rsidRPr="008E773E">
        <w:rPr>
          <w:rFonts w:ascii="Traditional Arabic" w:eastAsia="Times New Roman" w:hAnsi="Traditional Arabic" w:cs="Traditional Arabic" w:hint="cs"/>
          <w:sz w:val="32"/>
          <w:szCs w:val="32"/>
        </w:rPr>
        <w:t xml:space="preserve">: </w:t>
      </w:r>
      <w:r w:rsidRPr="008E773E">
        <w:rPr>
          <w:rFonts w:ascii="Traditional Arabic" w:eastAsia="Times New Roman" w:hAnsi="Traditional Arabic" w:cs="Traditional Arabic" w:hint="cs"/>
          <w:sz w:val="32"/>
          <w:szCs w:val="32"/>
          <w:rtl/>
        </w:rPr>
        <w:t xml:space="preserve">البنية التحتية التقنية، والثقافة الرقمية، والتشريعات والسياسات الرقمية، والموارد البشرية الرقمية، ويُقاس بستة عشر (16) فقرة في الاستبانة وفق مقياس </w:t>
      </w:r>
      <w:proofErr w:type="spellStart"/>
      <w:r w:rsidRPr="008E773E">
        <w:rPr>
          <w:rFonts w:ascii="Traditional Arabic" w:eastAsia="Times New Roman" w:hAnsi="Traditional Arabic" w:cs="Traditional Arabic" w:hint="cs"/>
          <w:sz w:val="32"/>
          <w:szCs w:val="32"/>
          <w:rtl/>
        </w:rPr>
        <w:t>ليكرت</w:t>
      </w:r>
      <w:proofErr w:type="spellEnd"/>
      <w:r w:rsidRPr="008E773E">
        <w:rPr>
          <w:rFonts w:ascii="Traditional Arabic" w:eastAsia="Times New Roman" w:hAnsi="Traditional Arabic" w:cs="Traditional Arabic" w:hint="cs"/>
          <w:sz w:val="32"/>
          <w:szCs w:val="32"/>
          <w:rtl/>
        </w:rPr>
        <w:t xml:space="preserve"> الخماسي</w:t>
      </w:r>
      <w:r w:rsidRPr="008E773E">
        <w:rPr>
          <w:rFonts w:ascii="Traditional Arabic" w:eastAsia="Times New Roman" w:hAnsi="Traditional Arabic" w:cs="Traditional Arabic" w:hint="cs"/>
          <w:sz w:val="32"/>
          <w:szCs w:val="32"/>
        </w:rPr>
        <w:t>.</w:t>
      </w:r>
    </w:p>
    <w:p w14:paraId="1E6F2A86" w14:textId="77777777" w:rsidR="008E773E" w:rsidRPr="008E773E" w:rsidRDefault="008E773E" w:rsidP="008E773E">
      <w:pPr>
        <w:bidi/>
        <w:spacing w:before="100" w:beforeAutospacing="1" w:after="100" w:afterAutospacing="1" w:line="276" w:lineRule="auto"/>
        <w:jc w:val="both"/>
        <w:rPr>
          <w:rFonts w:ascii="Traditional Arabic" w:eastAsia="Times New Roman" w:hAnsi="Traditional Arabic" w:cs="Traditional Arabic" w:hint="cs"/>
          <w:sz w:val="32"/>
          <w:szCs w:val="32"/>
        </w:rPr>
      </w:pPr>
      <w:r w:rsidRPr="008E773E">
        <w:rPr>
          <w:rFonts w:ascii="Traditional Arabic" w:eastAsia="Times New Roman" w:hAnsi="Traditional Arabic" w:cs="Traditional Arabic" w:hint="cs"/>
          <w:b/>
          <w:bCs/>
          <w:sz w:val="32"/>
          <w:szCs w:val="32"/>
          <w:rtl/>
        </w:rPr>
        <w:t>سابعًا: البنية التحتية التقنية</w:t>
      </w:r>
      <w:r w:rsidRPr="008E773E">
        <w:rPr>
          <w:rFonts w:ascii="Traditional Arabic" w:eastAsia="Times New Roman" w:hAnsi="Traditional Arabic" w:cs="Traditional Arabic" w:hint="cs"/>
          <w:b/>
          <w:bCs/>
          <w:sz w:val="32"/>
          <w:szCs w:val="32"/>
        </w:rPr>
        <w:t xml:space="preserve"> (Digital Infrastructure)</w:t>
      </w:r>
    </w:p>
    <w:p w14:paraId="29BF08F5" w14:textId="61829A86" w:rsidR="008E773E" w:rsidRPr="008E773E" w:rsidRDefault="008E773E" w:rsidP="008E773E">
      <w:pPr>
        <w:bidi/>
        <w:spacing w:before="100" w:beforeAutospacing="1" w:after="100" w:afterAutospacing="1" w:line="276" w:lineRule="auto"/>
        <w:jc w:val="both"/>
        <w:rPr>
          <w:rFonts w:ascii="Traditional Arabic" w:eastAsia="Times New Roman" w:hAnsi="Traditional Arabic" w:cs="Traditional Arabic" w:hint="cs"/>
          <w:sz w:val="32"/>
          <w:szCs w:val="32"/>
        </w:rPr>
      </w:pPr>
      <w:r w:rsidRPr="008E773E">
        <w:rPr>
          <w:rFonts w:ascii="Traditional Arabic" w:eastAsia="Times New Roman" w:hAnsi="Traditional Arabic" w:cs="Traditional Arabic" w:hint="cs"/>
          <w:sz w:val="32"/>
          <w:szCs w:val="32"/>
          <w:rtl/>
        </w:rPr>
        <w:t>اصطلاحًا: مجموعة الأنظمة والشبكات والأجهزة والبرمجيات التي تُشكّل الأساس التقني الذي تعتمد عليه المنظمة في تنفيذ عملياتها الرقمية وتقديم خدماتها الإلكترونية (الطيب، 2024، ص 175</w:t>
      </w:r>
      <w:r>
        <w:rPr>
          <w:rFonts w:ascii="Traditional Arabic" w:eastAsia="Times New Roman" w:hAnsi="Traditional Arabic" w:cs="Traditional Arabic" w:hint="cs"/>
          <w:sz w:val="32"/>
          <w:szCs w:val="32"/>
          <w:rtl/>
        </w:rPr>
        <w:t>)</w:t>
      </w:r>
    </w:p>
    <w:p w14:paraId="20C77446" w14:textId="77777777" w:rsidR="008E773E" w:rsidRPr="008E773E" w:rsidRDefault="008E773E" w:rsidP="008E773E">
      <w:pPr>
        <w:bidi/>
        <w:spacing w:before="100" w:beforeAutospacing="1" w:after="100" w:afterAutospacing="1" w:line="276" w:lineRule="auto"/>
        <w:jc w:val="both"/>
        <w:rPr>
          <w:rFonts w:ascii="Traditional Arabic" w:eastAsia="Times New Roman" w:hAnsi="Traditional Arabic" w:cs="Traditional Arabic" w:hint="cs"/>
          <w:sz w:val="32"/>
          <w:szCs w:val="32"/>
        </w:rPr>
      </w:pPr>
      <w:r w:rsidRPr="008E773E">
        <w:rPr>
          <w:rFonts w:ascii="Traditional Arabic" w:eastAsia="Times New Roman" w:hAnsi="Traditional Arabic" w:cs="Traditional Arabic" w:hint="cs"/>
          <w:sz w:val="32"/>
          <w:szCs w:val="32"/>
          <w:rtl/>
        </w:rPr>
        <w:t>إجرائيًا: يُقصد بها في هذه الدراسة مدى توفّر الأجهزة والشبكات والأنظمة الإلكترونية والمنصات الرقمية في الجهة الحكومية السعودية، وقدرتها على دعم تنفيذ المعاملات والخدمات الحكومية إلكترونيًا بكفاءة وسرعة واستمرارية، وتُقاس بأربع (4) فقرات ضمن محور التحول الرقمي في الاستبانة</w:t>
      </w:r>
      <w:r w:rsidRPr="008E773E">
        <w:rPr>
          <w:rFonts w:ascii="Traditional Arabic" w:eastAsia="Times New Roman" w:hAnsi="Traditional Arabic" w:cs="Traditional Arabic" w:hint="cs"/>
          <w:sz w:val="32"/>
          <w:szCs w:val="32"/>
        </w:rPr>
        <w:t>.</w:t>
      </w:r>
    </w:p>
    <w:p w14:paraId="710AAB22" w14:textId="77777777" w:rsidR="008E773E" w:rsidRPr="008E773E" w:rsidRDefault="008E773E" w:rsidP="008E773E">
      <w:pPr>
        <w:bidi/>
        <w:spacing w:before="100" w:beforeAutospacing="1" w:after="100" w:afterAutospacing="1" w:line="276" w:lineRule="auto"/>
        <w:jc w:val="both"/>
        <w:rPr>
          <w:rFonts w:ascii="Traditional Arabic" w:eastAsia="Times New Roman" w:hAnsi="Traditional Arabic" w:cs="Traditional Arabic" w:hint="cs"/>
          <w:sz w:val="32"/>
          <w:szCs w:val="32"/>
        </w:rPr>
      </w:pPr>
      <w:r w:rsidRPr="008E773E">
        <w:rPr>
          <w:rFonts w:ascii="Traditional Arabic" w:eastAsia="Times New Roman" w:hAnsi="Traditional Arabic" w:cs="Traditional Arabic" w:hint="cs"/>
          <w:b/>
          <w:bCs/>
          <w:sz w:val="32"/>
          <w:szCs w:val="32"/>
          <w:rtl/>
        </w:rPr>
        <w:t>ثامنًا: الثقافة الرقمية</w:t>
      </w:r>
      <w:r w:rsidRPr="008E773E">
        <w:rPr>
          <w:rFonts w:ascii="Traditional Arabic" w:eastAsia="Times New Roman" w:hAnsi="Traditional Arabic" w:cs="Traditional Arabic" w:hint="cs"/>
          <w:b/>
          <w:bCs/>
          <w:sz w:val="32"/>
          <w:szCs w:val="32"/>
        </w:rPr>
        <w:t xml:space="preserve"> (Digital Culture)</w:t>
      </w:r>
    </w:p>
    <w:p w14:paraId="41543B73" w14:textId="7986A026" w:rsidR="008E773E" w:rsidRPr="008E773E" w:rsidRDefault="008E773E" w:rsidP="008E773E">
      <w:pPr>
        <w:bidi/>
        <w:spacing w:before="100" w:beforeAutospacing="1" w:after="100" w:afterAutospacing="1" w:line="276" w:lineRule="auto"/>
        <w:jc w:val="both"/>
        <w:rPr>
          <w:rFonts w:ascii="Traditional Arabic" w:eastAsia="Times New Roman" w:hAnsi="Traditional Arabic" w:cs="Traditional Arabic" w:hint="cs"/>
          <w:sz w:val="32"/>
          <w:szCs w:val="32"/>
          <w:rtl/>
        </w:rPr>
      </w:pPr>
      <w:r w:rsidRPr="008E773E">
        <w:rPr>
          <w:rFonts w:ascii="Traditional Arabic" w:eastAsia="Times New Roman" w:hAnsi="Traditional Arabic" w:cs="Traditional Arabic" w:hint="cs"/>
          <w:sz w:val="32"/>
          <w:szCs w:val="32"/>
          <w:rtl/>
        </w:rPr>
        <w:lastRenderedPageBreak/>
        <w:t xml:space="preserve">اصطلاحًا: مجموعة القيم والمعتقدات والممارسات التنظيمية التي تُشجّع على تبنّي التقنيات الرقمية والانفتاح على التغيير التقني والابتكار المستمر في بيئة العمل </w:t>
      </w:r>
      <w:proofErr w:type="spellStart"/>
      <w:r w:rsidRPr="008E773E">
        <w:rPr>
          <w:rFonts w:ascii="Traditional Arabic" w:eastAsia="Times New Roman" w:hAnsi="Traditional Arabic" w:cs="Traditional Arabic" w:hint="cs"/>
          <w:sz w:val="32"/>
          <w:szCs w:val="32"/>
        </w:rPr>
        <w:t>Novianto</w:t>
      </w:r>
      <w:proofErr w:type="spellEnd"/>
      <w:r w:rsidRPr="008E773E">
        <w:rPr>
          <w:rFonts w:ascii="Traditional Arabic" w:eastAsia="Times New Roman" w:hAnsi="Traditional Arabic" w:cs="Traditional Arabic" w:hint="cs"/>
          <w:sz w:val="32"/>
          <w:szCs w:val="32"/>
        </w:rPr>
        <w:t>, 2023, p. 3).</w:t>
      </w:r>
      <w:r>
        <w:rPr>
          <w:rFonts w:ascii="Traditional Arabic" w:eastAsia="Times New Roman" w:hAnsi="Traditional Arabic" w:cs="Traditional Arabic" w:hint="cs"/>
          <w:sz w:val="32"/>
          <w:szCs w:val="32"/>
          <w:rtl/>
        </w:rPr>
        <w:t>)</w:t>
      </w:r>
    </w:p>
    <w:p w14:paraId="57798D9B" w14:textId="77777777" w:rsidR="008E773E" w:rsidRPr="008E773E" w:rsidRDefault="008E773E" w:rsidP="008E773E">
      <w:pPr>
        <w:bidi/>
        <w:spacing w:before="100" w:beforeAutospacing="1" w:after="100" w:afterAutospacing="1" w:line="276" w:lineRule="auto"/>
        <w:jc w:val="both"/>
        <w:rPr>
          <w:rFonts w:ascii="Traditional Arabic" w:eastAsia="Times New Roman" w:hAnsi="Traditional Arabic" w:cs="Traditional Arabic" w:hint="cs"/>
          <w:sz w:val="32"/>
          <w:szCs w:val="32"/>
        </w:rPr>
      </w:pPr>
      <w:r w:rsidRPr="008E773E">
        <w:rPr>
          <w:rFonts w:ascii="Traditional Arabic" w:eastAsia="Times New Roman" w:hAnsi="Traditional Arabic" w:cs="Traditional Arabic" w:hint="cs"/>
          <w:sz w:val="32"/>
          <w:szCs w:val="32"/>
          <w:rtl/>
        </w:rPr>
        <w:t>إجرائيًا: يُقصد بها في هذه الدراسة مدى انتشار قيم التقبّل الإيجابي للتقنية وروح المبادرة الرقمية بين الموظفين في الجهة الحكومية السعودية، وتهيئة بيئة عمل تدعم التجريب الرقمي وتتقبّل التغيير التقني وتُحفّز على مشاركة المعرفة الرقمية، وتُقاس بأربع</w:t>
      </w:r>
      <w:r w:rsidRPr="008E773E">
        <w:rPr>
          <w:rFonts w:ascii="Traditional Arabic" w:eastAsia="Times New Roman" w:hAnsi="Traditional Arabic" w:cs="Traditional Arabic" w:hint="cs"/>
          <w:sz w:val="32"/>
          <w:szCs w:val="32"/>
        </w:rPr>
        <w:t xml:space="preserve"> (4) </w:t>
      </w:r>
      <w:r w:rsidRPr="008E773E">
        <w:rPr>
          <w:rFonts w:ascii="Traditional Arabic" w:eastAsia="Times New Roman" w:hAnsi="Traditional Arabic" w:cs="Traditional Arabic" w:hint="cs"/>
          <w:sz w:val="32"/>
          <w:szCs w:val="32"/>
          <w:rtl/>
        </w:rPr>
        <w:t>فقرات ضمن محور التحول الرقمي في الاستبانة</w:t>
      </w:r>
      <w:r w:rsidRPr="008E773E">
        <w:rPr>
          <w:rFonts w:ascii="Traditional Arabic" w:eastAsia="Times New Roman" w:hAnsi="Traditional Arabic" w:cs="Traditional Arabic" w:hint="cs"/>
          <w:sz w:val="32"/>
          <w:szCs w:val="32"/>
        </w:rPr>
        <w:t>.</w:t>
      </w:r>
    </w:p>
    <w:p w14:paraId="7409F5CE" w14:textId="77777777" w:rsidR="008E773E" w:rsidRPr="008E773E" w:rsidRDefault="008E773E" w:rsidP="008E773E">
      <w:pPr>
        <w:bidi/>
        <w:spacing w:before="100" w:beforeAutospacing="1" w:after="100" w:afterAutospacing="1" w:line="276" w:lineRule="auto"/>
        <w:jc w:val="both"/>
        <w:rPr>
          <w:rFonts w:ascii="Traditional Arabic" w:eastAsia="Times New Roman" w:hAnsi="Traditional Arabic" w:cs="Traditional Arabic" w:hint="cs"/>
          <w:sz w:val="32"/>
          <w:szCs w:val="32"/>
        </w:rPr>
      </w:pPr>
      <w:r w:rsidRPr="008E773E">
        <w:rPr>
          <w:rFonts w:ascii="Traditional Arabic" w:eastAsia="Times New Roman" w:hAnsi="Traditional Arabic" w:cs="Traditional Arabic" w:hint="cs"/>
          <w:b/>
          <w:bCs/>
          <w:sz w:val="32"/>
          <w:szCs w:val="32"/>
          <w:rtl/>
        </w:rPr>
        <w:t>تاسعًا: التشريعات والسياسات الرقمية</w:t>
      </w:r>
      <w:r w:rsidRPr="008E773E">
        <w:rPr>
          <w:rFonts w:ascii="Traditional Arabic" w:eastAsia="Times New Roman" w:hAnsi="Traditional Arabic" w:cs="Traditional Arabic" w:hint="cs"/>
          <w:b/>
          <w:bCs/>
          <w:sz w:val="32"/>
          <w:szCs w:val="32"/>
        </w:rPr>
        <w:t xml:space="preserve"> (Digital Policies and Regulations)</w:t>
      </w:r>
    </w:p>
    <w:p w14:paraId="3D27DB18" w14:textId="02D070C1" w:rsidR="008E773E" w:rsidRPr="008E773E" w:rsidRDefault="008E773E" w:rsidP="008E773E">
      <w:pPr>
        <w:bidi/>
        <w:spacing w:before="100" w:beforeAutospacing="1" w:after="100" w:afterAutospacing="1" w:line="276" w:lineRule="auto"/>
        <w:jc w:val="both"/>
        <w:rPr>
          <w:rFonts w:ascii="Traditional Arabic" w:eastAsia="Times New Roman" w:hAnsi="Traditional Arabic" w:cs="Traditional Arabic" w:hint="cs"/>
          <w:sz w:val="32"/>
          <w:szCs w:val="32"/>
        </w:rPr>
      </w:pPr>
      <w:r w:rsidRPr="008E773E">
        <w:rPr>
          <w:rFonts w:ascii="Traditional Arabic" w:eastAsia="Times New Roman" w:hAnsi="Traditional Arabic" w:cs="Traditional Arabic" w:hint="cs"/>
          <w:sz w:val="32"/>
          <w:szCs w:val="32"/>
          <w:rtl/>
        </w:rPr>
        <w:t>اصطلاحًا: الأطر التنظيمية والتشريعية والإجراءات الحاكمة التي تضعها المنظمة أو الجهات الرقابية لتنظيم استخدام التقنيات الرقمية وحماية البيانات وضمان أمن المعلومات وتوجيه مسار التحول الرقمي</w:t>
      </w:r>
      <w:r w:rsidRPr="008E773E">
        <w:rPr>
          <w:rFonts w:ascii="Traditional Arabic" w:eastAsia="Times New Roman" w:hAnsi="Traditional Arabic" w:cs="Traditional Arabic" w:hint="cs"/>
          <w:sz w:val="32"/>
          <w:szCs w:val="32"/>
        </w:rPr>
        <w:t xml:space="preserve"> </w:t>
      </w:r>
      <w:r>
        <w:rPr>
          <w:rFonts w:ascii="Traditional Arabic" w:eastAsia="Times New Roman" w:hAnsi="Traditional Arabic" w:cs="Traditional Arabic" w:hint="cs"/>
          <w:sz w:val="32"/>
          <w:szCs w:val="32"/>
          <w:rtl/>
        </w:rPr>
        <w:t>(</w:t>
      </w:r>
      <w:r w:rsidRPr="008E773E">
        <w:rPr>
          <w:rFonts w:ascii="Traditional Arabic" w:eastAsia="Times New Roman" w:hAnsi="Traditional Arabic" w:cs="Traditional Arabic" w:hint="cs"/>
          <w:sz w:val="32"/>
          <w:szCs w:val="32"/>
          <w:rtl/>
        </w:rPr>
        <w:t>مطاوع والمقاطي، 2025، ص 68</w:t>
      </w:r>
      <w:r>
        <w:rPr>
          <w:rFonts w:ascii="Traditional Arabic" w:eastAsia="Times New Roman" w:hAnsi="Traditional Arabic" w:cs="Traditional Arabic" w:hint="cs"/>
          <w:sz w:val="32"/>
          <w:szCs w:val="32"/>
          <w:rtl/>
        </w:rPr>
        <w:t>)</w:t>
      </w:r>
    </w:p>
    <w:p w14:paraId="3D0CF9EA" w14:textId="77777777" w:rsidR="008E773E" w:rsidRPr="008E773E" w:rsidRDefault="008E773E" w:rsidP="008E773E">
      <w:pPr>
        <w:bidi/>
        <w:spacing w:before="100" w:beforeAutospacing="1" w:after="100" w:afterAutospacing="1" w:line="276" w:lineRule="auto"/>
        <w:jc w:val="both"/>
        <w:rPr>
          <w:rFonts w:ascii="Traditional Arabic" w:eastAsia="Times New Roman" w:hAnsi="Traditional Arabic" w:cs="Traditional Arabic" w:hint="cs"/>
          <w:sz w:val="32"/>
          <w:szCs w:val="32"/>
        </w:rPr>
      </w:pPr>
      <w:r w:rsidRPr="008E773E">
        <w:rPr>
          <w:rFonts w:ascii="Traditional Arabic" w:eastAsia="Times New Roman" w:hAnsi="Traditional Arabic" w:cs="Traditional Arabic" w:hint="cs"/>
          <w:sz w:val="32"/>
          <w:szCs w:val="32"/>
          <w:rtl/>
        </w:rPr>
        <w:t>إجرائيًا: يُقصد بها في هذه الدراسة مدى وجود لوائح وتعليمات وسياسات واضحة ومُعتمدة في الجهة الحكومية السعودية تُنظّم التعاملات الإلكترونية وتحمي خصوصية البيانات وتُحدّد صلاحيات الوصول للأنظمة الرقمية، بما يتوافق مع أنظمة هيئة الحكومة الرقمية والهيئة الوطنية للأمن السيبراني، وتُقاس بأربع (4) فقرات ضمن محور التحول الرقمي في الاستبانة</w:t>
      </w:r>
      <w:r w:rsidRPr="008E773E">
        <w:rPr>
          <w:rFonts w:ascii="Traditional Arabic" w:eastAsia="Times New Roman" w:hAnsi="Traditional Arabic" w:cs="Traditional Arabic" w:hint="cs"/>
          <w:sz w:val="32"/>
          <w:szCs w:val="32"/>
        </w:rPr>
        <w:t>.</w:t>
      </w:r>
    </w:p>
    <w:p w14:paraId="63D4284D" w14:textId="77777777" w:rsidR="008E773E" w:rsidRPr="008E773E" w:rsidRDefault="008E773E" w:rsidP="008E773E">
      <w:pPr>
        <w:bidi/>
        <w:spacing w:before="100" w:beforeAutospacing="1" w:after="100" w:afterAutospacing="1" w:line="276" w:lineRule="auto"/>
        <w:jc w:val="both"/>
        <w:rPr>
          <w:rFonts w:ascii="Traditional Arabic" w:eastAsia="Times New Roman" w:hAnsi="Traditional Arabic" w:cs="Traditional Arabic" w:hint="cs"/>
          <w:sz w:val="32"/>
          <w:szCs w:val="32"/>
        </w:rPr>
      </w:pPr>
      <w:r w:rsidRPr="008E773E">
        <w:rPr>
          <w:rFonts w:ascii="Traditional Arabic" w:eastAsia="Times New Roman" w:hAnsi="Traditional Arabic" w:cs="Traditional Arabic" w:hint="cs"/>
          <w:b/>
          <w:bCs/>
          <w:sz w:val="32"/>
          <w:szCs w:val="32"/>
          <w:rtl/>
        </w:rPr>
        <w:t>عاشرًا: الموارد البشرية الرقمية</w:t>
      </w:r>
      <w:r w:rsidRPr="008E773E">
        <w:rPr>
          <w:rFonts w:ascii="Traditional Arabic" w:eastAsia="Times New Roman" w:hAnsi="Traditional Arabic" w:cs="Traditional Arabic" w:hint="cs"/>
          <w:b/>
          <w:bCs/>
          <w:sz w:val="32"/>
          <w:szCs w:val="32"/>
        </w:rPr>
        <w:t xml:space="preserve"> (Digital Human Resources)</w:t>
      </w:r>
    </w:p>
    <w:p w14:paraId="5D1B06B6" w14:textId="4BCC5319" w:rsidR="008E773E" w:rsidRPr="008E773E" w:rsidRDefault="008E773E" w:rsidP="008E773E">
      <w:pPr>
        <w:bidi/>
        <w:spacing w:before="100" w:beforeAutospacing="1" w:after="100" w:afterAutospacing="1" w:line="276" w:lineRule="auto"/>
        <w:jc w:val="both"/>
        <w:rPr>
          <w:rFonts w:ascii="Traditional Arabic" w:eastAsia="Times New Roman" w:hAnsi="Traditional Arabic" w:cs="Traditional Arabic" w:hint="cs"/>
          <w:sz w:val="32"/>
          <w:szCs w:val="32"/>
        </w:rPr>
      </w:pPr>
      <w:r w:rsidRPr="008E773E">
        <w:rPr>
          <w:rFonts w:ascii="Traditional Arabic" w:eastAsia="Times New Roman" w:hAnsi="Traditional Arabic" w:cs="Traditional Arabic" w:hint="cs"/>
          <w:sz w:val="32"/>
          <w:szCs w:val="32"/>
          <w:rtl/>
        </w:rPr>
        <w:t>اصطلاحًا: قدرة المنظمة على تأهيل رأسمالها البشري وتطوير مهاراته الرقمية من خلال برامج التدريب والتمكين التقني، بما يُمكّن الموظفين من استخدام الأدوات والتطبيقات الرقمية بكفاءة في أداء مهامهم (</w:t>
      </w:r>
      <w:proofErr w:type="gramStart"/>
      <w:r w:rsidRPr="008E773E">
        <w:rPr>
          <w:rFonts w:ascii="Traditional Arabic" w:eastAsia="Times New Roman" w:hAnsi="Traditional Arabic" w:cs="Traditional Arabic" w:hint="cs"/>
          <w:sz w:val="32"/>
          <w:szCs w:val="32"/>
          <w:rtl/>
        </w:rPr>
        <w:t>العزب</w:t>
      </w:r>
      <w:r>
        <w:rPr>
          <w:rFonts w:ascii="Traditional Arabic" w:eastAsia="Times New Roman" w:hAnsi="Traditional Arabic" w:cs="Traditional Arabic" w:hint="cs"/>
          <w:sz w:val="32"/>
          <w:szCs w:val="32"/>
          <w:rtl/>
        </w:rPr>
        <w:t xml:space="preserve">  واخرون</w:t>
      </w:r>
      <w:proofErr w:type="gramEnd"/>
      <w:r w:rsidRPr="008E773E">
        <w:rPr>
          <w:rFonts w:ascii="Traditional Arabic" w:eastAsia="Times New Roman" w:hAnsi="Traditional Arabic" w:cs="Traditional Arabic" w:hint="cs"/>
          <w:sz w:val="32"/>
          <w:szCs w:val="32"/>
          <w:rtl/>
        </w:rPr>
        <w:t>، 2023، ص 105</w:t>
      </w:r>
      <w:r>
        <w:rPr>
          <w:rFonts w:ascii="Traditional Arabic" w:eastAsia="Times New Roman" w:hAnsi="Traditional Arabic" w:cs="Traditional Arabic" w:hint="cs"/>
          <w:sz w:val="32"/>
          <w:szCs w:val="32"/>
          <w:rtl/>
        </w:rPr>
        <w:t>)</w:t>
      </w:r>
    </w:p>
    <w:p w14:paraId="70DD4DCE" w14:textId="77777777" w:rsidR="008E773E" w:rsidRPr="008E773E" w:rsidRDefault="008E773E" w:rsidP="008E773E">
      <w:pPr>
        <w:bidi/>
        <w:spacing w:before="100" w:beforeAutospacing="1" w:after="100" w:afterAutospacing="1" w:line="276" w:lineRule="auto"/>
        <w:jc w:val="both"/>
        <w:rPr>
          <w:rFonts w:ascii="Traditional Arabic" w:eastAsia="Times New Roman" w:hAnsi="Traditional Arabic" w:cs="Traditional Arabic" w:hint="cs"/>
          <w:sz w:val="32"/>
          <w:szCs w:val="32"/>
        </w:rPr>
      </w:pPr>
      <w:r w:rsidRPr="008E773E">
        <w:rPr>
          <w:rFonts w:ascii="Traditional Arabic" w:eastAsia="Times New Roman" w:hAnsi="Traditional Arabic" w:cs="Traditional Arabic" w:hint="cs"/>
          <w:sz w:val="32"/>
          <w:szCs w:val="32"/>
          <w:rtl/>
        </w:rPr>
        <w:t>إجرائيًا: يُقصد بها في هذه الدراسة مدى امتلاك الموظفين في الجهة الحكومية السعودية للمهارات والمعارف الرقمية اللازمة لاستخدام الأنظمة والتطبيقات الحكومية الإلكترونية، ومدى توفير الجهة لبرامج تدريب رقمي مستمرة تُواكب التحديثات التقنية وتُؤهّل الموظفين للتعامل مع متطلبات الحكومة الرقمية، وتُقاس بأربع (4) فقرات ضمن محور التحول الرقمي في الاستبانة</w:t>
      </w:r>
      <w:r w:rsidRPr="008E773E">
        <w:rPr>
          <w:rFonts w:ascii="Traditional Arabic" w:eastAsia="Times New Roman" w:hAnsi="Traditional Arabic" w:cs="Traditional Arabic" w:hint="cs"/>
          <w:sz w:val="32"/>
          <w:szCs w:val="32"/>
        </w:rPr>
        <w:t>.</w:t>
      </w:r>
    </w:p>
    <w:p w14:paraId="6C62CF74" w14:textId="77777777" w:rsidR="008E773E" w:rsidRPr="008E773E" w:rsidRDefault="008E773E" w:rsidP="008E773E">
      <w:pPr>
        <w:bidi/>
        <w:spacing w:before="100" w:beforeAutospacing="1" w:after="100" w:afterAutospacing="1" w:line="276" w:lineRule="auto"/>
        <w:jc w:val="both"/>
        <w:rPr>
          <w:rFonts w:ascii="Traditional Arabic" w:eastAsia="Times New Roman" w:hAnsi="Traditional Arabic" w:cs="Traditional Arabic" w:hint="cs"/>
          <w:sz w:val="32"/>
          <w:szCs w:val="32"/>
        </w:rPr>
      </w:pPr>
      <w:r w:rsidRPr="008E773E">
        <w:rPr>
          <w:rFonts w:ascii="Traditional Arabic" w:eastAsia="Times New Roman" w:hAnsi="Traditional Arabic" w:cs="Traditional Arabic" w:hint="cs"/>
          <w:b/>
          <w:bCs/>
          <w:sz w:val="32"/>
          <w:szCs w:val="32"/>
          <w:rtl/>
        </w:rPr>
        <w:lastRenderedPageBreak/>
        <w:t>حادي عشر: الأداء الوظيفي</w:t>
      </w:r>
      <w:r w:rsidRPr="008E773E">
        <w:rPr>
          <w:rFonts w:ascii="Traditional Arabic" w:eastAsia="Times New Roman" w:hAnsi="Traditional Arabic" w:cs="Traditional Arabic" w:hint="cs"/>
          <w:b/>
          <w:bCs/>
          <w:sz w:val="32"/>
          <w:szCs w:val="32"/>
        </w:rPr>
        <w:t xml:space="preserve"> (Job Performance)</w:t>
      </w:r>
    </w:p>
    <w:p w14:paraId="25BD890E" w14:textId="32671C4B" w:rsidR="008E773E" w:rsidRPr="008E773E" w:rsidRDefault="008E773E" w:rsidP="008E773E">
      <w:pPr>
        <w:bidi/>
        <w:spacing w:before="100" w:beforeAutospacing="1" w:after="100" w:afterAutospacing="1" w:line="276" w:lineRule="auto"/>
        <w:jc w:val="both"/>
        <w:rPr>
          <w:rFonts w:ascii="Traditional Arabic" w:eastAsia="Times New Roman" w:hAnsi="Traditional Arabic" w:cs="Traditional Arabic" w:hint="cs"/>
          <w:sz w:val="32"/>
          <w:szCs w:val="32"/>
        </w:rPr>
      </w:pPr>
      <w:r w:rsidRPr="008E773E">
        <w:rPr>
          <w:rFonts w:ascii="Traditional Arabic" w:eastAsia="Times New Roman" w:hAnsi="Traditional Arabic" w:cs="Traditional Arabic" w:hint="cs"/>
          <w:sz w:val="32"/>
          <w:szCs w:val="32"/>
          <w:rtl/>
        </w:rPr>
        <w:t xml:space="preserve">اصطلاحًا: محصّلة السلوكيات والإنجازات التي يُقدّمها الموظف في إطار مسؤولياته الوظيفية لتحقيق الأهداف التنظيمية، ويشمل جوانب الجودة والكفاءة والالتزام (نصر </w:t>
      </w:r>
      <w:proofErr w:type="spellStart"/>
      <w:r w:rsidRPr="008E773E">
        <w:rPr>
          <w:rFonts w:ascii="Traditional Arabic" w:eastAsia="Times New Roman" w:hAnsi="Traditional Arabic" w:cs="Traditional Arabic" w:hint="cs"/>
          <w:sz w:val="32"/>
          <w:szCs w:val="32"/>
          <w:rtl/>
        </w:rPr>
        <w:t>والقبي</w:t>
      </w:r>
      <w:proofErr w:type="spellEnd"/>
      <w:r w:rsidRPr="008E773E">
        <w:rPr>
          <w:rFonts w:ascii="Traditional Arabic" w:eastAsia="Times New Roman" w:hAnsi="Traditional Arabic" w:cs="Traditional Arabic" w:hint="cs"/>
          <w:sz w:val="32"/>
          <w:szCs w:val="32"/>
          <w:rtl/>
        </w:rPr>
        <w:t xml:space="preserve">، 2023، ص 191). </w:t>
      </w:r>
    </w:p>
    <w:p w14:paraId="733FB7EC" w14:textId="77777777" w:rsidR="008E773E" w:rsidRPr="008E773E" w:rsidRDefault="008E773E" w:rsidP="008E773E">
      <w:pPr>
        <w:bidi/>
        <w:spacing w:before="100" w:beforeAutospacing="1" w:after="100" w:afterAutospacing="1" w:line="276" w:lineRule="auto"/>
        <w:jc w:val="both"/>
        <w:rPr>
          <w:rFonts w:ascii="Traditional Arabic" w:eastAsia="Times New Roman" w:hAnsi="Traditional Arabic" w:cs="Traditional Arabic" w:hint="cs"/>
          <w:sz w:val="32"/>
          <w:szCs w:val="32"/>
        </w:rPr>
      </w:pPr>
      <w:r w:rsidRPr="008E773E">
        <w:rPr>
          <w:rFonts w:ascii="Traditional Arabic" w:eastAsia="Times New Roman" w:hAnsi="Traditional Arabic" w:cs="Traditional Arabic" w:hint="cs"/>
          <w:sz w:val="32"/>
          <w:szCs w:val="32"/>
          <w:rtl/>
        </w:rPr>
        <w:t xml:space="preserve">إجرائيًا: يُقصد به في هذه الدراسة مستوى جودة وكفاءة إنجاز الموظف الحكومي السعودي للمهام والواجبات الموكلة إليه، ومدى التزامه بمعايير العمل وأنظمة الجهة، وقدرته على تحقيق الأهداف المحددة في الوقت المطلوب، وحرصه على التطوير المستمر لأدائه بما يُسهم في تحقيق مستهدفات الجهة الحكومية ورؤية 2030، ويُقاس بعشر (10) فقرات في الاستبانة وفق مقياس </w:t>
      </w:r>
      <w:proofErr w:type="spellStart"/>
      <w:r w:rsidRPr="008E773E">
        <w:rPr>
          <w:rFonts w:ascii="Traditional Arabic" w:eastAsia="Times New Roman" w:hAnsi="Traditional Arabic" w:cs="Traditional Arabic" w:hint="cs"/>
          <w:sz w:val="32"/>
          <w:szCs w:val="32"/>
          <w:rtl/>
        </w:rPr>
        <w:t>ليكرت</w:t>
      </w:r>
      <w:proofErr w:type="spellEnd"/>
      <w:r w:rsidRPr="008E773E">
        <w:rPr>
          <w:rFonts w:ascii="Traditional Arabic" w:eastAsia="Times New Roman" w:hAnsi="Traditional Arabic" w:cs="Traditional Arabic" w:hint="cs"/>
          <w:sz w:val="32"/>
          <w:szCs w:val="32"/>
          <w:rtl/>
        </w:rPr>
        <w:t xml:space="preserve"> الخماسي</w:t>
      </w:r>
      <w:r w:rsidRPr="008E773E">
        <w:rPr>
          <w:rFonts w:ascii="Traditional Arabic" w:eastAsia="Times New Roman" w:hAnsi="Traditional Arabic" w:cs="Traditional Arabic" w:hint="cs"/>
          <w:sz w:val="32"/>
          <w:szCs w:val="32"/>
        </w:rPr>
        <w:t>.</w:t>
      </w:r>
    </w:p>
    <w:p w14:paraId="2276A756" w14:textId="4E66AB41" w:rsidR="00752353" w:rsidRPr="00074754" w:rsidRDefault="003C3394" w:rsidP="00B702FA">
      <w:pPr>
        <w:bidi/>
        <w:spacing w:before="100" w:beforeAutospacing="1" w:after="100" w:afterAutospacing="1" w:line="360" w:lineRule="auto"/>
        <w:outlineLvl w:val="1"/>
        <w:rPr>
          <w:rFonts w:ascii="Times New Roman" w:hAnsi="Times New Roman" w:cs="Traditional Arabic"/>
          <w:b/>
          <w:bCs/>
          <w:sz w:val="32"/>
          <w:szCs w:val="32"/>
          <w:rtl/>
        </w:rPr>
      </w:pPr>
      <w:bookmarkStart w:id="15" w:name="_Toc202226011"/>
      <w:r w:rsidRPr="00074754">
        <w:rPr>
          <w:rFonts w:ascii="Times New Roman" w:hAnsi="Times New Roman" w:cs="Traditional Arabic" w:hint="cs"/>
          <w:b/>
          <w:bCs/>
          <w:sz w:val="32"/>
          <w:szCs w:val="32"/>
          <w:rtl/>
        </w:rPr>
        <w:t>11</w:t>
      </w:r>
      <w:r w:rsidR="00B702FA" w:rsidRPr="00074754">
        <w:rPr>
          <w:rFonts w:ascii="Times New Roman" w:hAnsi="Times New Roman" w:cs="Traditional Arabic" w:hint="cs"/>
          <w:b/>
          <w:bCs/>
          <w:sz w:val="32"/>
          <w:szCs w:val="32"/>
          <w:rtl/>
        </w:rPr>
        <w:t xml:space="preserve">,1 </w:t>
      </w:r>
      <w:r w:rsidR="00752353" w:rsidRPr="00074754">
        <w:rPr>
          <w:rFonts w:ascii="Times New Roman" w:hAnsi="Times New Roman" w:cs="Traditional Arabic" w:hint="cs"/>
          <w:b/>
          <w:bCs/>
          <w:sz w:val="32"/>
          <w:szCs w:val="32"/>
          <w:rtl/>
        </w:rPr>
        <w:t>منهج الدراسة</w:t>
      </w:r>
      <w:r w:rsidR="00752353" w:rsidRPr="00074754">
        <w:rPr>
          <w:rFonts w:ascii="Times New Roman" w:hAnsi="Times New Roman" w:cs="Traditional Arabic"/>
          <w:b/>
          <w:bCs/>
          <w:sz w:val="32"/>
          <w:szCs w:val="32"/>
          <w:rtl/>
        </w:rPr>
        <w:t>:</w:t>
      </w:r>
      <w:bookmarkEnd w:id="15"/>
    </w:p>
    <w:p w14:paraId="35FE9A10" w14:textId="77777777" w:rsidR="00A9195B" w:rsidRPr="00141E5C" w:rsidRDefault="00A9195B" w:rsidP="00141E5C">
      <w:pPr>
        <w:bidi/>
        <w:spacing w:line="276" w:lineRule="auto"/>
        <w:jc w:val="both"/>
        <w:rPr>
          <w:rFonts w:ascii="Traditional Arabic" w:hAnsi="Traditional Arabic" w:cs="Traditional Arabic" w:hint="cs"/>
          <w:sz w:val="32"/>
          <w:szCs w:val="32"/>
        </w:rPr>
      </w:pPr>
      <w:bookmarkStart w:id="16" w:name="_Toc202226012"/>
      <w:r w:rsidRPr="00141E5C">
        <w:rPr>
          <w:rFonts w:ascii="Traditional Arabic" w:hAnsi="Traditional Arabic" w:cs="Traditional Arabic" w:hint="cs"/>
          <w:sz w:val="32"/>
          <w:szCs w:val="32"/>
          <w:rtl/>
        </w:rPr>
        <w:t>ستعتمد هذه الدراسة على المنهج الوصفي التحليلي بوصفه الأنسب لتحقيق أهدافها البحثية والإجابة عن تساؤلاتها واختبار فرضياتها، إذ يُمكّن هذا المنهج من وصف الظاهرة محلّ البحث وصفاً دقيقاً من خلال جمع البيانات الميدانية من مفردات العيّنة وتحليلها كمّياً باستخدام الأساليب الإحصائية الملائمة. ويتيح المنهج الوصفي التحليلي التعرّف على مستوى ممارسة القيادة التحويلية بأبعادها الأربعة ومستوى تطبيق التحوّل الرقمي بأبعاده الأربعة ومستوى الأداء الوظيفي لدى العاملين في الجهات الحكومية بالمملكة العربية السعودية، فضلاً عن قياس طبيعة العلاقات الارتباطية بين هذه المتغيّرات وتحديد حجم التأثير واتجاهه. كما يتناسب هذا المنهج مع الطبيعة الاجتماعية والإدارية لموضوع الدراسة التي تتطلّب رصد الواقع الفعلي دون التدخّل فيه أو التحكّم بمتغيّراته، وهو ما يجعله من أكثر المناهج استخداماً في بحوث الإدارة والقيادة والسلوك التنظيمي</w:t>
      </w:r>
      <w:r w:rsidRPr="00141E5C">
        <w:rPr>
          <w:rFonts w:ascii="Traditional Arabic" w:hAnsi="Traditional Arabic" w:cs="Traditional Arabic" w:hint="cs"/>
          <w:sz w:val="32"/>
          <w:szCs w:val="32"/>
        </w:rPr>
        <w:t>.</w:t>
      </w:r>
    </w:p>
    <w:p w14:paraId="036924C5" w14:textId="77777777" w:rsidR="00A9195B" w:rsidRPr="00141E5C" w:rsidRDefault="00A9195B" w:rsidP="00141E5C">
      <w:pPr>
        <w:bidi/>
        <w:spacing w:line="276" w:lineRule="auto"/>
        <w:jc w:val="both"/>
        <w:rPr>
          <w:rFonts w:ascii="Traditional Arabic" w:hAnsi="Traditional Arabic" w:cs="Traditional Arabic" w:hint="cs"/>
          <w:sz w:val="32"/>
          <w:szCs w:val="32"/>
        </w:rPr>
      </w:pPr>
      <w:r w:rsidRPr="00141E5C">
        <w:rPr>
          <w:rFonts w:ascii="Traditional Arabic" w:hAnsi="Traditional Arabic" w:cs="Traditional Arabic" w:hint="cs"/>
          <w:sz w:val="32"/>
          <w:szCs w:val="32"/>
          <w:rtl/>
        </w:rPr>
        <w:t xml:space="preserve">وفي هذا السياق سيُستخدم الأسلوب المسحي الميداني من خلال تصميم استبانة مُحكّمة وموثوقة تُوزَّع إلكترونياً وورقياً على عيّنة ممثّلة من العاملين في الجهات الحكومية السعودية، حيث ستُجمع البيانات الأولية وتُرمَّز وتُدخَل في البرامج الإحصائية المتخصّصة لمعالجتها وتحليلها واستخلاص النتائج واختبار الفرضيات. وإلى جانب البيانات الأولية ستعتمد الدراسة على مراجعة منهجية معمّقة للمصادر الثانوية من أدبيات نظرية ودراسات سابقة عربية وأجنبية وتقارير رسمية حكومية ذات صلة بمتغيّرات القيادة التحويلية والتحوّل الرقمي والأداء الوظيفي، وذلك لبناء الإطار النظري للدراسة وتعزيز القدرة التفسيرية لنتائجها الميدانية ومقارنتها </w:t>
      </w:r>
      <w:r w:rsidRPr="00141E5C">
        <w:rPr>
          <w:rFonts w:ascii="Traditional Arabic" w:hAnsi="Traditional Arabic" w:cs="Traditional Arabic" w:hint="cs"/>
          <w:sz w:val="32"/>
          <w:szCs w:val="32"/>
          <w:rtl/>
        </w:rPr>
        <w:lastRenderedPageBreak/>
        <w:t xml:space="preserve">بمخرجات الدراسات السابقة. ويُعدّ الجمع بين المصادر الأولية والثانوية ضرورة منهجية لضمان شمولية المعالجة البحثية وعمقها </w:t>
      </w:r>
      <w:proofErr w:type="spellStart"/>
      <w:r w:rsidRPr="00141E5C">
        <w:rPr>
          <w:rFonts w:ascii="Traditional Arabic" w:hAnsi="Traditional Arabic" w:cs="Traditional Arabic" w:hint="cs"/>
          <w:sz w:val="32"/>
          <w:szCs w:val="32"/>
          <w:rtl/>
        </w:rPr>
        <w:t>وموضوعيتها</w:t>
      </w:r>
      <w:proofErr w:type="spellEnd"/>
      <w:r w:rsidRPr="00141E5C">
        <w:rPr>
          <w:rFonts w:ascii="Traditional Arabic" w:hAnsi="Traditional Arabic" w:cs="Traditional Arabic" w:hint="cs"/>
          <w:sz w:val="32"/>
          <w:szCs w:val="32"/>
        </w:rPr>
        <w:t>.</w:t>
      </w:r>
    </w:p>
    <w:p w14:paraId="04289F1E" w14:textId="4502575F" w:rsidR="00752353" w:rsidRPr="00074754" w:rsidRDefault="003C3394" w:rsidP="00DE21E6">
      <w:pPr>
        <w:bidi/>
        <w:spacing w:before="100" w:beforeAutospacing="1" w:after="100" w:afterAutospacing="1" w:line="360" w:lineRule="auto"/>
        <w:outlineLvl w:val="1"/>
        <w:rPr>
          <w:rFonts w:ascii="Times New Roman" w:hAnsi="Times New Roman" w:cs="Traditional Arabic"/>
          <w:b/>
          <w:bCs/>
          <w:sz w:val="32"/>
          <w:szCs w:val="32"/>
          <w:rtl/>
        </w:rPr>
      </w:pPr>
      <w:r w:rsidRPr="00074754">
        <w:rPr>
          <w:rFonts w:ascii="Times New Roman" w:hAnsi="Times New Roman" w:cs="Traditional Arabic" w:hint="cs"/>
          <w:b/>
          <w:bCs/>
          <w:sz w:val="32"/>
          <w:szCs w:val="32"/>
          <w:rtl/>
        </w:rPr>
        <w:t>12</w:t>
      </w:r>
      <w:r w:rsidR="00B702FA" w:rsidRPr="00074754">
        <w:rPr>
          <w:rFonts w:ascii="Times New Roman" w:hAnsi="Times New Roman" w:cs="Traditional Arabic" w:hint="cs"/>
          <w:b/>
          <w:bCs/>
          <w:sz w:val="32"/>
          <w:szCs w:val="32"/>
          <w:rtl/>
        </w:rPr>
        <w:t xml:space="preserve">,1 </w:t>
      </w:r>
      <w:r w:rsidR="00752353" w:rsidRPr="00074754">
        <w:rPr>
          <w:rFonts w:ascii="Times New Roman" w:hAnsi="Times New Roman" w:cs="Traditional Arabic" w:hint="cs"/>
          <w:b/>
          <w:bCs/>
          <w:sz w:val="32"/>
          <w:szCs w:val="32"/>
          <w:rtl/>
        </w:rPr>
        <w:t>مجتمع وعينة الدراسة</w:t>
      </w:r>
      <w:r w:rsidR="00752353" w:rsidRPr="00074754">
        <w:rPr>
          <w:rFonts w:ascii="Times New Roman" w:hAnsi="Times New Roman" w:cs="Traditional Arabic"/>
          <w:b/>
          <w:bCs/>
          <w:sz w:val="32"/>
          <w:szCs w:val="32"/>
          <w:rtl/>
        </w:rPr>
        <w:t>:</w:t>
      </w:r>
      <w:bookmarkEnd w:id="16"/>
    </w:p>
    <w:p w14:paraId="06855C10" w14:textId="77777777" w:rsidR="00A9195B" w:rsidRPr="00141E5C" w:rsidRDefault="00A9195B" w:rsidP="00141E5C">
      <w:pPr>
        <w:bidi/>
        <w:jc w:val="both"/>
        <w:rPr>
          <w:rFonts w:ascii="Traditional Arabic" w:hAnsi="Traditional Arabic" w:cs="Traditional Arabic" w:hint="cs"/>
          <w:sz w:val="32"/>
          <w:szCs w:val="32"/>
        </w:rPr>
      </w:pPr>
      <w:bookmarkStart w:id="17" w:name="_Toc202226013"/>
      <w:r w:rsidRPr="00141E5C">
        <w:rPr>
          <w:rFonts w:ascii="Traditional Arabic" w:hAnsi="Traditional Arabic" w:cs="Traditional Arabic" w:hint="cs"/>
          <w:sz w:val="32"/>
          <w:szCs w:val="32"/>
          <w:rtl/>
        </w:rPr>
        <w:t>سيتكوّن مجتمع الدراسة من جميع العاملين في الجهات الحكومية المدنية بالمملكة العربية السعودية، والذين بلغ عددهم وفقاً لإحصاءات وزارة الموارد البشرية والتنمية الاجتماعية للربع الثاني من عام 2025م نحو 1,183,259 موظفاً حكومياً، منهم 1,144,584 موظفاً سعودياً بنسبة 97%. ويتوزّع هؤلاء الموظفون على ما يزيد عن 217 جهة حكومية مشمولة بقياس التحوّل الرقمي وفقاً لبيانات هيئة الحكومة الرقمية لعام 2025م، تشمل الوزارات والهيئات والمؤسسات والإمارات في مناطق المملكة الثلاث عشرة، ومن مختلف المستويات الإدارية (العليا والوسطى والتنفيذية) والتخصّصات والمؤهّلات العلمية وسنوات الخبرة ومن كلا الجنسين. ويتّسم هذا المجتمع بالتنوّع والاتساع الجغرافي والتنظيمي، ممّا يستوجب اعتماد أسلوب أخذ عيّنات يضمن التمثيل العادل لمختلف شرائحه</w:t>
      </w:r>
      <w:r w:rsidRPr="00141E5C">
        <w:rPr>
          <w:rFonts w:ascii="Traditional Arabic" w:hAnsi="Traditional Arabic" w:cs="Traditional Arabic" w:hint="cs"/>
          <w:sz w:val="32"/>
          <w:szCs w:val="32"/>
        </w:rPr>
        <w:t>.</w:t>
      </w:r>
    </w:p>
    <w:p w14:paraId="4529885C" w14:textId="77777777" w:rsidR="00A9195B" w:rsidRPr="00141E5C" w:rsidRDefault="00A9195B" w:rsidP="00141E5C">
      <w:pPr>
        <w:bidi/>
        <w:jc w:val="both"/>
        <w:rPr>
          <w:rFonts w:ascii="Traditional Arabic" w:hAnsi="Traditional Arabic" w:cs="Traditional Arabic" w:hint="cs"/>
          <w:sz w:val="32"/>
          <w:szCs w:val="32"/>
        </w:rPr>
      </w:pPr>
      <w:r w:rsidRPr="00141E5C">
        <w:rPr>
          <w:rFonts w:ascii="Traditional Arabic" w:hAnsi="Traditional Arabic" w:cs="Traditional Arabic" w:hint="cs"/>
          <w:sz w:val="32"/>
          <w:szCs w:val="32"/>
          <w:rtl/>
        </w:rPr>
        <w:t>ونظراً لكبر حجم مجتمع الدراسة وصعوبة إجراء مسح شامل، ستُسحب عيّنة عشوائية طبقية تناسبية</w:t>
      </w:r>
      <w:r w:rsidRPr="00141E5C">
        <w:rPr>
          <w:rFonts w:ascii="Traditional Arabic" w:hAnsi="Traditional Arabic" w:cs="Traditional Arabic" w:hint="cs"/>
          <w:sz w:val="32"/>
          <w:szCs w:val="32"/>
        </w:rPr>
        <w:t xml:space="preserve"> (Proportional Stratified Random Sample) </w:t>
      </w:r>
      <w:r w:rsidRPr="00141E5C">
        <w:rPr>
          <w:rFonts w:ascii="Traditional Arabic" w:hAnsi="Traditional Arabic" w:cs="Traditional Arabic" w:hint="cs"/>
          <w:sz w:val="32"/>
          <w:szCs w:val="32"/>
          <w:rtl/>
        </w:rPr>
        <w:t xml:space="preserve">لضمان تمثيل مختلف الجهات الحكومية والمناطق الجغرافية والمستويات الإدارية. وسيُحدَّد الحدّ الأدنى لحجم العيّنة وفقاً لمعادلة ستيفن </w:t>
      </w:r>
      <w:proofErr w:type="spellStart"/>
      <w:r w:rsidRPr="00141E5C">
        <w:rPr>
          <w:rFonts w:ascii="Traditional Arabic" w:hAnsi="Traditional Arabic" w:cs="Traditional Arabic" w:hint="cs"/>
          <w:sz w:val="32"/>
          <w:szCs w:val="32"/>
          <w:rtl/>
        </w:rPr>
        <w:t>ثومبسون</w:t>
      </w:r>
      <w:proofErr w:type="spellEnd"/>
      <w:r w:rsidRPr="00141E5C">
        <w:rPr>
          <w:rFonts w:ascii="Traditional Arabic" w:hAnsi="Traditional Arabic" w:cs="Traditional Arabic" w:hint="cs"/>
          <w:sz w:val="32"/>
          <w:szCs w:val="32"/>
        </w:rPr>
        <w:t xml:space="preserve"> (Steven K. Thompson) </w:t>
      </w:r>
      <w:r w:rsidRPr="00141E5C">
        <w:rPr>
          <w:rFonts w:ascii="Traditional Arabic" w:hAnsi="Traditional Arabic" w:cs="Traditional Arabic" w:hint="cs"/>
          <w:sz w:val="32"/>
          <w:szCs w:val="32"/>
          <w:rtl/>
        </w:rPr>
        <w:t xml:space="preserve">عند مستوى ثقة 95% وهامش خطأ مسموح به </w:t>
      </w:r>
      <w:r w:rsidRPr="00141E5C">
        <w:rPr>
          <w:rFonts w:ascii="Traditional Arabic" w:hAnsi="Traditional Arabic" w:cs="Traditional Arabic" w:hint="cs"/>
          <w:sz w:val="32"/>
          <w:szCs w:val="32"/>
        </w:rPr>
        <w:t xml:space="preserve">5% </w:t>
      </w:r>
      <w:r w:rsidRPr="00141E5C">
        <w:rPr>
          <w:rFonts w:ascii="Traditional Arabic" w:hAnsi="Traditional Arabic" w:cs="Traditional Arabic" w:hint="cs"/>
          <w:sz w:val="32"/>
          <w:szCs w:val="32"/>
          <w:rtl/>
        </w:rPr>
        <w:t>ونسبة توافر الخاصية 50%، حيث يبلغ الحدّ الأدنى المطلوب 384 مفردة وفقاً لهذه المعادلة عند مجتمع يتجاوز المليون مفردة. وسيُستهدف توزيع ما لا يقلّ عن 500 استبانة على العاملين في الجهات الحكومية المختارة، وذلك لضمان الحصول على عدد كافٍ من الاستبانات الصالحة للتحليل الإحصائي بعد استبعاد الاستمارات غير المكتملة أو غير الصالحة، مع الأخذ في الحسبان أنّ نسبة الفاقد المتوقّعة في الدراسات المسحية الميدانية تتراوح عادةً بين 15</w:t>
      </w:r>
      <w:r w:rsidRPr="00141E5C">
        <w:rPr>
          <w:rFonts w:ascii="Traditional Arabic" w:hAnsi="Traditional Arabic" w:cs="Traditional Arabic" w:hint="cs"/>
          <w:sz w:val="32"/>
          <w:szCs w:val="32"/>
        </w:rPr>
        <w:t xml:space="preserve">% </w:t>
      </w:r>
      <w:r w:rsidRPr="00141E5C">
        <w:rPr>
          <w:rFonts w:ascii="Traditional Arabic" w:hAnsi="Traditional Arabic" w:cs="Traditional Arabic" w:hint="cs"/>
          <w:sz w:val="32"/>
          <w:szCs w:val="32"/>
          <w:rtl/>
        </w:rPr>
        <w:t>و25%. كما ستُراعى في سحب العيّنة معايير التمثيل النسبي للجنس والمنطقة الجغرافية والمستوى الإداري والمؤهل العلمي، بما يُعزّز إمكانية تعميم النتائج على مجتمع الدراسة</w:t>
      </w:r>
      <w:r w:rsidRPr="00141E5C">
        <w:rPr>
          <w:rFonts w:ascii="Traditional Arabic" w:hAnsi="Traditional Arabic" w:cs="Traditional Arabic" w:hint="cs"/>
          <w:sz w:val="32"/>
          <w:szCs w:val="32"/>
        </w:rPr>
        <w:t>.</w:t>
      </w:r>
    </w:p>
    <w:p w14:paraId="4B287956" w14:textId="06A444A8" w:rsidR="00752353" w:rsidRPr="00074754" w:rsidRDefault="00B702FA" w:rsidP="00B702FA">
      <w:pPr>
        <w:bidi/>
        <w:spacing w:before="100" w:beforeAutospacing="1" w:after="100" w:afterAutospacing="1" w:line="360" w:lineRule="auto"/>
        <w:outlineLvl w:val="1"/>
        <w:rPr>
          <w:rFonts w:ascii="Times New Roman" w:hAnsi="Times New Roman" w:cs="Traditional Arabic"/>
          <w:b/>
          <w:bCs/>
          <w:sz w:val="32"/>
          <w:szCs w:val="32"/>
          <w:rtl/>
        </w:rPr>
      </w:pPr>
      <w:r w:rsidRPr="00074754">
        <w:rPr>
          <w:rFonts w:ascii="Times New Roman" w:hAnsi="Times New Roman" w:cs="Traditional Arabic" w:hint="cs"/>
          <w:b/>
          <w:bCs/>
          <w:sz w:val="32"/>
          <w:szCs w:val="32"/>
          <w:rtl/>
        </w:rPr>
        <w:t>1</w:t>
      </w:r>
      <w:r w:rsidR="003C3394" w:rsidRPr="00074754">
        <w:rPr>
          <w:rFonts w:ascii="Times New Roman" w:hAnsi="Times New Roman" w:cs="Traditional Arabic" w:hint="cs"/>
          <w:b/>
          <w:bCs/>
          <w:sz w:val="32"/>
          <w:szCs w:val="32"/>
          <w:rtl/>
        </w:rPr>
        <w:t>3</w:t>
      </w:r>
      <w:r w:rsidRPr="00074754">
        <w:rPr>
          <w:rFonts w:ascii="Times New Roman" w:hAnsi="Times New Roman" w:cs="Traditional Arabic" w:hint="cs"/>
          <w:b/>
          <w:bCs/>
          <w:sz w:val="32"/>
          <w:szCs w:val="32"/>
          <w:rtl/>
        </w:rPr>
        <w:t xml:space="preserve">,1 </w:t>
      </w:r>
      <w:r w:rsidR="00752353" w:rsidRPr="00074754">
        <w:rPr>
          <w:rFonts w:ascii="Times New Roman" w:hAnsi="Times New Roman" w:cs="Traditional Arabic" w:hint="cs"/>
          <w:b/>
          <w:bCs/>
          <w:sz w:val="32"/>
          <w:szCs w:val="32"/>
          <w:rtl/>
        </w:rPr>
        <w:t>وسائل جمع بيانات الدراسة</w:t>
      </w:r>
      <w:r w:rsidR="00752353" w:rsidRPr="00074754">
        <w:rPr>
          <w:rFonts w:ascii="Times New Roman" w:hAnsi="Times New Roman" w:cs="Traditional Arabic"/>
          <w:b/>
          <w:bCs/>
          <w:sz w:val="32"/>
          <w:szCs w:val="32"/>
          <w:rtl/>
        </w:rPr>
        <w:t>:</w:t>
      </w:r>
      <w:bookmarkEnd w:id="17"/>
    </w:p>
    <w:p w14:paraId="6AC3C483" w14:textId="77777777" w:rsidR="00752353" w:rsidRPr="00074754" w:rsidRDefault="00752353" w:rsidP="00752353">
      <w:pPr>
        <w:bidi/>
        <w:spacing w:before="100" w:beforeAutospacing="1" w:after="100" w:afterAutospacing="1" w:line="360" w:lineRule="auto"/>
        <w:jc w:val="both"/>
        <w:rPr>
          <w:rFonts w:ascii="Times New Roman" w:eastAsia="Calibri" w:hAnsi="Times New Roman" w:cs="Traditional Arabic"/>
          <w:kern w:val="2"/>
          <w:sz w:val="28"/>
          <w:szCs w:val="28"/>
          <w:rtl/>
          <w14:ligatures w14:val="standardContextual"/>
        </w:rPr>
      </w:pPr>
      <w:r w:rsidRPr="00074754">
        <w:rPr>
          <w:rFonts w:ascii="Times New Roman" w:eastAsia="Calibri" w:hAnsi="Times New Roman" w:cs="Traditional Arabic" w:hint="cs"/>
          <w:kern w:val="2"/>
          <w:sz w:val="28"/>
          <w:szCs w:val="28"/>
          <w:rtl/>
          <w14:ligatures w14:val="standardContextual"/>
        </w:rPr>
        <w:t xml:space="preserve">تعتمد </w:t>
      </w:r>
      <w:proofErr w:type="gramStart"/>
      <w:r w:rsidRPr="00074754">
        <w:rPr>
          <w:rFonts w:ascii="Times New Roman" w:eastAsia="Calibri" w:hAnsi="Times New Roman" w:cs="Traditional Arabic" w:hint="cs"/>
          <w:kern w:val="2"/>
          <w:sz w:val="28"/>
          <w:szCs w:val="28"/>
          <w:rtl/>
          <w14:ligatures w14:val="standardContextual"/>
        </w:rPr>
        <w:t>الدراسة  على</w:t>
      </w:r>
      <w:proofErr w:type="gramEnd"/>
      <w:r w:rsidRPr="00074754">
        <w:rPr>
          <w:rFonts w:ascii="Times New Roman" w:eastAsia="Calibri" w:hAnsi="Times New Roman" w:cs="Traditional Arabic" w:hint="cs"/>
          <w:kern w:val="2"/>
          <w:sz w:val="28"/>
          <w:szCs w:val="28"/>
          <w:rtl/>
          <w14:ligatures w14:val="standardContextual"/>
        </w:rPr>
        <w:t xml:space="preserve"> مصدرين أساسيين في جمع البيانات والمعلومات كما يلي:</w:t>
      </w:r>
    </w:p>
    <w:p w14:paraId="44CE82CA" w14:textId="77777777" w:rsidR="00A9195B" w:rsidRDefault="00A9195B" w:rsidP="00A9195B">
      <w:pPr>
        <w:numPr>
          <w:ilvl w:val="0"/>
          <w:numId w:val="10"/>
        </w:numPr>
        <w:tabs>
          <w:tab w:val="num" w:pos="720"/>
        </w:tabs>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A9195B">
        <w:rPr>
          <w:rFonts w:ascii="Times New Roman" w:eastAsia="Calibri" w:hAnsi="Times New Roman" w:cs="Traditional Arabic"/>
          <w:kern w:val="2"/>
          <w:sz w:val="28"/>
          <w:szCs w:val="28"/>
          <w:rtl/>
          <w14:ligatures w14:val="standardContextual"/>
        </w:rPr>
        <w:lastRenderedPageBreak/>
        <w:t>ستعتمد الدراسة على نوعين أساسيين من مصادر البيانات لتحقيق التكامل المنهجي المطلوب. يتمثّل النوع الأول في المصادر الثانوية</w:t>
      </w:r>
      <w:r w:rsidRPr="00A9195B">
        <w:rPr>
          <w:rFonts w:ascii="Times New Roman" w:eastAsia="Calibri" w:hAnsi="Times New Roman" w:cs="Traditional Arabic"/>
          <w:kern w:val="2"/>
          <w:sz w:val="28"/>
          <w:szCs w:val="28"/>
          <w14:ligatures w14:val="standardContextual"/>
        </w:rPr>
        <w:t xml:space="preserve"> (Secondary Sources) </w:t>
      </w:r>
      <w:r w:rsidRPr="00A9195B">
        <w:rPr>
          <w:rFonts w:ascii="Times New Roman" w:eastAsia="Calibri" w:hAnsi="Times New Roman" w:cs="Traditional Arabic"/>
          <w:kern w:val="2"/>
          <w:sz w:val="28"/>
          <w:szCs w:val="28"/>
          <w:rtl/>
          <w14:ligatures w14:val="standardContextual"/>
        </w:rPr>
        <w:t>التي ستُستخدم لبناء الإطار النظري واستعراض الدراسات السابقة، وتشمل الكتب والمراجع العلمية المتخصّصة في القيادة التحويلية والتحوّل الرقمي والأداء الوظيفي، والدوريات والمجلات العلمية المحكّمة العربية والأجنبية، والرسائل الجامعية (ماجستير ودكتوراه)، وقواعد البيانات الإلكترونية مثل</w:t>
      </w:r>
      <w:r>
        <w:rPr>
          <w:rFonts w:ascii="Times New Roman" w:eastAsia="Calibri" w:hAnsi="Times New Roman" w:cs="Traditional Arabic" w:hint="cs"/>
          <w:kern w:val="2"/>
          <w:sz w:val="28"/>
          <w:szCs w:val="28"/>
          <w:rtl/>
          <w14:ligatures w14:val="standardContextual"/>
        </w:rPr>
        <w:t xml:space="preserve"> (</w:t>
      </w:r>
      <w:r w:rsidRPr="00A9195B">
        <w:rPr>
          <w:rFonts w:ascii="Times New Roman" w:eastAsia="Calibri" w:hAnsi="Times New Roman" w:cs="Traditional Arabic"/>
          <w:kern w:val="2"/>
          <w:sz w:val="28"/>
          <w:szCs w:val="28"/>
          <w14:ligatures w14:val="standardContextual"/>
        </w:rPr>
        <w:t xml:space="preserve"> Scopus</w:t>
      </w:r>
      <w:r w:rsidRPr="00A9195B">
        <w:rPr>
          <w:rFonts w:ascii="Times New Roman" w:eastAsia="Calibri" w:hAnsi="Times New Roman" w:cs="Traditional Arabic"/>
          <w:kern w:val="2"/>
          <w:sz w:val="28"/>
          <w:szCs w:val="28"/>
          <w:rtl/>
          <w14:ligatures w14:val="standardContextual"/>
        </w:rPr>
        <w:t xml:space="preserve">، </w:t>
      </w:r>
      <w:r w:rsidRPr="00A9195B">
        <w:rPr>
          <w:rFonts w:ascii="Times New Roman" w:eastAsia="Calibri" w:hAnsi="Times New Roman" w:cs="Traditional Arabic"/>
          <w:kern w:val="2"/>
          <w:sz w:val="28"/>
          <w:szCs w:val="28"/>
          <w14:ligatures w14:val="standardContextual"/>
        </w:rPr>
        <w:t>Web of Science</w:t>
      </w:r>
      <w:r w:rsidRPr="00A9195B">
        <w:rPr>
          <w:rFonts w:ascii="Times New Roman" w:eastAsia="Calibri" w:hAnsi="Times New Roman" w:cs="Traditional Arabic"/>
          <w:kern w:val="2"/>
          <w:sz w:val="28"/>
          <w:szCs w:val="28"/>
          <w:rtl/>
          <w14:ligatures w14:val="standardContextual"/>
        </w:rPr>
        <w:t xml:space="preserve">، </w:t>
      </w:r>
      <w:r w:rsidRPr="00A9195B">
        <w:rPr>
          <w:rFonts w:ascii="Times New Roman" w:eastAsia="Calibri" w:hAnsi="Times New Roman" w:cs="Traditional Arabic"/>
          <w:kern w:val="2"/>
          <w:sz w:val="28"/>
          <w:szCs w:val="28"/>
          <w14:ligatures w14:val="standardContextual"/>
        </w:rPr>
        <w:t>Google Scholar</w:t>
      </w:r>
      <w:r w:rsidRPr="00A9195B">
        <w:rPr>
          <w:rFonts w:ascii="Times New Roman" w:eastAsia="Calibri" w:hAnsi="Times New Roman" w:cs="Traditional Arabic"/>
          <w:kern w:val="2"/>
          <w:sz w:val="28"/>
          <w:szCs w:val="28"/>
          <w:rtl/>
          <w14:ligatures w14:val="standardContextual"/>
        </w:rPr>
        <w:t>، دار المنظومة</w:t>
      </w:r>
      <w:r>
        <w:rPr>
          <w:rFonts w:ascii="Times New Roman" w:eastAsia="Calibri" w:hAnsi="Times New Roman" w:cs="Traditional Arabic" w:hint="cs"/>
          <w:kern w:val="2"/>
          <w:sz w:val="28"/>
          <w:szCs w:val="28"/>
          <w:rtl/>
          <w14:ligatures w14:val="standardContextual"/>
        </w:rPr>
        <w:t>)</w:t>
      </w:r>
      <w:r w:rsidRPr="00A9195B">
        <w:rPr>
          <w:rFonts w:ascii="Times New Roman" w:eastAsia="Calibri" w:hAnsi="Times New Roman" w:cs="Traditional Arabic"/>
          <w:kern w:val="2"/>
          <w:sz w:val="28"/>
          <w:szCs w:val="28"/>
          <w:rtl/>
          <w14:ligatures w14:val="standardContextual"/>
        </w:rPr>
        <w:t>، والتقارير والإحصاءات الرسمية الصادرة عن الجهات الحكومية السعودية كوزارة الموارد البشرية والتنمية الاجتماعية وهيئة الحكومة الرقمية والهيئة العامة للإحصاء، فضلاً عن وثائق رؤية المملكة 2030 وبرامجها التنفيذية ذات الصلة</w:t>
      </w:r>
    </w:p>
    <w:p w14:paraId="2D69A60D" w14:textId="379AB2EA" w:rsidR="007F503C" w:rsidRPr="00074754" w:rsidRDefault="00A9195B" w:rsidP="00A9195B">
      <w:pPr>
        <w:numPr>
          <w:ilvl w:val="0"/>
          <w:numId w:val="10"/>
        </w:numPr>
        <w:tabs>
          <w:tab w:val="num" w:pos="720"/>
        </w:tabs>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A9195B">
        <w:rPr>
          <w:rFonts w:ascii="Times New Roman" w:eastAsia="Calibri" w:hAnsi="Times New Roman" w:cs="Traditional Arabic"/>
          <w:kern w:val="2"/>
          <w:sz w:val="28"/>
          <w:szCs w:val="28"/>
          <w:rtl/>
          <w14:ligatures w14:val="standardContextual"/>
        </w:rPr>
        <w:t>المصادر الأولية</w:t>
      </w:r>
      <w:r w:rsidRPr="00A9195B">
        <w:rPr>
          <w:rFonts w:ascii="Times New Roman" w:eastAsia="Calibri" w:hAnsi="Times New Roman" w:cs="Traditional Arabic"/>
          <w:kern w:val="2"/>
          <w:sz w:val="28"/>
          <w:szCs w:val="28"/>
          <w14:ligatures w14:val="standardContextual"/>
        </w:rPr>
        <w:t xml:space="preserve"> (Primary Sources) </w:t>
      </w:r>
      <w:r w:rsidRPr="00A9195B">
        <w:rPr>
          <w:rFonts w:ascii="Times New Roman" w:eastAsia="Calibri" w:hAnsi="Times New Roman" w:cs="Traditional Arabic"/>
          <w:kern w:val="2"/>
          <w:sz w:val="28"/>
          <w:szCs w:val="28"/>
          <w:rtl/>
          <w14:ligatures w14:val="standardContextual"/>
        </w:rPr>
        <w:t>التي ستُجمع ميدانياً من خلال استبانة مصمَّمة خصيصاً لأغراض هذه الدراسة، ستُوزَّع إلكترونياً عبر منصّات المسح الرقمي وورقياً على أفراد العيّنة في جهاتهم الحكومية، لرصد استجاباتهم حول مستوى ممارسة القيادة التحويلية ومستوى تطبيق التحوّل الرقمي ومستوى الأداء الوظيفي في بيئات عملهم</w:t>
      </w:r>
      <w:r w:rsidRPr="00A9195B">
        <w:rPr>
          <w:rFonts w:ascii="Times New Roman" w:eastAsia="Calibri" w:hAnsi="Times New Roman" w:cs="Traditional Arabic"/>
          <w:kern w:val="2"/>
          <w:sz w:val="28"/>
          <w:szCs w:val="28"/>
          <w14:ligatures w14:val="standardContextual"/>
        </w:rPr>
        <w:t>.</w:t>
      </w:r>
      <w:r w:rsidR="007F503C" w:rsidRPr="00074754">
        <w:rPr>
          <w:rFonts w:ascii="Times New Roman" w:eastAsia="Calibri" w:hAnsi="Times New Roman" w:cs="Traditional Arabic"/>
          <w:kern w:val="2"/>
          <w:sz w:val="28"/>
          <w:szCs w:val="28"/>
          <w14:ligatures w14:val="standardContextual"/>
        </w:rPr>
        <w:t>.</w:t>
      </w:r>
    </w:p>
    <w:p w14:paraId="727D7AC1" w14:textId="2426F68F" w:rsidR="00693D5F" w:rsidRPr="00074754" w:rsidRDefault="00693D5F" w:rsidP="00693D5F">
      <w:pPr>
        <w:bidi/>
        <w:spacing w:before="100" w:beforeAutospacing="1" w:after="100" w:afterAutospacing="1" w:line="360" w:lineRule="auto"/>
        <w:jc w:val="both"/>
        <w:rPr>
          <w:rFonts w:ascii="Times New Roman" w:hAnsi="Times New Roman" w:cs="Traditional Arabic"/>
          <w:b/>
          <w:bCs/>
          <w:sz w:val="32"/>
          <w:szCs w:val="32"/>
          <w:rtl/>
        </w:rPr>
      </w:pPr>
      <w:r w:rsidRPr="00074754">
        <w:rPr>
          <w:rFonts w:ascii="Times New Roman" w:hAnsi="Times New Roman" w:cs="Traditional Arabic" w:hint="cs"/>
          <w:b/>
          <w:bCs/>
          <w:sz w:val="32"/>
          <w:szCs w:val="32"/>
          <w:rtl/>
        </w:rPr>
        <w:t xml:space="preserve">14,1 أداه الدراسة </w:t>
      </w:r>
    </w:p>
    <w:p w14:paraId="47EDE793" w14:textId="77777777" w:rsidR="00A9195B" w:rsidRPr="00A9195B" w:rsidRDefault="00A9195B" w:rsidP="00A9195B">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A9195B">
        <w:rPr>
          <w:rFonts w:ascii="Times New Roman" w:eastAsia="Calibri" w:hAnsi="Times New Roman" w:cs="Traditional Arabic"/>
          <w:kern w:val="2"/>
          <w:sz w:val="28"/>
          <w:szCs w:val="28"/>
          <w:rtl/>
          <w14:ligatures w14:val="standardContextual"/>
        </w:rPr>
        <w:t>ستُستخدم الاستبانة</w:t>
      </w:r>
      <w:r w:rsidRPr="00A9195B">
        <w:rPr>
          <w:rFonts w:ascii="Times New Roman" w:eastAsia="Calibri" w:hAnsi="Times New Roman" w:cs="Traditional Arabic"/>
          <w:kern w:val="2"/>
          <w:sz w:val="28"/>
          <w:szCs w:val="28"/>
          <w14:ligatures w14:val="standardContextual"/>
        </w:rPr>
        <w:t xml:space="preserve"> (Questionnaire) </w:t>
      </w:r>
      <w:r w:rsidRPr="00A9195B">
        <w:rPr>
          <w:rFonts w:ascii="Times New Roman" w:eastAsia="Calibri" w:hAnsi="Times New Roman" w:cs="Traditional Arabic"/>
          <w:kern w:val="2"/>
          <w:sz w:val="28"/>
          <w:szCs w:val="28"/>
          <w:rtl/>
          <w14:ligatures w14:val="standardContextual"/>
        </w:rPr>
        <w:t xml:space="preserve">أداةً رئيسة لجمع البيانات الأولية من أفراد عيّنة الدراسة، وستُصمَّم في ضوء الإطار النظري والدراسات السابقة المستعرضة وفق مقياس </w:t>
      </w:r>
      <w:proofErr w:type="spellStart"/>
      <w:r w:rsidRPr="00A9195B">
        <w:rPr>
          <w:rFonts w:ascii="Times New Roman" w:eastAsia="Calibri" w:hAnsi="Times New Roman" w:cs="Traditional Arabic"/>
          <w:kern w:val="2"/>
          <w:sz w:val="28"/>
          <w:szCs w:val="28"/>
          <w:rtl/>
          <w14:ligatures w14:val="standardContextual"/>
        </w:rPr>
        <w:t>ليكرت</w:t>
      </w:r>
      <w:proofErr w:type="spellEnd"/>
      <w:r w:rsidRPr="00A9195B">
        <w:rPr>
          <w:rFonts w:ascii="Times New Roman" w:eastAsia="Calibri" w:hAnsi="Times New Roman" w:cs="Traditional Arabic"/>
          <w:kern w:val="2"/>
          <w:sz w:val="28"/>
          <w:szCs w:val="28"/>
          <w:rtl/>
          <w14:ligatures w14:val="standardContextual"/>
        </w:rPr>
        <w:t xml:space="preserve"> الخماسي المتدرّج (5 = موافق بشدة، 4 = موافق، 3 = محايد، 2 = غير موافق، 1 = غير موافق بشدة). وستتكوّن الاستبانة من أربعة أقسام رئيسة يبلغ مجموع فقراتها </w:t>
      </w:r>
      <w:r w:rsidRPr="00A9195B">
        <w:rPr>
          <w:rFonts w:ascii="Times New Roman" w:eastAsia="Calibri" w:hAnsi="Times New Roman" w:cs="Traditional Arabic"/>
          <w:kern w:val="2"/>
          <w:sz w:val="28"/>
          <w:szCs w:val="28"/>
          <w14:ligatures w14:val="standardContextual"/>
        </w:rPr>
        <w:t xml:space="preserve">42 </w:t>
      </w:r>
      <w:r w:rsidRPr="00A9195B">
        <w:rPr>
          <w:rFonts w:ascii="Times New Roman" w:eastAsia="Calibri" w:hAnsi="Times New Roman" w:cs="Traditional Arabic"/>
          <w:kern w:val="2"/>
          <w:sz w:val="28"/>
          <w:szCs w:val="28"/>
          <w:rtl/>
          <w14:ligatures w14:val="standardContextual"/>
        </w:rPr>
        <w:t>فقرة موزّعة على النحو التالي</w:t>
      </w:r>
      <w:r w:rsidRPr="00A9195B">
        <w:rPr>
          <w:rFonts w:ascii="Times New Roman" w:eastAsia="Calibri" w:hAnsi="Times New Roman" w:cs="Traditional Arabic"/>
          <w:kern w:val="2"/>
          <w:sz w:val="28"/>
          <w:szCs w:val="28"/>
          <w14:ligatures w14:val="standardContextual"/>
        </w:rPr>
        <w:t>:</w:t>
      </w:r>
    </w:p>
    <w:p w14:paraId="0CD9BFBB" w14:textId="77777777" w:rsidR="00A9195B" w:rsidRPr="00A9195B" w:rsidRDefault="00A9195B" w:rsidP="00A9195B">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A9195B">
        <w:rPr>
          <w:rFonts w:ascii="Times New Roman" w:eastAsia="Calibri" w:hAnsi="Times New Roman" w:cs="Traditional Arabic"/>
          <w:b/>
          <w:bCs/>
          <w:kern w:val="2"/>
          <w:sz w:val="28"/>
          <w:szCs w:val="28"/>
          <w:rtl/>
          <w14:ligatures w14:val="standardContextual"/>
        </w:rPr>
        <w:t>القسم الأول: البيانات الديموغرافية والوظيفية</w:t>
      </w:r>
      <w:r w:rsidRPr="00A9195B">
        <w:rPr>
          <w:rFonts w:ascii="Times New Roman" w:eastAsia="Calibri" w:hAnsi="Times New Roman" w:cs="Traditional Arabic"/>
          <w:kern w:val="2"/>
          <w:sz w:val="28"/>
          <w:szCs w:val="28"/>
          <w:rtl/>
          <w14:ligatures w14:val="standardContextual"/>
        </w:rPr>
        <w:t xml:space="preserve"> ويتضمّن </w:t>
      </w:r>
      <w:proofErr w:type="gramStart"/>
      <w:r w:rsidRPr="00A9195B">
        <w:rPr>
          <w:rFonts w:ascii="Times New Roman" w:eastAsia="Calibri" w:hAnsi="Times New Roman" w:cs="Traditional Arabic"/>
          <w:kern w:val="2"/>
          <w:sz w:val="28"/>
          <w:szCs w:val="28"/>
          <w:rtl/>
          <w14:ligatures w14:val="standardContextual"/>
        </w:rPr>
        <w:t>خمسة</w:t>
      </w:r>
      <w:proofErr w:type="gramEnd"/>
      <w:r w:rsidRPr="00A9195B">
        <w:rPr>
          <w:rFonts w:ascii="Times New Roman" w:eastAsia="Calibri" w:hAnsi="Times New Roman" w:cs="Traditional Arabic"/>
          <w:kern w:val="2"/>
          <w:sz w:val="28"/>
          <w:szCs w:val="28"/>
          <w:rtl/>
          <w14:ligatures w14:val="standardContextual"/>
        </w:rPr>
        <w:t xml:space="preserve"> متغيّرات هي الجنس والعمر والمؤهل العلمي وسنوات الخبرة والمستوى الإداري، وذلك لوصف خصائص عيّنة الدراسة وفحص الفروق الإحصائية وفقاً لهذه المتغيّرات</w:t>
      </w:r>
      <w:r w:rsidRPr="00A9195B">
        <w:rPr>
          <w:rFonts w:ascii="Times New Roman" w:eastAsia="Calibri" w:hAnsi="Times New Roman" w:cs="Traditional Arabic"/>
          <w:kern w:val="2"/>
          <w:sz w:val="28"/>
          <w:szCs w:val="28"/>
          <w14:ligatures w14:val="standardContextual"/>
        </w:rPr>
        <w:t>.</w:t>
      </w:r>
    </w:p>
    <w:p w14:paraId="189D2DCC" w14:textId="77777777" w:rsidR="00A9195B" w:rsidRPr="00A9195B" w:rsidRDefault="00A9195B" w:rsidP="00A9195B">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A9195B">
        <w:rPr>
          <w:rFonts w:ascii="Times New Roman" w:eastAsia="Calibri" w:hAnsi="Times New Roman" w:cs="Traditional Arabic"/>
          <w:b/>
          <w:bCs/>
          <w:kern w:val="2"/>
          <w:sz w:val="28"/>
          <w:szCs w:val="28"/>
          <w:rtl/>
          <w14:ligatures w14:val="standardContextual"/>
        </w:rPr>
        <w:t>القسم الثاني: القيادة التحويلية (المتغيّر المستقل الأول)</w:t>
      </w:r>
      <w:r w:rsidRPr="00A9195B">
        <w:rPr>
          <w:rFonts w:ascii="Times New Roman" w:eastAsia="Calibri" w:hAnsi="Times New Roman" w:cs="Traditional Arabic"/>
          <w:kern w:val="2"/>
          <w:sz w:val="28"/>
          <w:szCs w:val="28"/>
          <w:rtl/>
          <w14:ligatures w14:val="standardContextual"/>
        </w:rPr>
        <w:t xml:space="preserve"> ويتكوّن من 16 فقرة موزّعة بالتساوي على أربعة أبعاد: بُعد التأثير المثالي (4 فقرات) يقيس مدى قدرة القائد على كسب ثقة المرؤوسين واحترامهم وتقديم نموذج قدوة يُحتذى به، وبُعد الاستثارة الفكرية (4 فقرات) يقيس مدى تشجيع القائد للمرؤوسين على التفكير الإبداعي والابتكاري وطرح الحلول الجديدة </w:t>
      </w:r>
      <w:r w:rsidRPr="00A9195B">
        <w:rPr>
          <w:rFonts w:ascii="Times New Roman" w:eastAsia="Calibri" w:hAnsi="Times New Roman" w:cs="Traditional Arabic"/>
          <w:kern w:val="2"/>
          <w:sz w:val="28"/>
          <w:szCs w:val="28"/>
          <w:rtl/>
          <w14:ligatures w14:val="standardContextual"/>
        </w:rPr>
        <w:lastRenderedPageBreak/>
        <w:t xml:space="preserve">للمشكلات، وبُعد الدافعية </w:t>
      </w:r>
      <w:proofErr w:type="spellStart"/>
      <w:r w:rsidRPr="00A9195B">
        <w:rPr>
          <w:rFonts w:ascii="Times New Roman" w:eastAsia="Calibri" w:hAnsi="Times New Roman" w:cs="Traditional Arabic"/>
          <w:kern w:val="2"/>
          <w:sz w:val="28"/>
          <w:szCs w:val="28"/>
          <w:rtl/>
          <w14:ligatures w14:val="standardContextual"/>
        </w:rPr>
        <w:t>الإلهامية</w:t>
      </w:r>
      <w:proofErr w:type="spellEnd"/>
      <w:r w:rsidRPr="00A9195B">
        <w:rPr>
          <w:rFonts w:ascii="Times New Roman" w:eastAsia="Calibri" w:hAnsi="Times New Roman" w:cs="Traditional Arabic"/>
          <w:kern w:val="2"/>
          <w:sz w:val="28"/>
          <w:szCs w:val="28"/>
          <w:rtl/>
          <w14:ligatures w14:val="standardContextual"/>
        </w:rPr>
        <w:t xml:space="preserve"> (4 فقرات) يقيس مدى قدرة القائد على إلهام المرؤوسين وتحفيزهم من خلال رؤية واضحة وتوقّعات عالية ورسائل تفاؤلية، وبُعد الاعتبار الفردي (4 فقرات) يقيس مدى اهتمام القائد بالاحتياجات الفردية للمرؤوسين وتوجيههم وتطويرهم بما يتناسب مع قدراتهم وتطلّعاتهم</w:t>
      </w:r>
      <w:r w:rsidRPr="00A9195B">
        <w:rPr>
          <w:rFonts w:ascii="Times New Roman" w:eastAsia="Calibri" w:hAnsi="Times New Roman" w:cs="Traditional Arabic"/>
          <w:kern w:val="2"/>
          <w:sz w:val="28"/>
          <w:szCs w:val="28"/>
          <w14:ligatures w14:val="standardContextual"/>
        </w:rPr>
        <w:t>.</w:t>
      </w:r>
    </w:p>
    <w:p w14:paraId="60F29BD0" w14:textId="77777777" w:rsidR="00A9195B" w:rsidRPr="00A9195B" w:rsidRDefault="00A9195B" w:rsidP="00A9195B">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A9195B">
        <w:rPr>
          <w:rFonts w:ascii="Times New Roman" w:eastAsia="Calibri" w:hAnsi="Times New Roman" w:cs="Traditional Arabic"/>
          <w:b/>
          <w:bCs/>
          <w:kern w:val="2"/>
          <w:sz w:val="28"/>
          <w:szCs w:val="28"/>
          <w:rtl/>
          <w14:ligatures w14:val="standardContextual"/>
        </w:rPr>
        <w:t>القسم الثالث: التحوّل الرقمي (المتغيّر المستقل الثاني)</w:t>
      </w:r>
      <w:r w:rsidRPr="00A9195B">
        <w:rPr>
          <w:rFonts w:ascii="Times New Roman" w:eastAsia="Calibri" w:hAnsi="Times New Roman" w:cs="Traditional Arabic"/>
          <w:kern w:val="2"/>
          <w:sz w:val="28"/>
          <w:szCs w:val="28"/>
          <w:rtl/>
          <w14:ligatures w14:val="standardContextual"/>
        </w:rPr>
        <w:t xml:space="preserve"> ويتكوّن من 16 فقرة موزّعة بالتساوي على أربعة أبعاد: بُعد البنية التحتية التكنولوجية (4 فقرات) يقيس مدى توافر الأجهزة والشبكات والأنظمة والمنصّات الرقمية اللازمة لتنفيذ العمليات الحكومية، وبُعد الثقافة التنظيمية الرقمية (4 فقرات) يقيس مدى تبنّي المنظمة لقيم واتجاهات داعمة للتحوّل الرقمي وتقبّل التغيير التقني لدى العاملين، وبُعد التشريعات والسياسات الرقمية (4 فقرات) يقيس مدى وضوح الأطر التنظيمية والقانونية والسياسات المنظّمة للتحوّل الرقمي وحوكمة البيانات وأمن المعلومات، وبُعد الموارد البشرية الرقمية (4 فقرات) يقيس مدى توافر الكفاءات البشرية المؤهّلة رقمياً وبرامج التدريب والتأهيل الرقمي للعاملين</w:t>
      </w:r>
      <w:r w:rsidRPr="00A9195B">
        <w:rPr>
          <w:rFonts w:ascii="Times New Roman" w:eastAsia="Calibri" w:hAnsi="Times New Roman" w:cs="Traditional Arabic"/>
          <w:kern w:val="2"/>
          <w:sz w:val="28"/>
          <w:szCs w:val="28"/>
          <w14:ligatures w14:val="standardContextual"/>
        </w:rPr>
        <w:t>.</w:t>
      </w:r>
    </w:p>
    <w:p w14:paraId="565056F3" w14:textId="77777777" w:rsidR="00A9195B" w:rsidRPr="00A9195B" w:rsidRDefault="00A9195B" w:rsidP="00A9195B">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A9195B">
        <w:rPr>
          <w:rFonts w:ascii="Times New Roman" w:eastAsia="Calibri" w:hAnsi="Times New Roman" w:cs="Traditional Arabic"/>
          <w:b/>
          <w:bCs/>
          <w:kern w:val="2"/>
          <w:sz w:val="28"/>
          <w:szCs w:val="28"/>
          <w:rtl/>
          <w14:ligatures w14:val="standardContextual"/>
        </w:rPr>
        <w:t>القسم الرابع: الأداء الوظيفي (المتغيّر التابع)</w:t>
      </w:r>
      <w:r w:rsidRPr="00A9195B">
        <w:rPr>
          <w:rFonts w:ascii="Times New Roman" w:eastAsia="Calibri" w:hAnsi="Times New Roman" w:cs="Traditional Arabic"/>
          <w:kern w:val="2"/>
          <w:sz w:val="28"/>
          <w:szCs w:val="28"/>
          <w:rtl/>
          <w14:ligatures w14:val="standardContextual"/>
        </w:rPr>
        <w:t xml:space="preserve"> ويتكوّن من 10 فقرات تقيس الأداء الوظيفي بوصفه بُعداً أحادياً شاملاً يعكس مستوى جودة إنجاز المهام وكفاءة استثمار الموارد والوقت وفاعلية تحقيق الأهداف والالتزام بمعايير العمل ومستوى الإنتاجية والمبادرة والتطوير المستمر لدى الموظف في أداء مسؤولياته الوظيفية</w:t>
      </w:r>
      <w:r w:rsidRPr="00A9195B">
        <w:rPr>
          <w:rFonts w:ascii="Times New Roman" w:eastAsia="Calibri" w:hAnsi="Times New Roman" w:cs="Traditional Arabic"/>
          <w:kern w:val="2"/>
          <w:sz w:val="28"/>
          <w:szCs w:val="28"/>
          <w14:ligatures w14:val="standardContextual"/>
        </w:rPr>
        <w:t>.</w:t>
      </w:r>
    </w:p>
    <w:p w14:paraId="632480B1" w14:textId="77777777" w:rsidR="00A9195B" w:rsidRPr="00A9195B" w:rsidRDefault="00A9195B" w:rsidP="00A9195B">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A9195B">
        <w:rPr>
          <w:rFonts w:ascii="Times New Roman" w:eastAsia="Calibri" w:hAnsi="Times New Roman" w:cs="Traditional Arabic"/>
          <w:kern w:val="2"/>
          <w:sz w:val="28"/>
          <w:szCs w:val="28"/>
          <w:rtl/>
          <w14:ligatures w14:val="standardContextual"/>
        </w:rPr>
        <w:t>وللتحقّق من صدق الأداة ستُعرض الاستبانة على مجموعة من المحكّمين المتخصّصين في الإدارة والقيادة ومناهج البحث العلمي من أعضاء هيئة التدريس في الجامعات السعودية، وذلك للتأكد من صدقها الظاهري وصدق المحتوى ووضوح الصياغة اللغوية وملاءمة الفقرات للأبعاد التي تقيسها</w:t>
      </w:r>
      <w:r w:rsidRPr="00A9195B">
        <w:rPr>
          <w:rFonts w:ascii="Times New Roman" w:eastAsia="Calibri" w:hAnsi="Times New Roman" w:cs="Traditional Arabic"/>
          <w:kern w:val="2"/>
          <w:sz w:val="28"/>
          <w:szCs w:val="28"/>
          <w14:ligatures w14:val="standardContextual"/>
        </w:rPr>
        <w:t xml:space="preserve">. </w:t>
      </w:r>
      <w:r w:rsidRPr="00A9195B">
        <w:rPr>
          <w:rFonts w:ascii="Times New Roman" w:eastAsia="Calibri" w:hAnsi="Times New Roman" w:cs="Traditional Arabic"/>
          <w:kern w:val="2"/>
          <w:sz w:val="28"/>
          <w:szCs w:val="28"/>
          <w:rtl/>
          <w14:ligatures w14:val="standardContextual"/>
        </w:rPr>
        <w:t>كما سيُجرى اختبار تجريبي</w:t>
      </w:r>
      <w:r w:rsidRPr="00A9195B">
        <w:rPr>
          <w:rFonts w:ascii="Times New Roman" w:eastAsia="Calibri" w:hAnsi="Times New Roman" w:cs="Traditional Arabic"/>
          <w:kern w:val="2"/>
          <w:sz w:val="28"/>
          <w:szCs w:val="28"/>
          <w14:ligatures w14:val="standardContextual"/>
        </w:rPr>
        <w:t xml:space="preserve"> (Pilot Study) </w:t>
      </w:r>
      <w:r w:rsidRPr="00A9195B">
        <w:rPr>
          <w:rFonts w:ascii="Times New Roman" w:eastAsia="Calibri" w:hAnsi="Times New Roman" w:cs="Traditional Arabic"/>
          <w:kern w:val="2"/>
          <w:sz w:val="28"/>
          <w:szCs w:val="28"/>
          <w:rtl/>
          <w14:ligatures w14:val="standardContextual"/>
        </w:rPr>
        <w:t xml:space="preserve">على عيّنة استطلاعية لا تقلّ عن </w:t>
      </w:r>
      <w:r w:rsidRPr="00A9195B">
        <w:rPr>
          <w:rFonts w:ascii="Times New Roman" w:eastAsia="Calibri" w:hAnsi="Times New Roman" w:cs="Traditional Arabic"/>
          <w:kern w:val="2"/>
          <w:sz w:val="28"/>
          <w:szCs w:val="28"/>
          <w14:ligatures w14:val="standardContextual"/>
        </w:rPr>
        <w:t xml:space="preserve">30 </w:t>
      </w:r>
      <w:r w:rsidRPr="00A9195B">
        <w:rPr>
          <w:rFonts w:ascii="Times New Roman" w:eastAsia="Calibri" w:hAnsi="Times New Roman" w:cs="Traditional Arabic"/>
          <w:kern w:val="2"/>
          <w:sz w:val="28"/>
          <w:szCs w:val="28"/>
          <w:rtl/>
          <w14:ligatures w14:val="standardContextual"/>
        </w:rPr>
        <w:t xml:space="preserve">مفردة من خارج عيّنة الدراسة النهائية لحساب معامل ألفا </w:t>
      </w:r>
      <w:proofErr w:type="spellStart"/>
      <w:r w:rsidRPr="00A9195B">
        <w:rPr>
          <w:rFonts w:ascii="Times New Roman" w:eastAsia="Calibri" w:hAnsi="Times New Roman" w:cs="Traditional Arabic"/>
          <w:kern w:val="2"/>
          <w:sz w:val="28"/>
          <w:szCs w:val="28"/>
          <w:rtl/>
          <w14:ligatures w14:val="standardContextual"/>
        </w:rPr>
        <w:t>كرونباخ</w:t>
      </w:r>
      <w:proofErr w:type="spellEnd"/>
      <w:r w:rsidRPr="00A9195B">
        <w:rPr>
          <w:rFonts w:ascii="Times New Roman" w:eastAsia="Calibri" w:hAnsi="Times New Roman" w:cs="Traditional Arabic"/>
          <w:kern w:val="2"/>
          <w:sz w:val="28"/>
          <w:szCs w:val="28"/>
          <w:rtl/>
          <w14:ligatures w14:val="standardContextual"/>
        </w:rPr>
        <w:t xml:space="preserve"> </w:t>
      </w:r>
      <w:r w:rsidRPr="00A9195B">
        <w:rPr>
          <w:rFonts w:ascii="Times New Roman" w:eastAsia="Calibri" w:hAnsi="Times New Roman" w:cs="Traditional Arabic"/>
          <w:kern w:val="2"/>
          <w:sz w:val="28"/>
          <w:szCs w:val="28"/>
          <w14:ligatures w14:val="standardContextual"/>
        </w:rPr>
        <w:t xml:space="preserve">(Cronbach's Alpha) </w:t>
      </w:r>
      <w:r w:rsidRPr="00A9195B">
        <w:rPr>
          <w:rFonts w:ascii="Times New Roman" w:eastAsia="Calibri" w:hAnsi="Times New Roman" w:cs="Traditional Arabic"/>
          <w:kern w:val="2"/>
          <w:sz w:val="28"/>
          <w:szCs w:val="28"/>
          <w:rtl/>
          <w14:ligatures w14:val="standardContextual"/>
        </w:rPr>
        <w:t>والتأكد من ثبات الأداة واتّساقها الداخلي، إذ تُعدّ القيمة التي تزيد عن 0.70 مقبولة للأغراض البحثية وفقاً للمعايير الإحصائية المعتمدة</w:t>
      </w:r>
      <w:r w:rsidRPr="00A9195B">
        <w:rPr>
          <w:rFonts w:ascii="Times New Roman" w:eastAsia="Calibri" w:hAnsi="Times New Roman" w:cs="Traditional Arabic"/>
          <w:kern w:val="2"/>
          <w:sz w:val="28"/>
          <w:szCs w:val="28"/>
          <w14:ligatures w14:val="standardContextual"/>
        </w:rPr>
        <w:t>.</w:t>
      </w:r>
    </w:p>
    <w:p w14:paraId="333D8325" w14:textId="23AB7556" w:rsidR="00693D5F" w:rsidRPr="00074754" w:rsidRDefault="00693D5F" w:rsidP="00693D5F">
      <w:pPr>
        <w:bidi/>
        <w:spacing w:before="100" w:beforeAutospacing="1" w:after="100" w:afterAutospacing="1" w:line="360" w:lineRule="auto"/>
        <w:jc w:val="both"/>
        <w:rPr>
          <w:rFonts w:ascii="Times New Roman" w:eastAsia="Calibri" w:hAnsi="Times New Roman" w:cs="Traditional Arabic" w:hint="cs"/>
          <w:kern w:val="2"/>
          <w:sz w:val="28"/>
          <w:szCs w:val="28"/>
          <w14:ligatures w14:val="standardContextual"/>
        </w:rPr>
      </w:pPr>
    </w:p>
    <w:p w14:paraId="7F13AD77" w14:textId="77777777" w:rsidR="00693D5F" w:rsidRPr="00693D5F" w:rsidRDefault="00693D5F" w:rsidP="00693D5F">
      <w:pPr>
        <w:bidi/>
        <w:spacing w:before="100" w:beforeAutospacing="1" w:after="100" w:afterAutospacing="1" w:line="360" w:lineRule="auto"/>
        <w:jc w:val="both"/>
        <w:rPr>
          <w:rFonts w:ascii="Times New Roman" w:eastAsia="Calibri" w:hAnsi="Times New Roman" w:cs="Traditional Arabic"/>
          <w:color w:val="EE0000"/>
          <w:kern w:val="2"/>
          <w:sz w:val="28"/>
          <w:szCs w:val="28"/>
          <w14:ligatures w14:val="standardContextual"/>
        </w:rPr>
      </w:pPr>
    </w:p>
    <w:p w14:paraId="7C352C79" w14:textId="674DA749" w:rsidR="00752353" w:rsidRPr="00752353" w:rsidRDefault="00B702FA" w:rsidP="00752353">
      <w:pPr>
        <w:bidi/>
        <w:spacing w:before="100" w:beforeAutospacing="1" w:after="100" w:afterAutospacing="1" w:line="360" w:lineRule="auto"/>
        <w:jc w:val="both"/>
        <w:rPr>
          <w:rFonts w:ascii="Times New Roman" w:hAnsi="Times New Roman" w:cs="Traditional Arabic"/>
          <w:b/>
          <w:bCs/>
          <w:color w:val="000000" w:themeColor="text1"/>
          <w:sz w:val="32"/>
          <w:szCs w:val="32"/>
          <w:rtl/>
        </w:rPr>
      </w:pPr>
      <w:r>
        <w:rPr>
          <w:rFonts w:ascii="Times New Roman" w:hAnsi="Times New Roman" w:cs="Traditional Arabic" w:hint="cs"/>
          <w:b/>
          <w:bCs/>
          <w:color w:val="000000" w:themeColor="text1"/>
          <w:sz w:val="32"/>
          <w:szCs w:val="32"/>
          <w:rtl/>
        </w:rPr>
        <w:lastRenderedPageBreak/>
        <w:t>1</w:t>
      </w:r>
      <w:r w:rsidR="00693D5F">
        <w:rPr>
          <w:rFonts w:ascii="Times New Roman" w:hAnsi="Times New Roman" w:cs="Traditional Arabic" w:hint="cs"/>
          <w:b/>
          <w:bCs/>
          <w:color w:val="000000" w:themeColor="text1"/>
          <w:sz w:val="32"/>
          <w:szCs w:val="32"/>
          <w:rtl/>
        </w:rPr>
        <w:t>5</w:t>
      </w:r>
      <w:r>
        <w:rPr>
          <w:rFonts w:ascii="Times New Roman" w:hAnsi="Times New Roman" w:cs="Traditional Arabic" w:hint="cs"/>
          <w:b/>
          <w:bCs/>
          <w:color w:val="000000" w:themeColor="text1"/>
          <w:sz w:val="32"/>
          <w:szCs w:val="32"/>
          <w:rtl/>
        </w:rPr>
        <w:t xml:space="preserve">,1 </w:t>
      </w:r>
      <w:r w:rsidR="00752353" w:rsidRPr="00752353">
        <w:rPr>
          <w:rFonts w:ascii="Times New Roman" w:hAnsi="Times New Roman" w:cs="Traditional Arabic" w:hint="cs"/>
          <w:b/>
          <w:bCs/>
          <w:color w:val="000000" w:themeColor="text1"/>
          <w:sz w:val="32"/>
          <w:szCs w:val="32"/>
          <w:rtl/>
        </w:rPr>
        <w:t xml:space="preserve">المعالجات </w:t>
      </w:r>
      <w:proofErr w:type="gramStart"/>
      <w:r w:rsidR="00752353" w:rsidRPr="00752353">
        <w:rPr>
          <w:rFonts w:ascii="Times New Roman" w:hAnsi="Times New Roman" w:cs="Traditional Arabic" w:hint="cs"/>
          <w:b/>
          <w:bCs/>
          <w:color w:val="000000" w:themeColor="text1"/>
          <w:sz w:val="32"/>
          <w:szCs w:val="32"/>
          <w:rtl/>
        </w:rPr>
        <w:t>الإحصائية  المقترحة</w:t>
      </w:r>
      <w:proofErr w:type="gramEnd"/>
      <w:r w:rsidR="00752353" w:rsidRPr="00752353">
        <w:rPr>
          <w:rFonts w:ascii="Times New Roman" w:hAnsi="Times New Roman" w:cs="Traditional Arabic"/>
          <w:b/>
          <w:bCs/>
          <w:color w:val="000000" w:themeColor="text1"/>
          <w:sz w:val="32"/>
          <w:szCs w:val="32"/>
          <w:rtl/>
        </w:rPr>
        <w:t>:</w:t>
      </w:r>
    </w:p>
    <w:p w14:paraId="1EF8079C" w14:textId="77777777" w:rsidR="00752353" w:rsidRPr="00752353" w:rsidRDefault="00752353" w:rsidP="00752353">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lang w:bidi="ar-EG"/>
          <w14:ligatures w14:val="standardContextual"/>
        </w:rPr>
      </w:pPr>
      <w:r w:rsidRPr="00752353">
        <w:rPr>
          <w:rFonts w:ascii="Times New Roman" w:eastAsia="Calibri" w:hAnsi="Times New Roman" w:cs="Traditional Arabic" w:hint="cs"/>
          <w:color w:val="000000" w:themeColor="text1"/>
          <w:kern w:val="2"/>
          <w:sz w:val="28"/>
          <w:szCs w:val="28"/>
          <w:rtl/>
          <w:lang w:bidi="ar-EG"/>
          <w14:ligatures w14:val="standardContextual"/>
        </w:rPr>
        <w:t xml:space="preserve">1  </w:t>
      </w:r>
      <w:r w:rsidRPr="00752353">
        <w:rPr>
          <w:rFonts w:ascii="Times New Roman" w:eastAsia="Calibri" w:hAnsi="Times New Roman" w:cs="Traditional Arabic" w:hint="cs"/>
          <w:b/>
          <w:bCs/>
          <w:color w:val="000000" w:themeColor="text1"/>
          <w:kern w:val="2"/>
          <w:sz w:val="28"/>
          <w:szCs w:val="28"/>
          <w:rtl/>
          <w:lang w:bidi="ar-EG"/>
          <w14:ligatures w14:val="standardContextual"/>
        </w:rPr>
        <w:t xml:space="preserve"> الأساليب الإحصائية المستخدمة</w:t>
      </w:r>
      <w:r w:rsidRPr="00752353">
        <w:rPr>
          <w:rFonts w:ascii="Times New Roman" w:eastAsia="Calibri" w:hAnsi="Times New Roman" w:cs="Traditional Arabic" w:hint="cs"/>
          <w:color w:val="000000" w:themeColor="text1"/>
          <w:kern w:val="2"/>
          <w:sz w:val="28"/>
          <w:szCs w:val="28"/>
          <w:rtl/>
          <w:lang w:bidi="ar-EG"/>
          <w14:ligatures w14:val="standardContextual"/>
        </w:rPr>
        <w:t xml:space="preserve"> </w:t>
      </w:r>
    </w:p>
    <w:p w14:paraId="2C48A3A5" w14:textId="77777777" w:rsidR="00752353" w:rsidRPr="00752353" w:rsidRDefault="00752353" w:rsidP="00752353">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lang w:bidi="ar-EG"/>
          <w14:ligatures w14:val="standardContextual"/>
        </w:rPr>
      </w:pPr>
      <w:r w:rsidRPr="00752353">
        <w:rPr>
          <w:rFonts w:ascii="Times New Roman" w:eastAsia="Calibri" w:hAnsi="Times New Roman" w:cs="Traditional Arabic" w:hint="cs"/>
          <w:color w:val="000000" w:themeColor="text1"/>
          <w:kern w:val="2"/>
          <w:sz w:val="28"/>
          <w:szCs w:val="28"/>
          <w:rtl/>
          <w:lang w:bidi="ar-EG"/>
          <w14:ligatures w14:val="standardContextual"/>
        </w:rPr>
        <w:t>سوف يستخدم الباحث لتحليل بيانات الدراسة برنامج التحليل الإحصائي للعلوم الاجتماعية (</w:t>
      </w:r>
      <w:r w:rsidRPr="00752353">
        <w:rPr>
          <w:rFonts w:ascii="Times New Roman" w:eastAsia="Calibri" w:hAnsi="Times New Roman" w:cs="Traditional Arabic" w:hint="cs"/>
          <w:color w:val="000000" w:themeColor="text1"/>
          <w:kern w:val="2"/>
          <w:sz w:val="28"/>
          <w:szCs w:val="28"/>
          <w14:ligatures w14:val="standardContextual"/>
        </w:rPr>
        <w:t>SPSS</w:t>
      </w:r>
      <w:r w:rsidRPr="00752353">
        <w:rPr>
          <w:rFonts w:ascii="Times New Roman" w:eastAsia="Calibri" w:hAnsi="Times New Roman" w:cs="Traditional Arabic" w:hint="cs"/>
          <w:color w:val="000000" w:themeColor="text1"/>
          <w:kern w:val="2"/>
          <w:sz w:val="28"/>
          <w:szCs w:val="28"/>
          <w:rtl/>
          <w:lang w:bidi="ar-EG"/>
          <w14:ligatures w14:val="standardContextual"/>
        </w:rPr>
        <w:t xml:space="preserve"> وذلك للإجابة على أسئلة الدراسة واختبار فرضياتها على النحو التالي:</w:t>
      </w:r>
    </w:p>
    <w:p w14:paraId="79BABEB7" w14:textId="77777777" w:rsidR="00752353" w:rsidRPr="00752353" w:rsidRDefault="00752353" w:rsidP="00752353">
      <w:pPr>
        <w:numPr>
          <w:ilvl w:val="0"/>
          <w:numId w:val="11"/>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752353">
        <w:rPr>
          <w:rFonts w:ascii="Times New Roman" w:eastAsia="Calibri" w:hAnsi="Times New Roman" w:cs="Traditional Arabic"/>
          <w:color w:val="000000" w:themeColor="text1"/>
          <w:kern w:val="2"/>
          <w:sz w:val="28"/>
          <w:szCs w:val="28"/>
          <w:rtl/>
          <w:lang w:bidi="ar-EG"/>
          <w14:ligatures w14:val="standardContextual"/>
        </w:rPr>
        <w:t>أساليب الإحصاء الوصفي</w:t>
      </w:r>
      <w:r w:rsidRPr="00752353">
        <w:rPr>
          <w:rFonts w:ascii="Times New Roman" w:eastAsia="Calibri" w:hAnsi="Times New Roman" w:cs="Traditional Arabic"/>
          <w:color w:val="000000" w:themeColor="text1"/>
          <w:kern w:val="2"/>
          <w:sz w:val="28"/>
          <w:szCs w:val="28"/>
          <w14:ligatures w14:val="standardContextual"/>
        </w:rPr>
        <w:t xml:space="preserve"> Descriptive Statistic Measures: </w:t>
      </w:r>
      <w:r w:rsidRPr="00752353">
        <w:rPr>
          <w:rFonts w:ascii="Times New Roman" w:eastAsia="Calibri" w:hAnsi="Times New Roman" w:cs="Traditional Arabic"/>
          <w:color w:val="000000" w:themeColor="text1"/>
          <w:kern w:val="2"/>
          <w:sz w:val="28"/>
          <w:szCs w:val="28"/>
          <w:rtl/>
          <w:lang w:bidi="ar-EG"/>
          <w14:ligatures w14:val="standardContextual"/>
        </w:rPr>
        <w:t>والتي تم استخدامها لوصف الخصائص الديمغرافية والوظيفية للمديرين عينة الدراسة، وتشمل</w:t>
      </w:r>
      <w:r w:rsidRPr="00752353">
        <w:rPr>
          <w:rFonts w:ascii="Times New Roman" w:eastAsia="Calibri" w:hAnsi="Times New Roman" w:cs="Traditional Arabic"/>
          <w:color w:val="000000" w:themeColor="text1"/>
          <w:kern w:val="2"/>
          <w:sz w:val="28"/>
          <w:szCs w:val="28"/>
          <w14:ligatures w14:val="standardContextual"/>
        </w:rPr>
        <w:t>:</w:t>
      </w:r>
      <w:r w:rsidRPr="00752353">
        <w:rPr>
          <w:rFonts w:ascii="Times New Roman" w:eastAsia="Calibri" w:hAnsi="Times New Roman" w:cs="Traditional Arabic" w:hint="cs"/>
          <w:color w:val="000000" w:themeColor="text1"/>
          <w:kern w:val="2"/>
          <w:sz w:val="28"/>
          <w:szCs w:val="28"/>
          <w:rtl/>
          <w:lang w:bidi="ar-EG"/>
          <w14:ligatures w14:val="standardContextual"/>
        </w:rPr>
        <w:t xml:space="preserve"> </w:t>
      </w:r>
      <w:r w:rsidRPr="00752353">
        <w:rPr>
          <w:rFonts w:ascii="Times New Roman" w:eastAsia="Calibri" w:hAnsi="Times New Roman" w:cs="Traditional Arabic"/>
          <w:color w:val="000000" w:themeColor="text1"/>
          <w:kern w:val="2"/>
          <w:sz w:val="28"/>
          <w:szCs w:val="28"/>
          <w:rtl/>
          <w:lang w:bidi="ar-EG"/>
          <w14:ligatures w14:val="standardContextual"/>
        </w:rPr>
        <w:t>التكرارات: لوصف الخصائص الشخصية والوظيفية للمديرين عينة الدراسة</w:t>
      </w:r>
    </w:p>
    <w:p w14:paraId="0C336127" w14:textId="77777777" w:rsidR="00752353" w:rsidRPr="00752353" w:rsidRDefault="00752353" w:rsidP="00752353">
      <w:pPr>
        <w:numPr>
          <w:ilvl w:val="0"/>
          <w:numId w:val="11"/>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lang w:bidi="ar-EG"/>
          <w14:ligatures w14:val="standardContextual"/>
        </w:rPr>
      </w:pPr>
      <w:r w:rsidRPr="00752353">
        <w:rPr>
          <w:rFonts w:ascii="Times New Roman" w:eastAsia="Calibri" w:hAnsi="Times New Roman" w:cs="Traditional Arabic"/>
          <w:color w:val="000000" w:themeColor="text1"/>
          <w:kern w:val="2"/>
          <w:sz w:val="28"/>
          <w:szCs w:val="28"/>
          <w:rtl/>
          <w:lang w:bidi="ar-EG"/>
          <w14:ligatures w14:val="standardContextual"/>
        </w:rPr>
        <w:t>النسب المئوية: تم استخدامها لمعرفة التوزيعات التكرارية لعينة الدراسة</w:t>
      </w:r>
      <w:r w:rsidRPr="00752353">
        <w:rPr>
          <w:rFonts w:ascii="Times New Roman" w:eastAsia="Calibri" w:hAnsi="Times New Roman" w:cs="Traditional Arabic"/>
          <w:color w:val="000000" w:themeColor="text1"/>
          <w:kern w:val="2"/>
          <w:sz w:val="28"/>
          <w:szCs w:val="28"/>
          <w14:ligatures w14:val="standardContextual"/>
        </w:rPr>
        <w:t>.</w:t>
      </w:r>
    </w:p>
    <w:p w14:paraId="2A22D396" w14:textId="77777777" w:rsidR="00752353" w:rsidRPr="00752353" w:rsidRDefault="00752353" w:rsidP="00752353">
      <w:pPr>
        <w:numPr>
          <w:ilvl w:val="0"/>
          <w:numId w:val="11"/>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lang w:bidi="ar-EG"/>
          <w14:ligatures w14:val="standardContextual"/>
        </w:rPr>
      </w:pPr>
      <w:r w:rsidRPr="00752353">
        <w:rPr>
          <w:rFonts w:ascii="Times New Roman" w:eastAsia="Calibri" w:hAnsi="Times New Roman" w:cs="Traditional Arabic"/>
          <w:color w:val="000000" w:themeColor="text1"/>
          <w:kern w:val="2"/>
          <w:sz w:val="28"/>
          <w:szCs w:val="28"/>
          <w:rtl/>
          <w:lang w:bidi="ar-EG"/>
          <w14:ligatures w14:val="standardContextual"/>
        </w:rPr>
        <w:t>المتوسط الحسابي: استخدم لمعرفة متوسط إجابات عينة الدراسة عن فقرات الأبعاد</w:t>
      </w:r>
      <w:r w:rsidRPr="00752353">
        <w:rPr>
          <w:rFonts w:ascii="Times New Roman" w:eastAsia="Calibri" w:hAnsi="Times New Roman" w:cs="Traditional Arabic"/>
          <w:color w:val="000000" w:themeColor="text1"/>
          <w:kern w:val="2"/>
          <w:sz w:val="28"/>
          <w:szCs w:val="28"/>
          <w14:ligatures w14:val="standardContextual"/>
        </w:rPr>
        <w:t>.</w:t>
      </w:r>
    </w:p>
    <w:p w14:paraId="151BE0BC" w14:textId="77777777" w:rsidR="00752353" w:rsidRPr="00752353" w:rsidRDefault="00752353" w:rsidP="00752353">
      <w:pPr>
        <w:numPr>
          <w:ilvl w:val="0"/>
          <w:numId w:val="11"/>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752353">
        <w:rPr>
          <w:rFonts w:ascii="Times New Roman" w:eastAsia="Calibri" w:hAnsi="Times New Roman" w:cs="Traditional Arabic"/>
          <w:color w:val="000000" w:themeColor="text1"/>
          <w:kern w:val="2"/>
          <w:sz w:val="28"/>
          <w:szCs w:val="28"/>
          <w:rtl/>
          <w:lang w:bidi="ar-EG"/>
          <w14:ligatures w14:val="standardContextual"/>
        </w:rPr>
        <w:t>الانحراف المعياري: استخدم لمعرفة تشتت إجابات عينة الدراسة عن المتوسط الحسابي.</w:t>
      </w:r>
    </w:p>
    <w:p w14:paraId="69894B76" w14:textId="77777777" w:rsidR="00752353" w:rsidRPr="00752353" w:rsidRDefault="00752353" w:rsidP="00752353">
      <w:pPr>
        <w:numPr>
          <w:ilvl w:val="0"/>
          <w:numId w:val="11"/>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752353">
        <w:rPr>
          <w:rFonts w:ascii="Times New Roman" w:eastAsia="Calibri" w:hAnsi="Times New Roman" w:cs="Traditional Arabic"/>
          <w:color w:val="000000" w:themeColor="text1"/>
          <w:kern w:val="2"/>
          <w:sz w:val="28"/>
          <w:szCs w:val="28"/>
          <w:rtl/>
          <w:lang w:bidi="ar-EG"/>
          <w14:ligatures w14:val="standardContextual"/>
        </w:rPr>
        <w:t>الوسط الحسابي والانحراف المعياري لوصف مستوي استجابة افراد عينة الدراسة لعبارات أداة الدراسة</w:t>
      </w:r>
      <w:r w:rsidRPr="00752353">
        <w:rPr>
          <w:rFonts w:ascii="Times New Roman" w:eastAsia="Calibri" w:hAnsi="Times New Roman" w:cs="Traditional Arabic" w:hint="cs"/>
          <w:color w:val="000000" w:themeColor="text1"/>
          <w:kern w:val="2"/>
          <w:sz w:val="28"/>
          <w:szCs w:val="28"/>
          <w:rtl/>
          <w:lang w:bidi="ar-EG"/>
          <w14:ligatures w14:val="standardContextual"/>
        </w:rPr>
        <w:t>.</w:t>
      </w:r>
    </w:p>
    <w:p w14:paraId="5320CC6D" w14:textId="77777777" w:rsidR="00752353" w:rsidRPr="00752353" w:rsidRDefault="00752353" w:rsidP="00752353">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lang w:bidi="ar-EG"/>
          <w14:ligatures w14:val="standardContextual"/>
        </w:rPr>
      </w:pPr>
      <w:r w:rsidRPr="00752353">
        <w:rPr>
          <w:rFonts w:ascii="Times New Roman" w:eastAsia="Calibri" w:hAnsi="Times New Roman" w:cs="Traditional Arabic"/>
          <w:color w:val="000000" w:themeColor="text1"/>
          <w:kern w:val="2"/>
          <w:sz w:val="28"/>
          <w:szCs w:val="28"/>
          <w:rtl/>
          <w:lang w:bidi="ar-EG"/>
          <w14:ligatures w14:val="standardContextual"/>
        </w:rPr>
        <w:t>ثانيا: الإحصاء التحليلي</w:t>
      </w:r>
      <w:r w:rsidRPr="00752353">
        <w:rPr>
          <w:rFonts w:ascii="Times New Roman" w:eastAsia="Calibri" w:hAnsi="Times New Roman" w:cs="Traditional Arabic"/>
          <w:color w:val="000000" w:themeColor="text1"/>
          <w:kern w:val="2"/>
          <w:sz w:val="28"/>
          <w:szCs w:val="28"/>
          <w14:ligatures w14:val="standardContextual"/>
        </w:rPr>
        <w:t>:</w:t>
      </w:r>
    </w:p>
    <w:p w14:paraId="2C4F5448" w14:textId="77777777" w:rsidR="00752353" w:rsidRPr="00752353" w:rsidRDefault="00752353" w:rsidP="00752353">
      <w:pPr>
        <w:numPr>
          <w:ilvl w:val="0"/>
          <w:numId w:val="13"/>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752353">
        <w:rPr>
          <w:rFonts w:ascii="Times New Roman" w:eastAsia="Calibri" w:hAnsi="Times New Roman" w:cs="Traditional Arabic" w:hint="cs"/>
          <w:color w:val="000000" w:themeColor="text1"/>
          <w:kern w:val="2"/>
          <w:sz w:val="28"/>
          <w:szCs w:val="28"/>
          <w:rtl/>
          <w:lang w:bidi="ar-EG"/>
          <w14:ligatures w14:val="standardContextual"/>
        </w:rPr>
        <w:t xml:space="preserve">معامل الاتساق الداخلي </w:t>
      </w:r>
      <w:proofErr w:type="spellStart"/>
      <w:r w:rsidRPr="00752353">
        <w:rPr>
          <w:rFonts w:ascii="Times New Roman" w:eastAsia="Calibri" w:hAnsi="Times New Roman" w:cs="Traditional Arabic" w:hint="cs"/>
          <w:color w:val="000000" w:themeColor="text1"/>
          <w:kern w:val="2"/>
          <w:sz w:val="28"/>
          <w:szCs w:val="28"/>
          <w:rtl/>
          <w:lang w:bidi="ar-EG"/>
          <w14:ligatures w14:val="standardContextual"/>
        </w:rPr>
        <w:t>رونباخ</w:t>
      </w:r>
      <w:proofErr w:type="spellEnd"/>
      <w:r w:rsidRPr="00752353">
        <w:rPr>
          <w:rFonts w:ascii="Times New Roman" w:eastAsia="Calibri" w:hAnsi="Times New Roman" w:cs="Traditional Arabic" w:hint="cs"/>
          <w:color w:val="000000" w:themeColor="text1"/>
          <w:kern w:val="2"/>
          <w:sz w:val="28"/>
          <w:szCs w:val="28"/>
          <w:rtl/>
          <w:lang w:bidi="ar-EG"/>
          <w14:ligatures w14:val="standardContextual"/>
        </w:rPr>
        <w:t xml:space="preserve"> ألفا </w:t>
      </w:r>
      <w:r w:rsidRPr="00752353">
        <w:rPr>
          <w:rFonts w:ascii="Times New Roman" w:eastAsia="Calibri" w:hAnsi="Times New Roman" w:cs="Traditional Arabic" w:hint="cs"/>
          <w:color w:val="000000" w:themeColor="text1"/>
          <w:kern w:val="2"/>
          <w:sz w:val="28"/>
          <w:szCs w:val="28"/>
          <w14:ligatures w14:val="standardContextual"/>
        </w:rPr>
        <w:t>Cronbach's Alpha</w:t>
      </w:r>
      <w:r w:rsidRPr="00752353">
        <w:rPr>
          <w:rFonts w:ascii="Times New Roman" w:eastAsia="Calibri" w:hAnsi="Times New Roman" w:cs="Traditional Arabic" w:hint="cs"/>
          <w:color w:val="000000" w:themeColor="text1"/>
          <w:kern w:val="2"/>
          <w:sz w:val="28"/>
          <w:szCs w:val="28"/>
          <w:rtl/>
          <w:lang w:bidi="ar-EG"/>
          <w14:ligatures w14:val="standardContextual"/>
        </w:rPr>
        <w:t>)</w:t>
      </w:r>
      <w:r w:rsidRPr="00752353">
        <w:rPr>
          <w:rFonts w:ascii="Times New Roman" w:eastAsia="Calibri" w:hAnsi="Times New Roman" w:cs="Traditional Arabic"/>
          <w:color w:val="000000" w:themeColor="text1"/>
          <w:kern w:val="2"/>
          <w:sz w:val="28"/>
          <w:szCs w:val="28"/>
          <w:rtl/>
          <w14:ligatures w14:val="standardContextual"/>
        </w:rPr>
        <w:t xml:space="preserve"> </w:t>
      </w:r>
      <w:r w:rsidRPr="00752353">
        <w:rPr>
          <w:rFonts w:ascii="Times New Roman" w:eastAsia="Calibri" w:hAnsi="Times New Roman" w:cs="Traditional Arabic"/>
          <w:color w:val="000000" w:themeColor="text1"/>
          <w:kern w:val="2"/>
          <w:sz w:val="28"/>
          <w:szCs w:val="28"/>
          <w:rtl/>
          <w:lang w:bidi="ar-EG"/>
          <w14:ligatures w14:val="standardContextual"/>
        </w:rPr>
        <w:t>لحساب مستوي ثبات أداة الدراسة</w:t>
      </w:r>
      <w:r w:rsidRPr="00752353">
        <w:rPr>
          <w:rFonts w:ascii="Times New Roman" w:eastAsia="Calibri" w:hAnsi="Times New Roman" w:cs="Traditional Arabic" w:hint="cs"/>
          <w:color w:val="000000" w:themeColor="text1"/>
          <w:kern w:val="2"/>
          <w:sz w:val="28"/>
          <w:szCs w:val="28"/>
          <w:rtl/>
          <w:lang w:bidi="ar-EG"/>
          <w14:ligatures w14:val="standardContextual"/>
        </w:rPr>
        <w:t>.</w:t>
      </w:r>
    </w:p>
    <w:p w14:paraId="7A610A18" w14:textId="77777777" w:rsidR="00752353" w:rsidRPr="00752353" w:rsidRDefault="00752353" w:rsidP="00752353">
      <w:pPr>
        <w:numPr>
          <w:ilvl w:val="0"/>
          <w:numId w:val="13"/>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lang w:bidi="ar-EG"/>
          <w14:ligatures w14:val="standardContextual"/>
        </w:rPr>
      </w:pPr>
      <w:r w:rsidRPr="00752353">
        <w:rPr>
          <w:rFonts w:ascii="Times New Roman" w:eastAsia="Calibri" w:hAnsi="Times New Roman" w:cs="Traditional Arabic"/>
          <w:color w:val="000000" w:themeColor="text1"/>
          <w:kern w:val="2"/>
          <w:sz w:val="28"/>
          <w:szCs w:val="28"/>
          <w:rtl/>
          <w:lang w:bidi="ar-EG"/>
          <w14:ligatures w14:val="standardContextual"/>
        </w:rPr>
        <w:t>معامل ارتباط بيرسون لتحديد مستوي الاتساق الداخلي وصدق أداة الدراسة وللتعرف على العلاقة بين متغيرات الدراسة</w:t>
      </w:r>
    </w:p>
    <w:p w14:paraId="1A1A03C6" w14:textId="77777777" w:rsidR="00A9195B" w:rsidRPr="00A9195B" w:rsidRDefault="00A9195B" w:rsidP="00A9195B">
      <w:pPr>
        <w:numPr>
          <w:ilvl w:val="0"/>
          <w:numId w:val="13"/>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lang w:bidi="ar-EG"/>
          <w14:ligatures w14:val="standardContextual"/>
        </w:rPr>
      </w:pPr>
      <w:r w:rsidRPr="00A9195B">
        <w:rPr>
          <w:rFonts w:ascii="Times New Roman" w:eastAsia="Calibri" w:hAnsi="Times New Roman" w:cs="Traditional Arabic"/>
          <w:color w:val="000000" w:themeColor="text1"/>
          <w:kern w:val="2"/>
          <w:sz w:val="28"/>
          <w:szCs w:val="28"/>
          <w:rtl/>
          <w:lang w:bidi="ar-EG"/>
          <w14:ligatures w14:val="standardContextual"/>
        </w:rPr>
        <w:t>تحليل الانحدار المتعدد (</w:t>
      </w:r>
      <w:r w:rsidRPr="00A9195B">
        <w:rPr>
          <w:rFonts w:ascii="Times New Roman" w:eastAsia="Calibri" w:hAnsi="Times New Roman" w:cs="Traditional Arabic"/>
          <w:color w:val="000000" w:themeColor="text1"/>
          <w:kern w:val="2"/>
          <w:sz w:val="28"/>
          <w:szCs w:val="28"/>
          <w:lang w:bidi="ar-EG"/>
          <w14:ligatures w14:val="standardContextual"/>
        </w:rPr>
        <w:t>Multiple Regression Analysis</w:t>
      </w:r>
      <w:r w:rsidRPr="00A9195B">
        <w:rPr>
          <w:rFonts w:ascii="Times New Roman" w:eastAsia="Calibri" w:hAnsi="Times New Roman" w:cs="Traditional Arabic"/>
          <w:color w:val="000000" w:themeColor="text1"/>
          <w:kern w:val="2"/>
          <w:sz w:val="28"/>
          <w:szCs w:val="28"/>
          <w:rtl/>
          <w:lang w:bidi="ar-EG"/>
          <w14:ligatures w14:val="standardContextual"/>
        </w:rPr>
        <w:t>): لاختبار أثر أبعاد القيادة التحويلية الأربعة وأبعاد التحول الرقمي الأربعة مجتمعةً على الأداء الوظيفي، وتحديد نسبة التباين المُفسَّر (</w:t>
      </w:r>
      <w:r w:rsidRPr="00A9195B">
        <w:rPr>
          <w:rFonts w:ascii="Times New Roman" w:eastAsia="Calibri" w:hAnsi="Times New Roman" w:cs="Traditional Arabic"/>
          <w:color w:val="000000" w:themeColor="text1"/>
          <w:kern w:val="2"/>
          <w:sz w:val="28"/>
          <w:szCs w:val="28"/>
          <w:lang w:bidi="ar-EG"/>
          <w14:ligatures w14:val="standardContextual"/>
        </w:rPr>
        <w:t>R²</w:t>
      </w:r>
      <w:r w:rsidRPr="00A9195B">
        <w:rPr>
          <w:rFonts w:ascii="Times New Roman" w:eastAsia="Calibri" w:hAnsi="Times New Roman" w:cs="Traditional Arabic"/>
          <w:color w:val="000000" w:themeColor="text1"/>
          <w:kern w:val="2"/>
          <w:sz w:val="28"/>
          <w:szCs w:val="28"/>
          <w:rtl/>
          <w:lang w:bidi="ar-EG"/>
          <w14:ligatures w14:val="standardContextual"/>
        </w:rPr>
        <w:t>) في المتغيّر التابع.</w:t>
      </w:r>
    </w:p>
    <w:p w14:paraId="346F033F" w14:textId="77777777" w:rsidR="00A9195B" w:rsidRPr="00A9195B" w:rsidRDefault="00A9195B" w:rsidP="00A9195B">
      <w:pPr>
        <w:numPr>
          <w:ilvl w:val="0"/>
          <w:numId w:val="13"/>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lang w:bidi="ar-EG"/>
          <w14:ligatures w14:val="standardContextual"/>
        </w:rPr>
      </w:pPr>
      <w:r w:rsidRPr="00A9195B">
        <w:rPr>
          <w:rFonts w:ascii="Times New Roman" w:eastAsia="Calibri" w:hAnsi="Times New Roman" w:cs="Traditional Arabic"/>
          <w:color w:val="000000" w:themeColor="text1"/>
          <w:kern w:val="2"/>
          <w:sz w:val="28"/>
          <w:szCs w:val="28"/>
          <w:rtl/>
          <w:lang w:bidi="ar-EG"/>
          <w14:ligatures w14:val="standardContextual"/>
        </w:rPr>
        <w:lastRenderedPageBreak/>
        <w:t>تحليل الانحدار التدريجي (</w:t>
      </w:r>
      <w:r w:rsidRPr="00A9195B">
        <w:rPr>
          <w:rFonts w:ascii="Times New Roman" w:eastAsia="Calibri" w:hAnsi="Times New Roman" w:cs="Traditional Arabic"/>
          <w:color w:val="000000" w:themeColor="text1"/>
          <w:kern w:val="2"/>
          <w:sz w:val="28"/>
          <w:szCs w:val="28"/>
          <w:lang w:bidi="ar-EG"/>
          <w14:ligatures w14:val="standardContextual"/>
        </w:rPr>
        <w:t>Stepwise Regression</w:t>
      </w:r>
      <w:r w:rsidRPr="00A9195B">
        <w:rPr>
          <w:rFonts w:ascii="Times New Roman" w:eastAsia="Calibri" w:hAnsi="Times New Roman" w:cs="Traditional Arabic"/>
          <w:color w:val="000000" w:themeColor="text1"/>
          <w:kern w:val="2"/>
          <w:sz w:val="28"/>
          <w:szCs w:val="28"/>
          <w:rtl/>
          <w:lang w:bidi="ar-EG"/>
          <w14:ligatures w14:val="standardContextual"/>
        </w:rPr>
        <w:t>): لتحديد الأهمية النسبية لكل بُعد من أبعاد المتغيّرات المستقلة في التنبؤ بالأداء الوظيفي، وترتيبها حسب قوة إسهامها.</w:t>
      </w:r>
    </w:p>
    <w:p w14:paraId="1E86EF47" w14:textId="77777777" w:rsidR="00A9195B" w:rsidRPr="00A9195B" w:rsidRDefault="00A9195B" w:rsidP="00A9195B">
      <w:pPr>
        <w:numPr>
          <w:ilvl w:val="0"/>
          <w:numId w:val="13"/>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lang w:bidi="ar-EG"/>
          <w14:ligatures w14:val="standardContextual"/>
        </w:rPr>
      </w:pPr>
      <w:r w:rsidRPr="00A9195B">
        <w:rPr>
          <w:rFonts w:ascii="Times New Roman" w:eastAsia="Calibri" w:hAnsi="Times New Roman" w:cs="Traditional Arabic"/>
          <w:color w:val="000000" w:themeColor="text1"/>
          <w:kern w:val="2"/>
          <w:sz w:val="28"/>
          <w:szCs w:val="28"/>
          <w:rtl/>
          <w:lang w:bidi="ar-EG"/>
          <w14:ligatures w14:val="standardContextual"/>
        </w:rPr>
        <w:t>اختبار "ت" للعيّنات المستقلة (</w:t>
      </w:r>
      <w:r w:rsidRPr="00A9195B">
        <w:rPr>
          <w:rFonts w:ascii="Times New Roman" w:eastAsia="Calibri" w:hAnsi="Times New Roman" w:cs="Traditional Arabic"/>
          <w:color w:val="000000" w:themeColor="text1"/>
          <w:kern w:val="2"/>
          <w:sz w:val="28"/>
          <w:szCs w:val="28"/>
          <w:lang w:bidi="ar-EG"/>
          <w14:ligatures w14:val="standardContextual"/>
        </w:rPr>
        <w:t>Independent Samples T-Test</w:t>
      </w:r>
      <w:r w:rsidRPr="00A9195B">
        <w:rPr>
          <w:rFonts w:ascii="Times New Roman" w:eastAsia="Calibri" w:hAnsi="Times New Roman" w:cs="Traditional Arabic"/>
          <w:color w:val="000000" w:themeColor="text1"/>
          <w:kern w:val="2"/>
          <w:sz w:val="28"/>
          <w:szCs w:val="28"/>
          <w:rtl/>
          <w:lang w:bidi="ar-EG"/>
          <w14:ligatures w14:val="standardContextual"/>
        </w:rPr>
        <w:t>): للكشف عن الفروق ذات الدلالة الإحصائية في استجابات أفراد العيّنة تبعًا لمتغيّر الجنس (ذكور / إناث).</w:t>
      </w:r>
    </w:p>
    <w:p w14:paraId="55BFF29C" w14:textId="77777777" w:rsidR="00A9195B" w:rsidRPr="00A9195B" w:rsidRDefault="00A9195B" w:rsidP="00A9195B">
      <w:pPr>
        <w:numPr>
          <w:ilvl w:val="0"/>
          <w:numId w:val="13"/>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lang w:bidi="ar-EG"/>
          <w14:ligatures w14:val="standardContextual"/>
        </w:rPr>
      </w:pPr>
      <w:r w:rsidRPr="00A9195B">
        <w:rPr>
          <w:rFonts w:ascii="Times New Roman" w:eastAsia="Calibri" w:hAnsi="Times New Roman" w:cs="Traditional Arabic"/>
          <w:color w:val="000000" w:themeColor="text1"/>
          <w:kern w:val="2"/>
          <w:sz w:val="28"/>
          <w:szCs w:val="28"/>
          <w:rtl/>
          <w:lang w:bidi="ar-EG"/>
          <w14:ligatures w14:val="standardContextual"/>
        </w:rPr>
        <w:t>تحليل التباين الأحادي (</w:t>
      </w:r>
      <w:r w:rsidRPr="00A9195B">
        <w:rPr>
          <w:rFonts w:ascii="Times New Roman" w:eastAsia="Calibri" w:hAnsi="Times New Roman" w:cs="Traditional Arabic"/>
          <w:color w:val="000000" w:themeColor="text1"/>
          <w:kern w:val="2"/>
          <w:sz w:val="28"/>
          <w:szCs w:val="28"/>
          <w:lang w:bidi="ar-EG"/>
          <w14:ligatures w14:val="standardContextual"/>
        </w:rPr>
        <w:t>One-Way ANOVA</w:t>
      </w:r>
      <w:r w:rsidRPr="00A9195B">
        <w:rPr>
          <w:rFonts w:ascii="Times New Roman" w:eastAsia="Calibri" w:hAnsi="Times New Roman" w:cs="Traditional Arabic"/>
          <w:color w:val="000000" w:themeColor="text1"/>
          <w:kern w:val="2"/>
          <w:sz w:val="28"/>
          <w:szCs w:val="28"/>
          <w:rtl/>
          <w:lang w:bidi="ar-EG"/>
          <w14:ligatures w14:val="standardContextual"/>
        </w:rPr>
        <w:t>): للكشف عن الفروق ذات الدلالة الإحصائية في استجابات أفراد العيّنة وفقًا للمتغيّرات الديموغرافية متعددة الفئات (العمر، المؤهل العلمي، سنوات الخبرة، المستوى الإداري)، مع استخدام اختبارات المقارنات البعدية (</w:t>
      </w:r>
      <w:proofErr w:type="spellStart"/>
      <w:r w:rsidRPr="00A9195B">
        <w:rPr>
          <w:rFonts w:ascii="Times New Roman" w:eastAsia="Calibri" w:hAnsi="Times New Roman" w:cs="Traditional Arabic"/>
          <w:color w:val="000000" w:themeColor="text1"/>
          <w:kern w:val="2"/>
          <w:sz w:val="28"/>
          <w:szCs w:val="28"/>
          <w:lang w:bidi="ar-EG"/>
          <w14:ligatures w14:val="standardContextual"/>
        </w:rPr>
        <w:t>Scheffé</w:t>
      </w:r>
      <w:proofErr w:type="spellEnd"/>
      <w:r w:rsidRPr="00A9195B">
        <w:rPr>
          <w:rFonts w:ascii="Times New Roman" w:eastAsia="Calibri" w:hAnsi="Times New Roman" w:cs="Traditional Arabic"/>
          <w:color w:val="000000" w:themeColor="text1"/>
          <w:kern w:val="2"/>
          <w:sz w:val="28"/>
          <w:szCs w:val="28"/>
          <w:rtl/>
          <w:lang w:bidi="ar-EG"/>
          <w14:ligatures w14:val="standardContextual"/>
        </w:rPr>
        <w:t xml:space="preserve"> أو </w:t>
      </w:r>
      <w:r w:rsidRPr="00A9195B">
        <w:rPr>
          <w:rFonts w:ascii="Times New Roman" w:eastAsia="Calibri" w:hAnsi="Times New Roman" w:cs="Traditional Arabic"/>
          <w:color w:val="000000" w:themeColor="text1"/>
          <w:kern w:val="2"/>
          <w:sz w:val="28"/>
          <w:szCs w:val="28"/>
          <w:lang w:bidi="ar-EG"/>
          <w14:ligatures w14:val="standardContextual"/>
        </w:rPr>
        <w:t>LSD</w:t>
      </w:r>
      <w:r w:rsidRPr="00A9195B">
        <w:rPr>
          <w:rFonts w:ascii="Times New Roman" w:eastAsia="Calibri" w:hAnsi="Times New Roman" w:cs="Traditional Arabic"/>
          <w:color w:val="000000" w:themeColor="text1"/>
          <w:kern w:val="2"/>
          <w:sz w:val="28"/>
          <w:szCs w:val="28"/>
          <w:rtl/>
          <w:lang w:bidi="ar-EG"/>
          <w14:ligatures w14:val="standardContextual"/>
        </w:rPr>
        <w:t>) لتحديد مصدر الفروق.</w:t>
      </w:r>
    </w:p>
    <w:p w14:paraId="7160EEF2" w14:textId="77777777" w:rsidR="00A9195B" w:rsidRPr="00A9195B" w:rsidRDefault="00A9195B" w:rsidP="00A9195B">
      <w:pPr>
        <w:numPr>
          <w:ilvl w:val="0"/>
          <w:numId w:val="13"/>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lang w:bidi="ar-EG"/>
          <w14:ligatures w14:val="standardContextual"/>
        </w:rPr>
      </w:pPr>
      <w:r w:rsidRPr="00A9195B">
        <w:rPr>
          <w:rFonts w:ascii="Times New Roman" w:eastAsia="Calibri" w:hAnsi="Times New Roman" w:cs="Traditional Arabic"/>
          <w:color w:val="000000" w:themeColor="text1"/>
          <w:kern w:val="2"/>
          <w:sz w:val="28"/>
          <w:szCs w:val="28"/>
          <w:rtl/>
          <w:lang w:bidi="ar-EG"/>
          <w14:ligatures w14:val="standardContextual"/>
        </w:rPr>
        <w:t>نمذجة المعادلات الهيكلية (</w:t>
      </w:r>
      <w:r w:rsidRPr="00A9195B">
        <w:rPr>
          <w:rFonts w:ascii="Times New Roman" w:eastAsia="Calibri" w:hAnsi="Times New Roman" w:cs="Traditional Arabic"/>
          <w:color w:val="000000" w:themeColor="text1"/>
          <w:kern w:val="2"/>
          <w:sz w:val="28"/>
          <w:szCs w:val="28"/>
          <w:lang w:bidi="ar-EG"/>
          <w14:ligatures w14:val="standardContextual"/>
        </w:rPr>
        <w:t>Structural Equation Modeling – SEM</w:t>
      </w:r>
      <w:r w:rsidRPr="00A9195B">
        <w:rPr>
          <w:rFonts w:ascii="Times New Roman" w:eastAsia="Calibri" w:hAnsi="Times New Roman" w:cs="Traditional Arabic"/>
          <w:color w:val="000000" w:themeColor="text1"/>
          <w:kern w:val="2"/>
          <w:sz w:val="28"/>
          <w:szCs w:val="28"/>
          <w:rtl/>
          <w:lang w:bidi="ar-EG"/>
          <w14:ligatures w14:val="standardContextual"/>
        </w:rPr>
        <w:t>): لاختبار النموذج البنائي المقترح للدراسة والتحقق من جودة مطابقته للبيانات الفعلية، وذلك باستخدام مؤشرات حسن المطابقة مثل (</w:t>
      </w:r>
      <w:r w:rsidRPr="00A9195B">
        <w:rPr>
          <w:rFonts w:ascii="Times New Roman" w:eastAsia="Calibri" w:hAnsi="Times New Roman" w:cs="Traditional Arabic"/>
          <w:color w:val="000000" w:themeColor="text1"/>
          <w:kern w:val="2"/>
          <w:sz w:val="28"/>
          <w:szCs w:val="28"/>
          <w:lang w:bidi="ar-EG"/>
          <w14:ligatures w14:val="standardContextual"/>
        </w:rPr>
        <w:t>GFI</w:t>
      </w:r>
      <w:r w:rsidRPr="00A9195B">
        <w:rPr>
          <w:rFonts w:ascii="Times New Roman" w:eastAsia="Calibri" w:hAnsi="Times New Roman" w:cs="Traditional Arabic"/>
          <w:color w:val="000000" w:themeColor="text1"/>
          <w:kern w:val="2"/>
          <w:sz w:val="28"/>
          <w:szCs w:val="28"/>
          <w:rtl/>
          <w:lang w:bidi="ar-EG"/>
          <w14:ligatures w14:val="standardContextual"/>
        </w:rPr>
        <w:t xml:space="preserve">، </w:t>
      </w:r>
      <w:r w:rsidRPr="00A9195B">
        <w:rPr>
          <w:rFonts w:ascii="Times New Roman" w:eastAsia="Calibri" w:hAnsi="Times New Roman" w:cs="Traditional Arabic"/>
          <w:color w:val="000000" w:themeColor="text1"/>
          <w:kern w:val="2"/>
          <w:sz w:val="28"/>
          <w:szCs w:val="28"/>
          <w:lang w:bidi="ar-EG"/>
          <w14:ligatures w14:val="standardContextual"/>
        </w:rPr>
        <w:t>CFI</w:t>
      </w:r>
      <w:r w:rsidRPr="00A9195B">
        <w:rPr>
          <w:rFonts w:ascii="Times New Roman" w:eastAsia="Calibri" w:hAnsi="Times New Roman" w:cs="Traditional Arabic"/>
          <w:color w:val="000000" w:themeColor="text1"/>
          <w:kern w:val="2"/>
          <w:sz w:val="28"/>
          <w:szCs w:val="28"/>
          <w:rtl/>
          <w:lang w:bidi="ar-EG"/>
          <w14:ligatures w14:val="standardContextual"/>
        </w:rPr>
        <w:t xml:space="preserve">، </w:t>
      </w:r>
      <w:r w:rsidRPr="00A9195B">
        <w:rPr>
          <w:rFonts w:ascii="Times New Roman" w:eastAsia="Calibri" w:hAnsi="Times New Roman" w:cs="Traditional Arabic"/>
          <w:color w:val="000000" w:themeColor="text1"/>
          <w:kern w:val="2"/>
          <w:sz w:val="28"/>
          <w:szCs w:val="28"/>
          <w:lang w:bidi="ar-EG"/>
          <w14:ligatures w14:val="standardContextual"/>
        </w:rPr>
        <w:t>NFI</w:t>
      </w:r>
      <w:r w:rsidRPr="00A9195B">
        <w:rPr>
          <w:rFonts w:ascii="Times New Roman" w:eastAsia="Calibri" w:hAnsi="Times New Roman" w:cs="Traditional Arabic"/>
          <w:color w:val="000000" w:themeColor="text1"/>
          <w:kern w:val="2"/>
          <w:sz w:val="28"/>
          <w:szCs w:val="28"/>
          <w:rtl/>
          <w:lang w:bidi="ar-EG"/>
          <w14:ligatures w14:val="standardContextual"/>
        </w:rPr>
        <w:t xml:space="preserve">، </w:t>
      </w:r>
      <w:r w:rsidRPr="00A9195B">
        <w:rPr>
          <w:rFonts w:ascii="Times New Roman" w:eastAsia="Calibri" w:hAnsi="Times New Roman" w:cs="Traditional Arabic"/>
          <w:color w:val="000000" w:themeColor="text1"/>
          <w:kern w:val="2"/>
          <w:sz w:val="28"/>
          <w:szCs w:val="28"/>
          <w:lang w:bidi="ar-EG"/>
          <w14:ligatures w14:val="standardContextual"/>
        </w:rPr>
        <w:t>RMSEA</w:t>
      </w:r>
      <w:r w:rsidRPr="00A9195B">
        <w:rPr>
          <w:rFonts w:ascii="Times New Roman" w:eastAsia="Calibri" w:hAnsi="Times New Roman" w:cs="Traditional Arabic"/>
          <w:color w:val="000000" w:themeColor="text1"/>
          <w:kern w:val="2"/>
          <w:sz w:val="28"/>
          <w:szCs w:val="28"/>
          <w:rtl/>
          <w:lang w:bidi="ar-EG"/>
          <w14:ligatures w14:val="standardContextual"/>
        </w:rPr>
        <w:t xml:space="preserve">، </w:t>
      </w:r>
      <w:r w:rsidRPr="00A9195B">
        <w:rPr>
          <w:rFonts w:ascii="Times New Roman" w:eastAsia="Calibri" w:hAnsi="Times New Roman" w:cs="Traditional Arabic"/>
          <w:color w:val="000000" w:themeColor="text1"/>
          <w:kern w:val="2"/>
          <w:sz w:val="28"/>
          <w:szCs w:val="28"/>
          <w:lang w:bidi="ar-EG"/>
          <w14:ligatures w14:val="standardContextual"/>
        </w:rPr>
        <w:t>χ²/</w:t>
      </w:r>
      <w:proofErr w:type="spellStart"/>
      <w:r w:rsidRPr="00A9195B">
        <w:rPr>
          <w:rFonts w:ascii="Times New Roman" w:eastAsia="Calibri" w:hAnsi="Times New Roman" w:cs="Traditional Arabic"/>
          <w:color w:val="000000" w:themeColor="text1"/>
          <w:kern w:val="2"/>
          <w:sz w:val="28"/>
          <w:szCs w:val="28"/>
          <w:lang w:bidi="ar-EG"/>
          <w14:ligatures w14:val="standardContextual"/>
        </w:rPr>
        <w:t>df</w:t>
      </w:r>
      <w:proofErr w:type="spellEnd"/>
      <w:r w:rsidRPr="00A9195B">
        <w:rPr>
          <w:rFonts w:ascii="Times New Roman" w:eastAsia="Calibri" w:hAnsi="Times New Roman" w:cs="Traditional Arabic"/>
          <w:color w:val="000000" w:themeColor="text1"/>
          <w:kern w:val="2"/>
          <w:sz w:val="28"/>
          <w:szCs w:val="28"/>
          <w:rtl/>
          <w:lang w:bidi="ar-EG"/>
          <w14:ligatures w14:val="standardContextual"/>
        </w:rPr>
        <w:t>)، وفحص العلاقات السببية المباشرة وغير المباشرة بين المتغيّرات المستقلة والتابعة.</w:t>
      </w:r>
    </w:p>
    <w:p w14:paraId="77CD46E8" w14:textId="71AF305A" w:rsidR="00752353" w:rsidRDefault="00A9195B" w:rsidP="00A9195B">
      <w:pPr>
        <w:numPr>
          <w:ilvl w:val="0"/>
          <w:numId w:val="13"/>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A9195B">
        <w:rPr>
          <w:rFonts w:ascii="Times New Roman" w:eastAsia="Calibri" w:hAnsi="Times New Roman" w:cs="Traditional Arabic"/>
          <w:color w:val="000000" w:themeColor="text1"/>
          <w:kern w:val="2"/>
          <w:sz w:val="28"/>
          <w:szCs w:val="28"/>
          <w:rtl/>
          <w:lang w:bidi="ar-EG"/>
          <w14:ligatures w14:val="standardContextual"/>
        </w:rPr>
        <w:t>معامل تضخم التباين (</w:t>
      </w:r>
      <w:r w:rsidRPr="00A9195B">
        <w:rPr>
          <w:rFonts w:ascii="Times New Roman" w:eastAsia="Calibri" w:hAnsi="Times New Roman" w:cs="Traditional Arabic"/>
          <w:color w:val="000000" w:themeColor="text1"/>
          <w:kern w:val="2"/>
          <w:sz w:val="28"/>
          <w:szCs w:val="28"/>
          <w:lang w:bidi="ar-EG"/>
          <w14:ligatures w14:val="standardContextual"/>
        </w:rPr>
        <w:t>VIF</w:t>
      </w:r>
      <w:r w:rsidRPr="00A9195B">
        <w:rPr>
          <w:rFonts w:ascii="Times New Roman" w:eastAsia="Calibri" w:hAnsi="Times New Roman" w:cs="Traditional Arabic"/>
          <w:color w:val="000000" w:themeColor="text1"/>
          <w:kern w:val="2"/>
          <w:sz w:val="28"/>
          <w:szCs w:val="28"/>
          <w:rtl/>
          <w:lang w:bidi="ar-EG"/>
          <w14:ligatures w14:val="standardContextual"/>
        </w:rPr>
        <w:t>) واختبار التحمّل (</w:t>
      </w:r>
      <w:r w:rsidRPr="00A9195B">
        <w:rPr>
          <w:rFonts w:ascii="Times New Roman" w:eastAsia="Calibri" w:hAnsi="Times New Roman" w:cs="Traditional Arabic"/>
          <w:color w:val="000000" w:themeColor="text1"/>
          <w:kern w:val="2"/>
          <w:sz w:val="28"/>
          <w:szCs w:val="28"/>
          <w:lang w:bidi="ar-EG"/>
          <w14:ligatures w14:val="standardContextual"/>
        </w:rPr>
        <w:t>Tolerance</w:t>
      </w:r>
      <w:r w:rsidRPr="00A9195B">
        <w:rPr>
          <w:rFonts w:ascii="Times New Roman" w:eastAsia="Calibri" w:hAnsi="Times New Roman" w:cs="Traditional Arabic"/>
          <w:color w:val="000000" w:themeColor="text1"/>
          <w:kern w:val="2"/>
          <w:sz w:val="28"/>
          <w:szCs w:val="28"/>
          <w:rtl/>
          <w:lang w:bidi="ar-EG"/>
          <w14:ligatures w14:val="standardContextual"/>
        </w:rPr>
        <w:t>): للتأكد من عدم وجود مشكلة ازدواج خطي (</w:t>
      </w:r>
      <w:r w:rsidRPr="00A9195B">
        <w:rPr>
          <w:rFonts w:ascii="Times New Roman" w:eastAsia="Calibri" w:hAnsi="Times New Roman" w:cs="Traditional Arabic"/>
          <w:color w:val="000000" w:themeColor="text1"/>
          <w:kern w:val="2"/>
          <w:sz w:val="28"/>
          <w:szCs w:val="28"/>
          <w:lang w:bidi="ar-EG"/>
          <w14:ligatures w14:val="standardContextual"/>
        </w:rPr>
        <w:t>Multicollinearity</w:t>
      </w:r>
      <w:r w:rsidRPr="00A9195B">
        <w:rPr>
          <w:rFonts w:ascii="Times New Roman" w:eastAsia="Calibri" w:hAnsi="Times New Roman" w:cs="Traditional Arabic"/>
          <w:color w:val="000000" w:themeColor="text1"/>
          <w:kern w:val="2"/>
          <w:sz w:val="28"/>
          <w:szCs w:val="28"/>
          <w:rtl/>
          <w:lang w:bidi="ar-EG"/>
          <w14:ligatures w14:val="standardContextual"/>
        </w:rPr>
        <w:t xml:space="preserve">) بين المتغيّرات المستقلة قبل إجراء تحليل الانحدار، حيث تُعدّ القيم مقبولة عندما يكون </w:t>
      </w:r>
      <w:r w:rsidRPr="00A9195B">
        <w:rPr>
          <w:rFonts w:ascii="Times New Roman" w:eastAsia="Calibri" w:hAnsi="Times New Roman" w:cs="Traditional Arabic"/>
          <w:color w:val="000000" w:themeColor="text1"/>
          <w:kern w:val="2"/>
          <w:sz w:val="28"/>
          <w:szCs w:val="28"/>
          <w:lang w:bidi="ar-EG"/>
          <w14:ligatures w14:val="standardContextual"/>
        </w:rPr>
        <w:t>VIF</w:t>
      </w:r>
      <w:r w:rsidRPr="00A9195B">
        <w:rPr>
          <w:rFonts w:ascii="Times New Roman" w:eastAsia="Calibri" w:hAnsi="Times New Roman" w:cs="Traditional Arabic"/>
          <w:color w:val="000000" w:themeColor="text1"/>
          <w:kern w:val="2"/>
          <w:sz w:val="28"/>
          <w:szCs w:val="28"/>
          <w:rtl/>
          <w:lang w:bidi="ar-EG"/>
          <w14:ligatures w14:val="standardContextual"/>
        </w:rPr>
        <w:t xml:space="preserve"> أقل من 10 ومعامل التحمّل أكبر من 0.10.</w:t>
      </w:r>
      <w:r w:rsidR="00752353" w:rsidRPr="00752353">
        <w:rPr>
          <w:rFonts w:ascii="Times New Roman" w:eastAsia="Calibri" w:hAnsi="Times New Roman" w:cs="Traditional Arabic"/>
          <w:color w:val="000000" w:themeColor="text1"/>
          <w:kern w:val="2"/>
          <w:sz w:val="28"/>
          <w:szCs w:val="28"/>
          <w:rtl/>
          <w:lang w:bidi="ar-EG"/>
          <w14:ligatures w14:val="standardContextual"/>
        </w:rPr>
        <w:t>.</w:t>
      </w:r>
    </w:p>
    <w:p w14:paraId="6AC6F6B9" w14:textId="77777777" w:rsidR="00693D5F" w:rsidRDefault="00693D5F" w:rsidP="00693D5F">
      <w:pPr>
        <w:bidi/>
        <w:spacing w:before="100" w:beforeAutospacing="1" w:after="100" w:afterAutospacing="1" w:line="360" w:lineRule="auto"/>
        <w:ind w:left="1494"/>
        <w:jc w:val="both"/>
        <w:rPr>
          <w:rFonts w:ascii="Times New Roman" w:eastAsia="Calibri" w:hAnsi="Times New Roman" w:cs="Traditional Arabic"/>
          <w:color w:val="000000" w:themeColor="text1"/>
          <w:kern w:val="2"/>
          <w:sz w:val="28"/>
          <w:szCs w:val="28"/>
          <w14:ligatures w14:val="standardContextual"/>
        </w:rPr>
      </w:pPr>
    </w:p>
    <w:p w14:paraId="79222F58" w14:textId="141570AA" w:rsidR="00752353" w:rsidRPr="00752353" w:rsidRDefault="00B702FA" w:rsidP="00752353">
      <w:pPr>
        <w:bidi/>
        <w:spacing w:before="100" w:beforeAutospacing="1" w:after="100" w:afterAutospacing="1" w:line="360" w:lineRule="auto"/>
        <w:jc w:val="both"/>
        <w:rPr>
          <w:rFonts w:ascii="Times New Roman" w:hAnsi="Times New Roman" w:cs="Traditional Arabic"/>
          <w:b/>
          <w:bCs/>
          <w:color w:val="000000" w:themeColor="text1"/>
          <w:sz w:val="32"/>
          <w:szCs w:val="32"/>
          <w:rtl/>
        </w:rPr>
      </w:pPr>
      <w:r>
        <w:rPr>
          <w:rFonts w:ascii="Times New Roman" w:hAnsi="Times New Roman" w:cs="Traditional Arabic" w:hint="cs"/>
          <w:b/>
          <w:bCs/>
          <w:color w:val="000000" w:themeColor="text1"/>
          <w:sz w:val="32"/>
          <w:szCs w:val="32"/>
          <w:rtl/>
        </w:rPr>
        <w:t>1</w:t>
      </w:r>
      <w:r w:rsidR="00693D5F">
        <w:rPr>
          <w:rFonts w:ascii="Times New Roman" w:hAnsi="Times New Roman" w:cs="Traditional Arabic" w:hint="cs"/>
          <w:b/>
          <w:bCs/>
          <w:color w:val="000000" w:themeColor="text1"/>
          <w:sz w:val="32"/>
          <w:szCs w:val="32"/>
          <w:rtl/>
        </w:rPr>
        <w:t>6</w:t>
      </w:r>
      <w:r>
        <w:rPr>
          <w:rFonts w:ascii="Times New Roman" w:hAnsi="Times New Roman" w:cs="Traditional Arabic" w:hint="cs"/>
          <w:b/>
          <w:bCs/>
          <w:color w:val="000000" w:themeColor="text1"/>
          <w:sz w:val="32"/>
          <w:szCs w:val="32"/>
          <w:rtl/>
        </w:rPr>
        <w:t xml:space="preserve">,1 </w:t>
      </w:r>
      <w:r w:rsidR="00752353" w:rsidRPr="00752353">
        <w:rPr>
          <w:rFonts w:ascii="Times New Roman" w:hAnsi="Times New Roman" w:cs="Traditional Arabic" w:hint="cs"/>
          <w:b/>
          <w:bCs/>
          <w:color w:val="000000" w:themeColor="text1"/>
          <w:sz w:val="32"/>
          <w:szCs w:val="32"/>
          <w:rtl/>
        </w:rPr>
        <w:t>حدود الدراسة</w:t>
      </w:r>
      <w:r w:rsidR="00752353" w:rsidRPr="00752353">
        <w:rPr>
          <w:rFonts w:ascii="Times New Roman" w:hAnsi="Times New Roman" w:cs="Traditional Arabic"/>
          <w:b/>
          <w:bCs/>
          <w:color w:val="000000" w:themeColor="text1"/>
          <w:sz w:val="32"/>
          <w:szCs w:val="32"/>
          <w:rtl/>
        </w:rPr>
        <w:t>:</w:t>
      </w:r>
      <w:r w:rsidR="00752353" w:rsidRPr="00752353">
        <w:rPr>
          <w:rFonts w:ascii="Times New Roman" w:hAnsi="Times New Roman" w:cs="Traditional Arabic" w:hint="cs"/>
          <w:b/>
          <w:bCs/>
          <w:color w:val="000000" w:themeColor="text1"/>
          <w:sz w:val="32"/>
          <w:szCs w:val="32"/>
          <w:rtl/>
        </w:rPr>
        <w:t xml:space="preserve"> (</w:t>
      </w:r>
      <w:r w:rsidR="0015003F" w:rsidRPr="00752353">
        <w:rPr>
          <w:rFonts w:ascii="Times New Roman" w:hAnsi="Times New Roman" w:cs="Traditional Arabic" w:hint="cs"/>
          <w:b/>
          <w:bCs/>
          <w:color w:val="000000" w:themeColor="text1"/>
          <w:sz w:val="32"/>
          <w:szCs w:val="32"/>
          <w:rtl/>
        </w:rPr>
        <w:t>المكانية،</w:t>
      </w:r>
      <w:r w:rsidR="00752353" w:rsidRPr="00752353">
        <w:rPr>
          <w:rFonts w:ascii="Times New Roman" w:hAnsi="Times New Roman" w:cs="Traditional Arabic" w:hint="cs"/>
          <w:b/>
          <w:bCs/>
          <w:color w:val="000000" w:themeColor="text1"/>
          <w:sz w:val="32"/>
          <w:szCs w:val="32"/>
          <w:rtl/>
        </w:rPr>
        <w:t xml:space="preserve"> </w:t>
      </w:r>
      <w:r w:rsidR="0015003F" w:rsidRPr="00752353">
        <w:rPr>
          <w:rFonts w:ascii="Times New Roman" w:hAnsi="Times New Roman" w:cs="Traditional Arabic" w:hint="cs"/>
          <w:b/>
          <w:bCs/>
          <w:color w:val="000000" w:themeColor="text1"/>
          <w:sz w:val="32"/>
          <w:szCs w:val="32"/>
          <w:rtl/>
        </w:rPr>
        <w:t>الزمانية،</w:t>
      </w:r>
      <w:r w:rsidR="00752353" w:rsidRPr="00752353">
        <w:rPr>
          <w:rFonts w:ascii="Times New Roman" w:hAnsi="Times New Roman" w:cs="Traditional Arabic" w:hint="cs"/>
          <w:b/>
          <w:bCs/>
          <w:color w:val="000000" w:themeColor="text1"/>
          <w:sz w:val="32"/>
          <w:szCs w:val="32"/>
          <w:rtl/>
        </w:rPr>
        <w:t xml:space="preserve"> البشرية)</w:t>
      </w:r>
    </w:p>
    <w:p w14:paraId="3C234E9A" w14:textId="1D076054" w:rsidR="0014379D" w:rsidRPr="00141E5C" w:rsidRDefault="0014379D" w:rsidP="00141E5C">
      <w:pPr>
        <w:pStyle w:val="a3"/>
        <w:numPr>
          <w:ilvl w:val="0"/>
          <w:numId w:val="38"/>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141E5C">
        <w:rPr>
          <w:rFonts w:ascii="Times New Roman" w:eastAsia="Calibri" w:hAnsi="Times New Roman" w:cs="Traditional Arabic"/>
          <w:color w:val="000000" w:themeColor="text1"/>
          <w:kern w:val="2"/>
          <w:sz w:val="28"/>
          <w:szCs w:val="28"/>
          <w:rtl/>
          <w14:ligatures w14:val="standardContextual"/>
        </w:rPr>
        <w:t>الحدود الموضوعية</w:t>
      </w:r>
      <w:r w:rsidRPr="00141E5C">
        <w:rPr>
          <w:rFonts w:ascii="Times New Roman" w:eastAsia="Calibri" w:hAnsi="Times New Roman" w:cs="Traditional Arabic"/>
          <w:color w:val="000000" w:themeColor="text1"/>
          <w:kern w:val="2"/>
          <w:sz w:val="28"/>
          <w:szCs w:val="28"/>
          <w14:ligatures w14:val="standardContextual"/>
        </w:rPr>
        <w:t xml:space="preserve">: </w:t>
      </w:r>
      <w:r w:rsidRPr="00141E5C">
        <w:rPr>
          <w:rFonts w:ascii="Times New Roman" w:eastAsia="Calibri" w:hAnsi="Times New Roman" w:cs="Traditional Arabic"/>
          <w:color w:val="000000" w:themeColor="text1"/>
          <w:kern w:val="2"/>
          <w:sz w:val="28"/>
          <w:szCs w:val="28"/>
          <w:rtl/>
          <w14:ligatures w14:val="standardContextual"/>
        </w:rPr>
        <w:t xml:space="preserve">ستقتصر هذه الدراسة على دراسة أثر متغيّرين مستقلين هما القيادة التحويلية بأبعادها الأربعة (التأثير المثالي، الاستثارة الفكرية، الدافعية </w:t>
      </w:r>
      <w:proofErr w:type="spellStart"/>
      <w:r w:rsidRPr="00141E5C">
        <w:rPr>
          <w:rFonts w:ascii="Times New Roman" w:eastAsia="Calibri" w:hAnsi="Times New Roman" w:cs="Traditional Arabic"/>
          <w:color w:val="000000" w:themeColor="text1"/>
          <w:kern w:val="2"/>
          <w:sz w:val="28"/>
          <w:szCs w:val="28"/>
          <w:rtl/>
          <w14:ligatures w14:val="standardContextual"/>
        </w:rPr>
        <w:t>الإلهامية</w:t>
      </w:r>
      <w:proofErr w:type="spellEnd"/>
      <w:r w:rsidRPr="00141E5C">
        <w:rPr>
          <w:rFonts w:ascii="Times New Roman" w:eastAsia="Calibri" w:hAnsi="Times New Roman" w:cs="Traditional Arabic"/>
          <w:color w:val="000000" w:themeColor="text1"/>
          <w:kern w:val="2"/>
          <w:sz w:val="28"/>
          <w:szCs w:val="28"/>
          <w:rtl/>
          <w14:ligatures w14:val="standardContextual"/>
        </w:rPr>
        <w:t>، الاعتبار الفردي) والتحوّل الرقمي بأبعاده الأربعة (البنية التحتية التكنولوجية، الثقافة التنظيمية الرقمية، التشريعات والسياسات الرقمية، الموارد البشرية الرقمية) على متغيّر تابع واحد هو الأداء الوظيفي</w:t>
      </w:r>
      <w:r w:rsidRPr="00141E5C">
        <w:rPr>
          <w:rFonts w:ascii="Times New Roman" w:eastAsia="Calibri" w:hAnsi="Times New Roman" w:cs="Traditional Arabic"/>
          <w:color w:val="000000" w:themeColor="text1"/>
          <w:kern w:val="2"/>
          <w:sz w:val="28"/>
          <w:szCs w:val="28"/>
          <w14:ligatures w14:val="standardContextual"/>
        </w:rPr>
        <w:t>.</w:t>
      </w:r>
    </w:p>
    <w:p w14:paraId="318B444F" w14:textId="77777777" w:rsidR="0014379D" w:rsidRPr="00141E5C" w:rsidRDefault="0014379D" w:rsidP="00141E5C">
      <w:pPr>
        <w:pStyle w:val="a3"/>
        <w:numPr>
          <w:ilvl w:val="0"/>
          <w:numId w:val="38"/>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141E5C">
        <w:rPr>
          <w:rFonts w:ascii="Times New Roman" w:eastAsia="Calibri" w:hAnsi="Times New Roman" w:cs="Traditional Arabic"/>
          <w:color w:val="000000" w:themeColor="text1"/>
          <w:kern w:val="2"/>
          <w:sz w:val="28"/>
          <w:szCs w:val="28"/>
          <w:rtl/>
          <w14:ligatures w14:val="standardContextual"/>
        </w:rPr>
        <w:lastRenderedPageBreak/>
        <w:t>الحدود المكانية</w:t>
      </w:r>
      <w:r w:rsidRPr="00141E5C">
        <w:rPr>
          <w:rFonts w:ascii="Times New Roman" w:eastAsia="Calibri" w:hAnsi="Times New Roman" w:cs="Traditional Arabic"/>
          <w:color w:val="000000" w:themeColor="text1"/>
          <w:kern w:val="2"/>
          <w:sz w:val="28"/>
          <w:szCs w:val="28"/>
          <w14:ligatures w14:val="standardContextual"/>
        </w:rPr>
        <w:t xml:space="preserve">: </w:t>
      </w:r>
      <w:r w:rsidRPr="00141E5C">
        <w:rPr>
          <w:rFonts w:ascii="Times New Roman" w:eastAsia="Calibri" w:hAnsi="Times New Roman" w:cs="Traditional Arabic"/>
          <w:color w:val="000000" w:themeColor="text1"/>
          <w:kern w:val="2"/>
          <w:sz w:val="28"/>
          <w:szCs w:val="28"/>
          <w:rtl/>
          <w14:ligatures w14:val="standardContextual"/>
        </w:rPr>
        <w:t>ستُطبَّق الدراسة على الجهات الحكومية المدنية في المملكة العربية السعودية، مع التركيز على عدد من الوزارات والهيئات الحكومية الرئيسة المشمولة بقياس التحوّل الرقمي الصادر عن هيئة الحكومة الرقمية والبالغ عددها 217 جهة في دورة 2025م، ولن تشمل الدراسة الجهات العسكرية أو الأمنية أو القطاع الخاص أو القطاع غير الربحي</w:t>
      </w:r>
      <w:r w:rsidRPr="00141E5C">
        <w:rPr>
          <w:rFonts w:ascii="Times New Roman" w:eastAsia="Calibri" w:hAnsi="Times New Roman" w:cs="Traditional Arabic"/>
          <w:color w:val="000000" w:themeColor="text1"/>
          <w:kern w:val="2"/>
          <w:sz w:val="28"/>
          <w:szCs w:val="28"/>
          <w14:ligatures w14:val="standardContextual"/>
        </w:rPr>
        <w:t>.</w:t>
      </w:r>
    </w:p>
    <w:p w14:paraId="46C866C9" w14:textId="3903F0F7" w:rsidR="0014379D" w:rsidRPr="00141E5C" w:rsidRDefault="0014379D" w:rsidP="00141E5C">
      <w:pPr>
        <w:pStyle w:val="a3"/>
        <w:numPr>
          <w:ilvl w:val="0"/>
          <w:numId w:val="38"/>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141E5C">
        <w:rPr>
          <w:rFonts w:ascii="Times New Roman" w:eastAsia="Calibri" w:hAnsi="Times New Roman" w:cs="Traditional Arabic"/>
          <w:color w:val="000000" w:themeColor="text1"/>
          <w:kern w:val="2"/>
          <w:sz w:val="28"/>
          <w:szCs w:val="28"/>
          <w:rtl/>
          <w14:ligatures w14:val="standardContextual"/>
        </w:rPr>
        <w:t>الحدود الزمانية</w:t>
      </w:r>
      <w:r w:rsidRPr="00141E5C">
        <w:rPr>
          <w:rFonts w:ascii="Times New Roman" w:eastAsia="Calibri" w:hAnsi="Times New Roman" w:cs="Traditional Arabic"/>
          <w:color w:val="000000" w:themeColor="text1"/>
          <w:kern w:val="2"/>
          <w:sz w:val="28"/>
          <w:szCs w:val="28"/>
          <w14:ligatures w14:val="standardContextual"/>
        </w:rPr>
        <w:t xml:space="preserve">: </w:t>
      </w:r>
      <w:r w:rsidRPr="00141E5C">
        <w:rPr>
          <w:rFonts w:ascii="Times New Roman" w:eastAsia="Calibri" w:hAnsi="Times New Roman" w:cs="Traditional Arabic"/>
          <w:color w:val="000000" w:themeColor="text1"/>
          <w:kern w:val="2"/>
          <w:sz w:val="28"/>
          <w:szCs w:val="28"/>
          <w:rtl/>
          <w14:ligatures w14:val="standardContextual"/>
        </w:rPr>
        <w:t>ستُجرى الدراسة الميدانية وتُجمع بياناتها الأولية خلال الفصل الدراسي الثاني من العام الجامعي 1447/1448هـ الموافق للعام الميلادي 2026م</w:t>
      </w:r>
      <w:r w:rsidR="009523B9">
        <w:rPr>
          <w:rFonts w:ascii="Times New Roman" w:eastAsia="Calibri" w:hAnsi="Times New Roman" w:cs="Traditional Arabic" w:hint="cs"/>
          <w:color w:val="000000" w:themeColor="text1"/>
          <w:kern w:val="2"/>
          <w:sz w:val="28"/>
          <w:szCs w:val="28"/>
          <w:rtl/>
          <w14:ligatures w14:val="standardContextual"/>
        </w:rPr>
        <w:t>.</w:t>
      </w:r>
    </w:p>
    <w:p w14:paraId="111C0FEE" w14:textId="1E7AF58B" w:rsidR="0014379D" w:rsidRPr="00141E5C" w:rsidRDefault="0014379D" w:rsidP="00141E5C">
      <w:pPr>
        <w:pStyle w:val="a3"/>
        <w:numPr>
          <w:ilvl w:val="0"/>
          <w:numId w:val="38"/>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141E5C">
        <w:rPr>
          <w:rFonts w:ascii="Times New Roman" w:eastAsia="Calibri" w:hAnsi="Times New Roman" w:cs="Traditional Arabic"/>
          <w:color w:val="000000" w:themeColor="text1"/>
          <w:kern w:val="2"/>
          <w:sz w:val="28"/>
          <w:szCs w:val="28"/>
          <w:rtl/>
          <w14:ligatures w14:val="standardContextual"/>
        </w:rPr>
        <w:t>الحدود البشرية</w:t>
      </w:r>
      <w:r w:rsidRPr="00141E5C">
        <w:rPr>
          <w:rFonts w:ascii="Times New Roman" w:eastAsia="Calibri" w:hAnsi="Times New Roman" w:cs="Traditional Arabic"/>
          <w:color w:val="000000" w:themeColor="text1"/>
          <w:kern w:val="2"/>
          <w:sz w:val="28"/>
          <w:szCs w:val="28"/>
          <w14:ligatures w14:val="standardContextual"/>
        </w:rPr>
        <w:t xml:space="preserve">: </w:t>
      </w:r>
      <w:r w:rsidRPr="00141E5C">
        <w:rPr>
          <w:rFonts w:ascii="Times New Roman" w:eastAsia="Calibri" w:hAnsi="Times New Roman" w:cs="Traditional Arabic"/>
          <w:color w:val="000000" w:themeColor="text1"/>
          <w:kern w:val="2"/>
          <w:sz w:val="28"/>
          <w:szCs w:val="28"/>
          <w:rtl/>
          <w14:ligatures w14:val="standardContextual"/>
        </w:rPr>
        <w:t>ستقتصر الدراسة على العاملين المدنيين في الجهات الحكومية بالمملكة العربية السعودية من كلا الجنسين ومن مختلف المستويات الإدارية (العليا والوسطى والتنفيذية</w:t>
      </w:r>
      <w:proofErr w:type="gramStart"/>
      <w:r w:rsidRPr="00141E5C">
        <w:rPr>
          <w:rFonts w:ascii="Times New Roman" w:eastAsia="Calibri" w:hAnsi="Times New Roman" w:cs="Traditional Arabic"/>
          <w:color w:val="000000" w:themeColor="text1"/>
          <w:kern w:val="2"/>
          <w:sz w:val="28"/>
          <w:szCs w:val="28"/>
          <w:rtl/>
          <w14:ligatures w14:val="standardContextual"/>
        </w:rPr>
        <w:t xml:space="preserve">) </w:t>
      </w:r>
      <w:r w:rsidR="009523B9">
        <w:rPr>
          <w:rFonts w:ascii="Times New Roman" w:eastAsia="Calibri" w:hAnsi="Times New Roman" w:cs="Traditional Arabic" w:hint="cs"/>
          <w:color w:val="000000" w:themeColor="text1"/>
          <w:kern w:val="2"/>
          <w:sz w:val="28"/>
          <w:szCs w:val="28"/>
          <w:rtl/>
          <w14:ligatures w14:val="standardContextual"/>
        </w:rPr>
        <w:t>.</w:t>
      </w:r>
      <w:proofErr w:type="gramEnd"/>
    </w:p>
    <w:p w14:paraId="78444C64" w14:textId="77777777" w:rsidR="00752353" w:rsidRPr="0014379D" w:rsidRDefault="00752353" w:rsidP="00752353">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p>
    <w:p w14:paraId="295E3E10" w14:textId="77777777" w:rsidR="00735F0D" w:rsidRPr="0077566C" w:rsidRDefault="00735F0D" w:rsidP="00735F0D">
      <w:pPr>
        <w:spacing w:before="100" w:beforeAutospacing="1" w:after="100" w:afterAutospacing="1" w:line="360" w:lineRule="auto"/>
        <w:rPr>
          <w:rFonts w:ascii="Times New Roman" w:hAnsi="Times New Roman" w:cs="Traditional Arabic"/>
          <w:b/>
          <w:bCs/>
          <w:color w:val="000000" w:themeColor="text1"/>
          <w:sz w:val="2"/>
          <w:szCs w:val="2"/>
          <w:u w:val="single"/>
        </w:rPr>
      </w:pPr>
      <w:r w:rsidRPr="0077566C">
        <w:rPr>
          <w:rFonts w:ascii="Times New Roman" w:hAnsi="Times New Roman" w:cs="Traditional Arabic"/>
          <w:b/>
          <w:bCs/>
          <w:color w:val="000000" w:themeColor="text1"/>
          <w:sz w:val="2"/>
          <w:szCs w:val="2"/>
          <w:u w:val="single"/>
        </w:rPr>
        <w:br w:type="page"/>
      </w:r>
    </w:p>
    <w:p w14:paraId="1F7FA582" w14:textId="77777777" w:rsidR="00735F0D" w:rsidRPr="00C13438" w:rsidRDefault="00735F0D" w:rsidP="006373C8">
      <w:pPr>
        <w:bidi/>
        <w:spacing w:before="100" w:beforeAutospacing="1" w:after="100" w:afterAutospacing="1" w:line="360" w:lineRule="auto"/>
        <w:jc w:val="center"/>
        <w:outlineLvl w:val="0"/>
        <w:rPr>
          <w:rFonts w:ascii="Times New Roman" w:hAnsi="Times New Roman" w:cs="Traditional Arabic"/>
          <w:b/>
          <w:bCs/>
          <w:color w:val="000000" w:themeColor="text1"/>
          <w:sz w:val="36"/>
          <w:szCs w:val="36"/>
          <w:u w:val="single"/>
          <w:rtl/>
        </w:rPr>
      </w:pPr>
      <w:bookmarkStart w:id="18" w:name="_Toc202226014"/>
      <w:r w:rsidRPr="00C13438">
        <w:rPr>
          <w:rFonts w:ascii="Times New Roman" w:hAnsi="Times New Roman" w:cs="Traditional Arabic" w:hint="cs"/>
          <w:b/>
          <w:bCs/>
          <w:color w:val="000000" w:themeColor="text1"/>
          <w:sz w:val="36"/>
          <w:szCs w:val="36"/>
          <w:u w:val="single"/>
          <w:rtl/>
        </w:rPr>
        <w:lastRenderedPageBreak/>
        <w:t>المراجع</w:t>
      </w:r>
      <w:r w:rsidRPr="00C13438">
        <w:rPr>
          <w:rFonts w:ascii="Times New Roman" w:hAnsi="Times New Roman" w:cs="Traditional Arabic"/>
          <w:b/>
          <w:bCs/>
          <w:color w:val="000000" w:themeColor="text1"/>
          <w:sz w:val="36"/>
          <w:szCs w:val="36"/>
          <w:u w:val="single"/>
          <w:rtl/>
        </w:rPr>
        <w:t>:</w:t>
      </w:r>
      <w:bookmarkEnd w:id="18"/>
    </w:p>
    <w:p w14:paraId="7EFD40D1" w14:textId="77777777" w:rsidR="00735F0D" w:rsidRPr="00C13438" w:rsidRDefault="00735F0D" w:rsidP="006373C8">
      <w:pPr>
        <w:bidi/>
        <w:spacing w:before="100" w:beforeAutospacing="1" w:after="100" w:afterAutospacing="1" w:line="360" w:lineRule="auto"/>
        <w:outlineLvl w:val="1"/>
        <w:rPr>
          <w:rFonts w:ascii="Times New Roman" w:hAnsi="Times New Roman" w:cs="Traditional Arabic"/>
          <w:b/>
          <w:bCs/>
          <w:color w:val="000000" w:themeColor="text1"/>
          <w:sz w:val="36"/>
          <w:szCs w:val="36"/>
          <w:rtl/>
        </w:rPr>
      </w:pPr>
      <w:bookmarkStart w:id="19" w:name="_Toc202226015"/>
      <w:r w:rsidRPr="00C13438">
        <w:rPr>
          <w:rFonts w:ascii="Times New Roman" w:hAnsi="Times New Roman" w:cs="Traditional Arabic" w:hint="cs"/>
          <w:b/>
          <w:bCs/>
          <w:color w:val="000000" w:themeColor="text1"/>
          <w:sz w:val="36"/>
          <w:szCs w:val="36"/>
          <w:rtl/>
        </w:rPr>
        <w:t>المراجع العربية</w:t>
      </w:r>
      <w:bookmarkEnd w:id="19"/>
      <w:r w:rsidRPr="00C13438">
        <w:rPr>
          <w:rFonts w:ascii="Times New Roman" w:hAnsi="Times New Roman" w:cs="Traditional Arabic" w:hint="cs"/>
          <w:b/>
          <w:bCs/>
          <w:color w:val="000000" w:themeColor="text1"/>
          <w:sz w:val="36"/>
          <w:szCs w:val="36"/>
          <w:rtl/>
        </w:rPr>
        <w:t xml:space="preserve"> </w:t>
      </w:r>
    </w:p>
    <w:p w14:paraId="58150413" w14:textId="77777777" w:rsidR="009523B9" w:rsidRPr="009523B9" w:rsidRDefault="009523B9" w:rsidP="009523B9">
      <w:pPr>
        <w:pStyle w:val="a3"/>
        <w:numPr>
          <w:ilvl w:val="0"/>
          <w:numId w:val="45"/>
        </w:numPr>
        <w:bidi/>
        <w:spacing w:line="276" w:lineRule="auto"/>
        <w:jc w:val="both"/>
        <w:rPr>
          <w:rFonts w:ascii="Traditional Arabic" w:hAnsi="Traditional Arabic" w:cs="Traditional Arabic" w:hint="cs"/>
          <w:sz w:val="28"/>
          <w:szCs w:val="28"/>
          <w:rtl/>
        </w:rPr>
      </w:pPr>
      <w:r w:rsidRPr="009523B9">
        <w:rPr>
          <w:rFonts w:ascii="Traditional Arabic" w:hAnsi="Traditional Arabic" w:cs="Traditional Arabic" w:hint="cs"/>
          <w:sz w:val="28"/>
          <w:szCs w:val="28"/>
          <w:rtl/>
        </w:rPr>
        <w:t xml:space="preserve">البركاني، يوسف </w:t>
      </w:r>
      <w:proofErr w:type="spellStart"/>
      <w:r w:rsidRPr="009523B9">
        <w:rPr>
          <w:rFonts w:ascii="Traditional Arabic" w:hAnsi="Traditional Arabic" w:cs="Traditional Arabic" w:hint="cs"/>
          <w:sz w:val="28"/>
          <w:szCs w:val="28"/>
          <w:rtl/>
        </w:rPr>
        <w:t>ضويحي</w:t>
      </w:r>
      <w:proofErr w:type="spellEnd"/>
      <w:r w:rsidRPr="009523B9">
        <w:rPr>
          <w:rFonts w:ascii="Traditional Arabic" w:hAnsi="Traditional Arabic" w:cs="Traditional Arabic" w:hint="cs"/>
          <w:sz w:val="28"/>
          <w:szCs w:val="28"/>
          <w:rtl/>
        </w:rPr>
        <w:t xml:space="preserve">. (2024). أثر القيادة التحويلية على فاعلية اتخاذ القرارات: دراسة تطبيقية على مستشفى العام. مجلة العلوم </w:t>
      </w:r>
      <w:proofErr w:type="spellStart"/>
      <w:r w:rsidRPr="009523B9">
        <w:rPr>
          <w:rFonts w:ascii="Traditional Arabic" w:hAnsi="Traditional Arabic" w:cs="Traditional Arabic" w:hint="cs"/>
          <w:sz w:val="28"/>
          <w:szCs w:val="28"/>
          <w:rtl/>
        </w:rPr>
        <w:t>الإقتصادية</w:t>
      </w:r>
      <w:proofErr w:type="spellEnd"/>
      <w:r w:rsidRPr="009523B9">
        <w:rPr>
          <w:rFonts w:ascii="Traditional Arabic" w:hAnsi="Traditional Arabic" w:cs="Traditional Arabic" w:hint="cs"/>
          <w:sz w:val="28"/>
          <w:szCs w:val="28"/>
          <w:rtl/>
        </w:rPr>
        <w:t xml:space="preserve"> والإدارية والقانونية، مج8, </w:t>
      </w:r>
      <w:proofErr w:type="gramStart"/>
      <w:r w:rsidRPr="009523B9">
        <w:rPr>
          <w:rFonts w:ascii="Traditional Arabic" w:hAnsi="Traditional Arabic" w:cs="Traditional Arabic" w:hint="cs"/>
          <w:sz w:val="28"/>
          <w:szCs w:val="28"/>
          <w:rtl/>
        </w:rPr>
        <w:t>ملحق ،</w:t>
      </w:r>
      <w:proofErr w:type="gramEnd"/>
      <w:r w:rsidRPr="009523B9">
        <w:rPr>
          <w:rFonts w:ascii="Traditional Arabic" w:hAnsi="Traditional Arabic" w:cs="Traditional Arabic" w:hint="cs"/>
          <w:sz w:val="28"/>
          <w:szCs w:val="28"/>
          <w:rtl/>
        </w:rPr>
        <w:t xml:space="preserve"> 64 - 88. مسترجع من </w:t>
      </w:r>
      <w:r w:rsidRPr="009523B9">
        <w:rPr>
          <w:rFonts w:ascii="Traditional Arabic" w:hAnsi="Traditional Arabic" w:cs="Traditional Arabic" w:hint="cs"/>
          <w:sz w:val="28"/>
          <w:szCs w:val="28"/>
        </w:rPr>
        <w:t>http://search.mandumah.com/Record/1466004</w:t>
      </w:r>
    </w:p>
    <w:p w14:paraId="394A2039" w14:textId="77777777" w:rsidR="009523B9" w:rsidRPr="009523B9" w:rsidRDefault="009523B9" w:rsidP="009523B9">
      <w:pPr>
        <w:pStyle w:val="a3"/>
        <w:numPr>
          <w:ilvl w:val="0"/>
          <w:numId w:val="45"/>
        </w:numPr>
        <w:bidi/>
        <w:spacing w:after="200" w:line="360" w:lineRule="auto"/>
        <w:jc w:val="both"/>
        <w:rPr>
          <w:rFonts w:ascii="Traditional Arabic" w:eastAsia="Calibri" w:hAnsi="Traditional Arabic" w:cs="Traditional Arabic" w:hint="cs"/>
          <w:sz w:val="28"/>
          <w:szCs w:val="28"/>
        </w:rPr>
      </w:pPr>
      <w:r w:rsidRPr="009523B9">
        <w:rPr>
          <w:rFonts w:ascii="Traditional Arabic" w:eastAsia="Calibri" w:hAnsi="Traditional Arabic" w:cs="Traditional Arabic" w:hint="cs"/>
          <w:sz w:val="28"/>
          <w:szCs w:val="28"/>
          <w:rtl/>
        </w:rPr>
        <w:t xml:space="preserve">برويس، وردة، </w:t>
      </w:r>
      <w:proofErr w:type="gramStart"/>
      <w:r w:rsidRPr="009523B9">
        <w:rPr>
          <w:rFonts w:ascii="Traditional Arabic" w:eastAsia="Calibri" w:hAnsi="Traditional Arabic" w:cs="Traditional Arabic" w:hint="cs"/>
          <w:sz w:val="28"/>
          <w:szCs w:val="28"/>
          <w:rtl/>
        </w:rPr>
        <w:t>و دباب</w:t>
      </w:r>
      <w:proofErr w:type="gramEnd"/>
      <w:r w:rsidRPr="009523B9">
        <w:rPr>
          <w:rFonts w:ascii="Traditional Arabic" w:eastAsia="Calibri" w:hAnsi="Traditional Arabic" w:cs="Traditional Arabic" w:hint="cs"/>
          <w:sz w:val="28"/>
          <w:szCs w:val="28"/>
          <w:rtl/>
        </w:rPr>
        <w:t xml:space="preserve">، زهية. (2016). أثر الإبداع التنظيمي على الأداء الوظيفي بالمؤسسة. أبحاث الندوة العلمية الرابعة: الإبداع في عالم الأعمال، عمان: مركز البحث </w:t>
      </w:r>
      <w:proofErr w:type="gramStart"/>
      <w:r w:rsidRPr="009523B9">
        <w:rPr>
          <w:rFonts w:ascii="Traditional Arabic" w:eastAsia="Calibri" w:hAnsi="Traditional Arabic" w:cs="Traditional Arabic" w:hint="cs"/>
          <w:sz w:val="28"/>
          <w:szCs w:val="28"/>
          <w:rtl/>
        </w:rPr>
        <w:t>و تطوير</w:t>
      </w:r>
      <w:proofErr w:type="gramEnd"/>
      <w:r w:rsidRPr="009523B9">
        <w:rPr>
          <w:rFonts w:ascii="Traditional Arabic" w:eastAsia="Calibri" w:hAnsi="Traditional Arabic" w:cs="Traditional Arabic" w:hint="cs"/>
          <w:sz w:val="28"/>
          <w:szCs w:val="28"/>
          <w:rtl/>
        </w:rPr>
        <w:t xml:space="preserve"> الموارد البشرية - رماح، 81 - 96. مسترجع من </w:t>
      </w:r>
      <w:hyperlink r:id="rId13" w:history="1">
        <w:r w:rsidRPr="009523B9">
          <w:rPr>
            <w:rStyle w:val="Hyperlink"/>
            <w:rFonts w:ascii="Traditional Arabic" w:eastAsia="Calibri" w:hAnsi="Traditional Arabic" w:cs="Traditional Arabic" w:hint="cs"/>
            <w:sz w:val="28"/>
            <w:szCs w:val="28"/>
          </w:rPr>
          <w:t>http://search.mandumah.com/Record/754242</w:t>
        </w:r>
      </w:hyperlink>
    </w:p>
    <w:p w14:paraId="6BC303F2" w14:textId="77777777" w:rsidR="009523B9" w:rsidRPr="009523B9" w:rsidRDefault="009523B9" w:rsidP="009523B9">
      <w:pPr>
        <w:pStyle w:val="a3"/>
        <w:numPr>
          <w:ilvl w:val="0"/>
          <w:numId w:val="45"/>
        </w:numPr>
        <w:bidi/>
        <w:spacing w:line="276" w:lineRule="auto"/>
        <w:jc w:val="both"/>
        <w:rPr>
          <w:rFonts w:ascii="Traditional Arabic" w:hAnsi="Traditional Arabic" w:cs="Traditional Arabic" w:hint="cs"/>
          <w:sz w:val="28"/>
          <w:szCs w:val="28"/>
          <w:rtl/>
        </w:rPr>
      </w:pPr>
      <w:r w:rsidRPr="009523B9">
        <w:rPr>
          <w:rFonts w:ascii="Traditional Arabic" w:hAnsi="Traditional Arabic" w:cs="Traditional Arabic" w:hint="cs"/>
          <w:sz w:val="28"/>
          <w:szCs w:val="28"/>
          <w:rtl/>
        </w:rPr>
        <w:t>بلحاج، إبراهيم بلقاسم. (2024). أثر القيادة التحويلية في الإبداع التنظيمي: دراسة ميدانية في المراكز الصحية الخاصة بمدينة الزاوية. مجلة الدراسات الاقتصادية، مج7, ع</w:t>
      </w:r>
      <w:proofErr w:type="gramStart"/>
      <w:r w:rsidRPr="009523B9">
        <w:rPr>
          <w:rFonts w:ascii="Traditional Arabic" w:hAnsi="Traditional Arabic" w:cs="Traditional Arabic" w:hint="cs"/>
          <w:sz w:val="28"/>
          <w:szCs w:val="28"/>
          <w:rtl/>
        </w:rPr>
        <w:t>1 ،</w:t>
      </w:r>
      <w:proofErr w:type="gramEnd"/>
      <w:r w:rsidRPr="009523B9">
        <w:rPr>
          <w:rFonts w:ascii="Traditional Arabic" w:hAnsi="Traditional Arabic" w:cs="Traditional Arabic" w:hint="cs"/>
          <w:sz w:val="28"/>
          <w:szCs w:val="28"/>
          <w:rtl/>
        </w:rPr>
        <w:t xml:space="preserve"> 196 - 227. مسترجع من </w:t>
      </w:r>
      <w:r w:rsidRPr="009523B9">
        <w:rPr>
          <w:rFonts w:ascii="Traditional Arabic" w:hAnsi="Traditional Arabic" w:cs="Traditional Arabic" w:hint="cs"/>
          <w:sz w:val="28"/>
          <w:szCs w:val="28"/>
        </w:rPr>
        <w:t>http://search.mandumah.com/Record/1465633</w:t>
      </w:r>
    </w:p>
    <w:p w14:paraId="337B4191" w14:textId="77777777" w:rsidR="009523B9" w:rsidRPr="009523B9" w:rsidRDefault="009523B9" w:rsidP="009523B9">
      <w:pPr>
        <w:pStyle w:val="a3"/>
        <w:numPr>
          <w:ilvl w:val="0"/>
          <w:numId w:val="45"/>
        </w:numPr>
        <w:bidi/>
        <w:spacing w:after="200" w:line="360" w:lineRule="auto"/>
        <w:jc w:val="both"/>
        <w:rPr>
          <w:rFonts w:ascii="Traditional Arabic" w:eastAsia="Calibri" w:hAnsi="Traditional Arabic" w:cs="Traditional Arabic" w:hint="cs"/>
          <w:sz w:val="28"/>
          <w:szCs w:val="28"/>
        </w:rPr>
      </w:pPr>
      <w:r w:rsidRPr="009523B9">
        <w:rPr>
          <w:rFonts w:ascii="Traditional Arabic" w:eastAsia="Calibri" w:hAnsi="Traditional Arabic" w:cs="Traditional Arabic" w:hint="cs"/>
          <w:sz w:val="28"/>
          <w:szCs w:val="28"/>
          <w:rtl/>
        </w:rPr>
        <w:t xml:space="preserve">البلوشي، </w:t>
      </w:r>
      <w:proofErr w:type="gramStart"/>
      <w:r w:rsidRPr="009523B9">
        <w:rPr>
          <w:rFonts w:ascii="Traditional Arabic" w:eastAsia="Calibri" w:hAnsi="Traditional Arabic" w:cs="Traditional Arabic" w:hint="cs"/>
          <w:sz w:val="28"/>
          <w:szCs w:val="28"/>
          <w:rtl/>
        </w:rPr>
        <w:t>عبدالمجيد</w:t>
      </w:r>
      <w:proofErr w:type="gramEnd"/>
      <w:r w:rsidRPr="009523B9">
        <w:rPr>
          <w:rFonts w:ascii="Traditional Arabic" w:eastAsia="Calibri" w:hAnsi="Traditional Arabic" w:cs="Traditional Arabic" w:hint="cs"/>
          <w:sz w:val="28"/>
          <w:szCs w:val="28"/>
          <w:rtl/>
        </w:rPr>
        <w:t xml:space="preserve"> أحمد سعيد، </w:t>
      </w:r>
      <w:proofErr w:type="gramStart"/>
      <w:r w:rsidRPr="009523B9">
        <w:rPr>
          <w:rFonts w:ascii="Traditional Arabic" w:eastAsia="Calibri" w:hAnsi="Traditional Arabic" w:cs="Traditional Arabic" w:hint="cs"/>
          <w:sz w:val="28"/>
          <w:szCs w:val="28"/>
          <w:rtl/>
        </w:rPr>
        <w:t xml:space="preserve">و </w:t>
      </w:r>
      <w:proofErr w:type="spellStart"/>
      <w:r w:rsidRPr="009523B9">
        <w:rPr>
          <w:rFonts w:ascii="Traditional Arabic" w:eastAsia="Calibri" w:hAnsi="Traditional Arabic" w:cs="Traditional Arabic" w:hint="cs"/>
          <w:sz w:val="28"/>
          <w:szCs w:val="28"/>
          <w:rtl/>
        </w:rPr>
        <w:t>طشطوش</w:t>
      </w:r>
      <w:proofErr w:type="spellEnd"/>
      <w:proofErr w:type="gramEnd"/>
      <w:r w:rsidRPr="009523B9">
        <w:rPr>
          <w:rFonts w:ascii="Traditional Arabic" w:eastAsia="Calibri" w:hAnsi="Traditional Arabic" w:cs="Traditional Arabic" w:hint="cs"/>
          <w:sz w:val="28"/>
          <w:szCs w:val="28"/>
          <w:rtl/>
        </w:rPr>
        <w:t xml:space="preserve">، هايل عبدالمولى إبراهيم. (2023). أثر التحفيز على الأداء الوظيفي: دراسة حالة شركة </w:t>
      </w:r>
      <w:proofErr w:type="spellStart"/>
      <w:r w:rsidRPr="009523B9">
        <w:rPr>
          <w:rFonts w:ascii="Traditional Arabic" w:eastAsia="Calibri" w:hAnsi="Traditional Arabic" w:cs="Traditional Arabic" w:hint="cs"/>
          <w:sz w:val="28"/>
          <w:szCs w:val="28"/>
          <w:rtl/>
        </w:rPr>
        <w:t>تاول</w:t>
      </w:r>
      <w:proofErr w:type="spellEnd"/>
      <w:r w:rsidRPr="009523B9">
        <w:rPr>
          <w:rFonts w:ascii="Traditional Arabic" w:eastAsia="Calibri" w:hAnsi="Traditional Arabic" w:cs="Traditional Arabic" w:hint="cs"/>
          <w:sz w:val="28"/>
          <w:szCs w:val="28"/>
          <w:rtl/>
        </w:rPr>
        <w:t xml:space="preserve"> لمشاريع البنية التحتية (رسالة ماجستير غير منشورة). جامعة الشرقية، إبراء. مسترجع من </w:t>
      </w:r>
      <w:hyperlink r:id="rId14" w:history="1">
        <w:r w:rsidRPr="009523B9">
          <w:rPr>
            <w:rStyle w:val="Hyperlink"/>
            <w:rFonts w:ascii="Traditional Arabic" w:eastAsia="Calibri" w:hAnsi="Traditional Arabic" w:cs="Traditional Arabic" w:hint="cs"/>
            <w:sz w:val="28"/>
            <w:szCs w:val="28"/>
          </w:rPr>
          <w:t>http://search.mandumah.com/Record/1587159</w:t>
        </w:r>
      </w:hyperlink>
    </w:p>
    <w:p w14:paraId="1A8F2BD3" w14:textId="77777777" w:rsidR="009523B9" w:rsidRPr="009523B9" w:rsidRDefault="009523B9" w:rsidP="009523B9">
      <w:pPr>
        <w:pStyle w:val="a3"/>
        <w:numPr>
          <w:ilvl w:val="0"/>
          <w:numId w:val="45"/>
        </w:numPr>
        <w:bidi/>
        <w:spacing w:after="200" w:line="360" w:lineRule="auto"/>
        <w:jc w:val="both"/>
        <w:rPr>
          <w:rFonts w:ascii="Traditional Arabic" w:eastAsia="Calibri" w:hAnsi="Traditional Arabic" w:cs="Traditional Arabic" w:hint="cs"/>
          <w:sz w:val="28"/>
          <w:szCs w:val="28"/>
        </w:rPr>
      </w:pPr>
      <w:proofErr w:type="spellStart"/>
      <w:r w:rsidRPr="009523B9">
        <w:rPr>
          <w:rFonts w:ascii="Traditional Arabic" w:eastAsia="Calibri" w:hAnsi="Traditional Arabic" w:cs="Traditional Arabic" w:hint="cs"/>
          <w:sz w:val="28"/>
          <w:szCs w:val="28"/>
          <w:rtl/>
        </w:rPr>
        <w:t>بلولة</w:t>
      </w:r>
      <w:proofErr w:type="spellEnd"/>
      <w:r w:rsidRPr="009523B9">
        <w:rPr>
          <w:rFonts w:ascii="Traditional Arabic" w:eastAsia="Calibri" w:hAnsi="Traditional Arabic" w:cs="Traditional Arabic" w:hint="cs"/>
          <w:sz w:val="28"/>
          <w:szCs w:val="28"/>
          <w:rtl/>
        </w:rPr>
        <w:t xml:space="preserve">، سعيدة، </w:t>
      </w:r>
      <w:proofErr w:type="gramStart"/>
      <w:r w:rsidRPr="009523B9">
        <w:rPr>
          <w:rFonts w:ascii="Traditional Arabic" w:eastAsia="Calibri" w:hAnsi="Traditional Arabic" w:cs="Traditional Arabic" w:hint="cs"/>
          <w:sz w:val="28"/>
          <w:szCs w:val="28"/>
          <w:rtl/>
        </w:rPr>
        <w:t>و لطرش</w:t>
      </w:r>
      <w:proofErr w:type="gramEnd"/>
      <w:r w:rsidRPr="009523B9">
        <w:rPr>
          <w:rFonts w:ascii="Traditional Arabic" w:eastAsia="Calibri" w:hAnsi="Traditional Arabic" w:cs="Traditional Arabic" w:hint="cs"/>
          <w:sz w:val="28"/>
          <w:szCs w:val="28"/>
          <w:rtl/>
        </w:rPr>
        <w:t>، محمد. (2024). أثر الاستغراق الوظيفي على الأداء الوظيفي: دراسة استطلاعية بالمدرسة الوطنية للغابات - باتنة. مجلة الأصيل للبحوث الاقتصادية والإدارية، مج8, ع</w:t>
      </w:r>
      <w:proofErr w:type="gramStart"/>
      <w:r w:rsidRPr="009523B9">
        <w:rPr>
          <w:rFonts w:ascii="Traditional Arabic" w:eastAsia="Calibri" w:hAnsi="Traditional Arabic" w:cs="Traditional Arabic" w:hint="cs"/>
          <w:sz w:val="28"/>
          <w:szCs w:val="28"/>
          <w:rtl/>
        </w:rPr>
        <w:t>1 ،</w:t>
      </w:r>
      <w:proofErr w:type="gramEnd"/>
      <w:r w:rsidRPr="009523B9">
        <w:rPr>
          <w:rFonts w:ascii="Traditional Arabic" w:eastAsia="Calibri" w:hAnsi="Traditional Arabic" w:cs="Traditional Arabic" w:hint="cs"/>
          <w:sz w:val="28"/>
          <w:szCs w:val="28"/>
          <w:rtl/>
        </w:rPr>
        <w:t xml:space="preserve"> 316 - 335. مسترجع من </w:t>
      </w:r>
      <w:hyperlink r:id="rId15" w:history="1">
        <w:r w:rsidRPr="009523B9">
          <w:rPr>
            <w:rStyle w:val="Hyperlink"/>
            <w:rFonts w:ascii="Traditional Arabic" w:eastAsia="Calibri" w:hAnsi="Traditional Arabic" w:cs="Traditional Arabic" w:hint="cs"/>
            <w:sz w:val="28"/>
            <w:szCs w:val="28"/>
          </w:rPr>
          <w:t>http://search.mandumah.com/Record/1473974</w:t>
        </w:r>
      </w:hyperlink>
    </w:p>
    <w:p w14:paraId="0190F075" w14:textId="77777777" w:rsidR="009523B9" w:rsidRPr="009523B9" w:rsidRDefault="009523B9" w:rsidP="009523B9">
      <w:pPr>
        <w:pStyle w:val="a3"/>
        <w:numPr>
          <w:ilvl w:val="0"/>
          <w:numId w:val="45"/>
        </w:numPr>
        <w:bidi/>
        <w:spacing w:after="200" w:line="360" w:lineRule="auto"/>
        <w:jc w:val="both"/>
        <w:rPr>
          <w:rFonts w:ascii="Traditional Arabic" w:eastAsia="Calibri" w:hAnsi="Traditional Arabic" w:cs="Traditional Arabic" w:hint="cs"/>
          <w:sz w:val="28"/>
          <w:szCs w:val="28"/>
        </w:rPr>
      </w:pPr>
      <w:r w:rsidRPr="009523B9">
        <w:rPr>
          <w:rFonts w:ascii="Traditional Arabic" w:eastAsia="Calibri" w:hAnsi="Traditional Arabic" w:cs="Traditional Arabic" w:hint="cs"/>
          <w:sz w:val="28"/>
          <w:szCs w:val="28"/>
          <w:rtl/>
        </w:rPr>
        <w:t xml:space="preserve">الحربي، </w:t>
      </w:r>
      <w:proofErr w:type="gramStart"/>
      <w:r w:rsidRPr="009523B9">
        <w:rPr>
          <w:rFonts w:ascii="Traditional Arabic" w:eastAsia="Calibri" w:hAnsi="Traditional Arabic" w:cs="Traditional Arabic" w:hint="cs"/>
          <w:sz w:val="28"/>
          <w:szCs w:val="28"/>
          <w:rtl/>
        </w:rPr>
        <w:t>عبدالعزيز</w:t>
      </w:r>
      <w:proofErr w:type="gramEnd"/>
      <w:r w:rsidRPr="009523B9">
        <w:rPr>
          <w:rFonts w:ascii="Traditional Arabic" w:eastAsia="Calibri" w:hAnsi="Traditional Arabic" w:cs="Traditional Arabic" w:hint="cs"/>
          <w:sz w:val="28"/>
          <w:szCs w:val="28"/>
          <w:rtl/>
        </w:rPr>
        <w:t xml:space="preserve"> بن مصلح. (2025). أثر الولاء الوظيفي على الأداء الوظيفي للعاملين: دراسة حالة على شركة المراعي بالمملكة العربية السعودية. مجلة العلوم </w:t>
      </w:r>
      <w:proofErr w:type="spellStart"/>
      <w:r w:rsidRPr="009523B9">
        <w:rPr>
          <w:rFonts w:ascii="Traditional Arabic" w:eastAsia="Calibri" w:hAnsi="Traditional Arabic" w:cs="Traditional Arabic" w:hint="cs"/>
          <w:sz w:val="28"/>
          <w:szCs w:val="28"/>
          <w:rtl/>
        </w:rPr>
        <w:t>الإقتصادية</w:t>
      </w:r>
      <w:proofErr w:type="spellEnd"/>
      <w:r w:rsidRPr="009523B9">
        <w:rPr>
          <w:rFonts w:ascii="Traditional Arabic" w:eastAsia="Calibri" w:hAnsi="Traditional Arabic" w:cs="Traditional Arabic" w:hint="cs"/>
          <w:sz w:val="28"/>
          <w:szCs w:val="28"/>
          <w:rtl/>
        </w:rPr>
        <w:t xml:space="preserve"> والإدارية والقانونية، مج9, </w:t>
      </w:r>
      <w:proofErr w:type="gramStart"/>
      <w:r w:rsidRPr="009523B9">
        <w:rPr>
          <w:rFonts w:ascii="Traditional Arabic" w:eastAsia="Calibri" w:hAnsi="Traditional Arabic" w:cs="Traditional Arabic" w:hint="cs"/>
          <w:sz w:val="28"/>
          <w:szCs w:val="28"/>
          <w:rtl/>
        </w:rPr>
        <w:t>ملحق ،</w:t>
      </w:r>
      <w:proofErr w:type="gramEnd"/>
      <w:r w:rsidRPr="009523B9">
        <w:rPr>
          <w:rFonts w:ascii="Traditional Arabic" w:eastAsia="Calibri" w:hAnsi="Traditional Arabic" w:cs="Traditional Arabic" w:hint="cs"/>
          <w:sz w:val="28"/>
          <w:szCs w:val="28"/>
          <w:rtl/>
        </w:rPr>
        <w:t xml:space="preserve"> 68 - 82. مسترجع من </w:t>
      </w:r>
      <w:hyperlink r:id="rId16" w:history="1">
        <w:r w:rsidRPr="009523B9">
          <w:rPr>
            <w:rStyle w:val="Hyperlink"/>
            <w:rFonts w:ascii="Traditional Arabic" w:eastAsia="Calibri" w:hAnsi="Traditional Arabic" w:cs="Traditional Arabic" w:hint="cs"/>
            <w:sz w:val="28"/>
            <w:szCs w:val="28"/>
          </w:rPr>
          <w:t>http://search.mandumah.com/Record/1610609</w:t>
        </w:r>
      </w:hyperlink>
    </w:p>
    <w:p w14:paraId="306571D3" w14:textId="77777777" w:rsidR="009523B9" w:rsidRPr="009523B9" w:rsidRDefault="009523B9" w:rsidP="009523B9">
      <w:pPr>
        <w:pStyle w:val="a3"/>
        <w:numPr>
          <w:ilvl w:val="0"/>
          <w:numId w:val="45"/>
        </w:numPr>
        <w:bidi/>
        <w:spacing w:line="360" w:lineRule="auto"/>
        <w:jc w:val="both"/>
        <w:rPr>
          <w:rFonts w:ascii="Traditional Arabic" w:hAnsi="Traditional Arabic" w:cs="Traditional Arabic" w:hint="cs"/>
          <w:sz w:val="28"/>
          <w:szCs w:val="28"/>
        </w:rPr>
      </w:pPr>
      <w:r w:rsidRPr="009523B9">
        <w:rPr>
          <w:rFonts w:ascii="Traditional Arabic" w:hAnsi="Traditional Arabic" w:cs="Traditional Arabic" w:hint="cs"/>
          <w:sz w:val="28"/>
          <w:szCs w:val="28"/>
          <w:rtl/>
        </w:rPr>
        <w:t xml:space="preserve">حسن، وليد محمد، </w:t>
      </w:r>
      <w:proofErr w:type="gramStart"/>
      <w:r w:rsidRPr="009523B9">
        <w:rPr>
          <w:rFonts w:ascii="Traditional Arabic" w:hAnsi="Traditional Arabic" w:cs="Traditional Arabic" w:hint="cs"/>
          <w:sz w:val="28"/>
          <w:szCs w:val="28"/>
          <w:rtl/>
        </w:rPr>
        <w:t>و رضوان</w:t>
      </w:r>
      <w:proofErr w:type="gramEnd"/>
      <w:r w:rsidRPr="009523B9">
        <w:rPr>
          <w:rFonts w:ascii="Traditional Arabic" w:hAnsi="Traditional Arabic" w:cs="Traditional Arabic" w:hint="cs"/>
          <w:sz w:val="28"/>
          <w:szCs w:val="28"/>
          <w:rtl/>
        </w:rPr>
        <w:t>، طارق رضوان محمد. (2024). أثر القيادة التحويلية على فعالية فرق العمل: دراسة تطبيقية على العاملين بالشركة المصرية للاتصالات (رسالة دكتوراه غير منشورة). جامعة طنطا، طنطا.</w:t>
      </w:r>
    </w:p>
    <w:p w14:paraId="3ECC83C5" w14:textId="77777777" w:rsidR="009523B9" w:rsidRPr="009523B9" w:rsidRDefault="009523B9" w:rsidP="009523B9">
      <w:pPr>
        <w:pStyle w:val="a3"/>
        <w:numPr>
          <w:ilvl w:val="0"/>
          <w:numId w:val="45"/>
        </w:numPr>
        <w:bidi/>
        <w:spacing w:after="200" w:line="360" w:lineRule="auto"/>
        <w:jc w:val="both"/>
        <w:rPr>
          <w:rFonts w:ascii="Traditional Arabic" w:eastAsia="Calibri" w:hAnsi="Traditional Arabic" w:cs="Traditional Arabic" w:hint="cs"/>
          <w:sz w:val="28"/>
          <w:szCs w:val="28"/>
        </w:rPr>
      </w:pPr>
      <w:r w:rsidRPr="009523B9">
        <w:rPr>
          <w:rFonts w:ascii="Traditional Arabic" w:eastAsia="Calibri" w:hAnsi="Traditional Arabic" w:cs="Traditional Arabic" w:hint="cs"/>
          <w:sz w:val="28"/>
          <w:szCs w:val="28"/>
          <w:rtl/>
        </w:rPr>
        <w:lastRenderedPageBreak/>
        <w:t xml:space="preserve">الحميدي، عمر بن </w:t>
      </w:r>
      <w:proofErr w:type="gramStart"/>
      <w:r w:rsidRPr="009523B9">
        <w:rPr>
          <w:rFonts w:ascii="Traditional Arabic" w:eastAsia="Calibri" w:hAnsi="Traditional Arabic" w:cs="Traditional Arabic" w:hint="cs"/>
          <w:sz w:val="28"/>
          <w:szCs w:val="28"/>
          <w:rtl/>
        </w:rPr>
        <w:t>عبدالعزيز</w:t>
      </w:r>
      <w:proofErr w:type="gramEnd"/>
      <w:r w:rsidRPr="009523B9">
        <w:rPr>
          <w:rFonts w:ascii="Traditional Arabic" w:eastAsia="Calibri" w:hAnsi="Traditional Arabic" w:cs="Traditional Arabic" w:hint="cs"/>
          <w:sz w:val="28"/>
          <w:szCs w:val="28"/>
          <w:rtl/>
        </w:rPr>
        <w:t xml:space="preserve">، </w:t>
      </w:r>
      <w:proofErr w:type="gramStart"/>
      <w:r w:rsidRPr="009523B9">
        <w:rPr>
          <w:rFonts w:ascii="Traditional Arabic" w:eastAsia="Calibri" w:hAnsi="Traditional Arabic" w:cs="Traditional Arabic" w:hint="cs"/>
          <w:sz w:val="28"/>
          <w:szCs w:val="28"/>
          <w:rtl/>
        </w:rPr>
        <w:t>و شعيبي</w:t>
      </w:r>
      <w:proofErr w:type="gramEnd"/>
      <w:r w:rsidRPr="009523B9">
        <w:rPr>
          <w:rFonts w:ascii="Traditional Arabic" w:eastAsia="Calibri" w:hAnsi="Traditional Arabic" w:cs="Traditional Arabic" w:hint="cs"/>
          <w:sz w:val="28"/>
          <w:szCs w:val="28"/>
          <w:rtl/>
        </w:rPr>
        <w:t>، فيصل بن أحمد بن عابد. (2024). أثر الحوكمة على الأداء الوظيفي: دراسة ميدانية على موظفي الرئاسة العامة لشؤون المسجد الحرام والمسجد النبوي بمكة المكرمة. المجلة العربية للنشر العلمي، ع</w:t>
      </w:r>
      <w:proofErr w:type="gramStart"/>
      <w:r w:rsidRPr="009523B9">
        <w:rPr>
          <w:rFonts w:ascii="Traditional Arabic" w:eastAsia="Calibri" w:hAnsi="Traditional Arabic" w:cs="Traditional Arabic" w:hint="cs"/>
          <w:sz w:val="28"/>
          <w:szCs w:val="28"/>
          <w:rtl/>
        </w:rPr>
        <w:t>71 ،</w:t>
      </w:r>
      <w:proofErr w:type="gramEnd"/>
      <w:r w:rsidRPr="009523B9">
        <w:rPr>
          <w:rFonts w:ascii="Traditional Arabic" w:eastAsia="Calibri" w:hAnsi="Traditional Arabic" w:cs="Traditional Arabic" w:hint="cs"/>
          <w:sz w:val="28"/>
          <w:szCs w:val="28"/>
          <w:rtl/>
        </w:rPr>
        <w:t xml:space="preserve"> 620 - 657. مسترجع من </w:t>
      </w:r>
      <w:hyperlink r:id="rId17" w:history="1">
        <w:r w:rsidRPr="009523B9">
          <w:rPr>
            <w:rStyle w:val="Hyperlink"/>
            <w:rFonts w:ascii="Traditional Arabic" w:eastAsia="Calibri" w:hAnsi="Traditional Arabic" w:cs="Traditional Arabic" w:hint="cs"/>
            <w:sz w:val="28"/>
            <w:szCs w:val="28"/>
          </w:rPr>
          <w:t>http://search.mandumah.com/Record/1547275</w:t>
        </w:r>
      </w:hyperlink>
    </w:p>
    <w:p w14:paraId="46E7F2EC" w14:textId="77777777" w:rsidR="009523B9" w:rsidRPr="009523B9" w:rsidRDefault="009523B9" w:rsidP="009523B9">
      <w:pPr>
        <w:pStyle w:val="a3"/>
        <w:numPr>
          <w:ilvl w:val="0"/>
          <w:numId w:val="45"/>
        </w:numPr>
        <w:bidi/>
        <w:spacing w:line="360" w:lineRule="auto"/>
        <w:jc w:val="both"/>
        <w:rPr>
          <w:rFonts w:ascii="Traditional Arabic" w:hAnsi="Traditional Arabic" w:cs="Traditional Arabic" w:hint="cs"/>
          <w:sz w:val="28"/>
          <w:szCs w:val="28"/>
        </w:rPr>
      </w:pPr>
      <w:proofErr w:type="spellStart"/>
      <w:r w:rsidRPr="009523B9">
        <w:rPr>
          <w:rFonts w:ascii="Traditional Arabic" w:hAnsi="Traditional Arabic" w:cs="Traditional Arabic" w:hint="cs"/>
          <w:sz w:val="28"/>
          <w:szCs w:val="28"/>
          <w:rtl/>
        </w:rPr>
        <w:t>الخضران</w:t>
      </w:r>
      <w:proofErr w:type="spellEnd"/>
      <w:r w:rsidRPr="009523B9">
        <w:rPr>
          <w:rFonts w:ascii="Traditional Arabic" w:hAnsi="Traditional Arabic" w:cs="Traditional Arabic" w:hint="cs"/>
          <w:sz w:val="28"/>
          <w:szCs w:val="28"/>
          <w:rtl/>
        </w:rPr>
        <w:t xml:space="preserve">، </w:t>
      </w:r>
      <w:proofErr w:type="gramStart"/>
      <w:r w:rsidRPr="009523B9">
        <w:rPr>
          <w:rFonts w:ascii="Traditional Arabic" w:hAnsi="Traditional Arabic" w:cs="Traditional Arabic" w:hint="cs"/>
          <w:sz w:val="28"/>
          <w:szCs w:val="28"/>
          <w:rtl/>
        </w:rPr>
        <w:t>عبدالله</w:t>
      </w:r>
      <w:proofErr w:type="gramEnd"/>
      <w:r w:rsidRPr="009523B9">
        <w:rPr>
          <w:rFonts w:ascii="Traditional Arabic" w:hAnsi="Traditional Arabic" w:cs="Traditional Arabic" w:hint="cs"/>
          <w:sz w:val="28"/>
          <w:szCs w:val="28"/>
          <w:rtl/>
        </w:rPr>
        <w:t xml:space="preserve"> مبارك سعيد. (2023). دور القيادة التحويلية في تعزيز المسؤولية المجتمعية: دراسة تطبيقية على مديرية الشئون الصحية بعسير. مجلة العلوم </w:t>
      </w:r>
      <w:proofErr w:type="spellStart"/>
      <w:r w:rsidRPr="009523B9">
        <w:rPr>
          <w:rFonts w:ascii="Traditional Arabic" w:hAnsi="Traditional Arabic" w:cs="Traditional Arabic" w:hint="cs"/>
          <w:sz w:val="28"/>
          <w:szCs w:val="28"/>
          <w:rtl/>
        </w:rPr>
        <w:t>الإقتصادية</w:t>
      </w:r>
      <w:proofErr w:type="spellEnd"/>
      <w:r w:rsidRPr="009523B9">
        <w:rPr>
          <w:rFonts w:ascii="Traditional Arabic" w:hAnsi="Traditional Arabic" w:cs="Traditional Arabic" w:hint="cs"/>
          <w:sz w:val="28"/>
          <w:szCs w:val="28"/>
          <w:rtl/>
        </w:rPr>
        <w:t xml:space="preserve"> والإدارية والقانونية، مج7, </w:t>
      </w:r>
      <w:proofErr w:type="gramStart"/>
      <w:r w:rsidRPr="009523B9">
        <w:rPr>
          <w:rFonts w:ascii="Traditional Arabic" w:hAnsi="Traditional Arabic" w:cs="Traditional Arabic" w:hint="cs"/>
          <w:sz w:val="28"/>
          <w:szCs w:val="28"/>
          <w:rtl/>
        </w:rPr>
        <w:t>ملحق ،</w:t>
      </w:r>
      <w:proofErr w:type="gramEnd"/>
      <w:r w:rsidRPr="009523B9">
        <w:rPr>
          <w:rFonts w:ascii="Traditional Arabic" w:hAnsi="Traditional Arabic" w:cs="Traditional Arabic" w:hint="cs"/>
          <w:sz w:val="28"/>
          <w:szCs w:val="28"/>
          <w:rtl/>
        </w:rPr>
        <w:t xml:space="preserve"> 18 - 36.</w:t>
      </w:r>
    </w:p>
    <w:p w14:paraId="4B5F1B81" w14:textId="77777777" w:rsidR="009523B9" w:rsidRPr="009523B9" w:rsidRDefault="009523B9" w:rsidP="009523B9">
      <w:pPr>
        <w:pStyle w:val="a3"/>
        <w:numPr>
          <w:ilvl w:val="0"/>
          <w:numId w:val="45"/>
        </w:numPr>
        <w:bidi/>
        <w:spacing w:line="360" w:lineRule="auto"/>
        <w:jc w:val="both"/>
        <w:rPr>
          <w:rFonts w:ascii="Traditional Arabic" w:hAnsi="Traditional Arabic" w:cs="Traditional Arabic" w:hint="cs"/>
          <w:sz w:val="28"/>
          <w:szCs w:val="28"/>
        </w:rPr>
      </w:pPr>
      <w:r w:rsidRPr="009523B9">
        <w:rPr>
          <w:rFonts w:ascii="Traditional Arabic" w:hAnsi="Traditional Arabic" w:cs="Traditional Arabic" w:hint="cs"/>
          <w:sz w:val="28"/>
          <w:szCs w:val="28"/>
          <w:rtl/>
        </w:rPr>
        <w:t xml:space="preserve">خلاف، فاتن فرغل سيد، </w:t>
      </w:r>
      <w:proofErr w:type="gramStart"/>
      <w:r w:rsidRPr="009523B9">
        <w:rPr>
          <w:rFonts w:ascii="Traditional Arabic" w:hAnsi="Traditional Arabic" w:cs="Traditional Arabic" w:hint="cs"/>
          <w:sz w:val="28"/>
          <w:szCs w:val="28"/>
          <w:rtl/>
        </w:rPr>
        <w:t xml:space="preserve">و </w:t>
      </w:r>
      <w:proofErr w:type="spellStart"/>
      <w:r w:rsidRPr="009523B9">
        <w:rPr>
          <w:rFonts w:ascii="Traditional Arabic" w:hAnsi="Traditional Arabic" w:cs="Traditional Arabic" w:hint="cs"/>
          <w:sz w:val="28"/>
          <w:szCs w:val="28"/>
          <w:rtl/>
        </w:rPr>
        <w:t>عبدالظاهر</w:t>
      </w:r>
      <w:proofErr w:type="spellEnd"/>
      <w:proofErr w:type="gramEnd"/>
      <w:r w:rsidRPr="009523B9">
        <w:rPr>
          <w:rFonts w:ascii="Traditional Arabic" w:hAnsi="Traditional Arabic" w:cs="Traditional Arabic" w:hint="cs"/>
          <w:sz w:val="28"/>
          <w:szCs w:val="28"/>
          <w:rtl/>
        </w:rPr>
        <w:t>، محمود محمد. (2023). دور القيادة التحويلية في التمكين الوظيفي: دراسة تطبيقية على العاملين بالهيئة القومية للتأمينات الاجتماعية بمحافظة أسيوط (رسالة ماجستير غير منشورة). جامعة اسيوط، أسيوط.</w:t>
      </w:r>
    </w:p>
    <w:p w14:paraId="1AAF008D" w14:textId="77777777" w:rsidR="009523B9" w:rsidRPr="009523B9" w:rsidRDefault="009523B9" w:rsidP="009523B9">
      <w:pPr>
        <w:pStyle w:val="a3"/>
        <w:numPr>
          <w:ilvl w:val="0"/>
          <w:numId w:val="45"/>
        </w:numPr>
        <w:bidi/>
        <w:spacing w:line="276" w:lineRule="auto"/>
        <w:jc w:val="both"/>
        <w:rPr>
          <w:rFonts w:ascii="Traditional Arabic" w:hAnsi="Traditional Arabic" w:cs="Traditional Arabic" w:hint="cs"/>
          <w:sz w:val="28"/>
          <w:szCs w:val="28"/>
        </w:rPr>
      </w:pPr>
      <w:r w:rsidRPr="009523B9">
        <w:rPr>
          <w:rFonts w:ascii="Traditional Arabic" w:hAnsi="Traditional Arabic" w:cs="Traditional Arabic" w:hint="cs"/>
          <w:sz w:val="28"/>
          <w:szCs w:val="28"/>
          <w:rtl/>
        </w:rPr>
        <w:t xml:space="preserve">السلمي، محمد خالد محمد، </w:t>
      </w:r>
      <w:proofErr w:type="gramStart"/>
      <w:r w:rsidRPr="009523B9">
        <w:rPr>
          <w:rFonts w:ascii="Traditional Arabic" w:hAnsi="Traditional Arabic" w:cs="Traditional Arabic" w:hint="cs"/>
          <w:sz w:val="28"/>
          <w:szCs w:val="28"/>
          <w:rtl/>
        </w:rPr>
        <w:t>و شعيبي</w:t>
      </w:r>
      <w:proofErr w:type="gramEnd"/>
      <w:r w:rsidRPr="009523B9">
        <w:rPr>
          <w:rFonts w:ascii="Traditional Arabic" w:hAnsi="Traditional Arabic" w:cs="Traditional Arabic" w:hint="cs"/>
          <w:sz w:val="28"/>
          <w:szCs w:val="28"/>
          <w:rtl/>
        </w:rPr>
        <w:t xml:space="preserve">، فيصل بن أحمد بن عابد. (2024). دور القيادة التحويلية في تعزيز السمعة التنظيمية: دراسة ميدانية على الموظفين الإداريين بالشؤون الصحية بمحافظة جدة. مجلة العلوم </w:t>
      </w:r>
      <w:proofErr w:type="spellStart"/>
      <w:r w:rsidRPr="009523B9">
        <w:rPr>
          <w:rFonts w:ascii="Traditional Arabic" w:hAnsi="Traditional Arabic" w:cs="Traditional Arabic" w:hint="cs"/>
          <w:sz w:val="28"/>
          <w:szCs w:val="28"/>
          <w:rtl/>
        </w:rPr>
        <w:t>الإقتصادية</w:t>
      </w:r>
      <w:proofErr w:type="spellEnd"/>
      <w:r w:rsidRPr="009523B9">
        <w:rPr>
          <w:rFonts w:ascii="Traditional Arabic" w:hAnsi="Traditional Arabic" w:cs="Traditional Arabic" w:hint="cs"/>
          <w:sz w:val="28"/>
          <w:szCs w:val="28"/>
          <w:rtl/>
        </w:rPr>
        <w:t xml:space="preserve"> والإدارية والقانونية، مج8, ع</w:t>
      </w:r>
      <w:proofErr w:type="gramStart"/>
      <w:r w:rsidRPr="009523B9">
        <w:rPr>
          <w:rFonts w:ascii="Traditional Arabic" w:hAnsi="Traditional Arabic" w:cs="Traditional Arabic" w:hint="cs"/>
          <w:sz w:val="28"/>
          <w:szCs w:val="28"/>
          <w:rtl/>
        </w:rPr>
        <w:t>7 ،</w:t>
      </w:r>
      <w:proofErr w:type="gramEnd"/>
      <w:r w:rsidRPr="009523B9">
        <w:rPr>
          <w:rFonts w:ascii="Traditional Arabic" w:hAnsi="Traditional Arabic" w:cs="Traditional Arabic" w:hint="cs"/>
          <w:sz w:val="28"/>
          <w:szCs w:val="28"/>
          <w:rtl/>
        </w:rPr>
        <w:t xml:space="preserve"> 1 - 20. مسترجع من </w:t>
      </w:r>
      <w:r w:rsidRPr="009523B9">
        <w:rPr>
          <w:rFonts w:ascii="Traditional Arabic" w:hAnsi="Traditional Arabic" w:cs="Traditional Arabic" w:hint="cs"/>
          <w:sz w:val="28"/>
          <w:szCs w:val="28"/>
        </w:rPr>
        <w:t>http://search.mandumah.com/Record/1490146</w:t>
      </w:r>
    </w:p>
    <w:p w14:paraId="46B4EF26" w14:textId="77777777" w:rsidR="009523B9" w:rsidRPr="009523B9" w:rsidRDefault="009523B9" w:rsidP="009523B9">
      <w:pPr>
        <w:pStyle w:val="a3"/>
        <w:numPr>
          <w:ilvl w:val="0"/>
          <w:numId w:val="45"/>
        </w:numPr>
        <w:bidi/>
        <w:spacing w:line="276" w:lineRule="auto"/>
        <w:jc w:val="both"/>
        <w:rPr>
          <w:rFonts w:ascii="Traditional Arabic" w:hAnsi="Traditional Arabic" w:cs="Traditional Arabic" w:hint="cs"/>
          <w:sz w:val="28"/>
          <w:szCs w:val="28"/>
        </w:rPr>
      </w:pPr>
      <w:r w:rsidRPr="009523B9">
        <w:rPr>
          <w:rFonts w:ascii="Traditional Arabic" w:hAnsi="Traditional Arabic" w:cs="Traditional Arabic" w:hint="cs"/>
          <w:sz w:val="28"/>
          <w:szCs w:val="28"/>
          <w:rtl/>
        </w:rPr>
        <w:t xml:space="preserve">سيار، </w:t>
      </w:r>
      <w:proofErr w:type="gramStart"/>
      <w:r w:rsidRPr="009523B9">
        <w:rPr>
          <w:rFonts w:ascii="Traditional Arabic" w:hAnsi="Traditional Arabic" w:cs="Traditional Arabic" w:hint="cs"/>
          <w:sz w:val="28"/>
          <w:szCs w:val="28"/>
          <w:rtl/>
        </w:rPr>
        <w:t>عبدالرحمن</w:t>
      </w:r>
      <w:proofErr w:type="gramEnd"/>
      <w:r w:rsidRPr="009523B9">
        <w:rPr>
          <w:rFonts w:ascii="Traditional Arabic" w:hAnsi="Traditional Arabic" w:cs="Traditional Arabic" w:hint="cs"/>
          <w:sz w:val="28"/>
          <w:szCs w:val="28"/>
          <w:rtl/>
        </w:rPr>
        <w:t xml:space="preserve"> بن أحمد. (2023). القيادة التحويلية في الأندية الرياضية: دراسة تحليلية من وجهة نظر أعضاء مجالس الإدارات والأعضاء العاملين في الأندية الرياضية بمملكة البحرين. مجلة علوم الرياضة والتربية البدنية، مج7, ع</w:t>
      </w:r>
      <w:proofErr w:type="gramStart"/>
      <w:r w:rsidRPr="009523B9">
        <w:rPr>
          <w:rFonts w:ascii="Traditional Arabic" w:hAnsi="Traditional Arabic" w:cs="Traditional Arabic" w:hint="cs"/>
          <w:sz w:val="28"/>
          <w:szCs w:val="28"/>
          <w:rtl/>
        </w:rPr>
        <w:t>1 ،</w:t>
      </w:r>
      <w:proofErr w:type="gramEnd"/>
      <w:r w:rsidRPr="009523B9">
        <w:rPr>
          <w:rFonts w:ascii="Traditional Arabic" w:hAnsi="Traditional Arabic" w:cs="Traditional Arabic" w:hint="cs"/>
          <w:sz w:val="28"/>
          <w:szCs w:val="28"/>
          <w:rtl/>
        </w:rPr>
        <w:t xml:space="preserve"> 183 - 198. مسترجع من </w:t>
      </w:r>
      <w:r w:rsidRPr="009523B9">
        <w:rPr>
          <w:rFonts w:ascii="Traditional Arabic" w:hAnsi="Traditional Arabic" w:cs="Traditional Arabic" w:hint="cs"/>
          <w:sz w:val="28"/>
          <w:szCs w:val="28"/>
        </w:rPr>
        <w:t>http://search.mandumah.com/Record/1352359</w:t>
      </w:r>
    </w:p>
    <w:p w14:paraId="26475B0D" w14:textId="77777777" w:rsidR="009523B9" w:rsidRPr="009523B9" w:rsidRDefault="009523B9" w:rsidP="009523B9">
      <w:pPr>
        <w:pStyle w:val="a3"/>
        <w:numPr>
          <w:ilvl w:val="0"/>
          <w:numId w:val="45"/>
        </w:numPr>
        <w:bidi/>
        <w:spacing w:after="200" w:line="360" w:lineRule="auto"/>
        <w:jc w:val="both"/>
        <w:rPr>
          <w:rFonts w:ascii="Traditional Arabic" w:eastAsia="Calibri" w:hAnsi="Traditional Arabic" w:cs="Traditional Arabic" w:hint="cs"/>
          <w:sz w:val="28"/>
          <w:szCs w:val="28"/>
        </w:rPr>
      </w:pPr>
      <w:r w:rsidRPr="009523B9">
        <w:rPr>
          <w:rFonts w:ascii="Traditional Arabic" w:eastAsia="Calibri" w:hAnsi="Traditional Arabic" w:cs="Traditional Arabic" w:hint="cs"/>
          <w:sz w:val="28"/>
          <w:szCs w:val="28"/>
          <w:rtl/>
        </w:rPr>
        <w:t>الطالب، ليلى صالح حسين. (2022). أثر ضغوط العمل على الأداء الوظيفي. المجلة العربية للنشر العلمي، ع</w:t>
      </w:r>
      <w:proofErr w:type="gramStart"/>
      <w:r w:rsidRPr="009523B9">
        <w:rPr>
          <w:rFonts w:ascii="Traditional Arabic" w:eastAsia="Calibri" w:hAnsi="Traditional Arabic" w:cs="Traditional Arabic" w:hint="cs"/>
          <w:sz w:val="28"/>
          <w:szCs w:val="28"/>
          <w:rtl/>
        </w:rPr>
        <w:t>50 ،</w:t>
      </w:r>
      <w:proofErr w:type="gramEnd"/>
      <w:r w:rsidRPr="009523B9">
        <w:rPr>
          <w:rFonts w:ascii="Traditional Arabic" w:eastAsia="Calibri" w:hAnsi="Traditional Arabic" w:cs="Traditional Arabic" w:hint="cs"/>
          <w:sz w:val="28"/>
          <w:szCs w:val="28"/>
          <w:rtl/>
        </w:rPr>
        <w:t xml:space="preserve"> 477 - 488. مسترجع من </w:t>
      </w:r>
      <w:hyperlink r:id="rId18" w:history="1">
        <w:r w:rsidRPr="009523B9">
          <w:rPr>
            <w:rStyle w:val="Hyperlink"/>
            <w:rFonts w:ascii="Traditional Arabic" w:eastAsia="Calibri" w:hAnsi="Traditional Arabic" w:cs="Traditional Arabic" w:hint="cs"/>
            <w:sz w:val="28"/>
            <w:szCs w:val="28"/>
          </w:rPr>
          <w:t>http://search.mandumah.com/Record/1436805</w:t>
        </w:r>
      </w:hyperlink>
    </w:p>
    <w:p w14:paraId="1A7CB7D3" w14:textId="77777777" w:rsidR="009523B9" w:rsidRPr="009523B9" w:rsidRDefault="009523B9" w:rsidP="009523B9">
      <w:pPr>
        <w:pStyle w:val="a3"/>
        <w:numPr>
          <w:ilvl w:val="0"/>
          <w:numId w:val="45"/>
        </w:numPr>
        <w:bidi/>
        <w:spacing w:after="200" w:line="360" w:lineRule="auto"/>
        <w:jc w:val="both"/>
        <w:rPr>
          <w:rFonts w:ascii="Traditional Arabic" w:eastAsia="Calibri" w:hAnsi="Traditional Arabic" w:cs="Traditional Arabic" w:hint="cs"/>
          <w:kern w:val="2"/>
          <w:sz w:val="28"/>
          <w:szCs w:val="28"/>
          <w:rtl/>
        </w:rPr>
      </w:pPr>
      <w:r w:rsidRPr="009523B9">
        <w:rPr>
          <w:rFonts w:ascii="Traditional Arabic" w:eastAsia="Calibri" w:hAnsi="Traditional Arabic" w:cs="Traditional Arabic" w:hint="cs"/>
          <w:kern w:val="2"/>
          <w:sz w:val="28"/>
          <w:szCs w:val="28"/>
          <w:rtl/>
        </w:rPr>
        <w:t>الطيب، سحر حسن. (2024). تأثير التحول الرقمي على المرونة التنظيمية: الدور الوسيط للثقافة التنظيمية: دراسة تطبيقية على البنوك التجارية الحكومية في مصر. مجلة البحوث الإدارية والمالية والكمية، مج4, ع</w:t>
      </w:r>
      <w:proofErr w:type="gramStart"/>
      <w:r w:rsidRPr="009523B9">
        <w:rPr>
          <w:rFonts w:ascii="Traditional Arabic" w:eastAsia="Calibri" w:hAnsi="Traditional Arabic" w:cs="Traditional Arabic" w:hint="cs"/>
          <w:kern w:val="2"/>
          <w:sz w:val="28"/>
          <w:szCs w:val="28"/>
          <w:rtl/>
        </w:rPr>
        <w:t>2 ،</w:t>
      </w:r>
      <w:proofErr w:type="gramEnd"/>
      <w:r w:rsidRPr="009523B9">
        <w:rPr>
          <w:rFonts w:ascii="Traditional Arabic" w:eastAsia="Calibri" w:hAnsi="Traditional Arabic" w:cs="Traditional Arabic" w:hint="cs"/>
          <w:kern w:val="2"/>
          <w:sz w:val="28"/>
          <w:szCs w:val="28"/>
          <w:rtl/>
        </w:rPr>
        <w:t xml:space="preserve"> 163 - 255.</w:t>
      </w:r>
    </w:p>
    <w:p w14:paraId="3DA4D2AC" w14:textId="77777777" w:rsidR="009523B9" w:rsidRPr="009523B9" w:rsidRDefault="009523B9" w:rsidP="009523B9">
      <w:pPr>
        <w:pStyle w:val="a3"/>
        <w:numPr>
          <w:ilvl w:val="0"/>
          <w:numId w:val="45"/>
        </w:numPr>
        <w:bidi/>
        <w:spacing w:after="200" w:line="360" w:lineRule="auto"/>
        <w:jc w:val="both"/>
        <w:rPr>
          <w:rFonts w:ascii="Traditional Arabic" w:eastAsia="Calibri" w:hAnsi="Traditional Arabic" w:cs="Traditional Arabic" w:hint="cs"/>
          <w:sz w:val="28"/>
          <w:szCs w:val="28"/>
        </w:rPr>
      </w:pPr>
      <w:proofErr w:type="spellStart"/>
      <w:r w:rsidRPr="009523B9">
        <w:rPr>
          <w:rFonts w:ascii="Traditional Arabic" w:eastAsia="Calibri" w:hAnsi="Traditional Arabic" w:cs="Traditional Arabic" w:hint="cs"/>
          <w:sz w:val="28"/>
          <w:szCs w:val="28"/>
          <w:rtl/>
        </w:rPr>
        <w:t>عبدالمحمود</w:t>
      </w:r>
      <w:proofErr w:type="spellEnd"/>
      <w:r w:rsidRPr="009523B9">
        <w:rPr>
          <w:rFonts w:ascii="Traditional Arabic" w:eastAsia="Calibri" w:hAnsi="Traditional Arabic" w:cs="Traditional Arabic" w:hint="cs"/>
          <w:sz w:val="28"/>
          <w:szCs w:val="28"/>
          <w:rtl/>
        </w:rPr>
        <w:t xml:space="preserve">، السماني محمد الغالي نور الدائم، </w:t>
      </w:r>
      <w:proofErr w:type="gramStart"/>
      <w:r w:rsidRPr="009523B9">
        <w:rPr>
          <w:rFonts w:ascii="Traditional Arabic" w:eastAsia="Calibri" w:hAnsi="Traditional Arabic" w:cs="Traditional Arabic" w:hint="cs"/>
          <w:sz w:val="28"/>
          <w:szCs w:val="28"/>
          <w:rtl/>
        </w:rPr>
        <w:t>و آدم</w:t>
      </w:r>
      <w:proofErr w:type="gramEnd"/>
      <w:r w:rsidRPr="009523B9">
        <w:rPr>
          <w:rFonts w:ascii="Traditional Arabic" w:eastAsia="Calibri" w:hAnsi="Traditional Arabic" w:cs="Traditional Arabic" w:hint="cs"/>
          <w:sz w:val="28"/>
          <w:szCs w:val="28"/>
          <w:rtl/>
        </w:rPr>
        <w:t xml:space="preserve">، </w:t>
      </w:r>
      <w:proofErr w:type="spellStart"/>
      <w:r w:rsidRPr="009523B9">
        <w:rPr>
          <w:rFonts w:ascii="Traditional Arabic" w:eastAsia="Calibri" w:hAnsi="Traditional Arabic" w:cs="Traditional Arabic" w:hint="cs"/>
          <w:sz w:val="28"/>
          <w:szCs w:val="28"/>
          <w:rtl/>
        </w:rPr>
        <w:t>حسابو</w:t>
      </w:r>
      <w:proofErr w:type="spellEnd"/>
      <w:r w:rsidRPr="009523B9">
        <w:rPr>
          <w:rFonts w:ascii="Traditional Arabic" w:eastAsia="Calibri" w:hAnsi="Traditional Arabic" w:cs="Traditional Arabic" w:hint="cs"/>
          <w:sz w:val="28"/>
          <w:szCs w:val="28"/>
          <w:rtl/>
        </w:rPr>
        <w:t xml:space="preserve"> أحمد </w:t>
      </w:r>
      <w:proofErr w:type="spellStart"/>
      <w:r w:rsidRPr="009523B9">
        <w:rPr>
          <w:rFonts w:ascii="Traditional Arabic" w:eastAsia="Calibri" w:hAnsi="Traditional Arabic" w:cs="Traditional Arabic" w:hint="cs"/>
          <w:sz w:val="28"/>
          <w:szCs w:val="28"/>
          <w:rtl/>
        </w:rPr>
        <w:t>حسابو</w:t>
      </w:r>
      <w:proofErr w:type="spellEnd"/>
      <w:r w:rsidRPr="009523B9">
        <w:rPr>
          <w:rFonts w:ascii="Traditional Arabic" w:eastAsia="Calibri" w:hAnsi="Traditional Arabic" w:cs="Traditional Arabic" w:hint="cs"/>
          <w:sz w:val="28"/>
          <w:szCs w:val="28"/>
          <w:rtl/>
        </w:rPr>
        <w:t>. (2025). أثر المناخ التنظيمي على الأداء الوظيفي للعاملين. مجلة الأطروحة - العلوم الاجتماعية، مج10, ع</w:t>
      </w:r>
      <w:proofErr w:type="gramStart"/>
      <w:r w:rsidRPr="009523B9">
        <w:rPr>
          <w:rFonts w:ascii="Traditional Arabic" w:eastAsia="Calibri" w:hAnsi="Traditional Arabic" w:cs="Traditional Arabic" w:hint="cs"/>
          <w:sz w:val="28"/>
          <w:szCs w:val="28"/>
          <w:rtl/>
        </w:rPr>
        <w:t>1 ،</w:t>
      </w:r>
      <w:proofErr w:type="gramEnd"/>
      <w:r w:rsidRPr="009523B9">
        <w:rPr>
          <w:rFonts w:ascii="Traditional Arabic" w:eastAsia="Calibri" w:hAnsi="Traditional Arabic" w:cs="Traditional Arabic" w:hint="cs"/>
          <w:sz w:val="28"/>
          <w:szCs w:val="28"/>
          <w:rtl/>
        </w:rPr>
        <w:t xml:space="preserve"> 29 - 47. مسترجع من </w:t>
      </w:r>
      <w:hyperlink r:id="rId19" w:history="1">
        <w:r w:rsidRPr="009523B9">
          <w:rPr>
            <w:rStyle w:val="Hyperlink"/>
            <w:rFonts w:ascii="Traditional Arabic" w:eastAsia="Calibri" w:hAnsi="Traditional Arabic" w:cs="Traditional Arabic" w:hint="cs"/>
            <w:sz w:val="28"/>
            <w:szCs w:val="28"/>
          </w:rPr>
          <w:t>http://search.mandumah.com/Record/1594532</w:t>
        </w:r>
      </w:hyperlink>
    </w:p>
    <w:p w14:paraId="7732F316" w14:textId="77777777" w:rsidR="009523B9" w:rsidRPr="009523B9" w:rsidRDefault="009523B9" w:rsidP="009523B9">
      <w:pPr>
        <w:pStyle w:val="a3"/>
        <w:numPr>
          <w:ilvl w:val="0"/>
          <w:numId w:val="45"/>
        </w:numPr>
        <w:bidi/>
        <w:spacing w:after="200" w:line="360" w:lineRule="auto"/>
        <w:jc w:val="both"/>
        <w:rPr>
          <w:rFonts w:ascii="Traditional Arabic" w:eastAsia="Calibri" w:hAnsi="Traditional Arabic" w:cs="Traditional Arabic" w:hint="cs"/>
          <w:kern w:val="2"/>
          <w:sz w:val="28"/>
          <w:szCs w:val="28"/>
          <w:rtl/>
        </w:rPr>
      </w:pPr>
      <w:proofErr w:type="gramStart"/>
      <w:r w:rsidRPr="009523B9">
        <w:rPr>
          <w:rFonts w:ascii="Traditional Arabic" w:eastAsia="Calibri" w:hAnsi="Traditional Arabic" w:cs="Traditional Arabic" w:hint="cs"/>
          <w:kern w:val="2"/>
          <w:sz w:val="28"/>
          <w:szCs w:val="28"/>
          <w:rtl/>
        </w:rPr>
        <w:lastRenderedPageBreak/>
        <w:t>عبدالمنعم</w:t>
      </w:r>
      <w:proofErr w:type="gramEnd"/>
      <w:r w:rsidRPr="009523B9">
        <w:rPr>
          <w:rFonts w:ascii="Traditional Arabic" w:eastAsia="Calibri" w:hAnsi="Traditional Arabic" w:cs="Traditional Arabic" w:hint="cs"/>
          <w:kern w:val="2"/>
          <w:sz w:val="28"/>
          <w:szCs w:val="28"/>
          <w:rtl/>
        </w:rPr>
        <w:t xml:space="preserve">، مصطفى سيد خلف الله، </w:t>
      </w:r>
      <w:proofErr w:type="gramStart"/>
      <w:r w:rsidRPr="009523B9">
        <w:rPr>
          <w:rFonts w:ascii="Traditional Arabic" w:eastAsia="Calibri" w:hAnsi="Traditional Arabic" w:cs="Traditional Arabic" w:hint="cs"/>
          <w:kern w:val="2"/>
          <w:sz w:val="28"/>
          <w:szCs w:val="28"/>
          <w:rtl/>
        </w:rPr>
        <w:t>و رضوان</w:t>
      </w:r>
      <w:proofErr w:type="gramEnd"/>
      <w:r w:rsidRPr="009523B9">
        <w:rPr>
          <w:rFonts w:ascii="Traditional Arabic" w:eastAsia="Calibri" w:hAnsi="Traditional Arabic" w:cs="Traditional Arabic" w:hint="cs"/>
          <w:kern w:val="2"/>
          <w:sz w:val="28"/>
          <w:szCs w:val="28"/>
          <w:rtl/>
        </w:rPr>
        <w:t>، كوكب أحمد محمد. (2023). تأثير التحول الرقمي على اليقظة التنظيمية: دراسة ميدانية مطبقة على العاملين بفروع البنك الزراعي المصري بمحافظة الوادي الجديد. مجلة البحوث الإدارية والمالية والكمية، مج3, ع</w:t>
      </w:r>
      <w:proofErr w:type="gramStart"/>
      <w:r w:rsidRPr="009523B9">
        <w:rPr>
          <w:rFonts w:ascii="Traditional Arabic" w:eastAsia="Calibri" w:hAnsi="Traditional Arabic" w:cs="Traditional Arabic" w:hint="cs"/>
          <w:kern w:val="2"/>
          <w:sz w:val="28"/>
          <w:szCs w:val="28"/>
          <w:rtl/>
        </w:rPr>
        <w:t>4 ،</w:t>
      </w:r>
      <w:proofErr w:type="gramEnd"/>
      <w:r w:rsidRPr="009523B9">
        <w:rPr>
          <w:rFonts w:ascii="Traditional Arabic" w:eastAsia="Calibri" w:hAnsi="Traditional Arabic" w:cs="Traditional Arabic" w:hint="cs"/>
          <w:kern w:val="2"/>
          <w:sz w:val="28"/>
          <w:szCs w:val="28"/>
          <w:rtl/>
        </w:rPr>
        <w:t xml:space="preserve"> 239 - 304.</w:t>
      </w:r>
    </w:p>
    <w:p w14:paraId="78A494B1" w14:textId="77777777" w:rsidR="009523B9" w:rsidRPr="009523B9" w:rsidRDefault="009523B9" w:rsidP="009523B9">
      <w:pPr>
        <w:pStyle w:val="a3"/>
        <w:numPr>
          <w:ilvl w:val="0"/>
          <w:numId w:val="45"/>
        </w:numPr>
        <w:bidi/>
        <w:spacing w:after="200" w:line="360" w:lineRule="auto"/>
        <w:jc w:val="both"/>
        <w:rPr>
          <w:rFonts w:ascii="Traditional Arabic" w:eastAsia="Calibri" w:hAnsi="Traditional Arabic" w:cs="Traditional Arabic" w:hint="cs"/>
          <w:kern w:val="2"/>
          <w:sz w:val="28"/>
          <w:szCs w:val="28"/>
          <w:rtl/>
        </w:rPr>
      </w:pPr>
      <w:r w:rsidRPr="009523B9">
        <w:rPr>
          <w:rFonts w:ascii="Traditional Arabic" w:eastAsia="Calibri" w:hAnsi="Traditional Arabic" w:cs="Traditional Arabic" w:hint="cs"/>
          <w:kern w:val="2"/>
          <w:sz w:val="28"/>
          <w:szCs w:val="28"/>
          <w:rtl/>
        </w:rPr>
        <w:t xml:space="preserve">العزب، </w:t>
      </w:r>
      <w:proofErr w:type="gramStart"/>
      <w:r w:rsidRPr="009523B9">
        <w:rPr>
          <w:rFonts w:ascii="Traditional Arabic" w:eastAsia="Calibri" w:hAnsi="Traditional Arabic" w:cs="Traditional Arabic" w:hint="cs"/>
          <w:kern w:val="2"/>
          <w:sz w:val="28"/>
          <w:szCs w:val="28"/>
          <w:rtl/>
        </w:rPr>
        <w:t>عبدالمقصود</w:t>
      </w:r>
      <w:proofErr w:type="gramEnd"/>
      <w:r w:rsidRPr="009523B9">
        <w:rPr>
          <w:rFonts w:ascii="Traditional Arabic" w:eastAsia="Calibri" w:hAnsi="Traditional Arabic" w:cs="Traditional Arabic" w:hint="cs"/>
          <w:kern w:val="2"/>
          <w:sz w:val="28"/>
          <w:szCs w:val="28"/>
          <w:rtl/>
        </w:rPr>
        <w:t xml:space="preserve"> محمد </w:t>
      </w:r>
      <w:proofErr w:type="gramStart"/>
      <w:r w:rsidRPr="009523B9">
        <w:rPr>
          <w:rFonts w:ascii="Traditional Arabic" w:eastAsia="Calibri" w:hAnsi="Traditional Arabic" w:cs="Traditional Arabic" w:hint="cs"/>
          <w:kern w:val="2"/>
          <w:sz w:val="28"/>
          <w:szCs w:val="28"/>
          <w:rtl/>
        </w:rPr>
        <w:t>عبدالمقصود</w:t>
      </w:r>
      <w:proofErr w:type="gramEnd"/>
      <w:r w:rsidRPr="009523B9">
        <w:rPr>
          <w:rFonts w:ascii="Traditional Arabic" w:eastAsia="Calibri" w:hAnsi="Traditional Arabic" w:cs="Traditional Arabic" w:hint="cs"/>
          <w:kern w:val="2"/>
          <w:sz w:val="28"/>
          <w:szCs w:val="28"/>
          <w:rtl/>
        </w:rPr>
        <w:t xml:space="preserve">، قدري، منى أحمد، و </w:t>
      </w:r>
      <w:proofErr w:type="gramStart"/>
      <w:r w:rsidRPr="009523B9">
        <w:rPr>
          <w:rFonts w:ascii="Traditional Arabic" w:eastAsia="Calibri" w:hAnsi="Traditional Arabic" w:cs="Traditional Arabic" w:hint="cs"/>
          <w:kern w:val="2"/>
          <w:sz w:val="28"/>
          <w:szCs w:val="28"/>
          <w:rtl/>
        </w:rPr>
        <w:t>متولى</w:t>
      </w:r>
      <w:proofErr w:type="gramEnd"/>
      <w:r w:rsidRPr="009523B9">
        <w:rPr>
          <w:rFonts w:ascii="Traditional Arabic" w:eastAsia="Calibri" w:hAnsi="Traditional Arabic" w:cs="Traditional Arabic" w:hint="cs"/>
          <w:kern w:val="2"/>
          <w:sz w:val="28"/>
          <w:szCs w:val="28"/>
          <w:rtl/>
        </w:rPr>
        <w:t>، أيمن. (2023). أثر تطبيق تأثير التحول الرقمي على تمكين الموارد البشرية: دراسة تطبيقية على العاملين بديوان عام وزارة الصحة والسكان المصرية. المجلة العلمية للدراسات التجارية والبيئية، مج14, ع</w:t>
      </w:r>
      <w:proofErr w:type="gramStart"/>
      <w:r w:rsidRPr="009523B9">
        <w:rPr>
          <w:rFonts w:ascii="Traditional Arabic" w:eastAsia="Calibri" w:hAnsi="Traditional Arabic" w:cs="Traditional Arabic" w:hint="cs"/>
          <w:kern w:val="2"/>
          <w:sz w:val="28"/>
          <w:szCs w:val="28"/>
          <w:rtl/>
        </w:rPr>
        <w:t>1 ،</w:t>
      </w:r>
      <w:proofErr w:type="gramEnd"/>
      <w:r w:rsidRPr="009523B9">
        <w:rPr>
          <w:rFonts w:ascii="Traditional Arabic" w:eastAsia="Calibri" w:hAnsi="Traditional Arabic" w:cs="Traditional Arabic" w:hint="cs"/>
          <w:kern w:val="2"/>
          <w:sz w:val="28"/>
          <w:szCs w:val="28"/>
          <w:rtl/>
        </w:rPr>
        <w:t xml:space="preserve"> 101 - 120.</w:t>
      </w:r>
    </w:p>
    <w:p w14:paraId="5CE93453" w14:textId="77777777" w:rsidR="009523B9" w:rsidRPr="009523B9" w:rsidRDefault="009523B9" w:rsidP="009523B9">
      <w:pPr>
        <w:pStyle w:val="a3"/>
        <w:numPr>
          <w:ilvl w:val="0"/>
          <w:numId w:val="45"/>
        </w:numPr>
        <w:bidi/>
        <w:spacing w:after="200" w:line="360" w:lineRule="auto"/>
        <w:jc w:val="both"/>
        <w:rPr>
          <w:rFonts w:ascii="Traditional Arabic" w:eastAsia="Calibri" w:hAnsi="Traditional Arabic" w:cs="Traditional Arabic" w:hint="cs"/>
          <w:sz w:val="28"/>
          <w:szCs w:val="28"/>
        </w:rPr>
      </w:pPr>
      <w:r w:rsidRPr="009523B9">
        <w:rPr>
          <w:rFonts w:ascii="Traditional Arabic" w:eastAsia="Calibri" w:hAnsi="Traditional Arabic" w:cs="Traditional Arabic" w:hint="cs"/>
          <w:kern w:val="2"/>
          <w:sz w:val="28"/>
          <w:szCs w:val="28"/>
          <w:rtl/>
        </w:rPr>
        <w:t xml:space="preserve">علي، شروق هادي عبد، </w:t>
      </w:r>
      <w:proofErr w:type="gramStart"/>
      <w:r w:rsidRPr="009523B9">
        <w:rPr>
          <w:rFonts w:ascii="Traditional Arabic" w:eastAsia="Calibri" w:hAnsi="Traditional Arabic" w:cs="Traditional Arabic" w:hint="cs"/>
          <w:kern w:val="2"/>
          <w:sz w:val="28"/>
          <w:szCs w:val="28"/>
          <w:rtl/>
        </w:rPr>
        <w:t>و خضير</w:t>
      </w:r>
      <w:proofErr w:type="gramEnd"/>
      <w:r w:rsidRPr="009523B9">
        <w:rPr>
          <w:rFonts w:ascii="Traditional Arabic" w:eastAsia="Calibri" w:hAnsi="Traditional Arabic" w:cs="Traditional Arabic" w:hint="cs"/>
          <w:kern w:val="2"/>
          <w:sz w:val="28"/>
          <w:szCs w:val="28"/>
          <w:rtl/>
        </w:rPr>
        <w:t>، أرادن حاتم. (2020). التحول الرقمي للعمليات المصرفية كأداة لتطوير الأداء المالي الاستراتيجي لمصرف بغداد أنموذجا. مجلة الإدارة والاقتصاد، ع</w:t>
      </w:r>
      <w:proofErr w:type="gramStart"/>
      <w:r w:rsidRPr="009523B9">
        <w:rPr>
          <w:rFonts w:ascii="Traditional Arabic" w:eastAsia="Calibri" w:hAnsi="Traditional Arabic" w:cs="Traditional Arabic" w:hint="cs"/>
          <w:kern w:val="2"/>
          <w:sz w:val="28"/>
          <w:szCs w:val="28"/>
          <w:rtl/>
        </w:rPr>
        <w:t>126 ،</w:t>
      </w:r>
      <w:proofErr w:type="gramEnd"/>
      <w:r w:rsidRPr="009523B9">
        <w:rPr>
          <w:rFonts w:ascii="Traditional Arabic" w:eastAsia="Calibri" w:hAnsi="Traditional Arabic" w:cs="Traditional Arabic" w:hint="cs"/>
          <w:kern w:val="2"/>
          <w:sz w:val="28"/>
          <w:szCs w:val="28"/>
          <w:rtl/>
        </w:rPr>
        <w:t xml:space="preserve"> 1 - 13. مسترجع من </w:t>
      </w:r>
      <w:hyperlink r:id="rId20" w:history="1">
        <w:r w:rsidRPr="009523B9">
          <w:rPr>
            <w:rStyle w:val="Hyperlink"/>
            <w:rFonts w:ascii="Traditional Arabic" w:eastAsia="Calibri" w:hAnsi="Traditional Arabic" w:cs="Traditional Arabic" w:hint="cs"/>
            <w:kern w:val="2"/>
            <w:sz w:val="28"/>
            <w:szCs w:val="28"/>
          </w:rPr>
          <w:t>http://search.mandumah.com/Record/1147538</w:t>
        </w:r>
      </w:hyperlink>
    </w:p>
    <w:p w14:paraId="79892EE3" w14:textId="77777777" w:rsidR="009523B9" w:rsidRPr="009523B9" w:rsidRDefault="009523B9" w:rsidP="009523B9">
      <w:pPr>
        <w:pStyle w:val="a3"/>
        <w:numPr>
          <w:ilvl w:val="0"/>
          <w:numId w:val="45"/>
        </w:numPr>
        <w:bidi/>
        <w:spacing w:line="360" w:lineRule="auto"/>
        <w:jc w:val="both"/>
        <w:rPr>
          <w:rFonts w:ascii="Traditional Arabic" w:hAnsi="Traditional Arabic" w:cs="Traditional Arabic" w:hint="cs"/>
          <w:sz w:val="28"/>
          <w:szCs w:val="28"/>
        </w:rPr>
      </w:pPr>
      <w:r w:rsidRPr="009523B9">
        <w:rPr>
          <w:rFonts w:ascii="Traditional Arabic" w:hAnsi="Traditional Arabic" w:cs="Traditional Arabic" w:hint="cs"/>
          <w:sz w:val="28"/>
          <w:szCs w:val="28"/>
          <w:rtl/>
        </w:rPr>
        <w:t xml:space="preserve">الغنام، نورة بنت محمد بن حسن، </w:t>
      </w:r>
      <w:proofErr w:type="gramStart"/>
      <w:r w:rsidRPr="009523B9">
        <w:rPr>
          <w:rFonts w:ascii="Traditional Arabic" w:hAnsi="Traditional Arabic" w:cs="Traditional Arabic" w:hint="cs"/>
          <w:sz w:val="28"/>
          <w:szCs w:val="28"/>
          <w:rtl/>
        </w:rPr>
        <w:t>و الصقر</w:t>
      </w:r>
      <w:proofErr w:type="gramEnd"/>
      <w:r w:rsidRPr="009523B9">
        <w:rPr>
          <w:rFonts w:ascii="Traditional Arabic" w:hAnsi="Traditional Arabic" w:cs="Traditional Arabic" w:hint="cs"/>
          <w:sz w:val="28"/>
          <w:szCs w:val="28"/>
          <w:rtl/>
        </w:rPr>
        <w:t xml:space="preserve">، </w:t>
      </w:r>
      <w:proofErr w:type="gramStart"/>
      <w:r w:rsidRPr="009523B9">
        <w:rPr>
          <w:rFonts w:ascii="Traditional Arabic" w:hAnsi="Traditional Arabic" w:cs="Traditional Arabic" w:hint="cs"/>
          <w:sz w:val="28"/>
          <w:szCs w:val="28"/>
          <w:rtl/>
        </w:rPr>
        <w:t>عبدالعزيز</w:t>
      </w:r>
      <w:proofErr w:type="gramEnd"/>
      <w:r w:rsidRPr="009523B9">
        <w:rPr>
          <w:rFonts w:ascii="Traditional Arabic" w:hAnsi="Traditional Arabic" w:cs="Traditional Arabic" w:hint="cs"/>
          <w:sz w:val="28"/>
          <w:szCs w:val="28"/>
          <w:rtl/>
        </w:rPr>
        <w:t xml:space="preserve"> بن محمد بن علي. (2025). دور القيادة التحويلية في تحقيق التميز المؤسسي: جامعة الأمير سطام بن </w:t>
      </w:r>
      <w:proofErr w:type="gramStart"/>
      <w:r w:rsidRPr="009523B9">
        <w:rPr>
          <w:rFonts w:ascii="Traditional Arabic" w:hAnsi="Traditional Arabic" w:cs="Traditional Arabic" w:hint="cs"/>
          <w:sz w:val="28"/>
          <w:szCs w:val="28"/>
          <w:rtl/>
        </w:rPr>
        <w:t>عبدالعزيز</w:t>
      </w:r>
      <w:proofErr w:type="gramEnd"/>
      <w:r w:rsidRPr="009523B9">
        <w:rPr>
          <w:rFonts w:ascii="Traditional Arabic" w:hAnsi="Traditional Arabic" w:cs="Traditional Arabic" w:hint="cs"/>
          <w:sz w:val="28"/>
          <w:szCs w:val="28"/>
          <w:rtl/>
        </w:rPr>
        <w:t xml:space="preserve"> نموذجاً. المجلة العربية للعلوم التربوية والنفسية، ع</w:t>
      </w:r>
      <w:proofErr w:type="gramStart"/>
      <w:r w:rsidRPr="009523B9">
        <w:rPr>
          <w:rFonts w:ascii="Traditional Arabic" w:hAnsi="Traditional Arabic" w:cs="Traditional Arabic" w:hint="cs"/>
          <w:sz w:val="28"/>
          <w:szCs w:val="28"/>
          <w:rtl/>
        </w:rPr>
        <w:t>48 ،</w:t>
      </w:r>
      <w:proofErr w:type="gramEnd"/>
      <w:r w:rsidRPr="009523B9">
        <w:rPr>
          <w:rFonts w:ascii="Traditional Arabic" w:hAnsi="Traditional Arabic" w:cs="Traditional Arabic" w:hint="cs"/>
          <w:sz w:val="28"/>
          <w:szCs w:val="28"/>
          <w:rtl/>
        </w:rPr>
        <w:t xml:space="preserve"> 603 - 658.</w:t>
      </w:r>
    </w:p>
    <w:p w14:paraId="1ED8B965" w14:textId="77777777" w:rsidR="009523B9" w:rsidRPr="009523B9" w:rsidRDefault="009523B9" w:rsidP="009523B9">
      <w:pPr>
        <w:pStyle w:val="a3"/>
        <w:numPr>
          <w:ilvl w:val="0"/>
          <w:numId w:val="45"/>
        </w:numPr>
        <w:bidi/>
        <w:spacing w:line="360" w:lineRule="auto"/>
        <w:jc w:val="both"/>
        <w:rPr>
          <w:rFonts w:ascii="Traditional Arabic" w:hAnsi="Traditional Arabic" w:cs="Traditional Arabic" w:hint="cs"/>
          <w:sz w:val="28"/>
          <w:szCs w:val="28"/>
        </w:rPr>
      </w:pPr>
      <w:r w:rsidRPr="009523B9">
        <w:rPr>
          <w:rFonts w:ascii="Traditional Arabic" w:hAnsi="Traditional Arabic" w:cs="Traditional Arabic" w:hint="cs"/>
          <w:sz w:val="28"/>
          <w:szCs w:val="28"/>
          <w:rtl/>
        </w:rPr>
        <w:t>قاسم، راكان فاروق. (2024). دور القيادة التحويلية في جودة الخدمات التعليمية: دراسة استطلاعية للأفراد العاملين في شعب ضمان الجودة في جامعة الموصل. مجلة دراسات إقليمية، مج18, ع</w:t>
      </w:r>
      <w:proofErr w:type="gramStart"/>
      <w:r w:rsidRPr="009523B9">
        <w:rPr>
          <w:rFonts w:ascii="Traditional Arabic" w:hAnsi="Traditional Arabic" w:cs="Traditional Arabic" w:hint="cs"/>
          <w:sz w:val="28"/>
          <w:szCs w:val="28"/>
          <w:rtl/>
        </w:rPr>
        <w:t>60 ،</w:t>
      </w:r>
      <w:proofErr w:type="gramEnd"/>
      <w:r w:rsidRPr="009523B9">
        <w:rPr>
          <w:rFonts w:ascii="Traditional Arabic" w:hAnsi="Traditional Arabic" w:cs="Traditional Arabic" w:hint="cs"/>
          <w:sz w:val="28"/>
          <w:szCs w:val="28"/>
          <w:rtl/>
        </w:rPr>
        <w:t xml:space="preserve"> 371 - 394.</w:t>
      </w:r>
    </w:p>
    <w:p w14:paraId="7B4D2623" w14:textId="77777777" w:rsidR="009523B9" w:rsidRPr="009523B9" w:rsidRDefault="009523B9" w:rsidP="009523B9">
      <w:pPr>
        <w:pStyle w:val="a3"/>
        <w:numPr>
          <w:ilvl w:val="0"/>
          <w:numId w:val="45"/>
        </w:numPr>
        <w:bidi/>
        <w:spacing w:line="360" w:lineRule="auto"/>
        <w:jc w:val="both"/>
        <w:rPr>
          <w:rFonts w:ascii="Traditional Arabic" w:hAnsi="Traditional Arabic" w:cs="Traditional Arabic" w:hint="cs"/>
          <w:sz w:val="28"/>
          <w:szCs w:val="28"/>
          <w:rtl/>
        </w:rPr>
      </w:pPr>
      <w:r w:rsidRPr="009523B9">
        <w:rPr>
          <w:rFonts w:ascii="Traditional Arabic" w:hAnsi="Traditional Arabic" w:cs="Traditional Arabic" w:hint="cs"/>
          <w:sz w:val="28"/>
          <w:szCs w:val="28"/>
          <w:rtl/>
        </w:rPr>
        <w:t xml:space="preserve">مطاوع، سعد </w:t>
      </w:r>
      <w:proofErr w:type="gramStart"/>
      <w:r w:rsidRPr="009523B9">
        <w:rPr>
          <w:rFonts w:ascii="Traditional Arabic" w:hAnsi="Traditional Arabic" w:cs="Traditional Arabic" w:hint="cs"/>
          <w:sz w:val="28"/>
          <w:szCs w:val="28"/>
          <w:rtl/>
        </w:rPr>
        <w:t>عبدالحميد</w:t>
      </w:r>
      <w:proofErr w:type="gramEnd"/>
      <w:r w:rsidRPr="009523B9">
        <w:rPr>
          <w:rFonts w:ascii="Traditional Arabic" w:hAnsi="Traditional Arabic" w:cs="Traditional Arabic" w:hint="cs"/>
          <w:sz w:val="28"/>
          <w:szCs w:val="28"/>
          <w:rtl/>
        </w:rPr>
        <w:t xml:space="preserve"> </w:t>
      </w:r>
      <w:proofErr w:type="spellStart"/>
      <w:proofErr w:type="gramStart"/>
      <w:r w:rsidRPr="009523B9">
        <w:rPr>
          <w:rFonts w:ascii="Traditional Arabic" w:hAnsi="Traditional Arabic" w:cs="Traditional Arabic" w:hint="cs"/>
          <w:sz w:val="28"/>
          <w:szCs w:val="28"/>
          <w:rtl/>
        </w:rPr>
        <w:t>عبدالحميد</w:t>
      </w:r>
      <w:proofErr w:type="spellEnd"/>
      <w:proofErr w:type="gramEnd"/>
      <w:r w:rsidRPr="009523B9">
        <w:rPr>
          <w:rFonts w:ascii="Traditional Arabic" w:hAnsi="Traditional Arabic" w:cs="Traditional Arabic" w:hint="cs"/>
          <w:sz w:val="28"/>
          <w:szCs w:val="28"/>
          <w:rtl/>
        </w:rPr>
        <w:t xml:space="preserve">، </w:t>
      </w:r>
      <w:proofErr w:type="gramStart"/>
      <w:r w:rsidRPr="009523B9">
        <w:rPr>
          <w:rFonts w:ascii="Traditional Arabic" w:hAnsi="Traditional Arabic" w:cs="Traditional Arabic" w:hint="cs"/>
          <w:sz w:val="28"/>
          <w:szCs w:val="28"/>
          <w:rtl/>
        </w:rPr>
        <w:t>و المقاطي</w:t>
      </w:r>
      <w:proofErr w:type="gramEnd"/>
      <w:r w:rsidRPr="009523B9">
        <w:rPr>
          <w:rFonts w:ascii="Traditional Arabic" w:hAnsi="Traditional Arabic" w:cs="Traditional Arabic" w:hint="cs"/>
          <w:sz w:val="28"/>
          <w:szCs w:val="28"/>
          <w:rtl/>
        </w:rPr>
        <w:t xml:space="preserve">، </w:t>
      </w:r>
      <w:proofErr w:type="gramStart"/>
      <w:r w:rsidRPr="009523B9">
        <w:rPr>
          <w:rFonts w:ascii="Traditional Arabic" w:hAnsi="Traditional Arabic" w:cs="Traditional Arabic" w:hint="cs"/>
          <w:sz w:val="28"/>
          <w:szCs w:val="28"/>
          <w:rtl/>
        </w:rPr>
        <w:t>عبدالله</w:t>
      </w:r>
      <w:proofErr w:type="gramEnd"/>
      <w:r w:rsidRPr="009523B9">
        <w:rPr>
          <w:rFonts w:ascii="Traditional Arabic" w:hAnsi="Traditional Arabic" w:cs="Traditional Arabic" w:hint="cs"/>
          <w:sz w:val="28"/>
          <w:szCs w:val="28"/>
          <w:rtl/>
        </w:rPr>
        <w:t xml:space="preserve"> بن فهد علي. (2025). تأثير التحول الرقمي على الأداء المالي: دراسة تطبيقية على شركات الأدوية في المملكة العربية السعودية. مجلة راية الدولية للعلوم التجارية، مج4, ع</w:t>
      </w:r>
      <w:proofErr w:type="gramStart"/>
      <w:r w:rsidRPr="009523B9">
        <w:rPr>
          <w:rFonts w:ascii="Traditional Arabic" w:hAnsi="Traditional Arabic" w:cs="Traditional Arabic" w:hint="cs"/>
          <w:sz w:val="28"/>
          <w:szCs w:val="28"/>
          <w:rtl/>
        </w:rPr>
        <w:t>13 ،</w:t>
      </w:r>
      <w:proofErr w:type="gramEnd"/>
      <w:r w:rsidRPr="009523B9">
        <w:rPr>
          <w:rFonts w:ascii="Traditional Arabic" w:hAnsi="Traditional Arabic" w:cs="Traditional Arabic" w:hint="cs"/>
          <w:sz w:val="28"/>
          <w:szCs w:val="28"/>
          <w:rtl/>
        </w:rPr>
        <w:t xml:space="preserve"> 61 - 98. مسترجع من </w:t>
      </w:r>
      <w:hyperlink r:id="rId21" w:history="1">
        <w:r w:rsidRPr="009523B9">
          <w:rPr>
            <w:rStyle w:val="Hyperlink"/>
            <w:rFonts w:ascii="Traditional Arabic" w:hAnsi="Traditional Arabic" w:cs="Traditional Arabic" w:hint="cs"/>
            <w:sz w:val="28"/>
            <w:szCs w:val="28"/>
          </w:rPr>
          <w:t>http://search.mandumah.com/Record/1572965</w:t>
        </w:r>
      </w:hyperlink>
    </w:p>
    <w:p w14:paraId="59BD13BC" w14:textId="77777777" w:rsidR="009523B9" w:rsidRPr="009523B9" w:rsidRDefault="009523B9" w:rsidP="009523B9">
      <w:pPr>
        <w:pStyle w:val="a3"/>
        <w:numPr>
          <w:ilvl w:val="0"/>
          <w:numId w:val="45"/>
        </w:numPr>
        <w:bidi/>
        <w:spacing w:line="360" w:lineRule="auto"/>
        <w:jc w:val="both"/>
        <w:rPr>
          <w:rFonts w:ascii="Traditional Arabic" w:hAnsi="Traditional Arabic" w:cs="Traditional Arabic" w:hint="cs"/>
          <w:sz w:val="28"/>
          <w:szCs w:val="28"/>
        </w:rPr>
      </w:pPr>
      <w:r w:rsidRPr="009523B9">
        <w:rPr>
          <w:rFonts w:ascii="Traditional Arabic" w:hAnsi="Traditional Arabic" w:cs="Traditional Arabic" w:hint="cs"/>
          <w:sz w:val="28"/>
          <w:szCs w:val="28"/>
          <w:rtl/>
        </w:rPr>
        <w:t xml:space="preserve">المقدم، مصطفى صلاح محمد، </w:t>
      </w:r>
      <w:proofErr w:type="gramStart"/>
      <w:r w:rsidRPr="009523B9">
        <w:rPr>
          <w:rFonts w:ascii="Traditional Arabic" w:hAnsi="Traditional Arabic" w:cs="Traditional Arabic" w:hint="cs"/>
          <w:sz w:val="28"/>
          <w:szCs w:val="28"/>
          <w:rtl/>
        </w:rPr>
        <w:t>و جراد</w:t>
      </w:r>
      <w:proofErr w:type="gramEnd"/>
      <w:r w:rsidRPr="009523B9">
        <w:rPr>
          <w:rFonts w:ascii="Traditional Arabic" w:hAnsi="Traditional Arabic" w:cs="Traditional Arabic" w:hint="cs"/>
          <w:sz w:val="28"/>
          <w:szCs w:val="28"/>
          <w:rtl/>
        </w:rPr>
        <w:t>، علياء محمود. (2023). أثر القيادة التحويلية في الاستغراق الوظيفي للعاملين: الدور الوسيط للتمكين النفسي. الإدارة العامة، س64, ع</w:t>
      </w:r>
      <w:proofErr w:type="gramStart"/>
      <w:r w:rsidRPr="009523B9">
        <w:rPr>
          <w:rFonts w:ascii="Traditional Arabic" w:hAnsi="Traditional Arabic" w:cs="Traditional Arabic" w:hint="cs"/>
          <w:sz w:val="28"/>
          <w:szCs w:val="28"/>
          <w:rtl/>
        </w:rPr>
        <w:t>2 ،</w:t>
      </w:r>
      <w:proofErr w:type="gramEnd"/>
      <w:r w:rsidRPr="009523B9">
        <w:rPr>
          <w:rFonts w:ascii="Traditional Arabic" w:hAnsi="Traditional Arabic" w:cs="Traditional Arabic" w:hint="cs"/>
          <w:sz w:val="28"/>
          <w:szCs w:val="28"/>
          <w:rtl/>
        </w:rPr>
        <w:t xml:space="preserve"> 549 - 611.</w:t>
      </w:r>
    </w:p>
    <w:p w14:paraId="45AAF96D" w14:textId="77777777" w:rsidR="009523B9" w:rsidRPr="009523B9" w:rsidRDefault="009523B9" w:rsidP="009523B9">
      <w:pPr>
        <w:pStyle w:val="a3"/>
        <w:numPr>
          <w:ilvl w:val="0"/>
          <w:numId w:val="45"/>
        </w:numPr>
        <w:bidi/>
        <w:spacing w:line="360" w:lineRule="auto"/>
        <w:jc w:val="both"/>
        <w:rPr>
          <w:rFonts w:ascii="Traditional Arabic" w:hAnsi="Traditional Arabic" w:cs="Traditional Arabic" w:hint="cs"/>
          <w:sz w:val="28"/>
          <w:szCs w:val="28"/>
          <w:rtl/>
        </w:rPr>
      </w:pPr>
      <w:proofErr w:type="spellStart"/>
      <w:r w:rsidRPr="009523B9">
        <w:rPr>
          <w:rFonts w:ascii="Traditional Arabic" w:hAnsi="Traditional Arabic" w:cs="Traditional Arabic" w:hint="cs"/>
          <w:sz w:val="28"/>
          <w:szCs w:val="28"/>
          <w:rtl/>
        </w:rPr>
        <w:t>موافي</w:t>
      </w:r>
      <w:proofErr w:type="spellEnd"/>
      <w:r w:rsidRPr="009523B9">
        <w:rPr>
          <w:rFonts w:ascii="Traditional Arabic" w:hAnsi="Traditional Arabic" w:cs="Traditional Arabic" w:hint="cs"/>
          <w:sz w:val="28"/>
          <w:szCs w:val="28"/>
          <w:rtl/>
        </w:rPr>
        <w:t xml:space="preserve">، محمد فتحي طلبة، </w:t>
      </w:r>
      <w:proofErr w:type="gramStart"/>
      <w:r w:rsidRPr="009523B9">
        <w:rPr>
          <w:rFonts w:ascii="Traditional Arabic" w:hAnsi="Traditional Arabic" w:cs="Traditional Arabic" w:hint="cs"/>
          <w:sz w:val="28"/>
          <w:szCs w:val="28"/>
          <w:rtl/>
        </w:rPr>
        <w:t>و بدوي</w:t>
      </w:r>
      <w:proofErr w:type="gramEnd"/>
      <w:r w:rsidRPr="009523B9">
        <w:rPr>
          <w:rFonts w:ascii="Traditional Arabic" w:hAnsi="Traditional Arabic" w:cs="Traditional Arabic" w:hint="cs"/>
          <w:sz w:val="28"/>
          <w:szCs w:val="28"/>
          <w:rtl/>
        </w:rPr>
        <w:t>، سحر محمد. (2024). تأثير التحول الرقمي على الأداء الوظيفي للشركات. المجلة العربية للعلوم الاجتماعية، ع</w:t>
      </w:r>
      <w:proofErr w:type="gramStart"/>
      <w:r w:rsidRPr="009523B9">
        <w:rPr>
          <w:rFonts w:ascii="Traditional Arabic" w:hAnsi="Traditional Arabic" w:cs="Traditional Arabic" w:hint="cs"/>
          <w:sz w:val="28"/>
          <w:szCs w:val="28"/>
          <w:rtl/>
        </w:rPr>
        <w:t>25 ،</w:t>
      </w:r>
      <w:proofErr w:type="gramEnd"/>
      <w:r w:rsidRPr="009523B9">
        <w:rPr>
          <w:rFonts w:ascii="Traditional Arabic" w:hAnsi="Traditional Arabic" w:cs="Traditional Arabic" w:hint="cs"/>
          <w:sz w:val="28"/>
          <w:szCs w:val="28"/>
          <w:rtl/>
        </w:rPr>
        <w:t xml:space="preserve"> 136 - 177.</w:t>
      </w:r>
    </w:p>
    <w:p w14:paraId="4B2F942D" w14:textId="77777777" w:rsidR="009523B9" w:rsidRPr="009523B9" w:rsidRDefault="009523B9" w:rsidP="009523B9">
      <w:pPr>
        <w:pStyle w:val="a3"/>
        <w:numPr>
          <w:ilvl w:val="0"/>
          <w:numId w:val="45"/>
        </w:numPr>
        <w:bidi/>
        <w:spacing w:after="200" w:line="360" w:lineRule="auto"/>
        <w:jc w:val="both"/>
        <w:rPr>
          <w:rFonts w:ascii="Traditional Arabic" w:eastAsia="Calibri" w:hAnsi="Traditional Arabic" w:cs="Traditional Arabic" w:hint="cs"/>
          <w:sz w:val="28"/>
          <w:szCs w:val="28"/>
        </w:rPr>
      </w:pPr>
      <w:r w:rsidRPr="009523B9">
        <w:rPr>
          <w:rFonts w:ascii="Traditional Arabic" w:eastAsia="Calibri" w:hAnsi="Traditional Arabic" w:cs="Traditional Arabic" w:hint="cs"/>
          <w:sz w:val="28"/>
          <w:szCs w:val="28"/>
          <w:rtl/>
        </w:rPr>
        <w:lastRenderedPageBreak/>
        <w:t xml:space="preserve">نصر، فرج علي عمار، </w:t>
      </w:r>
      <w:proofErr w:type="gramStart"/>
      <w:r w:rsidRPr="009523B9">
        <w:rPr>
          <w:rFonts w:ascii="Traditional Arabic" w:eastAsia="Calibri" w:hAnsi="Traditional Arabic" w:cs="Traditional Arabic" w:hint="cs"/>
          <w:sz w:val="28"/>
          <w:szCs w:val="28"/>
          <w:rtl/>
        </w:rPr>
        <w:t xml:space="preserve">و </w:t>
      </w:r>
      <w:proofErr w:type="spellStart"/>
      <w:r w:rsidRPr="009523B9">
        <w:rPr>
          <w:rFonts w:ascii="Traditional Arabic" w:eastAsia="Calibri" w:hAnsi="Traditional Arabic" w:cs="Traditional Arabic" w:hint="cs"/>
          <w:sz w:val="28"/>
          <w:szCs w:val="28"/>
          <w:rtl/>
        </w:rPr>
        <w:t>القبي</w:t>
      </w:r>
      <w:proofErr w:type="spellEnd"/>
      <w:proofErr w:type="gramEnd"/>
      <w:r w:rsidRPr="009523B9">
        <w:rPr>
          <w:rFonts w:ascii="Traditional Arabic" w:eastAsia="Calibri" w:hAnsi="Traditional Arabic" w:cs="Traditional Arabic" w:hint="cs"/>
          <w:sz w:val="28"/>
          <w:szCs w:val="28"/>
          <w:rtl/>
        </w:rPr>
        <w:t>، الطيب محمد علي. (2023). الاحتراق الوظيفي وعلاقته بالأداء الوظيفي: دراسة حالة على كلية الاقتصاد بجامعة سرت الليبية. مجلة الدراسات الاقتصادية، مج6, ع</w:t>
      </w:r>
      <w:proofErr w:type="gramStart"/>
      <w:r w:rsidRPr="009523B9">
        <w:rPr>
          <w:rFonts w:ascii="Traditional Arabic" w:eastAsia="Calibri" w:hAnsi="Traditional Arabic" w:cs="Traditional Arabic" w:hint="cs"/>
          <w:sz w:val="28"/>
          <w:szCs w:val="28"/>
          <w:rtl/>
        </w:rPr>
        <w:t>1 ،</w:t>
      </w:r>
      <w:proofErr w:type="gramEnd"/>
      <w:r w:rsidRPr="009523B9">
        <w:rPr>
          <w:rFonts w:ascii="Traditional Arabic" w:eastAsia="Calibri" w:hAnsi="Traditional Arabic" w:cs="Traditional Arabic" w:hint="cs"/>
          <w:sz w:val="28"/>
          <w:szCs w:val="28"/>
          <w:rtl/>
        </w:rPr>
        <w:t xml:space="preserve"> 185 - 209. مسترجع من </w:t>
      </w:r>
      <w:hyperlink r:id="rId22" w:history="1">
        <w:r w:rsidRPr="009523B9">
          <w:rPr>
            <w:rStyle w:val="Hyperlink"/>
            <w:rFonts w:ascii="Traditional Arabic" w:eastAsia="Calibri" w:hAnsi="Traditional Arabic" w:cs="Traditional Arabic" w:hint="cs"/>
            <w:sz w:val="28"/>
            <w:szCs w:val="28"/>
          </w:rPr>
          <w:t>http://search.mandumah.com/Record/1354503</w:t>
        </w:r>
      </w:hyperlink>
    </w:p>
    <w:p w14:paraId="38E3B0D2" w14:textId="77777777" w:rsidR="00626753" w:rsidRDefault="00626753" w:rsidP="00626753">
      <w:pPr>
        <w:spacing w:line="360" w:lineRule="auto"/>
        <w:contextualSpacing/>
        <w:jc w:val="lowKashida"/>
        <w:rPr>
          <w:rFonts w:cs="Simplified Arabic"/>
          <w:szCs w:val="28"/>
        </w:rPr>
      </w:pPr>
    </w:p>
    <w:p w14:paraId="39E0583E" w14:textId="77777777" w:rsidR="009523B9" w:rsidRPr="009523B9" w:rsidRDefault="009523B9" w:rsidP="009523B9">
      <w:pPr>
        <w:pStyle w:val="a3"/>
        <w:numPr>
          <w:ilvl w:val="0"/>
          <w:numId w:val="46"/>
        </w:numPr>
        <w:spacing w:after="200" w:line="360" w:lineRule="auto"/>
        <w:jc w:val="both"/>
        <w:rPr>
          <w:rFonts w:asciiTheme="majorBidi" w:eastAsia="Calibri" w:hAnsiTheme="majorBidi" w:cstheme="majorBidi"/>
          <w:sz w:val="28"/>
          <w:szCs w:val="28"/>
        </w:rPr>
      </w:pPr>
      <w:r w:rsidRPr="009523B9">
        <w:rPr>
          <w:rFonts w:asciiTheme="majorBidi" w:eastAsia="Calibri" w:hAnsiTheme="majorBidi" w:cstheme="majorBidi"/>
          <w:kern w:val="2"/>
          <w:sz w:val="28"/>
          <w:szCs w:val="28"/>
        </w:rPr>
        <w:t xml:space="preserve">Abdurrahman, A. (2025). Examining the impact of digital transformation on organizational performance: Integrating the Resource-Based View and Dynamic Capabilities frameworks. Sustainable Futures, 3(1), 100105. </w:t>
      </w:r>
      <w:hyperlink r:id="rId23" w:history="1">
        <w:r w:rsidRPr="009523B9">
          <w:rPr>
            <w:rStyle w:val="Hyperlink"/>
            <w:rFonts w:asciiTheme="majorBidi" w:eastAsia="Calibri" w:hAnsiTheme="majorBidi" w:cstheme="majorBidi"/>
            <w:kern w:val="2"/>
            <w:sz w:val="28"/>
            <w:szCs w:val="28"/>
          </w:rPr>
          <w:t>https://doi.org/10.1016/S3050-7901(25)00010-5</w:t>
        </w:r>
      </w:hyperlink>
    </w:p>
    <w:p w14:paraId="6EA6140B" w14:textId="77777777" w:rsidR="009523B9" w:rsidRPr="009523B9" w:rsidRDefault="009523B9" w:rsidP="009523B9">
      <w:pPr>
        <w:pStyle w:val="a3"/>
        <w:numPr>
          <w:ilvl w:val="0"/>
          <w:numId w:val="46"/>
        </w:numPr>
        <w:jc w:val="both"/>
        <w:rPr>
          <w:rFonts w:asciiTheme="majorBidi" w:eastAsia="Calibri" w:hAnsiTheme="majorBidi" w:cstheme="majorBidi"/>
          <w:sz w:val="28"/>
          <w:szCs w:val="28"/>
        </w:rPr>
      </w:pPr>
      <w:proofErr w:type="spellStart"/>
      <w:r w:rsidRPr="009523B9">
        <w:rPr>
          <w:rFonts w:asciiTheme="majorBidi" w:eastAsia="Calibri" w:hAnsiTheme="majorBidi" w:cstheme="majorBidi"/>
          <w:sz w:val="28"/>
          <w:szCs w:val="28"/>
        </w:rPr>
        <w:t>Bozintan</w:t>
      </w:r>
      <w:proofErr w:type="spellEnd"/>
      <w:r w:rsidRPr="009523B9">
        <w:rPr>
          <w:rFonts w:asciiTheme="majorBidi" w:eastAsia="Calibri" w:hAnsiTheme="majorBidi" w:cstheme="majorBidi"/>
          <w:sz w:val="28"/>
          <w:szCs w:val="28"/>
        </w:rPr>
        <w:t xml:space="preserve">, A. G., </w:t>
      </w:r>
      <w:proofErr w:type="spellStart"/>
      <w:r w:rsidRPr="009523B9">
        <w:rPr>
          <w:rFonts w:asciiTheme="majorBidi" w:eastAsia="Calibri" w:hAnsiTheme="majorBidi" w:cstheme="majorBidi"/>
          <w:sz w:val="28"/>
          <w:szCs w:val="28"/>
        </w:rPr>
        <w:t>Crișan</w:t>
      </w:r>
      <w:proofErr w:type="spellEnd"/>
      <w:r w:rsidRPr="009523B9">
        <w:rPr>
          <w:rFonts w:asciiTheme="majorBidi" w:eastAsia="Calibri" w:hAnsiTheme="majorBidi" w:cstheme="majorBidi"/>
          <w:sz w:val="28"/>
          <w:szCs w:val="28"/>
        </w:rPr>
        <w:t xml:space="preserve">, E. L., &amp; </w:t>
      </w:r>
      <w:proofErr w:type="spellStart"/>
      <w:r w:rsidRPr="009523B9">
        <w:rPr>
          <w:rFonts w:asciiTheme="majorBidi" w:eastAsia="Calibri" w:hAnsiTheme="majorBidi" w:cstheme="majorBidi"/>
          <w:sz w:val="28"/>
          <w:szCs w:val="28"/>
        </w:rPr>
        <w:t>Pinco</w:t>
      </w:r>
      <w:proofErr w:type="spellEnd"/>
      <w:r w:rsidRPr="009523B9">
        <w:rPr>
          <w:rFonts w:asciiTheme="majorBidi" w:eastAsia="Calibri" w:hAnsiTheme="majorBidi" w:cstheme="majorBidi"/>
          <w:sz w:val="28"/>
          <w:szCs w:val="28"/>
        </w:rPr>
        <w:t>, O. (2023). The impact of digital transformation on strategic management. Ann. Univ. Oradea, 32(1), 647. https://doi.org/10.47535/1991auoes32(1)049</w:t>
      </w:r>
    </w:p>
    <w:p w14:paraId="745BDBCF" w14:textId="77777777" w:rsidR="009523B9" w:rsidRPr="009523B9" w:rsidRDefault="009523B9" w:rsidP="009523B9">
      <w:pPr>
        <w:pStyle w:val="a3"/>
        <w:numPr>
          <w:ilvl w:val="0"/>
          <w:numId w:val="46"/>
        </w:numPr>
        <w:spacing w:after="200" w:line="360" w:lineRule="auto"/>
        <w:jc w:val="both"/>
        <w:rPr>
          <w:rFonts w:asciiTheme="majorBidi" w:eastAsia="Calibri" w:hAnsiTheme="majorBidi" w:cstheme="majorBidi"/>
          <w:sz w:val="28"/>
          <w:szCs w:val="28"/>
        </w:rPr>
      </w:pPr>
      <w:r w:rsidRPr="009523B9">
        <w:rPr>
          <w:rFonts w:asciiTheme="majorBidi" w:eastAsia="Calibri" w:hAnsiTheme="majorBidi" w:cstheme="majorBidi"/>
          <w:sz w:val="28"/>
          <w:szCs w:val="28"/>
        </w:rPr>
        <w:t>Chang, R. (2024). The impact of employees’ health and well-being on job performance. Journal of Education, Humanities and Social Sciences, 29(1), 372-378.</w:t>
      </w:r>
    </w:p>
    <w:p w14:paraId="030C911C" w14:textId="77777777" w:rsidR="009523B9" w:rsidRPr="009523B9" w:rsidRDefault="009523B9" w:rsidP="009523B9">
      <w:pPr>
        <w:pStyle w:val="a3"/>
        <w:numPr>
          <w:ilvl w:val="0"/>
          <w:numId w:val="46"/>
        </w:numPr>
        <w:spacing w:after="200" w:line="360" w:lineRule="auto"/>
        <w:jc w:val="both"/>
        <w:rPr>
          <w:rFonts w:asciiTheme="majorBidi" w:eastAsia="Calibri" w:hAnsiTheme="majorBidi" w:cstheme="majorBidi"/>
          <w:sz w:val="28"/>
          <w:szCs w:val="28"/>
        </w:rPr>
      </w:pPr>
      <w:r w:rsidRPr="009523B9">
        <w:rPr>
          <w:rFonts w:asciiTheme="majorBidi" w:eastAsia="Calibri" w:hAnsiTheme="majorBidi" w:cstheme="majorBidi"/>
          <w:sz w:val="28"/>
          <w:szCs w:val="28"/>
        </w:rPr>
        <w:t>Deng, H., Duan, S. X., &amp; Wibowo, S. (2023). Digital technology driven knowledge sharing for job performance. Journal of Knowledge Management, 27(2), 404-425.</w:t>
      </w:r>
    </w:p>
    <w:p w14:paraId="14278ADC" w14:textId="77777777" w:rsidR="009523B9" w:rsidRPr="009523B9" w:rsidRDefault="009523B9" w:rsidP="009523B9">
      <w:pPr>
        <w:pStyle w:val="a3"/>
        <w:numPr>
          <w:ilvl w:val="0"/>
          <w:numId w:val="46"/>
        </w:numPr>
        <w:spacing w:after="200" w:line="360" w:lineRule="auto"/>
        <w:jc w:val="both"/>
        <w:rPr>
          <w:rFonts w:asciiTheme="majorBidi" w:eastAsia="Calibri" w:hAnsiTheme="majorBidi" w:cstheme="majorBidi"/>
          <w:sz w:val="28"/>
          <w:szCs w:val="28"/>
        </w:rPr>
      </w:pPr>
      <w:r w:rsidRPr="009523B9">
        <w:rPr>
          <w:rFonts w:asciiTheme="majorBidi" w:eastAsia="Calibri" w:hAnsiTheme="majorBidi" w:cstheme="majorBidi"/>
          <w:sz w:val="28"/>
          <w:szCs w:val="28"/>
        </w:rPr>
        <w:t xml:space="preserve">Gazi, M. A. I., Yusof, M. F., Islam, M. A., Amin, M. B., &amp; bin S </w:t>
      </w:r>
      <w:proofErr w:type="spellStart"/>
      <w:r w:rsidRPr="009523B9">
        <w:rPr>
          <w:rFonts w:asciiTheme="majorBidi" w:eastAsia="Calibri" w:hAnsiTheme="majorBidi" w:cstheme="majorBidi"/>
          <w:sz w:val="28"/>
          <w:szCs w:val="28"/>
        </w:rPr>
        <w:t>Senathirajah</w:t>
      </w:r>
      <w:proofErr w:type="spellEnd"/>
      <w:r w:rsidRPr="009523B9">
        <w:rPr>
          <w:rFonts w:asciiTheme="majorBidi" w:eastAsia="Calibri" w:hAnsiTheme="majorBidi" w:cstheme="majorBidi"/>
          <w:sz w:val="28"/>
          <w:szCs w:val="28"/>
        </w:rPr>
        <w:t>, A. R. (2024). Analyzing the impact of employee job satisfaction on their job behavior in the industrial setting: An analysis from the perspective of job performance. Journal of Open Innovation: Technology, Market, and Complexity, 10(4), 100427.</w:t>
      </w:r>
      <w:r w:rsidRPr="009523B9">
        <w:rPr>
          <w:rFonts w:asciiTheme="majorBidi" w:eastAsia="Calibri" w:hAnsiTheme="majorBidi" w:cstheme="majorBidi"/>
          <w:sz w:val="28"/>
          <w:szCs w:val="28"/>
          <w:rtl/>
        </w:rPr>
        <w:t>‏</w:t>
      </w:r>
    </w:p>
    <w:p w14:paraId="4C06C96E" w14:textId="77777777" w:rsidR="009523B9" w:rsidRPr="009523B9" w:rsidRDefault="009523B9" w:rsidP="009523B9">
      <w:pPr>
        <w:numPr>
          <w:ilvl w:val="0"/>
          <w:numId w:val="46"/>
        </w:numPr>
        <w:spacing w:line="360" w:lineRule="auto"/>
        <w:contextualSpacing/>
        <w:jc w:val="both"/>
        <w:rPr>
          <w:rFonts w:asciiTheme="majorBidi" w:hAnsiTheme="majorBidi" w:cstheme="majorBidi"/>
          <w:sz w:val="28"/>
          <w:szCs w:val="28"/>
        </w:rPr>
      </w:pPr>
      <w:r w:rsidRPr="009523B9">
        <w:rPr>
          <w:rFonts w:asciiTheme="majorBidi" w:hAnsiTheme="majorBidi" w:cstheme="majorBidi"/>
          <w:sz w:val="28"/>
          <w:szCs w:val="28"/>
        </w:rPr>
        <w:t>Hussain, N., Nazari, P. N. A., &amp; Husin, N. (2024). Transforming Performance: The Significance of Transformational Leadership. E-</w:t>
      </w:r>
      <w:proofErr w:type="spellStart"/>
      <w:r w:rsidRPr="009523B9">
        <w:rPr>
          <w:rFonts w:asciiTheme="majorBidi" w:hAnsiTheme="majorBidi" w:cstheme="majorBidi"/>
          <w:sz w:val="28"/>
          <w:szCs w:val="28"/>
        </w:rPr>
        <w:t>Jurnal</w:t>
      </w:r>
      <w:proofErr w:type="spellEnd"/>
      <w:r w:rsidRPr="009523B9">
        <w:rPr>
          <w:rFonts w:asciiTheme="majorBidi" w:hAnsiTheme="majorBidi" w:cstheme="majorBidi"/>
          <w:sz w:val="28"/>
          <w:szCs w:val="28"/>
        </w:rPr>
        <w:t xml:space="preserve"> </w:t>
      </w:r>
      <w:proofErr w:type="spellStart"/>
      <w:r w:rsidRPr="009523B9">
        <w:rPr>
          <w:rFonts w:asciiTheme="majorBidi" w:hAnsiTheme="majorBidi" w:cstheme="majorBidi"/>
          <w:sz w:val="28"/>
          <w:szCs w:val="28"/>
        </w:rPr>
        <w:t>Penyelidikan</w:t>
      </w:r>
      <w:proofErr w:type="spellEnd"/>
      <w:r w:rsidRPr="009523B9">
        <w:rPr>
          <w:rFonts w:asciiTheme="majorBidi" w:hAnsiTheme="majorBidi" w:cstheme="majorBidi"/>
          <w:sz w:val="28"/>
          <w:szCs w:val="28"/>
        </w:rPr>
        <w:t xml:space="preserve"> Dan Inovasi, 11(2), 177–195. </w:t>
      </w:r>
      <w:hyperlink r:id="rId24" w:history="1">
        <w:r w:rsidRPr="009523B9">
          <w:rPr>
            <w:rFonts w:asciiTheme="majorBidi" w:hAnsiTheme="majorBidi" w:cstheme="majorBidi"/>
            <w:color w:val="0000FF" w:themeColor="hyperlink"/>
            <w:sz w:val="28"/>
            <w:szCs w:val="28"/>
            <w:u w:val="single"/>
          </w:rPr>
          <w:t>https://doi.org/10.53840/ejpi.v11i2.200</w:t>
        </w:r>
      </w:hyperlink>
    </w:p>
    <w:p w14:paraId="3B6A5196" w14:textId="77777777" w:rsidR="009523B9" w:rsidRPr="009523B9" w:rsidRDefault="009523B9" w:rsidP="009523B9">
      <w:pPr>
        <w:numPr>
          <w:ilvl w:val="0"/>
          <w:numId w:val="46"/>
        </w:numPr>
        <w:spacing w:line="360" w:lineRule="auto"/>
        <w:contextualSpacing/>
        <w:jc w:val="both"/>
        <w:rPr>
          <w:rFonts w:asciiTheme="majorBidi" w:hAnsiTheme="majorBidi" w:cstheme="majorBidi"/>
          <w:sz w:val="28"/>
          <w:szCs w:val="28"/>
        </w:rPr>
      </w:pPr>
      <w:proofErr w:type="spellStart"/>
      <w:r w:rsidRPr="009523B9">
        <w:rPr>
          <w:rFonts w:asciiTheme="majorBidi" w:hAnsiTheme="majorBidi" w:cstheme="majorBidi"/>
          <w:sz w:val="28"/>
          <w:szCs w:val="28"/>
        </w:rPr>
        <w:lastRenderedPageBreak/>
        <w:t>Jaroliya</w:t>
      </w:r>
      <w:proofErr w:type="spellEnd"/>
      <w:r w:rsidRPr="009523B9">
        <w:rPr>
          <w:rFonts w:asciiTheme="majorBidi" w:hAnsiTheme="majorBidi" w:cstheme="majorBidi"/>
          <w:sz w:val="28"/>
          <w:szCs w:val="28"/>
        </w:rPr>
        <w:t xml:space="preserve">, D., &amp; </w:t>
      </w:r>
      <w:proofErr w:type="spellStart"/>
      <w:r w:rsidRPr="009523B9">
        <w:rPr>
          <w:rFonts w:asciiTheme="majorBidi" w:hAnsiTheme="majorBidi" w:cstheme="majorBidi"/>
          <w:sz w:val="28"/>
          <w:szCs w:val="28"/>
        </w:rPr>
        <w:t>Gyanchandani</w:t>
      </w:r>
      <w:proofErr w:type="spellEnd"/>
      <w:r w:rsidRPr="009523B9">
        <w:rPr>
          <w:rFonts w:asciiTheme="majorBidi" w:hAnsiTheme="majorBidi" w:cstheme="majorBidi"/>
          <w:sz w:val="28"/>
          <w:szCs w:val="28"/>
        </w:rPr>
        <w:t>, R. (2022). Transformational leadership style: a boost or hindrance to team performance in IT sector. Vilakshan-XIMB Journal of Management, 19(1), 87-105.</w:t>
      </w:r>
    </w:p>
    <w:p w14:paraId="78C8AC0C" w14:textId="77777777" w:rsidR="009523B9" w:rsidRPr="009523B9" w:rsidRDefault="009523B9" w:rsidP="009523B9">
      <w:pPr>
        <w:pStyle w:val="a3"/>
        <w:numPr>
          <w:ilvl w:val="0"/>
          <w:numId w:val="46"/>
        </w:numPr>
        <w:spacing w:after="200" w:line="360" w:lineRule="auto"/>
        <w:jc w:val="both"/>
        <w:rPr>
          <w:rFonts w:asciiTheme="majorBidi" w:eastAsia="Calibri" w:hAnsiTheme="majorBidi" w:cstheme="majorBidi"/>
          <w:sz w:val="28"/>
          <w:szCs w:val="28"/>
        </w:rPr>
      </w:pPr>
      <w:r w:rsidRPr="009523B9">
        <w:rPr>
          <w:rFonts w:asciiTheme="majorBidi" w:eastAsia="Calibri" w:hAnsiTheme="majorBidi" w:cstheme="majorBidi"/>
          <w:sz w:val="28"/>
          <w:szCs w:val="28"/>
        </w:rPr>
        <w:t>Liang, D. (2024). The impact of digital transformation on the high-quality development of enterprises: A Resource-Based View. Sustainability, 16(8), 3188. https://doi.org/10.3390/su16083188</w:t>
      </w:r>
    </w:p>
    <w:p w14:paraId="457D5048" w14:textId="77777777" w:rsidR="009523B9" w:rsidRPr="009523B9" w:rsidRDefault="009523B9" w:rsidP="009523B9">
      <w:pPr>
        <w:pStyle w:val="a3"/>
        <w:numPr>
          <w:ilvl w:val="0"/>
          <w:numId w:val="46"/>
        </w:numPr>
        <w:spacing w:after="200" w:line="360" w:lineRule="auto"/>
        <w:jc w:val="both"/>
        <w:rPr>
          <w:rFonts w:asciiTheme="majorBidi" w:eastAsia="Calibri" w:hAnsiTheme="majorBidi" w:cstheme="majorBidi"/>
          <w:sz w:val="28"/>
          <w:szCs w:val="28"/>
        </w:rPr>
      </w:pPr>
      <w:r w:rsidRPr="009523B9">
        <w:rPr>
          <w:rFonts w:asciiTheme="majorBidi" w:eastAsia="Calibri" w:hAnsiTheme="majorBidi" w:cstheme="majorBidi"/>
          <w:sz w:val="28"/>
          <w:szCs w:val="28"/>
        </w:rPr>
        <w:t>Ly, B. (2026). Digital transformation and flexibility in public services: A Dynamic Capabilities and Contingency Theory perspective. BRQ Business Research Quarterly. https://doi.org/10.1016/S2444-569X(26)00011-9</w:t>
      </w:r>
    </w:p>
    <w:p w14:paraId="737DA0D0" w14:textId="77777777" w:rsidR="009523B9" w:rsidRPr="009523B9" w:rsidRDefault="009523B9" w:rsidP="009523B9">
      <w:pPr>
        <w:pStyle w:val="a3"/>
        <w:numPr>
          <w:ilvl w:val="0"/>
          <w:numId w:val="46"/>
        </w:numPr>
        <w:spacing w:after="200" w:line="360" w:lineRule="auto"/>
        <w:jc w:val="both"/>
        <w:rPr>
          <w:rFonts w:asciiTheme="majorBidi" w:eastAsia="Calibri" w:hAnsiTheme="majorBidi" w:cstheme="majorBidi"/>
          <w:sz w:val="28"/>
          <w:szCs w:val="28"/>
        </w:rPr>
      </w:pPr>
      <w:proofErr w:type="spellStart"/>
      <w:r w:rsidRPr="009523B9">
        <w:rPr>
          <w:rFonts w:asciiTheme="majorBidi" w:eastAsia="Calibri" w:hAnsiTheme="majorBidi" w:cstheme="majorBidi"/>
          <w:sz w:val="28"/>
          <w:szCs w:val="28"/>
        </w:rPr>
        <w:t>Novianto</w:t>
      </w:r>
      <w:proofErr w:type="spellEnd"/>
      <w:r w:rsidRPr="009523B9">
        <w:rPr>
          <w:rFonts w:asciiTheme="majorBidi" w:eastAsia="Calibri" w:hAnsiTheme="majorBidi" w:cstheme="majorBidi"/>
          <w:sz w:val="28"/>
          <w:szCs w:val="28"/>
        </w:rPr>
        <w:t xml:space="preserve">, N. (2023). Models of digital transformation in the public sector. Policy &amp; Governance Review, 7(2). </w:t>
      </w:r>
      <w:hyperlink r:id="rId25" w:history="1">
        <w:r w:rsidRPr="009523B9">
          <w:rPr>
            <w:rStyle w:val="Hyperlink"/>
            <w:rFonts w:asciiTheme="majorBidi" w:eastAsia="Calibri" w:hAnsiTheme="majorBidi" w:cstheme="majorBidi"/>
            <w:sz w:val="28"/>
            <w:szCs w:val="28"/>
          </w:rPr>
          <w:t>https://doi.org/10.30589/pgr.v7i2.753</w:t>
        </w:r>
      </w:hyperlink>
    </w:p>
    <w:p w14:paraId="358F306B" w14:textId="77777777" w:rsidR="009523B9" w:rsidRPr="009523B9" w:rsidRDefault="009523B9" w:rsidP="009523B9">
      <w:pPr>
        <w:pStyle w:val="a3"/>
        <w:numPr>
          <w:ilvl w:val="0"/>
          <w:numId w:val="46"/>
        </w:numPr>
        <w:spacing w:after="200" w:line="360" w:lineRule="auto"/>
        <w:jc w:val="both"/>
        <w:rPr>
          <w:rFonts w:asciiTheme="majorBidi" w:eastAsia="Calibri" w:hAnsiTheme="majorBidi" w:cstheme="majorBidi"/>
          <w:sz w:val="28"/>
          <w:szCs w:val="28"/>
        </w:rPr>
      </w:pPr>
      <w:proofErr w:type="spellStart"/>
      <w:r w:rsidRPr="009523B9">
        <w:rPr>
          <w:rFonts w:asciiTheme="majorBidi" w:eastAsia="Calibri" w:hAnsiTheme="majorBidi" w:cstheme="majorBidi"/>
          <w:sz w:val="28"/>
          <w:szCs w:val="28"/>
        </w:rPr>
        <w:t>Okolocha</w:t>
      </w:r>
      <w:proofErr w:type="spellEnd"/>
      <w:r w:rsidRPr="009523B9">
        <w:rPr>
          <w:rFonts w:asciiTheme="majorBidi" w:eastAsia="Calibri" w:hAnsiTheme="majorBidi" w:cstheme="majorBidi"/>
          <w:sz w:val="28"/>
          <w:szCs w:val="28"/>
        </w:rPr>
        <w:t xml:space="preserve">, C. B., Akam, G. U., &amp; </w:t>
      </w:r>
      <w:proofErr w:type="spellStart"/>
      <w:r w:rsidRPr="009523B9">
        <w:rPr>
          <w:rFonts w:asciiTheme="majorBidi" w:eastAsia="Calibri" w:hAnsiTheme="majorBidi" w:cstheme="majorBidi"/>
          <w:sz w:val="28"/>
          <w:szCs w:val="28"/>
        </w:rPr>
        <w:t>Uchehara</w:t>
      </w:r>
      <w:proofErr w:type="spellEnd"/>
      <w:r w:rsidRPr="009523B9">
        <w:rPr>
          <w:rFonts w:asciiTheme="majorBidi" w:eastAsia="Calibri" w:hAnsiTheme="majorBidi" w:cstheme="majorBidi"/>
          <w:sz w:val="28"/>
          <w:szCs w:val="28"/>
        </w:rPr>
        <w:t>, F. O. (2021). Effect of job satisfaction on job performance of university lecturers in South-East, Nigeria. International Journal of Management Studies and Social Science Research, 3(1), 119-137.</w:t>
      </w:r>
      <w:r w:rsidRPr="009523B9">
        <w:rPr>
          <w:rFonts w:asciiTheme="majorBidi" w:eastAsia="Calibri" w:hAnsiTheme="majorBidi" w:cstheme="majorBidi"/>
          <w:sz w:val="28"/>
          <w:szCs w:val="28"/>
          <w:rtl/>
        </w:rPr>
        <w:t>‏</w:t>
      </w:r>
    </w:p>
    <w:p w14:paraId="51413F3A" w14:textId="77777777" w:rsidR="009523B9" w:rsidRPr="009523B9" w:rsidRDefault="009523B9" w:rsidP="009523B9">
      <w:pPr>
        <w:numPr>
          <w:ilvl w:val="0"/>
          <w:numId w:val="46"/>
        </w:numPr>
        <w:spacing w:line="360" w:lineRule="auto"/>
        <w:contextualSpacing/>
        <w:jc w:val="both"/>
        <w:rPr>
          <w:rFonts w:asciiTheme="majorBidi" w:hAnsiTheme="majorBidi" w:cstheme="majorBidi"/>
          <w:sz w:val="28"/>
          <w:szCs w:val="28"/>
        </w:rPr>
      </w:pPr>
      <w:proofErr w:type="spellStart"/>
      <w:r w:rsidRPr="009523B9">
        <w:rPr>
          <w:rFonts w:asciiTheme="majorBidi" w:hAnsiTheme="majorBidi" w:cstheme="majorBidi"/>
          <w:sz w:val="28"/>
          <w:szCs w:val="28"/>
        </w:rPr>
        <w:t>Purwanti</w:t>
      </w:r>
      <w:proofErr w:type="spellEnd"/>
      <w:r w:rsidRPr="009523B9">
        <w:rPr>
          <w:rFonts w:asciiTheme="majorBidi" w:hAnsiTheme="majorBidi" w:cstheme="majorBidi"/>
          <w:sz w:val="28"/>
          <w:szCs w:val="28"/>
        </w:rPr>
        <w:t xml:space="preserve">, G. A., &amp; </w:t>
      </w:r>
      <w:proofErr w:type="spellStart"/>
      <w:r w:rsidRPr="009523B9">
        <w:rPr>
          <w:rFonts w:asciiTheme="majorBidi" w:hAnsiTheme="majorBidi" w:cstheme="majorBidi"/>
          <w:sz w:val="28"/>
          <w:szCs w:val="28"/>
        </w:rPr>
        <w:t>Sarı</w:t>
      </w:r>
      <w:proofErr w:type="spellEnd"/>
      <w:r w:rsidRPr="009523B9">
        <w:rPr>
          <w:rFonts w:asciiTheme="majorBidi" w:hAnsiTheme="majorBidi" w:cstheme="majorBidi"/>
          <w:sz w:val="28"/>
          <w:szCs w:val="28"/>
        </w:rPr>
        <w:t xml:space="preserve">, M. (2024). The Effect of Transformational Leadership on Team Performance in The Work Environment. </w:t>
      </w:r>
      <w:r w:rsidRPr="009523B9">
        <w:rPr>
          <w:rFonts w:asciiTheme="majorBidi" w:hAnsiTheme="majorBidi" w:cstheme="majorBidi"/>
          <w:i/>
          <w:iCs/>
          <w:sz w:val="28"/>
          <w:szCs w:val="28"/>
        </w:rPr>
        <w:t>Smart International Management Journal</w:t>
      </w:r>
      <w:r w:rsidRPr="009523B9">
        <w:rPr>
          <w:rFonts w:asciiTheme="majorBidi" w:hAnsiTheme="majorBidi" w:cstheme="majorBidi"/>
          <w:sz w:val="28"/>
          <w:szCs w:val="28"/>
        </w:rPr>
        <w:t xml:space="preserve">, </w:t>
      </w:r>
      <w:r w:rsidRPr="009523B9">
        <w:rPr>
          <w:rFonts w:asciiTheme="majorBidi" w:hAnsiTheme="majorBidi" w:cstheme="majorBidi"/>
          <w:i/>
          <w:iCs/>
          <w:sz w:val="28"/>
          <w:szCs w:val="28"/>
        </w:rPr>
        <w:t>1</w:t>
      </w:r>
      <w:r w:rsidRPr="009523B9">
        <w:rPr>
          <w:rFonts w:asciiTheme="majorBidi" w:hAnsiTheme="majorBidi" w:cstheme="majorBidi"/>
          <w:sz w:val="28"/>
          <w:szCs w:val="28"/>
        </w:rPr>
        <w:t>(3), 1–6. https://doi.org/10.70076/simj.v1i3.41</w:t>
      </w:r>
    </w:p>
    <w:p w14:paraId="4F23836A" w14:textId="77777777" w:rsidR="009523B9" w:rsidRPr="009523B9" w:rsidRDefault="009523B9" w:rsidP="009523B9">
      <w:pPr>
        <w:numPr>
          <w:ilvl w:val="0"/>
          <w:numId w:val="46"/>
        </w:numPr>
        <w:spacing w:line="360" w:lineRule="auto"/>
        <w:contextualSpacing/>
        <w:jc w:val="both"/>
        <w:rPr>
          <w:rFonts w:asciiTheme="majorBidi" w:hAnsiTheme="majorBidi" w:cstheme="majorBidi"/>
          <w:sz w:val="28"/>
          <w:szCs w:val="28"/>
        </w:rPr>
      </w:pPr>
      <w:proofErr w:type="spellStart"/>
      <w:r w:rsidRPr="009523B9">
        <w:rPr>
          <w:rFonts w:asciiTheme="majorBidi" w:hAnsiTheme="majorBidi" w:cstheme="majorBidi"/>
          <w:sz w:val="28"/>
          <w:szCs w:val="28"/>
        </w:rPr>
        <w:t>Sidabutar</w:t>
      </w:r>
      <w:proofErr w:type="spellEnd"/>
      <w:r w:rsidRPr="009523B9">
        <w:rPr>
          <w:rFonts w:asciiTheme="majorBidi" w:hAnsiTheme="majorBidi" w:cstheme="majorBidi"/>
          <w:sz w:val="28"/>
          <w:szCs w:val="28"/>
        </w:rPr>
        <w:t xml:space="preserve">, J. M., Machmud, S., &amp; Megawati, I. (2024). The Influence of Transformational Leadership and Communication on Employee Performance. </w:t>
      </w:r>
      <w:proofErr w:type="spellStart"/>
      <w:r w:rsidRPr="009523B9">
        <w:rPr>
          <w:rFonts w:asciiTheme="majorBidi" w:hAnsiTheme="majorBidi" w:cstheme="majorBidi"/>
          <w:sz w:val="28"/>
          <w:szCs w:val="28"/>
        </w:rPr>
        <w:t>Bisnis</w:t>
      </w:r>
      <w:proofErr w:type="spellEnd"/>
      <w:r w:rsidRPr="009523B9">
        <w:rPr>
          <w:rFonts w:asciiTheme="majorBidi" w:hAnsiTheme="majorBidi" w:cstheme="majorBidi"/>
          <w:sz w:val="28"/>
          <w:szCs w:val="28"/>
        </w:rPr>
        <w:t xml:space="preserve"> Dan Iptek, 17(2), 125–139. </w:t>
      </w:r>
      <w:hyperlink r:id="rId26" w:history="1">
        <w:r w:rsidRPr="009523B9">
          <w:rPr>
            <w:rFonts w:asciiTheme="majorBidi" w:hAnsiTheme="majorBidi" w:cstheme="majorBidi"/>
            <w:color w:val="0000FF" w:themeColor="hyperlink"/>
            <w:sz w:val="28"/>
            <w:szCs w:val="28"/>
            <w:u w:val="single"/>
          </w:rPr>
          <w:t>https://doi.org/10.55208/zwzns211</w:t>
        </w:r>
      </w:hyperlink>
    </w:p>
    <w:p w14:paraId="20755034" w14:textId="77777777" w:rsidR="009523B9" w:rsidRPr="009523B9" w:rsidRDefault="009523B9" w:rsidP="009523B9">
      <w:pPr>
        <w:numPr>
          <w:ilvl w:val="0"/>
          <w:numId w:val="46"/>
        </w:numPr>
        <w:spacing w:line="360" w:lineRule="auto"/>
        <w:contextualSpacing/>
        <w:jc w:val="both"/>
        <w:rPr>
          <w:rFonts w:asciiTheme="majorBidi" w:hAnsiTheme="majorBidi" w:cstheme="majorBidi"/>
          <w:sz w:val="28"/>
          <w:szCs w:val="28"/>
        </w:rPr>
      </w:pPr>
      <w:proofErr w:type="spellStart"/>
      <w:r w:rsidRPr="009523B9">
        <w:rPr>
          <w:rFonts w:asciiTheme="majorBidi" w:hAnsiTheme="majorBidi" w:cstheme="majorBidi"/>
          <w:sz w:val="28"/>
          <w:szCs w:val="28"/>
        </w:rPr>
        <w:t>Suryadi</w:t>
      </w:r>
      <w:proofErr w:type="spellEnd"/>
      <w:r w:rsidRPr="009523B9">
        <w:rPr>
          <w:rFonts w:asciiTheme="majorBidi" w:hAnsiTheme="majorBidi" w:cstheme="majorBidi"/>
          <w:sz w:val="28"/>
          <w:szCs w:val="28"/>
        </w:rPr>
        <w:t xml:space="preserve">, Y., Dewi, N. L. Y., </w:t>
      </w:r>
      <w:proofErr w:type="spellStart"/>
      <w:r w:rsidRPr="009523B9">
        <w:rPr>
          <w:rFonts w:asciiTheme="majorBidi" w:hAnsiTheme="majorBidi" w:cstheme="majorBidi"/>
          <w:sz w:val="28"/>
          <w:szCs w:val="28"/>
        </w:rPr>
        <w:t>Trisnawati</w:t>
      </w:r>
      <w:proofErr w:type="spellEnd"/>
      <w:r w:rsidRPr="009523B9">
        <w:rPr>
          <w:rFonts w:asciiTheme="majorBidi" w:hAnsiTheme="majorBidi" w:cstheme="majorBidi"/>
          <w:sz w:val="28"/>
          <w:szCs w:val="28"/>
        </w:rPr>
        <w:t xml:space="preserve">, T., &amp; Al-Amin, A.-A. (2024). The Impact </w:t>
      </w:r>
      <w:proofErr w:type="gramStart"/>
      <w:r w:rsidRPr="009523B9">
        <w:rPr>
          <w:rFonts w:asciiTheme="majorBidi" w:hAnsiTheme="majorBidi" w:cstheme="majorBidi"/>
          <w:sz w:val="28"/>
          <w:szCs w:val="28"/>
        </w:rPr>
        <w:t>Of</w:t>
      </w:r>
      <w:proofErr w:type="gramEnd"/>
      <w:r w:rsidRPr="009523B9">
        <w:rPr>
          <w:rFonts w:asciiTheme="majorBidi" w:hAnsiTheme="majorBidi" w:cstheme="majorBidi"/>
          <w:sz w:val="28"/>
          <w:szCs w:val="28"/>
        </w:rPr>
        <w:t xml:space="preserve"> Transformational Leadership </w:t>
      </w:r>
      <w:proofErr w:type="gramStart"/>
      <w:r w:rsidRPr="009523B9">
        <w:rPr>
          <w:rFonts w:asciiTheme="majorBidi" w:hAnsiTheme="majorBidi" w:cstheme="majorBidi"/>
          <w:sz w:val="28"/>
          <w:szCs w:val="28"/>
        </w:rPr>
        <w:t>On</w:t>
      </w:r>
      <w:proofErr w:type="gramEnd"/>
      <w:r w:rsidRPr="009523B9">
        <w:rPr>
          <w:rFonts w:asciiTheme="majorBidi" w:hAnsiTheme="majorBidi" w:cstheme="majorBidi"/>
          <w:sz w:val="28"/>
          <w:szCs w:val="28"/>
        </w:rPr>
        <w:t xml:space="preserve"> Organizational </w:t>
      </w:r>
      <w:r w:rsidRPr="009523B9">
        <w:rPr>
          <w:rFonts w:asciiTheme="majorBidi" w:hAnsiTheme="majorBidi" w:cstheme="majorBidi"/>
          <w:sz w:val="28"/>
          <w:szCs w:val="28"/>
        </w:rPr>
        <w:lastRenderedPageBreak/>
        <w:t xml:space="preserve">Performance </w:t>
      </w:r>
      <w:proofErr w:type="gramStart"/>
      <w:r w:rsidRPr="009523B9">
        <w:rPr>
          <w:rFonts w:asciiTheme="majorBidi" w:hAnsiTheme="majorBidi" w:cstheme="majorBidi"/>
          <w:sz w:val="28"/>
          <w:szCs w:val="28"/>
        </w:rPr>
        <w:t>And</w:t>
      </w:r>
      <w:proofErr w:type="gramEnd"/>
      <w:r w:rsidRPr="009523B9">
        <w:rPr>
          <w:rFonts w:asciiTheme="majorBidi" w:hAnsiTheme="majorBidi" w:cstheme="majorBidi"/>
          <w:sz w:val="28"/>
          <w:szCs w:val="28"/>
        </w:rPr>
        <w:t xml:space="preserve"> Employee Motivation. </w:t>
      </w:r>
      <w:proofErr w:type="spellStart"/>
      <w:r w:rsidRPr="009523B9">
        <w:rPr>
          <w:rFonts w:asciiTheme="majorBidi" w:hAnsiTheme="majorBidi" w:cstheme="majorBidi"/>
          <w:sz w:val="28"/>
          <w:szCs w:val="28"/>
        </w:rPr>
        <w:t>Transforma</w:t>
      </w:r>
      <w:proofErr w:type="spellEnd"/>
      <w:r w:rsidRPr="009523B9">
        <w:rPr>
          <w:rFonts w:asciiTheme="majorBidi" w:hAnsiTheme="majorBidi" w:cstheme="majorBidi"/>
          <w:sz w:val="28"/>
          <w:szCs w:val="28"/>
        </w:rPr>
        <w:t xml:space="preserve">, 2(2), 65–76. </w:t>
      </w:r>
      <w:hyperlink r:id="rId27" w:history="1">
        <w:r w:rsidRPr="009523B9">
          <w:rPr>
            <w:rFonts w:asciiTheme="majorBidi" w:hAnsiTheme="majorBidi" w:cstheme="majorBidi"/>
            <w:color w:val="0000FF" w:themeColor="hyperlink"/>
            <w:sz w:val="28"/>
            <w:szCs w:val="28"/>
            <w:u w:val="single"/>
          </w:rPr>
          <w:t>https://doi.org/10.56457/tjm.v2i2.129</w:t>
        </w:r>
      </w:hyperlink>
    </w:p>
    <w:p w14:paraId="0E22FF97" w14:textId="77777777" w:rsidR="00626753" w:rsidRDefault="00626753" w:rsidP="00626753">
      <w:pPr>
        <w:spacing w:after="200" w:line="360" w:lineRule="auto"/>
        <w:jc w:val="both"/>
        <w:rPr>
          <w:rFonts w:asciiTheme="majorBidi" w:eastAsia="Calibri" w:hAnsiTheme="majorBidi" w:cstheme="majorBidi"/>
          <w:sz w:val="28"/>
          <w:szCs w:val="28"/>
        </w:rPr>
      </w:pPr>
    </w:p>
    <w:p w14:paraId="5EB22588" w14:textId="77777777" w:rsidR="00DF30CE" w:rsidRPr="00DF30CE" w:rsidRDefault="00DF30CE" w:rsidP="00DF30CE">
      <w:pPr>
        <w:spacing w:before="100" w:beforeAutospacing="1" w:after="100" w:afterAutospacing="1" w:line="360" w:lineRule="auto"/>
        <w:jc w:val="both"/>
        <w:rPr>
          <w:rFonts w:ascii="Times New Roman" w:hAnsi="Times New Roman" w:cs="Traditional Arabic"/>
          <w:noProof/>
          <w:sz w:val="28"/>
          <w:szCs w:val="28"/>
        </w:rPr>
      </w:pPr>
    </w:p>
    <w:p w14:paraId="31A71C11" w14:textId="77777777" w:rsidR="0027677B" w:rsidRDefault="0027677B" w:rsidP="0027677B">
      <w:pPr>
        <w:spacing w:before="100" w:beforeAutospacing="1" w:after="100" w:afterAutospacing="1" w:line="360" w:lineRule="auto"/>
        <w:ind w:left="426"/>
        <w:jc w:val="both"/>
        <w:rPr>
          <w:rFonts w:ascii="Times New Roman" w:hAnsi="Times New Roman" w:cs="Traditional Arabic"/>
          <w:noProof/>
          <w:sz w:val="28"/>
          <w:szCs w:val="28"/>
        </w:rPr>
      </w:pPr>
    </w:p>
    <w:p w14:paraId="1A5A2AE3" w14:textId="77777777" w:rsidR="00375661" w:rsidRPr="00E00DF6" w:rsidRDefault="00375661" w:rsidP="00375661">
      <w:pPr>
        <w:bidi/>
        <w:spacing w:before="100" w:beforeAutospacing="1" w:after="100" w:afterAutospacing="1" w:line="360" w:lineRule="auto"/>
        <w:ind w:left="426"/>
        <w:jc w:val="both"/>
        <w:rPr>
          <w:rFonts w:ascii="Times New Roman" w:hAnsi="Times New Roman" w:cs="Traditional Arabic"/>
          <w:noProof/>
          <w:sz w:val="28"/>
          <w:szCs w:val="28"/>
        </w:rPr>
      </w:pPr>
    </w:p>
    <w:sectPr w:rsidR="00375661" w:rsidRPr="00E00DF6" w:rsidSect="00476CBD">
      <w:footerReference w:type="first" r:id="rId28"/>
      <w:pgSz w:w="11906" w:h="16838"/>
      <w:pgMar w:top="1418" w:right="1701" w:bottom="1418" w:left="1418" w:header="709" w:footer="709" w:gutter="284"/>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0BAB2B" w14:textId="77777777" w:rsidR="005F5AED" w:rsidRDefault="005F5AED" w:rsidP="00F628F0">
      <w:pPr>
        <w:spacing w:after="0" w:line="240" w:lineRule="auto"/>
      </w:pPr>
      <w:r>
        <w:separator/>
      </w:r>
    </w:p>
  </w:endnote>
  <w:endnote w:type="continuationSeparator" w:id="0">
    <w:p w14:paraId="7077195B" w14:textId="77777777" w:rsidR="005F5AED" w:rsidRDefault="005F5AED"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Traditional Arabic">
    <w:charset w:val="B2"/>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Simplified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akkal Majalla" w:hAnsi="Sakkal Majalla" w:cs="Sakkal Majalla"/>
      </w:rPr>
      <w:id w:val="618331194"/>
      <w:docPartObj>
        <w:docPartGallery w:val="Page Numbers (Bottom of Page)"/>
        <w:docPartUnique/>
      </w:docPartObj>
    </w:sdtPr>
    <w:sdtContent>
      <w:p w14:paraId="05E3B47E" w14:textId="7921A67A" w:rsidR="0015003F" w:rsidRPr="00FA7D05" w:rsidRDefault="0015003F">
        <w:pPr>
          <w:pStyle w:val="a5"/>
          <w:jc w:val="center"/>
          <w:rPr>
            <w:rFonts w:ascii="Sakkal Majalla" w:hAnsi="Sakkal Majalla" w:cs="Sakkal Majalla"/>
          </w:rPr>
        </w:pPr>
        <w:r w:rsidRPr="00FA7D05">
          <w:rPr>
            <w:rFonts w:ascii="Sakkal Majalla" w:hAnsi="Sakkal Majalla" w:cs="Sakkal Majalla"/>
          </w:rPr>
          <w:t>[</w:t>
        </w:r>
        <w:r w:rsidRPr="00FA7D05">
          <w:rPr>
            <w:rFonts w:ascii="Sakkal Majalla" w:hAnsi="Sakkal Majalla" w:cs="Sakkal Majalla"/>
          </w:rPr>
          <w:fldChar w:fldCharType="begin"/>
        </w:r>
        <w:r w:rsidRPr="00FA7D05">
          <w:rPr>
            <w:rFonts w:ascii="Sakkal Majalla" w:hAnsi="Sakkal Majalla" w:cs="Sakkal Majalla"/>
          </w:rPr>
          <w:instrText xml:space="preserve"> PAGE   \* MERGEFORMAT </w:instrText>
        </w:r>
        <w:r w:rsidRPr="00FA7D05">
          <w:rPr>
            <w:rFonts w:ascii="Sakkal Majalla" w:hAnsi="Sakkal Majalla" w:cs="Sakkal Majalla"/>
          </w:rPr>
          <w:fldChar w:fldCharType="separate"/>
        </w:r>
        <w:r w:rsidR="00A1113E">
          <w:rPr>
            <w:rFonts w:ascii="Sakkal Majalla" w:hAnsi="Sakkal Majalla" w:cs="Sakkal Majalla" w:hint="eastAsia"/>
            <w:noProof/>
            <w:rtl/>
          </w:rPr>
          <w:t>‌ج</w:t>
        </w:r>
        <w:r w:rsidRPr="00FA7D05">
          <w:rPr>
            <w:rFonts w:ascii="Sakkal Majalla" w:hAnsi="Sakkal Majalla" w:cs="Sakkal Majalla"/>
            <w:noProof/>
          </w:rPr>
          <w:fldChar w:fldCharType="end"/>
        </w:r>
        <w:r w:rsidRPr="00FA7D05">
          <w:rPr>
            <w:rFonts w:ascii="Sakkal Majalla" w:hAnsi="Sakkal Majalla" w:cs="Sakkal Majalla"/>
          </w:rPr>
          <w:t>]</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C54D4" w14:textId="77777777" w:rsidR="0015003F" w:rsidRDefault="0015003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142FED" w14:textId="77777777" w:rsidR="005F5AED" w:rsidRDefault="005F5AED" w:rsidP="00F628F0">
      <w:pPr>
        <w:spacing w:after="0" w:line="240" w:lineRule="auto"/>
      </w:pPr>
      <w:r>
        <w:separator/>
      </w:r>
    </w:p>
  </w:footnote>
  <w:footnote w:type="continuationSeparator" w:id="0">
    <w:p w14:paraId="6C2775F6" w14:textId="77777777" w:rsidR="005F5AED" w:rsidRDefault="005F5AED"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7FFEA" w14:textId="16CF0CA6" w:rsidR="0015003F" w:rsidRDefault="0015003F">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84697" w14:textId="2200B9D0" w:rsidR="0015003F" w:rsidRDefault="0015003F">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729D3"/>
    <w:multiLevelType w:val="hybridMultilevel"/>
    <w:tmpl w:val="6284D6B4"/>
    <w:lvl w:ilvl="0" w:tplc="05C6F04A">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8A3A7D"/>
    <w:multiLevelType w:val="hybridMultilevel"/>
    <w:tmpl w:val="A3044986"/>
    <w:lvl w:ilvl="0" w:tplc="3EACAD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2C5E38"/>
    <w:multiLevelType w:val="hybridMultilevel"/>
    <w:tmpl w:val="9822CB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8F0208"/>
    <w:multiLevelType w:val="multilevel"/>
    <w:tmpl w:val="31CCE2C4"/>
    <w:lvl w:ilvl="0">
      <w:start w:val="1"/>
      <w:numFmt w:val="decimal"/>
      <w:lvlText w:val="%1"/>
      <w:lvlJc w:val="left"/>
      <w:pPr>
        <w:ind w:left="420" w:hanging="42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5" w15:restartNumberingAfterBreak="0">
    <w:nsid w:val="08E73886"/>
    <w:multiLevelType w:val="hybridMultilevel"/>
    <w:tmpl w:val="6B0C1EE4"/>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9CC79EE"/>
    <w:multiLevelType w:val="hybridMultilevel"/>
    <w:tmpl w:val="F20079FC"/>
    <w:lvl w:ilvl="0" w:tplc="88C0D52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9D13843"/>
    <w:multiLevelType w:val="hybridMultilevel"/>
    <w:tmpl w:val="22E06B1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A477789"/>
    <w:multiLevelType w:val="hybridMultilevel"/>
    <w:tmpl w:val="163C500E"/>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9" w15:restartNumberingAfterBreak="0">
    <w:nsid w:val="0A964D1A"/>
    <w:multiLevelType w:val="hybridMultilevel"/>
    <w:tmpl w:val="62D4DE4A"/>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0FDB0800"/>
    <w:multiLevelType w:val="hybridMultilevel"/>
    <w:tmpl w:val="2F706958"/>
    <w:lvl w:ilvl="0" w:tplc="05C6F04A">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0FEF7798"/>
    <w:multiLevelType w:val="multilevel"/>
    <w:tmpl w:val="CE9A8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01B09C4"/>
    <w:multiLevelType w:val="multilevel"/>
    <w:tmpl w:val="B9B26B4E"/>
    <w:lvl w:ilvl="0">
      <w:start w:val="1"/>
      <w:numFmt w:val="bullet"/>
      <w:lvlText w:val=""/>
      <w:lvlJc w:val="left"/>
      <w:pPr>
        <w:tabs>
          <w:tab w:val="num" w:pos="1352"/>
        </w:tabs>
        <w:ind w:left="1352" w:hanging="360"/>
      </w:pPr>
      <w:rPr>
        <w:rFonts w:ascii="Symbol" w:hAnsi="Symbol" w:hint="default"/>
        <w:sz w:val="20"/>
      </w:rPr>
    </w:lvl>
    <w:lvl w:ilvl="1" w:tentative="1">
      <w:start w:val="1"/>
      <w:numFmt w:val="bullet"/>
      <w:lvlText w:val="o"/>
      <w:lvlJc w:val="left"/>
      <w:pPr>
        <w:tabs>
          <w:tab w:val="num" w:pos="2072"/>
        </w:tabs>
        <w:ind w:left="2072" w:hanging="360"/>
      </w:pPr>
      <w:rPr>
        <w:rFonts w:ascii="Courier New" w:hAnsi="Courier New" w:hint="default"/>
        <w:sz w:val="20"/>
      </w:rPr>
    </w:lvl>
    <w:lvl w:ilvl="2" w:tentative="1">
      <w:start w:val="1"/>
      <w:numFmt w:val="bullet"/>
      <w:lvlText w:val=""/>
      <w:lvlJc w:val="left"/>
      <w:pPr>
        <w:tabs>
          <w:tab w:val="num" w:pos="2792"/>
        </w:tabs>
        <w:ind w:left="2792" w:hanging="360"/>
      </w:pPr>
      <w:rPr>
        <w:rFonts w:ascii="Wingdings" w:hAnsi="Wingdings" w:hint="default"/>
        <w:sz w:val="20"/>
      </w:rPr>
    </w:lvl>
    <w:lvl w:ilvl="3" w:tentative="1">
      <w:start w:val="1"/>
      <w:numFmt w:val="bullet"/>
      <w:lvlText w:val=""/>
      <w:lvlJc w:val="left"/>
      <w:pPr>
        <w:tabs>
          <w:tab w:val="num" w:pos="3512"/>
        </w:tabs>
        <w:ind w:left="3512" w:hanging="360"/>
      </w:pPr>
      <w:rPr>
        <w:rFonts w:ascii="Wingdings" w:hAnsi="Wingdings" w:hint="default"/>
        <w:sz w:val="20"/>
      </w:rPr>
    </w:lvl>
    <w:lvl w:ilvl="4" w:tentative="1">
      <w:start w:val="1"/>
      <w:numFmt w:val="bullet"/>
      <w:lvlText w:val=""/>
      <w:lvlJc w:val="left"/>
      <w:pPr>
        <w:tabs>
          <w:tab w:val="num" w:pos="4232"/>
        </w:tabs>
        <w:ind w:left="4232" w:hanging="360"/>
      </w:pPr>
      <w:rPr>
        <w:rFonts w:ascii="Wingdings" w:hAnsi="Wingdings" w:hint="default"/>
        <w:sz w:val="20"/>
      </w:rPr>
    </w:lvl>
    <w:lvl w:ilvl="5" w:tentative="1">
      <w:start w:val="1"/>
      <w:numFmt w:val="bullet"/>
      <w:lvlText w:val=""/>
      <w:lvlJc w:val="left"/>
      <w:pPr>
        <w:tabs>
          <w:tab w:val="num" w:pos="4952"/>
        </w:tabs>
        <w:ind w:left="4952" w:hanging="360"/>
      </w:pPr>
      <w:rPr>
        <w:rFonts w:ascii="Wingdings" w:hAnsi="Wingdings" w:hint="default"/>
        <w:sz w:val="20"/>
      </w:rPr>
    </w:lvl>
    <w:lvl w:ilvl="6" w:tentative="1">
      <w:start w:val="1"/>
      <w:numFmt w:val="bullet"/>
      <w:lvlText w:val=""/>
      <w:lvlJc w:val="left"/>
      <w:pPr>
        <w:tabs>
          <w:tab w:val="num" w:pos="5672"/>
        </w:tabs>
        <w:ind w:left="5672" w:hanging="360"/>
      </w:pPr>
      <w:rPr>
        <w:rFonts w:ascii="Wingdings" w:hAnsi="Wingdings" w:hint="default"/>
        <w:sz w:val="20"/>
      </w:rPr>
    </w:lvl>
    <w:lvl w:ilvl="7" w:tentative="1">
      <w:start w:val="1"/>
      <w:numFmt w:val="bullet"/>
      <w:lvlText w:val=""/>
      <w:lvlJc w:val="left"/>
      <w:pPr>
        <w:tabs>
          <w:tab w:val="num" w:pos="6392"/>
        </w:tabs>
        <w:ind w:left="6392" w:hanging="360"/>
      </w:pPr>
      <w:rPr>
        <w:rFonts w:ascii="Wingdings" w:hAnsi="Wingdings" w:hint="default"/>
        <w:sz w:val="20"/>
      </w:rPr>
    </w:lvl>
    <w:lvl w:ilvl="8" w:tentative="1">
      <w:start w:val="1"/>
      <w:numFmt w:val="bullet"/>
      <w:lvlText w:val=""/>
      <w:lvlJc w:val="left"/>
      <w:pPr>
        <w:tabs>
          <w:tab w:val="num" w:pos="7112"/>
        </w:tabs>
        <w:ind w:left="7112" w:hanging="360"/>
      </w:pPr>
      <w:rPr>
        <w:rFonts w:ascii="Wingdings" w:hAnsi="Wingdings" w:hint="default"/>
        <w:sz w:val="20"/>
      </w:rPr>
    </w:lvl>
  </w:abstractNum>
  <w:abstractNum w:abstractNumId="13" w15:restartNumberingAfterBreak="0">
    <w:nsid w:val="108F035C"/>
    <w:multiLevelType w:val="multilevel"/>
    <w:tmpl w:val="09704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0AA092F"/>
    <w:multiLevelType w:val="hybridMultilevel"/>
    <w:tmpl w:val="430EE20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173D28D9"/>
    <w:multiLevelType w:val="multilevel"/>
    <w:tmpl w:val="7DEAD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7" w15:restartNumberingAfterBreak="0">
    <w:nsid w:val="1A6E35AC"/>
    <w:multiLevelType w:val="hybridMultilevel"/>
    <w:tmpl w:val="88021538"/>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1B106D62"/>
    <w:multiLevelType w:val="multilevel"/>
    <w:tmpl w:val="1994A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FF4070B"/>
    <w:multiLevelType w:val="hybridMultilevel"/>
    <w:tmpl w:val="776CF4AA"/>
    <w:lvl w:ilvl="0" w:tplc="04090005">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1BF4FB5"/>
    <w:multiLevelType w:val="hybridMultilevel"/>
    <w:tmpl w:val="15F6FCA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1" w15:restartNumberingAfterBreak="0">
    <w:nsid w:val="21EE6B22"/>
    <w:multiLevelType w:val="multilevel"/>
    <w:tmpl w:val="7706C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4B86483"/>
    <w:multiLevelType w:val="hybridMultilevel"/>
    <w:tmpl w:val="CEA6432E"/>
    <w:lvl w:ilvl="0" w:tplc="88C0D52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9F84F28"/>
    <w:multiLevelType w:val="multilevel"/>
    <w:tmpl w:val="F98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BCD0A99"/>
    <w:multiLevelType w:val="hybridMultilevel"/>
    <w:tmpl w:val="7D1C3D3C"/>
    <w:lvl w:ilvl="0" w:tplc="06B83980">
      <w:start w:val="1"/>
      <w:numFmt w:val="bullet"/>
      <w:lvlText w:val=""/>
      <w:lvlJc w:val="left"/>
      <w:pPr>
        <w:ind w:left="1494"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15:restartNumberingAfterBreak="0">
    <w:nsid w:val="2F562726"/>
    <w:multiLevelType w:val="hybridMultilevel"/>
    <w:tmpl w:val="4C9452B6"/>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21465CD"/>
    <w:multiLevelType w:val="hybridMultilevel"/>
    <w:tmpl w:val="631A6754"/>
    <w:lvl w:ilvl="0" w:tplc="06B83980">
      <w:start w:val="1"/>
      <w:numFmt w:val="bullet"/>
      <w:lvlText w:val=""/>
      <w:lvlJc w:val="left"/>
      <w:pPr>
        <w:ind w:left="669" w:hanging="360"/>
      </w:pPr>
      <w:rPr>
        <w:rFonts w:ascii="Symbol" w:hAnsi="Symbol" w:hint="default"/>
        <w:color w:val="auto"/>
      </w:rPr>
    </w:lvl>
    <w:lvl w:ilvl="1" w:tplc="04090003">
      <w:start w:val="1"/>
      <w:numFmt w:val="bullet"/>
      <w:lvlText w:val="o"/>
      <w:lvlJc w:val="left"/>
      <w:pPr>
        <w:ind w:left="1389" w:hanging="360"/>
      </w:pPr>
      <w:rPr>
        <w:rFonts w:ascii="Courier New" w:hAnsi="Courier New" w:cs="Courier New" w:hint="default"/>
      </w:rPr>
    </w:lvl>
    <w:lvl w:ilvl="2" w:tplc="04090005">
      <w:start w:val="1"/>
      <w:numFmt w:val="bullet"/>
      <w:lvlText w:val=""/>
      <w:lvlJc w:val="left"/>
      <w:pPr>
        <w:ind w:left="2109" w:hanging="360"/>
      </w:pPr>
      <w:rPr>
        <w:rFonts w:ascii="Wingdings" w:hAnsi="Wingdings" w:hint="default"/>
      </w:rPr>
    </w:lvl>
    <w:lvl w:ilvl="3" w:tplc="04090001">
      <w:start w:val="1"/>
      <w:numFmt w:val="bullet"/>
      <w:lvlText w:val=""/>
      <w:lvlJc w:val="left"/>
      <w:pPr>
        <w:ind w:left="2829" w:hanging="360"/>
      </w:pPr>
      <w:rPr>
        <w:rFonts w:ascii="Symbol" w:hAnsi="Symbol" w:hint="default"/>
      </w:rPr>
    </w:lvl>
    <w:lvl w:ilvl="4" w:tplc="04090003">
      <w:start w:val="1"/>
      <w:numFmt w:val="bullet"/>
      <w:lvlText w:val="o"/>
      <w:lvlJc w:val="left"/>
      <w:pPr>
        <w:ind w:left="3549" w:hanging="360"/>
      </w:pPr>
      <w:rPr>
        <w:rFonts w:ascii="Courier New" w:hAnsi="Courier New" w:cs="Courier New" w:hint="default"/>
      </w:rPr>
    </w:lvl>
    <w:lvl w:ilvl="5" w:tplc="04090005">
      <w:start w:val="1"/>
      <w:numFmt w:val="bullet"/>
      <w:lvlText w:val=""/>
      <w:lvlJc w:val="left"/>
      <w:pPr>
        <w:ind w:left="4269" w:hanging="360"/>
      </w:pPr>
      <w:rPr>
        <w:rFonts w:ascii="Wingdings" w:hAnsi="Wingdings" w:hint="default"/>
      </w:rPr>
    </w:lvl>
    <w:lvl w:ilvl="6" w:tplc="04090001">
      <w:start w:val="1"/>
      <w:numFmt w:val="bullet"/>
      <w:lvlText w:val=""/>
      <w:lvlJc w:val="left"/>
      <w:pPr>
        <w:ind w:left="4989" w:hanging="360"/>
      </w:pPr>
      <w:rPr>
        <w:rFonts w:ascii="Symbol" w:hAnsi="Symbol" w:hint="default"/>
      </w:rPr>
    </w:lvl>
    <w:lvl w:ilvl="7" w:tplc="04090003">
      <w:start w:val="1"/>
      <w:numFmt w:val="bullet"/>
      <w:lvlText w:val="o"/>
      <w:lvlJc w:val="left"/>
      <w:pPr>
        <w:ind w:left="5709" w:hanging="360"/>
      </w:pPr>
      <w:rPr>
        <w:rFonts w:ascii="Courier New" w:hAnsi="Courier New" w:cs="Courier New" w:hint="default"/>
      </w:rPr>
    </w:lvl>
    <w:lvl w:ilvl="8" w:tplc="04090005">
      <w:start w:val="1"/>
      <w:numFmt w:val="bullet"/>
      <w:lvlText w:val=""/>
      <w:lvlJc w:val="left"/>
      <w:pPr>
        <w:ind w:left="6429" w:hanging="360"/>
      </w:pPr>
      <w:rPr>
        <w:rFonts w:ascii="Wingdings" w:hAnsi="Wingdings" w:hint="default"/>
      </w:rPr>
    </w:lvl>
  </w:abstractNum>
  <w:abstractNum w:abstractNumId="27" w15:restartNumberingAfterBreak="0">
    <w:nsid w:val="39007A12"/>
    <w:multiLevelType w:val="multilevel"/>
    <w:tmpl w:val="91726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AFD4578"/>
    <w:multiLevelType w:val="multilevel"/>
    <w:tmpl w:val="98CE9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BC776DF"/>
    <w:multiLevelType w:val="multilevel"/>
    <w:tmpl w:val="4A2E5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13E2A78"/>
    <w:multiLevelType w:val="hybridMultilevel"/>
    <w:tmpl w:val="5852DDC2"/>
    <w:lvl w:ilvl="0" w:tplc="05C6F04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50BD394D"/>
    <w:multiLevelType w:val="hybridMultilevel"/>
    <w:tmpl w:val="26F035CA"/>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529E4568"/>
    <w:multiLevelType w:val="hybridMultilevel"/>
    <w:tmpl w:val="F7503CFA"/>
    <w:lvl w:ilvl="0" w:tplc="B4EC47DC">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54300DD7"/>
    <w:multiLevelType w:val="multilevel"/>
    <w:tmpl w:val="2F846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7576C94"/>
    <w:multiLevelType w:val="hybridMultilevel"/>
    <w:tmpl w:val="07906C16"/>
    <w:lvl w:ilvl="0" w:tplc="88C0D52E">
      <w:start w:val="1"/>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5B39694B"/>
    <w:multiLevelType w:val="hybridMultilevel"/>
    <w:tmpl w:val="845AE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25404FB"/>
    <w:multiLevelType w:val="multilevel"/>
    <w:tmpl w:val="CEAE79A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2855546"/>
    <w:multiLevelType w:val="hybridMultilevel"/>
    <w:tmpl w:val="66727BF2"/>
    <w:lvl w:ilvl="0" w:tplc="05C6F04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9" w15:restartNumberingAfterBreak="0">
    <w:nsid w:val="675B6CE9"/>
    <w:multiLevelType w:val="multilevel"/>
    <w:tmpl w:val="D15C6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A016EF5"/>
    <w:multiLevelType w:val="hybridMultilevel"/>
    <w:tmpl w:val="04F6BC5A"/>
    <w:lvl w:ilvl="0" w:tplc="05C6F04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40C492D"/>
    <w:multiLevelType w:val="multilevel"/>
    <w:tmpl w:val="332A2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DA6144D"/>
    <w:multiLevelType w:val="hybridMultilevel"/>
    <w:tmpl w:val="DFBCD3C2"/>
    <w:lvl w:ilvl="0" w:tplc="05C6F04A">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7E044336"/>
    <w:multiLevelType w:val="hybridMultilevel"/>
    <w:tmpl w:val="789219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2143693874">
    <w:abstractNumId w:val="31"/>
  </w:num>
  <w:num w:numId="2" w16cid:durableId="641082857">
    <w:abstractNumId w:val="16"/>
  </w:num>
  <w:num w:numId="3" w16cid:durableId="1245339560">
    <w:abstractNumId w:val="22"/>
  </w:num>
  <w:num w:numId="4" w16cid:durableId="66003591">
    <w:abstractNumId w:val="34"/>
  </w:num>
  <w:num w:numId="5" w16cid:durableId="176962853">
    <w:abstractNumId w:val="38"/>
  </w:num>
  <w:num w:numId="6" w16cid:durableId="164514047">
    <w:abstractNumId w:val="32"/>
  </w:num>
  <w:num w:numId="7" w16cid:durableId="780536858">
    <w:abstractNumId w:val="19"/>
  </w:num>
  <w:num w:numId="8" w16cid:durableId="436025585">
    <w:abstractNumId w:val="2"/>
  </w:num>
  <w:num w:numId="9" w16cid:durableId="86536972">
    <w:abstractNumId w:val="1"/>
  </w:num>
  <w:num w:numId="10" w16cid:durableId="1377000990">
    <w:abstractNumId w:val="5"/>
  </w:num>
  <w:num w:numId="11" w16cid:durableId="134030176">
    <w:abstractNumId w:val="9"/>
  </w:num>
  <w:num w:numId="12" w16cid:durableId="1102578580">
    <w:abstractNumId w:val="17"/>
  </w:num>
  <w:num w:numId="13" w16cid:durableId="774598667">
    <w:abstractNumId w:val="24"/>
  </w:num>
  <w:num w:numId="14" w16cid:durableId="1427460390">
    <w:abstractNumId w:val="26"/>
  </w:num>
  <w:num w:numId="15" w16cid:durableId="911811195">
    <w:abstractNumId w:val="20"/>
  </w:num>
  <w:num w:numId="16" w16cid:durableId="72896086">
    <w:abstractNumId w:val="19"/>
  </w:num>
  <w:num w:numId="17" w16cid:durableId="1817188377">
    <w:abstractNumId w:val="34"/>
  </w:num>
  <w:num w:numId="18" w16cid:durableId="530454417">
    <w:abstractNumId w:val="8"/>
  </w:num>
  <w:num w:numId="19" w16cid:durableId="1528759699">
    <w:abstractNumId w:val="12"/>
  </w:num>
  <w:num w:numId="20" w16cid:durableId="1066415709">
    <w:abstractNumId w:val="4"/>
  </w:num>
  <w:num w:numId="21" w16cid:durableId="808597591">
    <w:abstractNumId w:val="36"/>
  </w:num>
  <w:num w:numId="22" w16cid:durableId="658387719">
    <w:abstractNumId w:val="39"/>
  </w:num>
  <w:num w:numId="23" w16cid:durableId="831722091">
    <w:abstractNumId w:val="18"/>
  </w:num>
  <w:num w:numId="24" w16cid:durableId="1469199597">
    <w:abstractNumId w:val="29"/>
  </w:num>
  <w:num w:numId="25" w16cid:durableId="1908030529">
    <w:abstractNumId w:val="23"/>
  </w:num>
  <w:num w:numId="26" w16cid:durableId="1394230772">
    <w:abstractNumId w:val="28"/>
  </w:num>
  <w:num w:numId="27" w16cid:durableId="1477528120">
    <w:abstractNumId w:val="41"/>
  </w:num>
  <w:num w:numId="28" w16cid:durableId="870339426">
    <w:abstractNumId w:val="27"/>
  </w:num>
  <w:num w:numId="29" w16cid:durableId="2096245094">
    <w:abstractNumId w:val="21"/>
  </w:num>
  <w:num w:numId="30" w16cid:durableId="252859047">
    <w:abstractNumId w:val="14"/>
  </w:num>
  <w:num w:numId="31" w16cid:durableId="156382079">
    <w:abstractNumId w:val="30"/>
  </w:num>
  <w:num w:numId="32" w16cid:durableId="1607034315">
    <w:abstractNumId w:val="33"/>
  </w:num>
  <w:num w:numId="33" w16cid:durableId="1229726597">
    <w:abstractNumId w:val="13"/>
  </w:num>
  <w:num w:numId="34" w16cid:durableId="1331103827">
    <w:abstractNumId w:val="15"/>
  </w:num>
  <w:num w:numId="35" w16cid:durableId="603340586">
    <w:abstractNumId w:val="11"/>
  </w:num>
  <w:num w:numId="36" w16cid:durableId="1542401142">
    <w:abstractNumId w:val="35"/>
  </w:num>
  <w:num w:numId="37" w16cid:durableId="1535650007">
    <w:abstractNumId w:val="6"/>
  </w:num>
  <w:num w:numId="38" w16cid:durableId="1233734413">
    <w:abstractNumId w:val="43"/>
  </w:num>
  <w:num w:numId="39" w16cid:durableId="421418142">
    <w:abstractNumId w:val="40"/>
  </w:num>
  <w:num w:numId="40" w16cid:durableId="1603024274">
    <w:abstractNumId w:val="37"/>
  </w:num>
  <w:num w:numId="41" w16cid:durableId="511141294">
    <w:abstractNumId w:val="10"/>
  </w:num>
  <w:num w:numId="42" w16cid:durableId="723061196">
    <w:abstractNumId w:val="42"/>
  </w:num>
  <w:num w:numId="43" w16cid:durableId="1232230952">
    <w:abstractNumId w:val="7"/>
  </w:num>
  <w:num w:numId="44" w16cid:durableId="47846584">
    <w:abstractNumId w:val="3"/>
  </w:num>
  <w:num w:numId="45" w16cid:durableId="233011054">
    <w:abstractNumId w:val="0"/>
  </w:num>
  <w:num w:numId="46" w16cid:durableId="317879271">
    <w:abstractNumId w:val="2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F04"/>
    <w:rsid w:val="000042BD"/>
    <w:rsid w:val="000146BB"/>
    <w:rsid w:val="00015F0D"/>
    <w:rsid w:val="00027A34"/>
    <w:rsid w:val="000322E7"/>
    <w:rsid w:val="000368D5"/>
    <w:rsid w:val="00044CFD"/>
    <w:rsid w:val="000454A3"/>
    <w:rsid w:val="000479BF"/>
    <w:rsid w:val="00047E13"/>
    <w:rsid w:val="00050370"/>
    <w:rsid w:val="00053B05"/>
    <w:rsid w:val="00053E0A"/>
    <w:rsid w:val="000541B5"/>
    <w:rsid w:val="0005494E"/>
    <w:rsid w:val="000568B5"/>
    <w:rsid w:val="00061A09"/>
    <w:rsid w:val="00067AC7"/>
    <w:rsid w:val="0007061D"/>
    <w:rsid w:val="00074754"/>
    <w:rsid w:val="00081722"/>
    <w:rsid w:val="00082B2B"/>
    <w:rsid w:val="00083922"/>
    <w:rsid w:val="00087E4F"/>
    <w:rsid w:val="00090A9C"/>
    <w:rsid w:val="00092C24"/>
    <w:rsid w:val="000940A0"/>
    <w:rsid w:val="00094A9B"/>
    <w:rsid w:val="00096F9D"/>
    <w:rsid w:val="000A0523"/>
    <w:rsid w:val="000A1D3E"/>
    <w:rsid w:val="000A1E46"/>
    <w:rsid w:val="000A282D"/>
    <w:rsid w:val="000A310D"/>
    <w:rsid w:val="000A49ED"/>
    <w:rsid w:val="000A5590"/>
    <w:rsid w:val="000A5B81"/>
    <w:rsid w:val="000A749C"/>
    <w:rsid w:val="000B0B32"/>
    <w:rsid w:val="000B706D"/>
    <w:rsid w:val="000C4F67"/>
    <w:rsid w:val="000C5B07"/>
    <w:rsid w:val="000C6942"/>
    <w:rsid w:val="000D0869"/>
    <w:rsid w:val="000D3EAE"/>
    <w:rsid w:val="000D489C"/>
    <w:rsid w:val="000D4D99"/>
    <w:rsid w:val="000D5131"/>
    <w:rsid w:val="000D7CDC"/>
    <w:rsid w:val="000E0B2E"/>
    <w:rsid w:val="000E23AB"/>
    <w:rsid w:val="000E6379"/>
    <w:rsid w:val="000E6887"/>
    <w:rsid w:val="000F0A0D"/>
    <w:rsid w:val="000F7F04"/>
    <w:rsid w:val="0010520B"/>
    <w:rsid w:val="00107382"/>
    <w:rsid w:val="00110665"/>
    <w:rsid w:val="0011126E"/>
    <w:rsid w:val="00116AE4"/>
    <w:rsid w:val="00117CA1"/>
    <w:rsid w:val="00125BC1"/>
    <w:rsid w:val="00132AAC"/>
    <w:rsid w:val="00141E5C"/>
    <w:rsid w:val="00142A4A"/>
    <w:rsid w:val="0014379D"/>
    <w:rsid w:val="0015003F"/>
    <w:rsid w:val="00152104"/>
    <w:rsid w:val="001541B2"/>
    <w:rsid w:val="00156C1D"/>
    <w:rsid w:val="001603EF"/>
    <w:rsid w:val="001618EF"/>
    <w:rsid w:val="001624C4"/>
    <w:rsid w:val="001654CD"/>
    <w:rsid w:val="0017187E"/>
    <w:rsid w:val="001741F0"/>
    <w:rsid w:val="001762F4"/>
    <w:rsid w:val="00180799"/>
    <w:rsid w:val="00180A9B"/>
    <w:rsid w:val="00185F71"/>
    <w:rsid w:val="001862CB"/>
    <w:rsid w:val="001873B0"/>
    <w:rsid w:val="0019238A"/>
    <w:rsid w:val="001924CF"/>
    <w:rsid w:val="00195226"/>
    <w:rsid w:val="001A5804"/>
    <w:rsid w:val="001A680C"/>
    <w:rsid w:val="001B18B1"/>
    <w:rsid w:val="001B2F19"/>
    <w:rsid w:val="001C01BE"/>
    <w:rsid w:val="001C30E5"/>
    <w:rsid w:val="001C3DA0"/>
    <w:rsid w:val="001C426A"/>
    <w:rsid w:val="001C7C30"/>
    <w:rsid w:val="001C7DB2"/>
    <w:rsid w:val="001D47AD"/>
    <w:rsid w:val="001E1F86"/>
    <w:rsid w:val="001E252D"/>
    <w:rsid w:val="001E32DF"/>
    <w:rsid w:val="001E3406"/>
    <w:rsid w:val="001E35A9"/>
    <w:rsid w:val="001E6AA0"/>
    <w:rsid w:val="001F524B"/>
    <w:rsid w:val="001F5950"/>
    <w:rsid w:val="0020239B"/>
    <w:rsid w:val="00207057"/>
    <w:rsid w:val="00207C3B"/>
    <w:rsid w:val="00212693"/>
    <w:rsid w:val="00214473"/>
    <w:rsid w:val="00215757"/>
    <w:rsid w:val="0022051E"/>
    <w:rsid w:val="00220F9C"/>
    <w:rsid w:val="00221A34"/>
    <w:rsid w:val="00222468"/>
    <w:rsid w:val="002267E3"/>
    <w:rsid w:val="00230984"/>
    <w:rsid w:val="00231AB1"/>
    <w:rsid w:val="00232A16"/>
    <w:rsid w:val="00232AC0"/>
    <w:rsid w:val="00233AC3"/>
    <w:rsid w:val="0024045F"/>
    <w:rsid w:val="00242116"/>
    <w:rsid w:val="00245DC6"/>
    <w:rsid w:val="00250CC6"/>
    <w:rsid w:val="00251580"/>
    <w:rsid w:val="00255D3B"/>
    <w:rsid w:val="00257F01"/>
    <w:rsid w:val="002616CF"/>
    <w:rsid w:val="00263244"/>
    <w:rsid w:val="00263733"/>
    <w:rsid w:val="00264677"/>
    <w:rsid w:val="00265C31"/>
    <w:rsid w:val="00274C5B"/>
    <w:rsid w:val="0027677B"/>
    <w:rsid w:val="00276783"/>
    <w:rsid w:val="00282FF5"/>
    <w:rsid w:val="00283AD4"/>
    <w:rsid w:val="002853AE"/>
    <w:rsid w:val="00286C12"/>
    <w:rsid w:val="0029057C"/>
    <w:rsid w:val="00294AE2"/>
    <w:rsid w:val="002A113E"/>
    <w:rsid w:val="002A1313"/>
    <w:rsid w:val="002A4CCC"/>
    <w:rsid w:val="002A7AAA"/>
    <w:rsid w:val="002B243D"/>
    <w:rsid w:val="002B6766"/>
    <w:rsid w:val="002C2285"/>
    <w:rsid w:val="002C2827"/>
    <w:rsid w:val="002C6291"/>
    <w:rsid w:val="002D019D"/>
    <w:rsid w:val="002D13F2"/>
    <w:rsid w:val="002D3349"/>
    <w:rsid w:val="002D638C"/>
    <w:rsid w:val="002D68BB"/>
    <w:rsid w:val="002E03CF"/>
    <w:rsid w:val="002E3DB5"/>
    <w:rsid w:val="002E4D70"/>
    <w:rsid w:val="002E5C32"/>
    <w:rsid w:val="002F0EEA"/>
    <w:rsid w:val="002F2087"/>
    <w:rsid w:val="002F20A7"/>
    <w:rsid w:val="002F20B5"/>
    <w:rsid w:val="003011C4"/>
    <w:rsid w:val="003027DA"/>
    <w:rsid w:val="00312766"/>
    <w:rsid w:val="00312F0B"/>
    <w:rsid w:val="00316776"/>
    <w:rsid w:val="00321FB6"/>
    <w:rsid w:val="003223F2"/>
    <w:rsid w:val="00322A0D"/>
    <w:rsid w:val="00322CDE"/>
    <w:rsid w:val="003235C8"/>
    <w:rsid w:val="00327555"/>
    <w:rsid w:val="00333FF1"/>
    <w:rsid w:val="00334002"/>
    <w:rsid w:val="00334CE9"/>
    <w:rsid w:val="003402F5"/>
    <w:rsid w:val="00342563"/>
    <w:rsid w:val="0034351F"/>
    <w:rsid w:val="00343773"/>
    <w:rsid w:val="0034427B"/>
    <w:rsid w:val="003472D4"/>
    <w:rsid w:val="0035289B"/>
    <w:rsid w:val="00354B7A"/>
    <w:rsid w:val="00355D22"/>
    <w:rsid w:val="00356156"/>
    <w:rsid w:val="00360A3F"/>
    <w:rsid w:val="00361E25"/>
    <w:rsid w:val="00362063"/>
    <w:rsid w:val="00364C07"/>
    <w:rsid w:val="00371223"/>
    <w:rsid w:val="00372D73"/>
    <w:rsid w:val="003732C0"/>
    <w:rsid w:val="003748CA"/>
    <w:rsid w:val="00375661"/>
    <w:rsid w:val="00376661"/>
    <w:rsid w:val="00377CB0"/>
    <w:rsid w:val="00381E67"/>
    <w:rsid w:val="00386491"/>
    <w:rsid w:val="00395E1F"/>
    <w:rsid w:val="00395FDA"/>
    <w:rsid w:val="00396D37"/>
    <w:rsid w:val="00397058"/>
    <w:rsid w:val="00397A68"/>
    <w:rsid w:val="00397C0D"/>
    <w:rsid w:val="003A0D11"/>
    <w:rsid w:val="003A251B"/>
    <w:rsid w:val="003A280A"/>
    <w:rsid w:val="003A36CD"/>
    <w:rsid w:val="003A41BB"/>
    <w:rsid w:val="003A4334"/>
    <w:rsid w:val="003A5F92"/>
    <w:rsid w:val="003A619C"/>
    <w:rsid w:val="003B0F00"/>
    <w:rsid w:val="003B1418"/>
    <w:rsid w:val="003B142F"/>
    <w:rsid w:val="003B192F"/>
    <w:rsid w:val="003B6969"/>
    <w:rsid w:val="003B7D12"/>
    <w:rsid w:val="003C05E1"/>
    <w:rsid w:val="003C3394"/>
    <w:rsid w:val="003C79C6"/>
    <w:rsid w:val="003D0606"/>
    <w:rsid w:val="003D3563"/>
    <w:rsid w:val="003D5F89"/>
    <w:rsid w:val="003D65EB"/>
    <w:rsid w:val="003D7E7F"/>
    <w:rsid w:val="003E1E60"/>
    <w:rsid w:val="003E5CF5"/>
    <w:rsid w:val="003F0047"/>
    <w:rsid w:val="003F403E"/>
    <w:rsid w:val="003F43D4"/>
    <w:rsid w:val="003F6189"/>
    <w:rsid w:val="003F69BC"/>
    <w:rsid w:val="0040510D"/>
    <w:rsid w:val="00412E72"/>
    <w:rsid w:val="0041761D"/>
    <w:rsid w:val="00427BE4"/>
    <w:rsid w:val="0043069A"/>
    <w:rsid w:val="00430E83"/>
    <w:rsid w:val="004338E8"/>
    <w:rsid w:val="004343C5"/>
    <w:rsid w:val="0043449E"/>
    <w:rsid w:val="004360CC"/>
    <w:rsid w:val="00436B59"/>
    <w:rsid w:val="004413CD"/>
    <w:rsid w:val="0044258D"/>
    <w:rsid w:val="00442F78"/>
    <w:rsid w:val="00443A60"/>
    <w:rsid w:val="00443EC3"/>
    <w:rsid w:val="00444B1D"/>
    <w:rsid w:val="00444B3C"/>
    <w:rsid w:val="00445C8C"/>
    <w:rsid w:val="00447987"/>
    <w:rsid w:val="00455708"/>
    <w:rsid w:val="00457676"/>
    <w:rsid w:val="004655B6"/>
    <w:rsid w:val="00466097"/>
    <w:rsid w:val="00466D89"/>
    <w:rsid w:val="00466E3F"/>
    <w:rsid w:val="00473D1D"/>
    <w:rsid w:val="00473F99"/>
    <w:rsid w:val="00474855"/>
    <w:rsid w:val="00476CBD"/>
    <w:rsid w:val="00483305"/>
    <w:rsid w:val="00485167"/>
    <w:rsid w:val="00485BD0"/>
    <w:rsid w:val="00486B51"/>
    <w:rsid w:val="00487152"/>
    <w:rsid w:val="00492E40"/>
    <w:rsid w:val="004957C8"/>
    <w:rsid w:val="00496D25"/>
    <w:rsid w:val="00497B7D"/>
    <w:rsid w:val="004A10BC"/>
    <w:rsid w:val="004A16BC"/>
    <w:rsid w:val="004A6996"/>
    <w:rsid w:val="004B484B"/>
    <w:rsid w:val="004B78C6"/>
    <w:rsid w:val="004B7BF0"/>
    <w:rsid w:val="004C1CC5"/>
    <w:rsid w:val="004C7B52"/>
    <w:rsid w:val="004D075E"/>
    <w:rsid w:val="004D2A39"/>
    <w:rsid w:val="004D499E"/>
    <w:rsid w:val="004D6DB2"/>
    <w:rsid w:val="004D7783"/>
    <w:rsid w:val="004D7F28"/>
    <w:rsid w:val="004E01F6"/>
    <w:rsid w:val="004E327B"/>
    <w:rsid w:val="004E41E9"/>
    <w:rsid w:val="004E4C47"/>
    <w:rsid w:val="004F1607"/>
    <w:rsid w:val="004F1964"/>
    <w:rsid w:val="004F1CF1"/>
    <w:rsid w:val="004F21C1"/>
    <w:rsid w:val="004F7584"/>
    <w:rsid w:val="004F7E52"/>
    <w:rsid w:val="0050023D"/>
    <w:rsid w:val="00502E05"/>
    <w:rsid w:val="0050451B"/>
    <w:rsid w:val="005078A8"/>
    <w:rsid w:val="0051068E"/>
    <w:rsid w:val="00512DF3"/>
    <w:rsid w:val="005144E3"/>
    <w:rsid w:val="00515088"/>
    <w:rsid w:val="00516288"/>
    <w:rsid w:val="00516FE7"/>
    <w:rsid w:val="0052019E"/>
    <w:rsid w:val="005217FD"/>
    <w:rsid w:val="00522BB6"/>
    <w:rsid w:val="005300A6"/>
    <w:rsid w:val="005306E8"/>
    <w:rsid w:val="00532D92"/>
    <w:rsid w:val="0053336F"/>
    <w:rsid w:val="00533AA9"/>
    <w:rsid w:val="005340A1"/>
    <w:rsid w:val="00535ED5"/>
    <w:rsid w:val="0053681E"/>
    <w:rsid w:val="005433BE"/>
    <w:rsid w:val="00544DCE"/>
    <w:rsid w:val="00545742"/>
    <w:rsid w:val="00546BB3"/>
    <w:rsid w:val="005532E5"/>
    <w:rsid w:val="00560CC1"/>
    <w:rsid w:val="00562624"/>
    <w:rsid w:val="005733F6"/>
    <w:rsid w:val="00573702"/>
    <w:rsid w:val="00574689"/>
    <w:rsid w:val="00586E14"/>
    <w:rsid w:val="00595574"/>
    <w:rsid w:val="00597208"/>
    <w:rsid w:val="00597B2B"/>
    <w:rsid w:val="005A3266"/>
    <w:rsid w:val="005A3959"/>
    <w:rsid w:val="005A4F66"/>
    <w:rsid w:val="005A76D0"/>
    <w:rsid w:val="005A7EB2"/>
    <w:rsid w:val="005B25B6"/>
    <w:rsid w:val="005B2E32"/>
    <w:rsid w:val="005B65AE"/>
    <w:rsid w:val="005B75F2"/>
    <w:rsid w:val="005C24FE"/>
    <w:rsid w:val="005C3DA2"/>
    <w:rsid w:val="005C598F"/>
    <w:rsid w:val="005C6C2E"/>
    <w:rsid w:val="005D174D"/>
    <w:rsid w:val="005D1768"/>
    <w:rsid w:val="005D2492"/>
    <w:rsid w:val="005D6EE1"/>
    <w:rsid w:val="005E1426"/>
    <w:rsid w:val="005E1B7D"/>
    <w:rsid w:val="005E24FB"/>
    <w:rsid w:val="005F0833"/>
    <w:rsid w:val="005F2661"/>
    <w:rsid w:val="005F4E08"/>
    <w:rsid w:val="005F5AED"/>
    <w:rsid w:val="005F5AF5"/>
    <w:rsid w:val="005F6175"/>
    <w:rsid w:val="00601ED8"/>
    <w:rsid w:val="00604424"/>
    <w:rsid w:val="0061026F"/>
    <w:rsid w:val="00610F62"/>
    <w:rsid w:val="00611CCB"/>
    <w:rsid w:val="00612B5E"/>
    <w:rsid w:val="006230BE"/>
    <w:rsid w:val="0062589E"/>
    <w:rsid w:val="00625A3C"/>
    <w:rsid w:val="00626753"/>
    <w:rsid w:val="00627A22"/>
    <w:rsid w:val="00633630"/>
    <w:rsid w:val="00633F98"/>
    <w:rsid w:val="00634932"/>
    <w:rsid w:val="00636D0A"/>
    <w:rsid w:val="006373C8"/>
    <w:rsid w:val="006422CD"/>
    <w:rsid w:val="006442CA"/>
    <w:rsid w:val="006447D8"/>
    <w:rsid w:val="00644F28"/>
    <w:rsid w:val="00647907"/>
    <w:rsid w:val="0065187E"/>
    <w:rsid w:val="00653432"/>
    <w:rsid w:val="00655684"/>
    <w:rsid w:val="00661A1D"/>
    <w:rsid w:val="00662C63"/>
    <w:rsid w:val="00663219"/>
    <w:rsid w:val="00664041"/>
    <w:rsid w:val="00667BBF"/>
    <w:rsid w:val="0067132D"/>
    <w:rsid w:val="00671B98"/>
    <w:rsid w:val="006731F3"/>
    <w:rsid w:val="00676B85"/>
    <w:rsid w:val="0068215A"/>
    <w:rsid w:val="0068230F"/>
    <w:rsid w:val="006825F6"/>
    <w:rsid w:val="0068337C"/>
    <w:rsid w:val="00687F77"/>
    <w:rsid w:val="0069209F"/>
    <w:rsid w:val="00692672"/>
    <w:rsid w:val="00692FB6"/>
    <w:rsid w:val="00693D5F"/>
    <w:rsid w:val="006A4643"/>
    <w:rsid w:val="006A7BE3"/>
    <w:rsid w:val="006A7DC3"/>
    <w:rsid w:val="006B1075"/>
    <w:rsid w:val="006B366F"/>
    <w:rsid w:val="006B4276"/>
    <w:rsid w:val="006B51C2"/>
    <w:rsid w:val="006C10F3"/>
    <w:rsid w:val="006C2E76"/>
    <w:rsid w:val="006C4F9D"/>
    <w:rsid w:val="006C54C9"/>
    <w:rsid w:val="006D4FE2"/>
    <w:rsid w:val="006F1837"/>
    <w:rsid w:val="006F3CD1"/>
    <w:rsid w:val="0070272D"/>
    <w:rsid w:val="00703A9A"/>
    <w:rsid w:val="00704C25"/>
    <w:rsid w:val="00704FA8"/>
    <w:rsid w:val="00705F1D"/>
    <w:rsid w:val="00706AC7"/>
    <w:rsid w:val="007070FF"/>
    <w:rsid w:val="00711248"/>
    <w:rsid w:val="00717CC2"/>
    <w:rsid w:val="00723000"/>
    <w:rsid w:val="007239AC"/>
    <w:rsid w:val="00723E95"/>
    <w:rsid w:val="00727C5E"/>
    <w:rsid w:val="00727E28"/>
    <w:rsid w:val="00733953"/>
    <w:rsid w:val="00735F0D"/>
    <w:rsid w:val="00736364"/>
    <w:rsid w:val="0073642B"/>
    <w:rsid w:val="00740AB1"/>
    <w:rsid w:val="00741B2F"/>
    <w:rsid w:val="00743E5A"/>
    <w:rsid w:val="007507AF"/>
    <w:rsid w:val="00750F2F"/>
    <w:rsid w:val="00752172"/>
    <w:rsid w:val="00752353"/>
    <w:rsid w:val="00754496"/>
    <w:rsid w:val="007577C6"/>
    <w:rsid w:val="00762B15"/>
    <w:rsid w:val="00765536"/>
    <w:rsid w:val="00766445"/>
    <w:rsid w:val="0076684E"/>
    <w:rsid w:val="00766939"/>
    <w:rsid w:val="00766A58"/>
    <w:rsid w:val="007725B8"/>
    <w:rsid w:val="0077566C"/>
    <w:rsid w:val="007764F4"/>
    <w:rsid w:val="00776AB8"/>
    <w:rsid w:val="00780666"/>
    <w:rsid w:val="007810E9"/>
    <w:rsid w:val="00781550"/>
    <w:rsid w:val="007822A3"/>
    <w:rsid w:val="00783F5F"/>
    <w:rsid w:val="00790119"/>
    <w:rsid w:val="00793616"/>
    <w:rsid w:val="007969DC"/>
    <w:rsid w:val="00796B3A"/>
    <w:rsid w:val="00797AF9"/>
    <w:rsid w:val="007A31DC"/>
    <w:rsid w:val="007A607B"/>
    <w:rsid w:val="007A7916"/>
    <w:rsid w:val="007B05F3"/>
    <w:rsid w:val="007B29E4"/>
    <w:rsid w:val="007B39D4"/>
    <w:rsid w:val="007B3A5C"/>
    <w:rsid w:val="007C068B"/>
    <w:rsid w:val="007C0F16"/>
    <w:rsid w:val="007C1D5E"/>
    <w:rsid w:val="007C1F01"/>
    <w:rsid w:val="007C428F"/>
    <w:rsid w:val="007D39B9"/>
    <w:rsid w:val="007D436E"/>
    <w:rsid w:val="007D7D94"/>
    <w:rsid w:val="007E07A2"/>
    <w:rsid w:val="007E0BF8"/>
    <w:rsid w:val="007E2EE6"/>
    <w:rsid w:val="007E3985"/>
    <w:rsid w:val="007E4402"/>
    <w:rsid w:val="007F0FE4"/>
    <w:rsid w:val="007F4183"/>
    <w:rsid w:val="007F503C"/>
    <w:rsid w:val="008022F1"/>
    <w:rsid w:val="00802EEF"/>
    <w:rsid w:val="008048BA"/>
    <w:rsid w:val="00810AE7"/>
    <w:rsid w:val="00811A21"/>
    <w:rsid w:val="008145B7"/>
    <w:rsid w:val="00816EFF"/>
    <w:rsid w:val="008173B3"/>
    <w:rsid w:val="00817E2A"/>
    <w:rsid w:val="00820847"/>
    <w:rsid w:val="008216FE"/>
    <w:rsid w:val="0082543C"/>
    <w:rsid w:val="0082727D"/>
    <w:rsid w:val="00831B04"/>
    <w:rsid w:val="00840269"/>
    <w:rsid w:val="00841521"/>
    <w:rsid w:val="00852DFA"/>
    <w:rsid w:val="00854E14"/>
    <w:rsid w:val="0086333D"/>
    <w:rsid w:val="0086480D"/>
    <w:rsid w:val="00864B2B"/>
    <w:rsid w:val="00872FCF"/>
    <w:rsid w:val="008806D9"/>
    <w:rsid w:val="00880942"/>
    <w:rsid w:val="0088118B"/>
    <w:rsid w:val="0088241E"/>
    <w:rsid w:val="0088287A"/>
    <w:rsid w:val="0088301D"/>
    <w:rsid w:val="008838D1"/>
    <w:rsid w:val="00883E09"/>
    <w:rsid w:val="00886510"/>
    <w:rsid w:val="00894F92"/>
    <w:rsid w:val="008A09DC"/>
    <w:rsid w:val="008A2025"/>
    <w:rsid w:val="008A69EA"/>
    <w:rsid w:val="008A7D25"/>
    <w:rsid w:val="008B0F36"/>
    <w:rsid w:val="008B11F0"/>
    <w:rsid w:val="008B4EB6"/>
    <w:rsid w:val="008B5438"/>
    <w:rsid w:val="008B5953"/>
    <w:rsid w:val="008C140C"/>
    <w:rsid w:val="008C26C6"/>
    <w:rsid w:val="008C2AA8"/>
    <w:rsid w:val="008C6C4F"/>
    <w:rsid w:val="008D1B67"/>
    <w:rsid w:val="008D5F2C"/>
    <w:rsid w:val="008E10DA"/>
    <w:rsid w:val="008E18C4"/>
    <w:rsid w:val="008E1DF8"/>
    <w:rsid w:val="008E22BF"/>
    <w:rsid w:val="008E5EC1"/>
    <w:rsid w:val="008E6FC7"/>
    <w:rsid w:val="008E7006"/>
    <w:rsid w:val="008E773E"/>
    <w:rsid w:val="008E7947"/>
    <w:rsid w:val="008F2F98"/>
    <w:rsid w:val="008F3699"/>
    <w:rsid w:val="008F46B2"/>
    <w:rsid w:val="008F57B4"/>
    <w:rsid w:val="008F78D1"/>
    <w:rsid w:val="0090102E"/>
    <w:rsid w:val="0090249C"/>
    <w:rsid w:val="00903D33"/>
    <w:rsid w:val="009139AE"/>
    <w:rsid w:val="00916122"/>
    <w:rsid w:val="00917C97"/>
    <w:rsid w:val="00922314"/>
    <w:rsid w:val="00933B0B"/>
    <w:rsid w:val="0093756B"/>
    <w:rsid w:val="009400C2"/>
    <w:rsid w:val="009462FA"/>
    <w:rsid w:val="009505DD"/>
    <w:rsid w:val="009523B9"/>
    <w:rsid w:val="009557EE"/>
    <w:rsid w:val="00955905"/>
    <w:rsid w:val="00962E14"/>
    <w:rsid w:val="0096751C"/>
    <w:rsid w:val="0096761A"/>
    <w:rsid w:val="009705B3"/>
    <w:rsid w:val="00971016"/>
    <w:rsid w:val="00974523"/>
    <w:rsid w:val="00975E90"/>
    <w:rsid w:val="00977C67"/>
    <w:rsid w:val="00977D35"/>
    <w:rsid w:val="00980B06"/>
    <w:rsid w:val="009813A6"/>
    <w:rsid w:val="00985118"/>
    <w:rsid w:val="009913B4"/>
    <w:rsid w:val="00995D84"/>
    <w:rsid w:val="009B0AE3"/>
    <w:rsid w:val="009B7B1F"/>
    <w:rsid w:val="009C197F"/>
    <w:rsid w:val="009C2244"/>
    <w:rsid w:val="009C3C7B"/>
    <w:rsid w:val="009C65EC"/>
    <w:rsid w:val="009D176E"/>
    <w:rsid w:val="009D1D31"/>
    <w:rsid w:val="009D23A5"/>
    <w:rsid w:val="009D2B2D"/>
    <w:rsid w:val="009E4604"/>
    <w:rsid w:val="009E7604"/>
    <w:rsid w:val="009F076E"/>
    <w:rsid w:val="009F1183"/>
    <w:rsid w:val="009F1514"/>
    <w:rsid w:val="009F2F7B"/>
    <w:rsid w:val="009F44B4"/>
    <w:rsid w:val="009F4A53"/>
    <w:rsid w:val="009F589F"/>
    <w:rsid w:val="009F7119"/>
    <w:rsid w:val="00A0038E"/>
    <w:rsid w:val="00A00401"/>
    <w:rsid w:val="00A043DE"/>
    <w:rsid w:val="00A05BAE"/>
    <w:rsid w:val="00A062E9"/>
    <w:rsid w:val="00A1113E"/>
    <w:rsid w:val="00A11618"/>
    <w:rsid w:val="00A12405"/>
    <w:rsid w:val="00A14CF4"/>
    <w:rsid w:val="00A1570C"/>
    <w:rsid w:val="00A15C4F"/>
    <w:rsid w:val="00A16E60"/>
    <w:rsid w:val="00A23560"/>
    <w:rsid w:val="00A2576E"/>
    <w:rsid w:val="00A26DB0"/>
    <w:rsid w:val="00A2724A"/>
    <w:rsid w:val="00A338B3"/>
    <w:rsid w:val="00A35818"/>
    <w:rsid w:val="00A37539"/>
    <w:rsid w:val="00A40B4C"/>
    <w:rsid w:val="00A41A91"/>
    <w:rsid w:val="00A47D50"/>
    <w:rsid w:val="00A47EFE"/>
    <w:rsid w:val="00A51842"/>
    <w:rsid w:val="00A53B1F"/>
    <w:rsid w:val="00A60347"/>
    <w:rsid w:val="00A6226C"/>
    <w:rsid w:val="00A62487"/>
    <w:rsid w:val="00A63AF0"/>
    <w:rsid w:val="00A67DDE"/>
    <w:rsid w:val="00A67E70"/>
    <w:rsid w:val="00A702D0"/>
    <w:rsid w:val="00A70534"/>
    <w:rsid w:val="00A70BD6"/>
    <w:rsid w:val="00A71383"/>
    <w:rsid w:val="00A73A46"/>
    <w:rsid w:val="00A74A2B"/>
    <w:rsid w:val="00A7525C"/>
    <w:rsid w:val="00A773F3"/>
    <w:rsid w:val="00A77B25"/>
    <w:rsid w:val="00A77CFD"/>
    <w:rsid w:val="00A80645"/>
    <w:rsid w:val="00A83153"/>
    <w:rsid w:val="00A8785A"/>
    <w:rsid w:val="00A90432"/>
    <w:rsid w:val="00A9195B"/>
    <w:rsid w:val="00A92820"/>
    <w:rsid w:val="00A96318"/>
    <w:rsid w:val="00A979FF"/>
    <w:rsid w:val="00AA19E2"/>
    <w:rsid w:val="00AA2138"/>
    <w:rsid w:val="00AA2CA6"/>
    <w:rsid w:val="00AB0DB7"/>
    <w:rsid w:val="00AB0E27"/>
    <w:rsid w:val="00AB5DDC"/>
    <w:rsid w:val="00AC02E4"/>
    <w:rsid w:val="00AC24D4"/>
    <w:rsid w:val="00AC46F5"/>
    <w:rsid w:val="00AC4F32"/>
    <w:rsid w:val="00AD191A"/>
    <w:rsid w:val="00AD1BAC"/>
    <w:rsid w:val="00AD5DDB"/>
    <w:rsid w:val="00AD6F6D"/>
    <w:rsid w:val="00AD783C"/>
    <w:rsid w:val="00AE3281"/>
    <w:rsid w:val="00AE6B9C"/>
    <w:rsid w:val="00AE78F9"/>
    <w:rsid w:val="00AF62C2"/>
    <w:rsid w:val="00B00D76"/>
    <w:rsid w:val="00B016B1"/>
    <w:rsid w:val="00B02247"/>
    <w:rsid w:val="00B03D10"/>
    <w:rsid w:val="00B05FDA"/>
    <w:rsid w:val="00B06DFE"/>
    <w:rsid w:val="00B10B67"/>
    <w:rsid w:val="00B1359D"/>
    <w:rsid w:val="00B146C0"/>
    <w:rsid w:val="00B15883"/>
    <w:rsid w:val="00B228D0"/>
    <w:rsid w:val="00B31B58"/>
    <w:rsid w:val="00B32E4E"/>
    <w:rsid w:val="00B414D3"/>
    <w:rsid w:val="00B43F32"/>
    <w:rsid w:val="00B4456F"/>
    <w:rsid w:val="00B45DCC"/>
    <w:rsid w:val="00B61F61"/>
    <w:rsid w:val="00B63BBC"/>
    <w:rsid w:val="00B67923"/>
    <w:rsid w:val="00B702FA"/>
    <w:rsid w:val="00B71D70"/>
    <w:rsid w:val="00B75A77"/>
    <w:rsid w:val="00B76BF5"/>
    <w:rsid w:val="00B802A8"/>
    <w:rsid w:val="00B86CDB"/>
    <w:rsid w:val="00B90CF8"/>
    <w:rsid w:val="00B91986"/>
    <w:rsid w:val="00B96E4F"/>
    <w:rsid w:val="00BA30DC"/>
    <w:rsid w:val="00BA3469"/>
    <w:rsid w:val="00BA35F6"/>
    <w:rsid w:val="00BA4DAA"/>
    <w:rsid w:val="00BA688E"/>
    <w:rsid w:val="00BB3408"/>
    <w:rsid w:val="00BB4052"/>
    <w:rsid w:val="00BB46BB"/>
    <w:rsid w:val="00BB5DCC"/>
    <w:rsid w:val="00BC1BB4"/>
    <w:rsid w:val="00BC6CF7"/>
    <w:rsid w:val="00BC7341"/>
    <w:rsid w:val="00BC78DA"/>
    <w:rsid w:val="00BD17E4"/>
    <w:rsid w:val="00BD269F"/>
    <w:rsid w:val="00BD352C"/>
    <w:rsid w:val="00BD4333"/>
    <w:rsid w:val="00BE04A7"/>
    <w:rsid w:val="00BE07E2"/>
    <w:rsid w:val="00BE0809"/>
    <w:rsid w:val="00BE2447"/>
    <w:rsid w:val="00BE2AD6"/>
    <w:rsid w:val="00BE38AE"/>
    <w:rsid w:val="00BE418E"/>
    <w:rsid w:val="00BE4F5E"/>
    <w:rsid w:val="00BE5411"/>
    <w:rsid w:val="00BE609B"/>
    <w:rsid w:val="00BF00BC"/>
    <w:rsid w:val="00BF0678"/>
    <w:rsid w:val="00BF10E4"/>
    <w:rsid w:val="00BF20DB"/>
    <w:rsid w:val="00BF2A76"/>
    <w:rsid w:val="00BF4225"/>
    <w:rsid w:val="00BF4D9E"/>
    <w:rsid w:val="00C03D85"/>
    <w:rsid w:val="00C04EEC"/>
    <w:rsid w:val="00C06B1A"/>
    <w:rsid w:val="00C1095F"/>
    <w:rsid w:val="00C10CF1"/>
    <w:rsid w:val="00C11026"/>
    <w:rsid w:val="00C1168C"/>
    <w:rsid w:val="00C125F1"/>
    <w:rsid w:val="00C1324B"/>
    <w:rsid w:val="00C1435D"/>
    <w:rsid w:val="00C144E4"/>
    <w:rsid w:val="00C17214"/>
    <w:rsid w:val="00C2122A"/>
    <w:rsid w:val="00C2376A"/>
    <w:rsid w:val="00C24869"/>
    <w:rsid w:val="00C25CDE"/>
    <w:rsid w:val="00C34D41"/>
    <w:rsid w:val="00C35EB8"/>
    <w:rsid w:val="00C4040D"/>
    <w:rsid w:val="00C44E75"/>
    <w:rsid w:val="00C45804"/>
    <w:rsid w:val="00C472D8"/>
    <w:rsid w:val="00C476E1"/>
    <w:rsid w:val="00C50EFE"/>
    <w:rsid w:val="00C56B6D"/>
    <w:rsid w:val="00C61182"/>
    <w:rsid w:val="00C62DC1"/>
    <w:rsid w:val="00C62E4F"/>
    <w:rsid w:val="00C66B8F"/>
    <w:rsid w:val="00C71CFC"/>
    <w:rsid w:val="00C72A24"/>
    <w:rsid w:val="00C74AAF"/>
    <w:rsid w:val="00C74B9F"/>
    <w:rsid w:val="00C76706"/>
    <w:rsid w:val="00C77BF0"/>
    <w:rsid w:val="00C83806"/>
    <w:rsid w:val="00C84257"/>
    <w:rsid w:val="00C852D0"/>
    <w:rsid w:val="00C87AB5"/>
    <w:rsid w:val="00C90005"/>
    <w:rsid w:val="00C93ED6"/>
    <w:rsid w:val="00C97B69"/>
    <w:rsid w:val="00CA1B14"/>
    <w:rsid w:val="00CA2871"/>
    <w:rsid w:val="00CA2D8A"/>
    <w:rsid w:val="00CB0A76"/>
    <w:rsid w:val="00CB0E67"/>
    <w:rsid w:val="00CB7A07"/>
    <w:rsid w:val="00CC1402"/>
    <w:rsid w:val="00CC15B6"/>
    <w:rsid w:val="00CC365B"/>
    <w:rsid w:val="00CC3C32"/>
    <w:rsid w:val="00CD24E9"/>
    <w:rsid w:val="00CD4FB4"/>
    <w:rsid w:val="00CD67C0"/>
    <w:rsid w:val="00CE0661"/>
    <w:rsid w:val="00CE13A5"/>
    <w:rsid w:val="00CE39F0"/>
    <w:rsid w:val="00CE3DD5"/>
    <w:rsid w:val="00CE45FE"/>
    <w:rsid w:val="00CF38E8"/>
    <w:rsid w:val="00CF3A28"/>
    <w:rsid w:val="00CF7871"/>
    <w:rsid w:val="00D0035F"/>
    <w:rsid w:val="00D012B5"/>
    <w:rsid w:val="00D046CC"/>
    <w:rsid w:val="00D04E07"/>
    <w:rsid w:val="00D05D41"/>
    <w:rsid w:val="00D05EDF"/>
    <w:rsid w:val="00D1286C"/>
    <w:rsid w:val="00D20E96"/>
    <w:rsid w:val="00D21049"/>
    <w:rsid w:val="00D214CD"/>
    <w:rsid w:val="00D235C5"/>
    <w:rsid w:val="00D23CA7"/>
    <w:rsid w:val="00D25A48"/>
    <w:rsid w:val="00D31D7E"/>
    <w:rsid w:val="00D34F3D"/>
    <w:rsid w:val="00D448CE"/>
    <w:rsid w:val="00D47F4C"/>
    <w:rsid w:val="00D518F8"/>
    <w:rsid w:val="00D53587"/>
    <w:rsid w:val="00D600B4"/>
    <w:rsid w:val="00D64EB1"/>
    <w:rsid w:val="00D664BF"/>
    <w:rsid w:val="00D66F8C"/>
    <w:rsid w:val="00D679D6"/>
    <w:rsid w:val="00D70797"/>
    <w:rsid w:val="00D73F64"/>
    <w:rsid w:val="00D74A9F"/>
    <w:rsid w:val="00D851C9"/>
    <w:rsid w:val="00D9144F"/>
    <w:rsid w:val="00D95B38"/>
    <w:rsid w:val="00DA5FAE"/>
    <w:rsid w:val="00DA6668"/>
    <w:rsid w:val="00DB4841"/>
    <w:rsid w:val="00DB67ED"/>
    <w:rsid w:val="00DC034B"/>
    <w:rsid w:val="00DC29C5"/>
    <w:rsid w:val="00DC7903"/>
    <w:rsid w:val="00DD4E9D"/>
    <w:rsid w:val="00DE0B0A"/>
    <w:rsid w:val="00DE21E0"/>
    <w:rsid w:val="00DE21E6"/>
    <w:rsid w:val="00DE4849"/>
    <w:rsid w:val="00DE6A06"/>
    <w:rsid w:val="00DF30CE"/>
    <w:rsid w:val="00DF30DF"/>
    <w:rsid w:val="00DF3DF5"/>
    <w:rsid w:val="00DF5C78"/>
    <w:rsid w:val="00DF6DD4"/>
    <w:rsid w:val="00E00DF6"/>
    <w:rsid w:val="00E01563"/>
    <w:rsid w:val="00E031FB"/>
    <w:rsid w:val="00E06F27"/>
    <w:rsid w:val="00E11EF3"/>
    <w:rsid w:val="00E17844"/>
    <w:rsid w:val="00E22FD3"/>
    <w:rsid w:val="00E248A7"/>
    <w:rsid w:val="00E24E8B"/>
    <w:rsid w:val="00E3299D"/>
    <w:rsid w:val="00E34F6D"/>
    <w:rsid w:val="00E3576C"/>
    <w:rsid w:val="00E36535"/>
    <w:rsid w:val="00E36F07"/>
    <w:rsid w:val="00E3717D"/>
    <w:rsid w:val="00E415CF"/>
    <w:rsid w:val="00E45FD8"/>
    <w:rsid w:val="00E501DC"/>
    <w:rsid w:val="00E51FA1"/>
    <w:rsid w:val="00E52742"/>
    <w:rsid w:val="00E56A10"/>
    <w:rsid w:val="00E5722F"/>
    <w:rsid w:val="00E57E7F"/>
    <w:rsid w:val="00E638A6"/>
    <w:rsid w:val="00E667FB"/>
    <w:rsid w:val="00E70A28"/>
    <w:rsid w:val="00E70E4C"/>
    <w:rsid w:val="00E71AC5"/>
    <w:rsid w:val="00E71CC6"/>
    <w:rsid w:val="00E83685"/>
    <w:rsid w:val="00E841DB"/>
    <w:rsid w:val="00E845C1"/>
    <w:rsid w:val="00E8604C"/>
    <w:rsid w:val="00E90086"/>
    <w:rsid w:val="00E90663"/>
    <w:rsid w:val="00E907BE"/>
    <w:rsid w:val="00E911C2"/>
    <w:rsid w:val="00E96D71"/>
    <w:rsid w:val="00EA0044"/>
    <w:rsid w:val="00EA2C08"/>
    <w:rsid w:val="00EA3393"/>
    <w:rsid w:val="00EA69AC"/>
    <w:rsid w:val="00EB21B6"/>
    <w:rsid w:val="00EB3BBD"/>
    <w:rsid w:val="00EB684E"/>
    <w:rsid w:val="00EB71A3"/>
    <w:rsid w:val="00EC11E0"/>
    <w:rsid w:val="00EC25CF"/>
    <w:rsid w:val="00EC38D9"/>
    <w:rsid w:val="00EC4694"/>
    <w:rsid w:val="00EE0EB5"/>
    <w:rsid w:val="00EE53C6"/>
    <w:rsid w:val="00EE53D8"/>
    <w:rsid w:val="00EE58BA"/>
    <w:rsid w:val="00EE7D55"/>
    <w:rsid w:val="00EF040F"/>
    <w:rsid w:val="00EF1678"/>
    <w:rsid w:val="00EF1C8D"/>
    <w:rsid w:val="00F01945"/>
    <w:rsid w:val="00F05002"/>
    <w:rsid w:val="00F05169"/>
    <w:rsid w:val="00F10F0F"/>
    <w:rsid w:val="00F11C8F"/>
    <w:rsid w:val="00F1554E"/>
    <w:rsid w:val="00F17A30"/>
    <w:rsid w:val="00F20254"/>
    <w:rsid w:val="00F20D35"/>
    <w:rsid w:val="00F256C7"/>
    <w:rsid w:val="00F314A8"/>
    <w:rsid w:val="00F338CC"/>
    <w:rsid w:val="00F340CD"/>
    <w:rsid w:val="00F43BA7"/>
    <w:rsid w:val="00F4536C"/>
    <w:rsid w:val="00F46C8B"/>
    <w:rsid w:val="00F55531"/>
    <w:rsid w:val="00F55F0E"/>
    <w:rsid w:val="00F563C4"/>
    <w:rsid w:val="00F5781A"/>
    <w:rsid w:val="00F628F0"/>
    <w:rsid w:val="00F713D9"/>
    <w:rsid w:val="00F71C4B"/>
    <w:rsid w:val="00F73EE4"/>
    <w:rsid w:val="00F74068"/>
    <w:rsid w:val="00F77CC4"/>
    <w:rsid w:val="00F8177D"/>
    <w:rsid w:val="00F81782"/>
    <w:rsid w:val="00F82404"/>
    <w:rsid w:val="00F8304E"/>
    <w:rsid w:val="00F909EF"/>
    <w:rsid w:val="00F92126"/>
    <w:rsid w:val="00F92EA4"/>
    <w:rsid w:val="00F9635F"/>
    <w:rsid w:val="00FA28F4"/>
    <w:rsid w:val="00FA4160"/>
    <w:rsid w:val="00FA5E79"/>
    <w:rsid w:val="00FA7D05"/>
    <w:rsid w:val="00FA7EA0"/>
    <w:rsid w:val="00FB40CE"/>
    <w:rsid w:val="00FB4EC1"/>
    <w:rsid w:val="00FB5943"/>
    <w:rsid w:val="00FB599B"/>
    <w:rsid w:val="00FB67F2"/>
    <w:rsid w:val="00FB7B59"/>
    <w:rsid w:val="00FC3BCE"/>
    <w:rsid w:val="00FC4679"/>
    <w:rsid w:val="00FC675D"/>
    <w:rsid w:val="00FD131E"/>
    <w:rsid w:val="00FD157E"/>
    <w:rsid w:val="00FD65D4"/>
    <w:rsid w:val="00FD754F"/>
    <w:rsid w:val="00FE05A2"/>
    <w:rsid w:val="00FE23FC"/>
    <w:rsid w:val="00FE2D95"/>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D2B2D"/>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5F617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 سرد الفقرات1, سرد الفقرات11,NumberedList,سرد الفقرات1,سرد الفقرات11"/>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styleId="Hyperlink">
    <w:name w:val="Hyperlink"/>
    <w:basedOn w:val="a0"/>
    <w:uiPriority w:val="99"/>
    <w:unhideWhenUsed/>
    <w:rsid w:val="00A0038E"/>
    <w:rPr>
      <w:color w:val="0000FF" w:themeColor="hyperlink"/>
      <w:u w:val="single"/>
    </w:rPr>
  </w:style>
  <w:style w:type="character" w:customStyle="1" w:styleId="10">
    <w:name w:val="إشارة لم يتم حلها1"/>
    <w:basedOn w:val="a0"/>
    <w:uiPriority w:val="99"/>
    <w:semiHidden/>
    <w:unhideWhenUsed/>
    <w:rsid w:val="00A0038E"/>
    <w:rPr>
      <w:color w:val="605E5C"/>
      <w:shd w:val="clear" w:color="auto" w:fill="E1DFDD"/>
    </w:rPr>
  </w:style>
  <w:style w:type="character" w:customStyle="1" w:styleId="3Char">
    <w:name w:val="عنوان 3 Char"/>
    <w:basedOn w:val="a0"/>
    <w:link w:val="3"/>
    <w:uiPriority w:val="9"/>
    <w:semiHidden/>
    <w:rsid w:val="005F6175"/>
    <w:rPr>
      <w:rFonts w:asciiTheme="majorHAnsi" w:eastAsiaTheme="majorEastAsia" w:hAnsiTheme="majorHAnsi" w:cstheme="majorBidi"/>
      <w:color w:val="243F60" w:themeColor="accent1" w:themeShade="7F"/>
      <w:sz w:val="24"/>
      <w:szCs w:val="24"/>
    </w:rPr>
  </w:style>
  <w:style w:type="table" w:customStyle="1" w:styleId="7-51">
    <w:name w:val="جدول قائمة 7 ملون - تمييز 51"/>
    <w:basedOn w:val="a1"/>
    <w:next w:val="7-5"/>
    <w:uiPriority w:val="52"/>
    <w:rsid w:val="00B228D0"/>
    <w:pPr>
      <w:bidi/>
      <w:spacing w:after="0" w:line="240" w:lineRule="auto"/>
      <w:ind w:left="862" w:hanging="142"/>
    </w:pPr>
    <w:rPr>
      <w:color w:val="2E74B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5">
    <w:name w:val="List Table 7 Colorful Accent 5"/>
    <w:basedOn w:val="a1"/>
    <w:uiPriority w:val="52"/>
    <w:rsid w:val="00B228D0"/>
    <w:pPr>
      <w:spacing w:after="0" w:line="240" w:lineRule="auto"/>
    </w:pPr>
    <w:rPr>
      <w:color w:val="31849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2">
    <w:name w:val="جدول قائمة 7 ملون - تمييز 52"/>
    <w:basedOn w:val="a1"/>
    <w:next w:val="7-5"/>
    <w:uiPriority w:val="52"/>
    <w:rsid w:val="00E24E8B"/>
    <w:pPr>
      <w:bidi/>
      <w:spacing w:after="0" w:line="240" w:lineRule="auto"/>
      <w:ind w:left="862" w:hanging="142"/>
    </w:pPr>
    <w:rPr>
      <w:color w:val="2E74B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51">
    <w:name w:val="جدول عادي 51"/>
    <w:basedOn w:val="a1"/>
    <w:next w:val="5"/>
    <w:uiPriority w:val="45"/>
    <w:rsid w:val="003011C4"/>
    <w:pPr>
      <w:bidi/>
      <w:spacing w:after="0" w:line="240" w:lineRule="auto"/>
      <w:ind w:left="862" w:hanging="142"/>
    </w:p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
    <w:name w:val="Plain Table 5"/>
    <w:basedOn w:val="a1"/>
    <w:uiPriority w:val="45"/>
    <w:rsid w:val="003011C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1">
    <w:name w:val="جدول قائمة 7 ملون - تمييز 61"/>
    <w:basedOn w:val="a1"/>
    <w:next w:val="7-6"/>
    <w:uiPriority w:val="52"/>
    <w:rsid w:val="00B1359D"/>
    <w:pPr>
      <w:bidi/>
      <w:spacing w:after="0" w:line="240" w:lineRule="auto"/>
      <w:ind w:firstLine="720"/>
    </w:pPr>
    <w:rPr>
      <w:color w:val="538135"/>
      <w:kern w:val="2"/>
      <w14:ligatures w14:val="standardContextual"/>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0AD47"/>
        </w:tcBorders>
        <w:shd w:val="clear" w:color="auto" w:fill="FFFFFF"/>
      </w:tcPr>
    </w:tblStylePr>
    <w:tblStylePr w:type="lastRow">
      <w:rPr>
        <w:rFonts w:ascii="Calibri Light" w:eastAsia="Times New Roman" w:hAnsi="Calibri Light" w:cs="Times New Roman"/>
        <w:i/>
        <w:iCs/>
        <w:sz w:val="26"/>
      </w:rPr>
      <w:tblPr/>
      <w:tcPr>
        <w:tcBorders>
          <w:top w:val="single" w:sz="4" w:space="0" w:color="70AD47"/>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0AD47"/>
        </w:tcBorders>
        <w:shd w:val="clear" w:color="auto" w:fill="FFFFFF"/>
      </w:tcPr>
    </w:tblStylePr>
    <w:tblStylePr w:type="lastCol">
      <w:rPr>
        <w:rFonts w:ascii="Calibri Light" w:eastAsia="Times New Roman" w:hAnsi="Calibri Light" w:cs="Times New Roman"/>
        <w:i/>
        <w:iCs/>
        <w:sz w:val="26"/>
      </w:rPr>
      <w:tblPr/>
      <w:tcPr>
        <w:tcBorders>
          <w:left w:val="single" w:sz="4" w:space="0" w:color="70AD47"/>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6">
    <w:name w:val="List Table 7 Colorful Accent 6"/>
    <w:basedOn w:val="a1"/>
    <w:uiPriority w:val="52"/>
    <w:rsid w:val="00B1359D"/>
    <w:pPr>
      <w:spacing w:after="0" w:line="240" w:lineRule="auto"/>
    </w:pPr>
    <w:rPr>
      <w:color w:val="E36C0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6"/>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ab">
    <w:name w:val="annotation reference"/>
    <w:basedOn w:val="a0"/>
    <w:uiPriority w:val="99"/>
    <w:semiHidden/>
    <w:unhideWhenUsed/>
    <w:rsid w:val="009C65EC"/>
    <w:rPr>
      <w:sz w:val="16"/>
      <w:szCs w:val="16"/>
    </w:rPr>
  </w:style>
  <w:style w:type="paragraph" w:styleId="ac">
    <w:name w:val="annotation text"/>
    <w:basedOn w:val="a"/>
    <w:link w:val="Char4"/>
    <w:uiPriority w:val="99"/>
    <w:semiHidden/>
    <w:unhideWhenUsed/>
    <w:rsid w:val="009C65EC"/>
    <w:pPr>
      <w:spacing w:line="240" w:lineRule="auto"/>
    </w:pPr>
    <w:rPr>
      <w:sz w:val="20"/>
      <w:szCs w:val="20"/>
    </w:rPr>
  </w:style>
  <w:style w:type="character" w:customStyle="1" w:styleId="Char4">
    <w:name w:val="نص تعليق Char"/>
    <w:basedOn w:val="a0"/>
    <w:link w:val="ac"/>
    <w:uiPriority w:val="99"/>
    <w:semiHidden/>
    <w:rsid w:val="009C65EC"/>
    <w:rPr>
      <w:sz w:val="20"/>
      <w:szCs w:val="20"/>
    </w:rPr>
  </w:style>
  <w:style w:type="paragraph" w:styleId="ad">
    <w:name w:val="annotation subject"/>
    <w:basedOn w:val="ac"/>
    <w:next w:val="ac"/>
    <w:link w:val="Char5"/>
    <w:uiPriority w:val="99"/>
    <w:semiHidden/>
    <w:unhideWhenUsed/>
    <w:rsid w:val="009C65EC"/>
    <w:rPr>
      <w:b/>
      <w:bCs/>
    </w:rPr>
  </w:style>
  <w:style w:type="character" w:customStyle="1" w:styleId="Char5">
    <w:name w:val="موضوع تعليق Char"/>
    <w:basedOn w:val="Char4"/>
    <w:link w:val="ad"/>
    <w:uiPriority w:val="99"/>
    <w:semiHidden/>
    <w:rsid w:val="009C65EC"/>
    <w:rPr>
      <w:b/>
      <w:bCs/>
      <w:sz w:val="20"/>
      <w:szCs w:val="20"/>
    </w:rPr>
  </w:style>
  <w:style w:type="table" w:styleId="11">
    <w:name w:val="Grid Table 1 Light"/>
    <w:basedOn w:val="a1"/>
    <w:uiPriority w:val="46"/>
    <w:rsid w:val="00BA30D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e">
    <w:name w:val="TOC Heading"/>
    <w:basedOn w:val="1"/>
    <w:next w:val="a"/>
    <w:uiPriority w:val="39"/>
    <w:unhideWhenUsed/>
    <w:qFormat/>
    <w:rsid w:val="00476CBD"/>
    <w:pPr>
      <w:outlineLvl w:val="9"/>
    </w:pPr>
  </w:style>
  <w:style w:type="paragraph" w:styleId="12">
    <w:name w:val="toc 1"/>
    <w:basedOn w:val="a"/>
    <w:next w:val="a"/>
    <w:autoRedefine/>
    <w:uiPriority w:val="39"/>
    <w:unhideWhenUsed/>
    <w:rsid w:val="00476CBD"/>
    <w:pPr>
      <w:spacing w:after="100"/>
    </w:pPr>
  </w:style>
  <w:style w:type="paragraph" w:styleId="20">
    <w:name w:val="toc 2"/>
    <w:basedOn w:val="a"/>
    <w:next w:val="a"/>
    <w:autoRedefine/>
    <w:uiPriority w:val="39"/>
    <w:unhideWhenUsed/>
    <w:rsid w:val="00476CBD"/>
    <w:pPr>
      <w:spacing w:after="100"/>
      <w:ind w:left="220"/>
    </w:pPr>
  </w:style>
  <w:style w:type="paragraph" w:styleId="30">
    <w:name w:val="toc 3"/>
    <w:basedOn w:val="a"/>
    <w:next w:val="a"/>
    <w:autoRedefine/>
    <w:uiPriority w:val="39"/>
    <w:unhideWhenUsed/>
    <w:rsid w:val="00476CBD"/>
    <w:pPr>
      <w:spacing w:after="100"/>
      <w:ind w:left="440"/>
    </w:pPr>
  </w:style>
  <w:style w:type="table" w:customStyle="1" w:styleId="7-521">
    <w:name w:val="جدول قائمة 7 ملون - تمييز 521"/>
    <w:basedOn w:val="a1"/>
    <w:uiPriority w:val="52"/>
    <w:rsid w:val="003C3394"/>
    <w:pPr>
      <w:spacing w:after="0" w:line="240" w:lineRule="auto"/>
      <w:ind w:right="862" w:hanging="142"/>
      <w:jc w:val="right"/>
    </w:pPr>
    <w:rPr>
      <w:rFonts w:ascii="Calibri" w:eastAsia="Calibri" w:hAnsi="Calibri" w:cs="Arial"/>
      <w:color w:val="2E74B5"/>
    </w:rPr>
    <w:tblPr>
      <w:tblStyleRowBandSize w:val="1"/>
      <w:tblStyleColBandSize w:val="1"/>
      <w:tblInd w:w="0" w:type="nil"/>
    </w:tblPr>
    <w:tblStylePr w:type="firstRow">
      <w:rPr>
        <w:rFonts w:ascii="Calibri Light" w:eastAsia="Times New Roman" w:hAnsi="Calibri Light" w:cs="Times New Roman" w:hint="default"/>
        <w:i/>
        <w:iCs/>
        <w:sz w:val="26"/>
        <w:szCs w:val="26"/>
      </w:rPr>
      <w:tblPr/>
      <w:tcPr>
        <w:tcBorders>
          <w:bottom w:val="single" w:sz="4" w:space="0" w:color="5B9BD5"/>
        </w:tcBorders>
        <w:shd w:val="clear" w:color="auto" w:fill="FFFFFF"/>
      </w:tcPr>
    </w:tblStylePr>
    <w:tblStylePr w:type="lastRow">
      <w:rPr>
        <w:rFonts w:ascii="Calibri Light" w:eastAsia="Times New Roman" w:hAnsi="Calibri Light" w:cs="Times New Roman" w:hint="default"/>
        <w:i/>
        <w:iCs/>
        <w:sz w:val="26"/>
        <w:szCs w:val="26"/>
      </w:rPr>
      <w:tblPr/>
      <w:tcPr>
        <w:tcBorders>
          <w:top w:val="single" w:sz="4" w:space="0" w:color="5B9BD5"/>
        </w:tcBorders>
        <w:shd w:val="clear" w:color="auto" w:fill="FFFFFF"/>
      </w:tcPr>
    </w:tblStylePr>
    <w:tblStylePr w:type="firstCol">
      <w:pPr>
        <w:jc w:val="left"/>
      </w:pPr>
      <w:rPr>
        <w:rFonts w:ascii="Calibri Light" w:eastAsia="Times New Roman" w:hAnsi="Calibri Light" w:cs="Times New Roman" w:hint="default"/>
        <w:i/>
        <w:iCs/>
        <w:sz w:val="26"/>
        <w:szCs w:val="26"/>
      </w:rPr>
      <w:tblPr/>
      <w:tcPr>
        <w:tcBorders>
          <w:right w:val="single" w:sz="4" w:space="0" w:color="5B9BD5"/>
        </w:tcBorders>
        <w:shd w:val="clear" w:color="auto" w:fill="FFFFFF"/>
      </w:tcPr>
    </w:tblStylePr>
    <w:tblStylePr w:type="lastCol">
      <w:rPr>
        <w:rFonts w:ascii="Calibri Light" w:eastAsia="Times New Roman" w:hAnsi="Calibri Light" w:cs="Times New Roman" w:hint="default"/>
        <w:i/>
        <w:iCs/>
        <w:sz w:val="26"/>
        <w:szCs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Char">
    <w:name w:val="سرد الفقرات Char"/>
    <w:aliases w:val="عنوان رئيسي Char,سرد الفقراتCxSpLast Char, سرد الفقرات1 Char, سرد الفقرات11 Char,NumberedList Char,سرد الفقرات1 Char,سرد الفقرات11 Char"/>
    <w:link w:val="a3"/>
    <w:uiPriority w:val="34"/>
    <w:locked/>
    <w:rsid w:val="00312F0B"/>
  </w:style>
  <w:style w:type="table" w:styleId="4">
    <w:name w:val="Grid Table 4"/>
    <w:basedOn w:val="a1"/>
    <w:uiPriority w:val="49"/>
    <w:rsid w:val="00074754"/>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4-5">
    <w:name w:val="Grid Table 4 Accent 5"/>
    <w:basedOn w:val="a1"/>
    <w:uiPriority w:val="49"/>
    <w:rsid w:val="008E773E"/>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14074">
      <w:bodyDiv w:val="1"/>
      <w:marLeft w:val="0"/>
      <w:marRight w:val="0"/>
      <w:marTop w:val="0"/>
      <w:marBottom w:val="0"/>
      <w:divBdr>
        <w:top w:val="none" w:sz="0" w:space="0" w:color="auto"/>
        <w:left w:val="none" w:sz="0" w:space="0" w:color="auto"/>
        <w:bottom w:val="none" w:sz="0" w:space="0" w:color="auto"/>
        <w:right w:val="none" w:sz="0" w:space="0" w:color="auto"/>
      </w:divBdr>
    </w:div>
    <w:div w:id="11421407">
      <w:bodyDiv w:val="1"/>
      <w:marLeft w:val="0"/>
      <w:marRight w:val="0"/>
      <w:marTop w:val="0"/>
      <w:marBottom w:val="0"/>
      <w:divBdr>
        <w:top w:val="none" w:sz="0" w:space="0" w:color="auto"/>
        <w:left w:val="none" w:sz="0" w:space="0" w:color="auto"/>
        <w:bottom w:val="none" w:sz="0" w:space="0" w:color="auto"/>
        <w:right w:val="none" w:sz="0" w:space="0" w:color="auto"/>
      </w:divBdr>
    </w:div>
    <w:div w:id="66928503">
      <w:bodyDiv w:val="1"/>
      <w:marLeft w:val="0"/>
      <w:marRight w:val="0"/>
      <w:marTop w:val="0"/>
      <w:marBottom w:val="0"/>
      <w:divBdr>
        <w:top w:val="none" w:sz="0" w:space="0" w:color="auto"/>
        <w:left w:val="none" w:sz="0" w:space="0" w:color="auto"/>
        <w:bottom w:val="none" w:sz="0" w:space="0" w:color="auto"/>
        <w:right w:val="none" w:sz="0" w:space="0" w:color="auto"/>
      </w:divBdr>
    </w:div>
    <w:div w:id="92022078">
      <w:bodyDiv w:val="1"/>
      <w:marLeft w:val="0"/>
      <w:marRight w:val="0"/>
      <w:marTop w:val="0"/>
      <w:marBottom w:val="0"/>
      <w:divBdr>
        <w:top w:val="none" w:sz="0" w:space="0" w:color="auto"/>
        <w:left w:val="none" w:sz="0" w:space="0" w:color="auto"/>
        <w:bottom w:val="none" w:sz="0" w:space="0" w:color="auto"/>
        <w:right w:val="none" w:sz="0" w:space="0" w:color="auto"/>
      </w:divBdr>
    </w:div>
    <w:div w:id="118302678">
      <w:bodyDiv w:val="1"/>
      <w:marLeft w:val="0"/>
      <w:marRight w:val="0"/>
      <w:marTop w:val="0"/>
      <w:marBottom w:val="0"/>
      <w:divBdr>
        <w:top w:val="none" w:sz="0" w:space="0" w:color="auto"/>
        <w:left w:val="none" w:sz="0" w:space="0" w:color="auto"/>
        <w:bottom w:val="none" w:sz="0" w:space="0" w:color="auto"/>
        <w:right w:val="none" w:sz="0" w:space="0" w:color="auto"/>
      </w:divBdr>
      <w:divsChild>
        <w:div w:id="1017660528">
          <w:marLeft w:val="0"/>
          <w:marRight w:val="0"/>
          <w:marTop w:val="0"/>
          <w:marBottom w:val="0"/>
          <w:divBdr>
            <w:top w:val="none" w:sz="0" w:space="0" w:color="auto"/>
            <w:left w:val="none" w:sz="0" w:space="0" w:color="auto"/>
            <w:bottom w:val="none" w:sz="0" w:space="0" w:color="auto"/>
            <w:right w:val="none" w:sz="0" w:space="0" w:color="auto"/>
          </w:divBdr>
        </w:div>
      </w:divsChild>
    </w:div>
    <w:div w:id="134184101">
      <w:bodyDiv w:val="1"/>
      <w:marLeft w:val="0"/>
      <w:marRight w:val="0"/>
      <w:marTop w:val="0"/>
      <w:marBottom w:val="0"/>
      <w:divBdr>
        <w:top w:val="none" w:sz="0" w:space="0" w:color="auto"/>
        <w:left w:val="none" w:sz="0" w:space="0" w:color="auto"/>
        <w:bottom w:val="none" w:sz="0" w:space="0" w:color="auto"/>
        <w:right w:val="none" w:sz="0" w:space="0" w:color="auto"/>
      </w:divBdr>
    </w:div>
    <w:div w:id="148180923">
      <w:bodyDiv w:val="1"/>
      <w:marLeft w:val="0"/>
      <w:marRight w:val="0"/>
      <w:marTop w:val="0"/>
      <w:marBottom w:val="0"/>
      <w:divBdr>
        <w:top w:val="none" w:sz="0" w:space="0" w:color="auto"/>
        <w:left w:val="none" w:sz="0" w:space="0" w:color="auto"/>
        <w:bottom w:val="none" w:sz="0" w:space="0" w:color="auto"/>
        <w:right w:val="none" w:sz="0" w:space="0" w:color="auto"/>
      </w:divBdr>
    </w:div>
    <w:div w:id="162091385">
      <w:bodyDiv w:val="1"/>
      <w:marLeft w:val="0"/>
      <w:marRight w:val="0"/>
      <w:marTop w:val="0"/>
      <w:marBottom w:val="0"/>
      <w:divBdr>
        <w:top w:val="none" w:sz="0" w:space="0" w:color="auto"/>
        <w:left w:val="none" w:sz="0" w:space="0" w:color="auto"/>
        <w:bottom w:val="none" w:sz="0" w:space="0" w:color="auto"/>
        <w:right w:val="none" w:sz="0" w:space="0" w:color="auto"/>
      </w:divBdr>
    </w:div>
    <w:div w:id="173766637">
      <w:bodyDiv w:val="1"/>
      <w:marLeft w:val="0"/>
      <w:marRight w:val="0"/>
      <w:marTop w:val="0"/>
      <w:marBottom w:val="0"/>
      <w:divBdr>
        <w:top w:val="none" w:sz="0" w:space="0" w:color="auto"/>
        <w:left w:val="none" w:sz="0" w:space="0" w:color="auto"/>
        <w:bottom w:val="none" w:sz="0" w:space="0" w:color="auto"/>
        <w:right w:val="none" w:sz="0" w:space="0" w:color="auto"/>
      </w:divBdr>
    </w:div>
    <w:div w:id="185411161">
      <w:bodyDiv w:val="1"/>
      <w:marLeft w:val="0"/>
      <w:marRight w:val="0"/>
      <w:marTop w:val="0"/>
      <w:marBottom w:val="0"/>
      <w:divBdr>
        <w:top w:val="none" w:sz="0" w:space="0" w:color="auto"/>
        <w:left w:val="none" w:sz="0" w:space="0" w:color="auto"/>
        <w:bottom w:val="none" w:sz="0" w:space="0" w:color="auto"/>
        <w:right w:val="none" w:sz="0" w:space="0" w:color="auto"/>
      </w:divBdr>
    </w:div>
    <w:div w:id="185412145">
      <w:bodyDiv w:val="1"/>
      <w:marLeft w:val="0"/>
      <w:marRight w:val="0"/>
      <w:marTop w:val="0"/>
      <w:marBottom w:val="0"/>
      <w:divBdr>
        <w:top w:val="none" w:sz="0" w:space="0" w:color="auto"/>
        <w:left w:val="none" w:sz="0" w:space="0" w:color="auto"/>
        <w:bottom w:val="none" w:sz="0" w:space="0" w:color="auto"/>
        <w:right w:val="none" w:sz="0" w:space="0" w:color="auto"/>
      </w:divBdr>
      <w:divsChild>
        <w:div w:id="962348784">
          <w:marLeft w:val="0"/>
          <w:marRight w:val="0"/>
          <w:marTop w:val="0"/>
          <w:marBottom w:val="0"/>
          <w:divBdr>
            <w:top w:val="none" w:sz="0" w:space="0" w:color="auto"/>
            <w:left w:val="none" w:sz="0" w:space="0" w:color="auto"/>
            <w:bottom w:val="none" w:sz="0" w:space="0" w:color="auto"/>
            <w:right w:val="none" w:sz="0" w:space="0" w:color="auto"/>
          </w:divBdr>
        </w:div>
      </w:divsChild>
    </w:div>
    <w:div w:id="249437240">
      <w:bodyDiv w:val="1"/>
      <w:marLeft w:val="0"/>
      <w:marRight w:val="0"/>
      <w:marTop w:val="0"/>
      <w:marBottom w:val="0"/>
      <w:divBdr>
        <w:top w:val="none" w:sz="0" w:space="0" w:color="auto"/>
        <w:left w:val="none" w:sz="0" w:space="0" w:color="auto"/>
        <w:bottom w:val="none" w:sz="0" w:space="0" w:color="auto"/>
        <w:right w:val="none" w:sz="0" w:space="0" w:color="auto"/>
      </w:divBdr>
    </w:div>
    <w:div w:id="310644882">
      <w:bodyDiv w:val="1"/>
      <w:marLeft w:val="0"/>
      <w:marRight w:val="0"/>
      <w:marTop w:val="0"/>
      <w:marBottom w:val="0"/>
      <w:divBdr>
        <w:top w:val="none" w:sz="0" w:space="0" w:color="auto"/>
        <w:left w:val="none" w:sz="0" w:space="0" w:color="auto"/>
        <w:bottom w:val="none" w:sz="0" w:space="0" w:color="auto"/>
        <w:right w:val="none" w:sz="0" w:space="0" w:color="auto"/>
      </w:divBdr>
    </w:div>
    <w:div w:id="340160073">
      <w:bodyDiv w:val="1"/>
      <w:marLeft w:val="0"/>
      <w:marRight w:val="0"/>
      <w:marTop w:val="0"/>
      <w:marBottom w:val="0"/>
      <w:divBdr>
        <w:top w:val="none" w:sz="0" w:space="0" w:color="auto"/>
        <w:left w:val="none" w:sz="0" w:space="0" w:color="auto"/>
        <w:bottom w:val="none" w:sz="0" w:space="0" w:color="auto"/>
        <w:right w:val="none" w:sz="0" w:space="0" w:color="auto"/>
      </w:divBdr>
    </w:div>
    <w:div w:id="346755819">
      <w:bodyDiv w:val="1"/>
      <w:marLeft w:val="0"/>
      <w:marRight w:val="0"/>
      <w:marTop w:val="0"/>
      <w:marBottom w:val="0"/>
      <w:divBdr>
        <w:top w:val="none" w:sz="0" w:space="0" w:color="auto"/>
        <w:left w:val="none" w:sz="0" w:space="0" w:color="auto"/>
        <w:bottom w:val="none" w:sz="0" w:space="0" w:color="auto"/>
        <w:right w:val="none" w:sz="0" w:space="0" w:color="auto"/>
      </w:divBdr>
    </w:div>
    <w:div w:id="369308511">
      <w:bodyDiv w:val="1"/>
      <w:marLeft w:val="0"/>
      <w:marRight w:val="0"/>
      <w:marTop w:val="0"/>
      <w:marBottom w:val="0"/>
      <w:divBdr>
        <w:top w:val="none" w:sz="0" w:space="0" w:color="auto"/>
        <w:left w:val="none" w:sz="0" w:space="0" w:color="auto"/>
        <w:bottom w:val="none" w:sz="0" w:space="0" w:color="auto"/>
        <w:right w:val="none" w:sz="0" w:space="0" w:color="auto"/>
      </w:divBdr>
    </w:div>
    <w:div w:id="378096970">
      <w:bodyDiv w:val="1"/>
      <w:marLeft w:val="0"/>
      <w:marRight w:val="0"/>
      <w:marTop w:val="0"/>
      <w:marBottom w:val="0"/>
      <w:divBdr>
        <w:top w:val="none" w:sz="0" w:space="0" w:color="auto"/>
        <w:left w:val="none" w:sz="0" w:space="0" w:color="auto"/>
        <w:bottom w:val="none" w:sz="0" w:space="0" w:color="auto"/>
        <w:right w:val="none" w:sz="0" w:space="0" w:color="auto"/>
      </w:divBdr>
    </w:div>
    <w:div w:id="416828124">
      <w:bodyDiv w:val="1"/>
      <w:marLeft w:val="0"/>
      <w:marRight w:val="0"/>
      <w:marTop w:val="0"/>
      <w:marBottom w:val="0"/>
      <w:divBdr>
        <w:top w:val="none" w:sz="0" w:space="0" w:color="auto"/>
        <w:left w:val="none" w:sz="0" w:space="0" w:color="auto"/>
        <w:bottom w:val="none" w:sz="0" w:space="0" w:color="auto"/>
        <w:right w:val="none" w:sz="0" w:space="0" w:color="auto"/>
      </w:divBdr>
      <w:divsChild>
        <w:div w:id="1070345293">
          <w:marLeft w:val="0"/>
          <w:marRight w:val="0"/>
          <w:marTop w:val="0"/>
          <w:marBottom w:val="0"/>
          <w:divBdr>
            <w:top w:val="none" w:sz="0" w:space="0" w:color="auto"/>
            <w:left w:val="none" w:sz="0" w:space="0" w:color="auto"/>
            <w:bottom w:val="none" w:sz="0" w:space="0" w:color="auto"/>
            <w:right w:val="none" w:sz="0" w:space="0" w:color="auto"/>
          </w:divBdr>
        </w:div>
      </w:divsChild>
    </w:div>
    <w:div w:id="457725405">
      <w:bodyDiv w:val="1"/>
      <w:marLeft w:val="0"/>
      <w:marRight w:val="0"/>
      <w:marTop w:val="0"/>
      <w:marBottom w:val="0"/>
      <w:divBdr>
        <w:top w:val="none" w:sz="0" w:space="0" w:color="auto"/>
        <w:left w:val="none" w:sz="0" w:space="0" w:color="auto"/>
        <w:bottom w:val="none" w:sz="0" w:space="0" w:color="auto"/>
        <w:right w:val="none" w:sz="0" w:space="0" w:color="auto"/>
      </w:divBdr>
    </w:div>
    <w:div w:id="460390428">
      <w:bodyDiv w:val="1"/>
      <w:marLeft w:val="0"/>
      <w:marRight w:val="0"/>
      <w:marTop w:val="0"/>
      <w:marBottom w:val="0"/>
      <w:divBdr>
        <w:top w:val="none" w:sz="0" w:space="0" w:color="auto"/>
        <w:left w:val="none" w:sz="0" w:space="0" w:color="auto"/>
        <w:bottom w:val="none" w:sz="0" w:space="0" w:color="auto"/>
        <w:right w:val="none" w:sz="0" w:space="0" w:color="auto"/>
      </w:divBdr>
    </w:div>
    <w:div w:id="496966091">
      <w:bodyDiv w:val="1"/>
      <w:marLeft w:val="0"/>
      <w:marRight w:val="0"/>
      <w:marTop w:val="0"/>
      <w:marBottom w:val="0"/>
      <w:divBdr>
        <w:top w:val="none" w:sz="0" w:space="0" w:color="auto"/>
        <w:left w:val="none" w:sz="0" w:space="0" w:color="auto"/>
        <w:bottom w:val="none" w:sz="0" w:space="0" w:color="auto"/>
        <w:right w:val="none" w:sz="0" w:space="0" w:color="auto"/>
      </w:divBdr>
      <w:divsChild>
        <w:div w:id="2103917283">
          <w:marLeft w:val="0"/>
          <w:marRight w:val="0"/>
          <w:marTop w:val="0"/>
          <w:marBottom w:val="0"/>
          <w:divBdr>
            <w:top w:val="none" w:sz="0" w:space="0" w:color="auto"/>
            <w:left w:val="none" w:sz="0" w:space="0" w:color="auto"/>
            <w:bottom w:val="none" w:sz="0" w:space="0" w:color="auto"/>
            <w:right w:val="none" w:sz="0" w:space="0" w:color="auto"/>
          </w:divBdr>
        </w:div>
      </w:divsChild>
    </w:div>
    <w:div w:id="497959346">
      <w:bodyDiv w:val="1"/>
      <w:marLeft w:val="0"/>
      <w:marRight w:val="0"/>
      <w:marTop w:val="0"/>
      <w:marBottom w:val="0"/>
      <w:divBdr>
        <w:top w:val="none" w:sz="0" w:space="0" w:color="auto"/>
        <w:left w:val="none" w:sz="0" w:space="0" w:color="auto"/>
        <w:bottom w:val="none" w:sz="0" w:space="0" w:color="auto"/>
        <w:right w:val="none" w:sz="0" w:space="0" w:color="auto"/>
      </w:divBdr>
    </w:div>
    <w:div w:id="504515636">
      <w:bodyDiv w:val="1"/>
      <w:marLeft w:val="0"/>
      <w:marRight w:val="0"/>
      <w:marTop w:val="0"/>
      <w:marBottom w:val="0"/>
      <w:divBdr>
        <w:top w:val="none" w:sz="0" w:space="0" w:color="auto"/>
        <w:left w:val="none" w:sz="0" w:space="0" w:color="auto"/>
        <w:bottom w:val="none" w:sz="0" w:space="0" w:color="auto"/>
        <w:right w:val="none" w:sz="0" w:space="0" w:color="auto"/>
      </w:divBdr>
      <w:divsChild>
        <w:div w:id="186257493">
          <w:marLeft w:val="0"/>
          <w:marRight w:val="0"/>
          <w:marTop w:val="0"/>
          <w:marBottom w:val="0"/>
          <w:divBdr>
            <w:top w:val="none" w:sz="0" w:space="0" w:color="auto"/>
            <w:left w:val="none" w:sz="0" w:space="0" w:color="auto"/>
            <w:bottom w:val="none" w:sz="0" w:space="0" w:color="auto"/>
            <w:right w:val="none" w:sz="0" w:space="0" w:color="auto"/>
          </w:divBdr>
          <w:divsChild>
            <w:div w:id="1629627862">
              <w:marLeft w:val="0"/>
              <w:marRight w:val="0"/>
              <w:marTop w:val="0"/>
              <w:marBottom w:val="0"/>
              <w:divBdr>
                <w:top w:val="none" w:sz="0" w:space="0" w:color="auto"/>
                <w:left w:val="none" w:sz="0" w:space="0" w:color="auto"/>
                <w:bottom w:val="none" w:sz="0" w:space="0" w:color="auto"/>
                <w:right w:val="none" w:sz="0" w:space="0" w:color="auto"/>
              </w:divBdr>
              <w:divsChild>
                <w:div w:id="1909533525">
                  <w:marLeft w:val="0"/>
                  <w:marRight w:val="0"/>
                  <w:marTop w:val="0"/>
                  <w:marBottom w:val="0"/>
                  <w:divBdr>
                    <w:top w:val="none" w:sz="0" w:space="0" w:color="auto"/>
                    <w:left w:val="none" w:sz="0" w:space="0" w:color="auto"/>
                    <w:bottom w:val="none" w:sz="0" w:space="0" w:color="auto"/>
                    <w:right w:val="none" w:sz="0" w:space="0" w:color="auto"/>
                  </w:divBdr>
                  <w:divsChild>
                    <w:div w:id="1575696384">
                      <w:marLeft w:val="0"/>
                      <w:marRight w:val="0"/>
                      <w:marTop w:val="0"/>
                      <w:marBottom w:val="0"/>
                      <w:divBdr>
                        <w:top w:val="none" w:sz="0" w:space="0" w:color="auto"/>
                        <w:left w:val="none" w:sz="0" w:space="0" w:color="auto"/>
                        <w:bottom w:val="none" w:sz="0" w:space="0" w:color="auto"/>
                        <w:right w:val="none" w:sz="0" w:space="0" w:color="auto"/>
                      </w:divBdr>
                      <w:divsChild>
                        <w:div w:id="861748180">
                          <w:marLeft w:val="0"/>
                          <w:marRight w:val="0"/>
                          <w:marTop w:val="0"/>
                          <w:marBottom w:val="0"/>
                          <w:divBdr>
                            <w:top w:val="none" w:sz="0" w:space="0" w:color="auto"/>
                            <w:left w:val="none" w:sz="0" w:space="0" w:color="auto"/>
                            <w:bottom w:val="none" w:sz="0" w:space="0" w:color="auto"/>
                            <w:right w:val="none" w:sz="0" w:space="0" w:color="auto"/>
                          </w:divBdr>
                          <w:divsChild>
                            <w:div w:id="1528520685">
                              <w:marLeft w:val="0"/>
                              <w:marRight w:val="0"/>
                              <w:marTop w:val="0"/>
                              <w:marBottom w:val="0"/>
                              <w:divBdr>
                                <w:top w:val="none" w:sz="0" w:space="0" w:color="auto"/>
                                <w:left w:val="none" w:sz="0" w:space="0" w:color="auto"/>
                                <w:bottom w:val="none" w:sz="0" w:space="0" w:color="auto"/>
                                <w:right w:val="none" w:sz="0" w:space="0" w:color="auto"/>
                              </w:divBdr>
                              <w:divsChild>
                                <w:div w:id="1240403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2383569">
      <w:bodyDiv w:val="1"/>
      <w:marLeft w:val="0"/>
      <w:marRight w:val="0"/>
      <w:marTop w:val="0"/>
      <w:marBottom w:val="0"/>
      <w:divBdr>
        <w:top w:val="none" w:sz="0" w:space="0" w:color="auto"/>
        <w:left w:val="none" w:sz="0" w:space="0" w:color="auto"/>
        <w:bottom w:val="none" w:sz="0" w:space="0" w:color="auto"/>
        <w:right w:val="none" w:sz="0" w:space="0" w:color="auto"/>
      </w:divBdr>
    </w:div>
    <w:div w:id="551698641">
      <w:bodyDiv w:val="1"/>
      <w:marLeft w:val="0"/>
      <w:marRight w:val="0"/>
      <w:marTop w:val="0"/>
      <w:marBottom w:val="0"/>
      <w:divBdr>
        <w:top w:val="none" w:sz="0" w:space="0" w:color="auto"/>
        <w:left w:val="none" w:sz="0" w:space="0" w:color="auto"/>
        <w:bottom w:val="none" w:sz="0" w:space="0" w:color="auto"/>
        <w:right w:val="none" w:sz="0" w:space="0" w:color="auto"/>
      </w:divBdr>
      <w:divsChild>
        <w:div w:id="1293638890">
          <w:marLeft w:val="0"/>
          <w:marRight w:val="0"/>
          <w:marTop w:val="0"/>
          <w:marBottom w:val="0"/>
          <w:divBdr>
            <w:top w:val="none" w:sz="0" w:space="0" w:color="auto"/>
            <w:left w:val="none" w:sz="0" w:space="0" w:color="auto"/>
            <w:bottom w:val="none" w:sz="0" w:space="0" w:color="auto"/>
            <w:right w:val="none" w:sz="0" w:space="0" w:color="auto"/>
          </w:divBdr>
        </w:div>
      </w:divsChild>
    </w:div>
    <w:div w:id="570118663">
      <w:bodyDiv w:val="1"/>
      <w:marLeft w:val="0"/>
      <w:marRight w:val="0"/>
      <w:marTop w:val="0"/>
      <w:marBottom w:val="0"/>
      <w:divBdr>
        <w:top w:val="none" w:sz="0" w:space="0" w:color="auto"/>
        <w:left w:val="none" w:sz="0" w:space="0" w:color="auto"/>
        <w:bottom w:val="none" w:sz="0" w:space="0" w:color="auto"/>
        <w:right w:val="none" w:sz="0" w:space="0" w:color="auto"/>
      </w:divBdr>
      <w:divsChild>
        <w:div w:id="349768879">
          <w:marLeft w:val="0"/>
          <w:marRight w:val="0"/>
          <w:marTop w:val="0"/>
          <w:marBottom w:val="0"/>
          <w:divBdr>
            <w:top w:val="none" w:sz="0" w:space="0" w:color="auto"/>
            <w:left w:val="none" w:sz="0" w:space="0" w:color="auto"/>
            <w:bottom w:val="none" w:sz="0" w:space="0" w:color="auto"/>
            <w:right w:val="none" w:sz="0" w:space="0" w:color="auto"/>
          </w:divBdr>
          <w:divsChild>
            <w:div w:id="1017923283">
              <w:marLeft w:val="0"/>
              <w:marRight w:val="0"/>
              <w:marTop w:val="0"/>
              <w:marBottom w:val="0"/>
              <w:divBdr>
                <w:top w:val="none" w:sz="0" w:space="0" w:color="auto"/>
                <w:left w:val="none" w:sz="0" w:space="0" w:color="auto"/>
                <w:bottom w:val="none" w:sz="0" w:space="0" w:color="auto"/>
                <w:right w:val="none" w:sz="0" w:space="0" w:color="auto"/>
              </w:divBdr>
              <w:divsChild>
                <w:div w:id="1537304848">
                  <w:marLeft w:val="0"/>
                  <w:marRight w:val="0"/>
                  <w:marTop w:val="0"/>
                  <w:marBottom w:val="0"/>
                  <w:divBdr>
                    <w:top w:val="none" w:sz="0" w:space="0" w:color="auto"/>
                    <w:left w:val="none" w:sz="0" w:space="0" w:color="auto"/>
                    <w:bottom w:val="none" w:sz="0" w:space="0" w:color="auto"/>
                    <w:right w:val="none" w:sz="0" w:space="0" w:color="auto"/>
                  </w:divBdr>
                  <w:divsChild>
                    <w:div w:id="81269643">
                      <w:marLeft w:val="0"/>
                      <w:marRight w:val="0"/>
                      <w:marTop w:val="0"/>
                      <w:marBottom w:val="0"/>
                      <w:divBdr>
                        <w:top w:val="none" w:sz="0" w:space="0" w:color="auto"/>
                        <w:left w:val="none" w:sz="0" w:space="0" w:color="auto"/>
                        <w:bottom w:val="none" w:sz="0" w:space="0" w:color="auto"/>
                        <w:right w:val="none" w:sz="0" w:space="0" w:color="auto"/>
                      </w:divBdr>
                      <w:divsChild>
                        <w:div w:id="661348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799121">
              <w:marLeft w:val="0"/>
              <w:marRight w:val="0"/>
              <w:marTop w:val="0"/>
              <w:marBottom w:val="0"/>
              <w:divBdr>
                <w:top w:val="none" w:sz="0" w:space="0" w:color="auto"/>
                <w:left w:val="none" w:sz="0" w:space="0" w:color="auto"/>
                <w:bottom w:val="none" w:sz="0" w:space="0" w:color="auto"/>
                <w:right w:val="none" w:sz="0" w:space="0" w:color="auto"/>
              </w:divBdr>
              <w:divsChild>
                <w:div w:id="449975652">
                  <w:marLeft w:val="0"/>
                  <w:marRight w:val="0"/>
                  <w:marTop w:val="0"/>
                  <w:marBottom w:val="0"/>
                  <w:divBdr>
                    <w:top w:val="none" w:sz="0" w:space="0" w:color="auto"/>
                    <w:left w:val="none" w:sz="0" w:space="0" w:color="auto"/>
                    <w:bottom w:val="none" w:sz="0" w:space="0" w:color="auto"/>
                    <w:right w:val="none" w:sz="0" w:space="0" w:color="auto"/>
                  </w:divBdr>
                  <w:divsChild>
                    <w:div w:id="1277450340">
                      <w:marLeft w:val="0"/>
                      <w:marRight w:val="0"/>
                      <w:marTop w:val="0"/>
                      <w:marBottom w:val="0"/>
                      <w:divBdr>
                        <w:top w:val="none" w:sz="0" w:space="0" w:color="auto"/>
                        <w:left w:val="none" w:sz="0" w:space="0" w:color="auto"/>
                        <w:bottom w:val="none" w:sz="0" w:space="0" w:color="auto"/>
                        <w:right w:val="none" w:sz="0" w:space="0" w:color="auto"/>
                      </w:divBdr>
                      <w:divsChild>
                        <w:div w:id="67469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2738667">
      <w:bodyDiv w:val="1"/>
      <w:marLeft w:val="0"/>
      <w:marRight w:val="0"/>
      <w:marTop w:val="0"/>
      <w:marBottom w:val="0"/>
      <w:divBdr>
        <w:top w:val="none" w:sz="0" w:space="0" w:color="auto"/>
        <w:left w:val="none" w:sz="0" w:space="0" w:color="auto"/>
        <w:bottom w:val="none" w:sz="0" w:space="0" w:color="auto"/>
        <w:right w:val="none" w:sz="0" w:space="0" w:color="auto"/>
      </w:divBdr>
    </w:div>
    <w:div w:id="573050335">
      <w:bodyDiv w:val="1"/>
      <w:marLeft w:val="0"/>
      <w:marRight w:val="0"/>
      <w:marTop w:val="0"/>
      <w:marBottom w:val="0"/>
      <w:divBdr>
        <w:top w:val="none" w:sz="0" w:space="0" w:color="auto"/>
        <w:left w:val="none" w:sz="0" w:space="0" w:color="auto"/>
        <w:bottom w:val="none" w:sz="0" w:space="0" w:color="auto"/>
        <w:right w:val="none" w:sz="0" w:space="0" w:color="auto"/>
      </w:divBdr>
      <w:divsChild>
        <w:div w:id="1125149761">
          <w:marLeft w:val="0"/>
          <w:marRight w:val="0"/>
          <w:marTop w:val="0"/>
          <w:marBottom w:val="0"/>
          <w:divBdr>
            <w:top w:val="none" w:sz="0" w:space="0" w:color="auto"/>
            <w:left w:val="none" w:sz="0" w:space="0" w:color="auto"/>
            <w:bottom w:val="none" w:sz="0" w:space="0" w:color="auto"/>
            <w:right w:val="none" w:sz="0" w:space="0" w:color="auto"/>
          </w:divBdr>
        </w:div>
      </w:divsChild>
    </w:div>
    <w:div w:id="575747716">
      <w:bodyDiv w:val="1"/>
      <w:marLeft w:val="0"/>
      <w:marRight w:val="0"/>
      <w:marTop w:val="0"/>
      <w:marBottom w:val="0"/>
      <w:divBdr>
        <w:top w:val="none" w:sz="0" w:space="0" w:color="auto"/>
        <w:left w:val="none" w:sz="0" w:space="0" w:color="auto"/>
        <w:bottom w:val="none" w:sz="0" w:space="0" w:color="auto"/>
        <w:right w:val="none" w:sz="0" w:space="0" w:color="auto"/>
      </w:divBdr>
    </w:div>
    <w:div w:id="597642636">
      <w:bodyDiv w:val="1"/>
      <w:marLeft w:val="0"/>
      <w:marRight w:val="0"/>
      <w:marTop w:val="0"/>
      <w:marBottom w:val="0"/>
      <w:divBdr>
        <w:top w:val="none" w:sz="0" w:space="0" w:color="auto"/>
        <w:left w:val="none" w:sz="0" w:space="0" w:color="auto"/>
        <w:bottom w:val="none" w:sz="0" w:space="0" w:color="auto"/>
        <w:right w:val="none" w:sz="0" w:space="0" w:color="auto"/>
      </w:divBdr>
    </w:div>
    <w:div w:id="628898392">
      <w:bodyDiv w:val="1"/>
      <w:marLeft w:val="0"/>
      <w:marRight w:val="0"/>
      <w:marTop w:val="0"/>
      <w:marBottom w:val="0"/>
      <w:divBdr>
        <w:top w:val="none" w:sz="0" w:space="0" w:color="auto"/>
        <w:left w:val="none" w:sz="0" w:space="0" w:color="auto"/>
        <w:bottom w:val="none" w:sz="0" w:space="0" w:color="auto"/>
        <w:right w:val="none" w:sz="0" w:space="0" w:color="auto"/>
      </w:divBdr>
      <w:divsChild>
        <w:div w:id="725766067">
          <w:marLeft w:val="0"/>
          <w:marRight w:val="0"/>
          <w:marTop w:val="0"/>
          <w:marBottom w:val="0"/>
          <w:divBdr>
            <w:top w:val="none" w:sz="0" w:space="0" w:color="auto"/>
            <w:left w:val="none" w:sz="0" w:space="0" w:color="auto"/>
            <w:bottom w:val="none" w:sz="0" w:space="0" w:color="auto"/>
            <w:right w:val="none" w:sz="0" w:space="0" w:color="auto"/>
          </w:divBdr>
        </w:div>
      </w:divsChild>
    </w:div>
    <w:div w:id="654839683">
      <w:bodyDiv w:val="1"/>
      <w:marLeft w:val="0"/>
      <w:marRight w:val="0"/>
      <w:marTop w:val="0"/>
      <w:marBottom w:val="0"/>
      <w:divBdr>
        <w:top w:val="none" w:sz="0" w:space="0" w:color="auto"/>
        <w:left w:val="none" w:sz="0" w:space="0" w:color="auto"/>
        <w:bottom w:val="none" w:sz="0" w:space="0" w:color="auto"/>
        <w:right w:val="none" w:sz="0" w:space="0" w:color="auto"/>
      </w:divBdr>
      <w:divsChild>
        <w:div w:id="611742975">
          <w:marLeft w:val="0"/>
          <w:marRight w:val="0"/>
          <w:marTop w:val="0"/>
          <w:marBottom w:val="0"/>
          <w:divBdr>
            <w:top w:val="none" w:sz="0" w:space="0" w:color="auto"/>
            <w:left w:val="none" w:sz="0" w:space="0" w:color="auto"/>
            <w:bottom w:val="none" w:sz="0" w:space="0" w:color="auto"/>
            <w:right w:val="none" w:sz="0" w:space="0" w:color="auto"/>
          </w:divBdr>
          <w:divsChild>
            <w:div w:id="1122067360">
              <w:marLeft w:val="0"/>
              <w:marRight w:val="0"/>
              <w:marTop w:val="0"/>
              <w:marBottom w:val="0"/>
              <w:divBdr>
                <w:top w:val="none" w:sz="0" w:space="0" w:color="auto"/>
                <w:left w:val="none" w:sz="0" w:space="0" w:color="auto"/>
                <w:bottom w:val="none" w:sz="0" w:space="0" w:color="auto"/>
                <w:right w:val="none" w:sz="0" w:space="0" w:color="auto"/>
              </w:divBdr>
              <w:divsChild>
                <w:div w:id="20475663">
                  <w:marLeft w:val="0"/>
                  <w:marRight w:val="0"/>
                  <w:marTop w:val="0"/>
                  <w:marBottom w:val="0"/>
                  <w:divBdr>
                    <w:top w:val="none" w:sz="0" w:space="0" w:color="auto"/>
                    <w:left w:val="none" w:sz="0" w:space="0" w:color="auto"/>
                    <w:bottom w:val="none" w:sz="0" w:space="0" w:color="auto"/>
                    <w:right w:val="none" w:sz="0" w:space="0" w:color="auto"/>
                  </w:divBdr>
                  <w:divsChild>
                    <w:div w:id="1714842475">
                      <w:marLeft w:val="0"/>
                      <w:marRight w:val="0"/>
                      <w:marTop w:val="0"/>
                      <w:marBottom w:val="0"/>
                      <w:divBdr>
                        <w:top w:val="none" w:sz="0" w:space="0" w:color="auto"/>
                        <w:left w:val="none" w:sz="0" w:space="0" w:color="auto"/>
                        <w:bottom w:val="none" w:sz="0" w:space="0" w:color="auto"/>
                        <w:right w:val="none" w:sz="0" w:space="0" w:color="auto"/>
                      </w:divBdr>
                      <w:divsChild>
                        <w:div w:id="1042023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9704993">
          <w:marLeft w:val="0"/>
          <w:marRight w:val="0"/>
          <w:marTop w:val="0"/>
          <w:marBottom w:val="0"/>
          <w:divBdr>
            <w:top w:val="none" w:sz="0" w:space="0" w:color="auto"/>
            <w:left w:val="none" w:sz="0" w:space="0" w:color="auto"/>
            <w:bottom w:val="none" w:sz="0" w:space="0" w:color="auto"/>
            <w:right w:val="none" w:sz="0" w:space="0" w:color="auto"/>
          </w:divBdr>
          <w:divsChild>
            <w:div w:id="2057771447">
              <w:marLeft w:val="0"/>
              <w:marRight w:val="0"/>
              <w:marTop w:val="0"/>
              <w:marBottom w:val="0"/>
              <w:divBdr>
                <w:top w:val="none" w:sz="0" w:space="0" w:color="auto"/>
                <w:left w:val="none" w:sz="0" w:space="0" w:color="auto"/>
                <w:bottom w:val="none" w:sz="0" w:space="0" w:color="auto"/>
                <w:right w:val="none" w:sz="0" w:space="0" w:color="auto"/>
              </w:divBdr>
              <w:divsChild>
                <w:div w:id="1503664046">
                  <w:marLeft w:val="0"/>
                  <w:marRight w:val="0"/>
                  <w:marTop w:val="0"/>
                  <w:marBottom w:val="0"/>
                  <w:divBdr>
                    <w:top w:val="none" w:sz="0" w:space="0" w:color="auto"/>
                    <w:left w:val="none" w:sz="0" w:space="0" w:color="auto"/>
                    <w:bottom w:val="none" w:sz="0" w:space="0" w:color="auto"/>
                    <w:right w:val="none" w:sz="0" w:space="0" w:color="auto"/>
                  </w:divBdr>
                  <w:divsChild>
                    <w:div w:id="1715929837">
                      <w:marLeft w:val="0"/>
                      <w:marRight w:val="0"/>
                      <w:marTop w:val="0"/>
                      <w:marBottom w:val="0"/>
                      <w:divBdr>
                        <w:top w:val="none" w:sz="0" w:space="0" w:color="auto"/>
                        <w:left w:val="none" w:sz="0" w:space="0" w:color="auto"/>
                        <w:bottom w:val="none" w:sz="0" w:space="0" w:color="auto"/>
                        <w:right w:val="none" w:sz="0" w:space="0" w:color="auto"/>
                      </w:divBdr>
                      <w:divsChild>
                        <w:div w:id="694113292">
                          <w:marLeft w:val="0"/>
                          <w:marRight w:val="0"/>
                          <w:marTop w:val="0"/>
                          <w:marBottom w:val="0"/>
                          <w:divBdr>
                            <w:top w:val="none" w:sz="0" w:space="0" w:color="auto"/>
                            <w:left w:val="none" w:sz="0" w:space="0" w:color="auto"/>
                            <w:bottom w:val="none" w:sz="0" w:space="0" w:color="auto"/>
                            <w:right w:val="none" w:sz="0" w:space="0" w:color="auto"/>
                          </w:divBdr>
                          <w:divsChild>
                            <w:div w:id="367223879">
                              <w:marLeft w:val="0"/>
                              <w:marRight w:val="0"/>
                              <w:marTop w:val="0"/>
                              <w:marBottom w:val="0"/>
                              <w:divBdr>
                                <w:top w:val="none" w:sz="0" w:space="0" w:color="auto"/>
                                <w:left w:val="none" w:sz="0" w:space="0" w:color="auto"/>
                                <w:bottom w:val="none" w:sz="0" w:space="0" w:color="auto"/>
                                <w:right w:val="none" w:sz="0" w:space="0" w:color="auto"/>
                              </w:divBdr>
                              <w:divsChild>
                                <w:div w:id="70809615">
                                  <w:marLeft w:val="0"/>
                                  <w:marRight w:val="0"/>
                                  <w:marTop w:val="0"/>
                                  <w:marBottom w:val="0"/>
                                  <w:divBdr>
                                    <w:top w:val="none" w:sz="0" w:space="0" w:color="auto"/>
                                    <w:left w:val="none" w:sz="0" w:space="0" w:color="auto"/>
                                    <w:bottom w:val="none" w:sz="0" w:space="0" w:color="auto"/>
                                    <w:right w:val="none" w:sz="0" w:space="0" w:color="auto"/>
                                  </w:divBdr>
                                  <w:divsChild>
                                    <w:div w:id="840924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1395812">
      <w:bodyDiv w:val="1"/>
      <w:marLeft w:val="0"/>
      <w:marRight w:val="0"/>
      <w:marTop w:val="0"/>
      <w:marBottom w:val="0"/>
      <w:divBdr>
        <w:top w:val="none" w:sz="0" w:space="0" w:color="auto"/>
        <w:left w:val="none" w:sz="0" w:space="0" w:color="auto"/>
        <w:bottom w:val="none" w:sz="0" w:space="0" w:color="auto"/>
        <w:right w:val="none" w:sz="0" w:space="0" w:color="auto"/>
      </w:divBdr>
      <w:divsChild>
        <w:div w:id="640840883">
          <w:marLeft w:val="0"/>
          <w:marRight w:val="0"/>
          <w:marTop w:val="0"/>
          <w:marBottom w:val="0"/>
          <w:divBdr>
            <w:top w:val="none" w:sz="0" w:space="0" w:color="auto"/>
            <w:left w:val="none" w:sz="0" w:space="0" w:color="auto"/>
            <w:bottom w:val="none" w:sz="0" w:space="0" w:color="auto"/>
            <w:right w:val="none" w:sz="0" w:space="0" w:color="auto"/>
          </w:divBdr>
        </w:div>
      </w:divsChild>
    </w:div>
    <w:div w:id="743451192">
      <w:bodyDiv w:val="1"/>
      <w:marLeft w:val="0"/>
      <w:marRight w:val="0"/>
      <w:marTop w:val="0"/>
      <w:marBottom w:val="0"/>
      <w:divBdr>
        <w:top w:val="none" w:sz="0" w:space="0" w:color="auto"/>
        <w:left w:val="none" w:sz="0" w:space="0" w:color="auto"/>
        <w:bottom w:val="none" w:sz="0" w:space="0" w:color="auto"/>
        <w:right w:val="none" w:sz="0" w:space="0" w:color="auto"/>
      </w:divBdr>
    </w:div>
    <w:div w:id="744301456">
      <w:bodyDiv w:val="1"/>
      <w:marLeft w:val="0"/>
      <w:marRight w:val="0"/>
      <w:marTop w:val="0"/>
      <w:marBottom w:val="0"/>
      <w:divBdr>
        <w:top w:val="none" w:sz="0" w:space="0" w:color="auto"/>
        <w:left w:val="none" w:sz="0" w:space="0" w:color="auto"/>
        <w:bottom w:val="none" w:sz="0" w:space="0" w:color="auto"/>
        <w:right w:val="none" w:sz="0" w:space="0" w:color="auto"/>
      </w:divBdr>
      <w:divsChild>
        <w:div w:id="1920628926">
          <w:marLeft w:val="0"/>
          <w:marRight w:val="0"/>
          <w:marTop w:val="0"/>
          <w:marBottom w:val="0"/>
          <w:divBdr>
            <w:top w:val="none" w:sz="0" w:space="0" w:color="auto"/>
            <w:left w:val="none" w:sz="0" w:space="0" w:color="auto"/>
            <w:bottom w:val="none" w:sz="0" w:space="0" w:color="auto"/>
            <w:right w:val="none" w:sz="0" w:space="0" w:color="auto"/>
          </w:divBdr>
          <w:divsChild>
            <w:div w:id="214434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410058">
      <w:bodyDiv w:val="1"/>
      <w:marLeft w:val="0"/>
      <w:marRight w:val="0"/>
      <w:marTop w:val="0"/>
      <w:marBottom w:val="0"/>
      <w:divBdr>
        <w:top w:val="none" w:sz="0" w:space="0" w:color="auto"/>
        <w:left w:val="none" w:sz="0" w:space="0" w:color="auto"/>
        <w:bottom w:val="none" w:sz="0" w:space="0" w:color="auto"/>
        <w:right w:val="none" w:sz="0" w:space="0" w:color="auto"/>
      </w:divBdr>
    </w:div>
    <w:div w:id="758601162">
      <w:bodyDiv w:val="1"/>
      <w:marLeft w:val="0"/>
      <w:marRight w:val="0"/>
      <w:marTop w:val="0"/>
      <w:marBottom w:val="0"/>
      <w:divBdr>
        <w:top w:val="none" w:sz="0" w:space="0" w:color="auto"/>
        <w:left w:val="none" w:sz="0" w:space="0" w:color="auto"/>
        <w:bottom w:val="none" w:sz="0" w:space="0" w:color="auto"/>
        <w:right w:val="none" w:sz="0" w:space="0" w:color="auto"/>
      </w:divBdr>
    </w:div>
    <w:div w:id="787312639">
      <w:bodyDiv w:val="1"/>
      <w:marLeft w:val="0"/>
      <w:marRight w:val="0"/>
      <w:marTop w:val="0"/>
      <w:marBottom w:val="0"/>
      <w:divBdr>
        <w:top w:val="none" w:sz="0" w:space="0" w:color="auto"/>
        <w:left w:val="none" w:sz="0" w:space="0" w:color="auto"/>
        <w:bottom w:val="none" w:sz="0" w:space="0" w:color="auto"/>
        <w:right w:val="none" w:sz="0" w:space="0" w:color="auto"/>
      </w:divBdr>
    </w:div>
    <w:div w:id="795946221">
      <w:bodyDiv w:val="1"/>
      <w:marLeft w:val="0"/>
      <w:marRight w:val="0"/>
      <w:marTop w:val="0"/>
      <w:marBottom w:val="0"/>
      <w:divBdr>
        <w:top w:val="none" w:sz="0" w:space="0" w:color="auto"/>
        <w:left w:val="none" w:sz="0" w:space="0" w:color="auto"/>
        <w:bottom w:val="none" w:sz="0" w:space="0" w:color="auto"/>
        <w:right w:val="none" w:sz="0" w:space="0" w:color="auto"/>
      </w:divBdr>
    </w:div>
    <w:div w:id="839154232">
      <w:bodyDiv w:val="1"/>
      <w:marLeft w:val="0"/>
      <w:marRight w:val="0"/>
      <w:marTop w:val="0"/>
      <w:marBottom w:val="0"/>
      <w:divBdr>
        <w:top w:val="none" w:sz="0" w:space="0" w:color="auto"/>
        <w:left w:val="none" w:sz="0" w:space="0" w:color="auto"/>
        <w:bottom w:val="none" w:sz="0" w:space="0" w:color="auto"/>
        <w:right w:val="none" w:sz="0" w:space="0" w:color="auto"/>
      </w:divBdr>
      <w:divsChild>
        <w:div w:id="1920871151">
          <w:marLeft w:val="0"/>
          <w:marRight w:val="0"/>
          <w:marTop w:val="0"/>
          <w:marBottom w:val="0"/>
          <w:divBdr>
            <w:top w:val="none" w:sz="0" w:space="0" w:color="auto"/>
            <w:left w:val="none" w:sz="0" w:space="0" w:color="auto"/>
            <w:bottom w:val="none" w:sz="0" w:space="0" w:color="auto"/>
            <w:right w:val="none" w:sz="0" w:space="0" w:color="auto"/>
          </w:divBdr>
        </w:div>
      </w:divsChild>
    </w:div>
    <w:div w:id="850602738">
      <w:bodyDiv w:val="1"/>
      <w:marLeft w:val="0"/>
      <w:marRight w:val="0"/>
      <w:marTop w:val="0"/>
      <w:marBottom w:val="0"/>
      <w:divBdr>
        <w:top w:val="none" w:sz="0" w:space="0" w:color="auto"/>
        <w:left w:val="none" w:sz="0" w:space="0" w:color="auto"/>
        <w:bottom w:val="none" w:sz="0" w:space="0" w:color="auto"/>
        <w:right w:val="none" w:sz="0" w:space="0" w:color="auto"/>
      </w:divBdr>
    </w:div>
    <w:div w:id="850990913">
      <w:bodyDiv w:val="1"/>
      <w:marLeft w:val="0"/>
      <w:marRight w:val="0"/>
      <w:marTop w:val="0"/>
      <w:marBottom w:val="0"/>
      <w:divBdr>
        <w:top w:val="none" w:sz="0" w:space="0" w:color="auto"/>
        <w:left w:val="none" w:sz="0" w:space="0" w:color="auto"/>
        <w:bottom w:val="none" w:sz="0" w:space="0" w:color="auto"/>
        <w:right w:val="none" w:sz="0" w:space="0" w:color="auto"/>
      </w:divBdr>
    </w:div>
    <w:div w:id="918632248">
      <w:bodyDiv w:val="1"/>
      <w:marLeft w:val="0"/>
      <w:marRight w:val="0"/>
      <w:marTop w:val="0"/>
      <w:marBottom w:val="0"/>
      <w:divBdr>
        <w:top w:val="none" w:sz="0" w:space="0" w:color="auto"/>
        <w:left w:val="none" w:sz="0" w:space="0" w:color="auto"/>
        <w:bottom w:val="none" w:sz="0" w:space="0" w:color="auto"/>
        <w:right w:val="none" w:sz="0" w:space="0" w:color="auto"/>
      </w:divBdr>
    </w:div>
    <w:div w:id="921446531">
      <w:bodyDiv w:val="1"/>
      <w:marLeft w:val="0"/>
      <w:marRight w:val="0"/>
      <w:marTop w:val="0"/>
      <w:marBottom w:val="0"/>
      <w:divBdr>
        <w:top w:val="none" w:sz="0" w:space="0" w:color="auto"/>
        <w:left w:val="none" w:sz="0" w:space="0" w:color="auto"/>
        <w:bottom w:val="none" w:sz="0" w:space="0" w:color="auto"/>
        <w:right w:val="none" w:sz="0" w:space="0" w:color="auto"/>
      </w:divBdr>
    </w:div>
    <w:div w:id="932084585">
      <w:bodyDiv w:val="1"/>
      <w:marLeft w:val="0"/>
      <w:marRight w:val="0"/>
      <w:marTop w:val="0"/>
      <w:marBottom w:val="0"/>
      <w:divBdr>
        <w:top w:val="none" w:sz="0" w:space="0" w:color="auto"/>
        <w:left w:val="none" w:sz="0" w:space="0" w:color="auto"/>
        <w:bottom w:val="none" w:sz="0" w:space="0" w:color="auto"/>
        <w:right w:val="none" w:sz="0" w:space="0" w:color="auto"/>
      </w:divBdr>
    </w:div>
    <w:div w:id="933511809">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4405991">
      <w:bodyDiv w:val="1"/>
      <w:marLeft w:val="0"/>
      <w:marRight w:val="0"/>
      <w:marTop w:val="0"/>
      <w:marBottom w:val="0"/>
      <w:divBdr>
        <w:top w:val="none" w:sz="0" w:space="0" w:color="auto"/>
        <w:left w:val="none" w:sz="0" w:space="0" w:color="auto"/>
        <w:bottom w:val="none" w:sz="0" w:space="0" w:color="auto"/>
        <w:right w:val="none" w:sz="0" w:space="0" w:color="auto"/>
      </w:divBdr>
    </w:div>
    <w:div w:id="1103185086">
      <w:bodyDiv w:val="1"/>
      <w:marLeft w:val="0"/>
      <w:marRight w:val="0"/>
      <w:marTop w:val="0"/>
      <w:marBottom w:val="0"/>
      <w:divBdr>
        <w:top w:val="none" w:sz="0" w:space="0" w:color="auto"/>
        <w:left w:val="none" w:sz="0" w:space="0" w:color="auto"/>
        <w:bottom w:val="none" w:sz="0" w:space="0" w:color="auto"/>
        <w:right w:val="none" w:sz="0" w:space="0" w:color="auto"/>
      </w:divBdr>
    </w:div>
    <w:div w:id="1148472079">
      <w:bodyDiv w:val="1"/>
      <w:marLeft w:val="0"/>
      <w:marRight w:val="0"/>
      <w:marTop w:val="0"/>
      <w:marBottom w:val="0"/>
      <w:divBdr>
        <w:top w:val="none" w:sz="0" w:space="0" w:color="auto"/>
        <w:left w:val="none" w:sz="0" w:space="0" w:color="auto"/>
        <w:bottom w:val="none" w:sz="0" w:space="0" w:color="auto"/>
        <w:right w:val="none" w:sz="0" w:space="0" w:color="auto"/>
      </w:divBdr>
    </w:div>
    <w:div w:id="1225607635">
      <w:bodyDiv w:val="1"/>
      <w:marLeft w:val="0"/>
      <w:marRight w:val="0"/>
      <w:marTop w:val="0"/>
      <w:marBottom w:val="0"/>
      <w:divBdr>
        <w:top w:val="none" w:sz="0" w:space="0" w:color="auto"/>
        <w:left w:val="none" w:sz="0" w:space="0" w:color="auto"/>
        <w:bottom w:val="none" w:sz="0" w:space="0" w:color="auto"/>
        <w:right w:val="none" w:sz="0" w:space="0" w:color="auto"/>
      </w:divBdr>
    </w:div>
    <w:div w:id="1331759306">
      <w:bodyDiv w:val="1"/>
      <w:marLeft w:val="0"/>
      <w:marRight w:val="0"/>
      <w:marTop w:val="0"/>
      <w:marBottom w:val="0"/>
      <w:divBdr>
        <w:top w:val="none" w:sz="0" w:space="0" w:color="auto"/>
        <w:left w:val="none" w:sz="0" w:space="0" w:color="auto"/>
        <w:bottom w:val="none" w:sz="0" w:space="0" w:color="auto"/>
        <w:right w:val="none" w:sz="0" w:space="0" w:color="auto"/>
      </w:divBdr>
      <w:divsChild>
        <w:div w:id="1683121378">
          <w:marLeft w:val="0"/>
          <w:marRight w:val="0"/>
          <w:marTop w:val="0"/>
          <w:marBottom w:val="0"/>
          <w:divBdr>
            <w:top w:val="none" w:sz="0" w:space="0" w:color="auto"/>
            <w:left w:val="none" w:sz="0" w:space="0" w:color="auto"/>
            <w:bottom w:val="none" w:sz="0" w:space="0" w:color="auto"/>
            <w:right w:val="none" w:sz="0" w:space="0" w:color="auto"/>
          </w:divBdr>
        </w:div>
      </w:divsChild>
    </w:div>
    <w:div w:id="1355570238">
      <w:bodyDiv w:val="1"/>
      <w:marLeft w:val="0"/>
      <w:marRight w:val="0"/>
      <w:marTop w:val="0"/>
      <w:marBottom w:val="0"/>
      <w:divBdr>
        <w:top w:val="none" w:sz="0" w:space="0" w:color="auto"/>
        <w:left w:val="none" w:sz="0" w:space="0" w:color="auto"/>
        <w:bottom w:val="none" w:sz="0" w:space="0" w:color="auto"/>
        <w:right w:val="none" w:sz="0" w:space="0" w:color="auto"/>
      </w:divBdr>
    </w:div>
    <w:div w:id="1384254741">
      <w:bodyDiv w:val="1"/>
      <w:marLeft w:val="0"/>
      <w:marRight w:val="0"/>
      <w:marTop w:val="0"/>
      <w:marBottom w:val="0"/>
      <w:divBdr>
        <w:top w:val="none" w:sz="0" w:space="0" w:color="auto"/>
        <w:left w:val="none" w:sz="0" w:space="0" w:color="auto"/>
        <w:bottom w:val="none" w:sz="0" w:space="0" w:color="auto"/>
        <w:right w:val="none" w:sz="0" w:space="0" w:color="auto"/>
      </w:divBdr>
    </w:div>
    <w:div w:id="1396321269">
      <w:bodyDiv w:val="1"/>
      <w:marLeft w:val="0"/>
      <w:marRight w:val="0"/>
      <w:marTop w:val="0"/>
      <w:marBottom w:val="0"/>
      <w:divBdr>
        <w:top w:val="none" w:sz="0" w:space="0" w:color="auto"/>
        <w:left w:val="none" w:sz="0" w:space="0" w:color="auto"/>
        <w:bottom w:val="none" w:sz="0" w:space="0" w:color="auto"/>
        <w:right w:val="none" w:sz="0" w:space="0" w:color="auto"/>
      </w:divBdr>
      <w:divsChild>
        <w:div w:id="67384649">
          <w:marLeft w:val="0"/>
          <w:marRight w:val="0"/>
          <w:marTop w:val="0"/>
          <w:marBottom w:val="0"/>
          <w:divBdr>
            <w:top w:val="none" w:sz="0" w:space="0" w:color="auto"/>
            <w:left w:val="none" w:sz="0" w:space="0" w:color="auto"/>
            <w:bottom w:val="none" w:sz="0" w:space="0" w:color="auto"/>
            <w:right w:val="none" w:sz="0" w:space="0" w:color="auto"/>
          </w:divBdr>
          <w:divsChild>
            <w:div w:id="1993946049">
              <w:marLeft w:val="0"/>
              <w:marRight w:val="0"/>
              <w:marTop w:val="0"/>
              <w:marBottom w:val="0"/>
              <w:divBdr>
                <w:top w:val="none" w:sz="0" w:space="0" w:color="auto"/>
                <w:left w:val="none" w:sz="0" w:space="0" w:color="auto"/>
                <w:bottom w:val="none" w:sz="0" w:space="0" w:color="auto"/>
                <w:right w:val="none" w:sz="0" w:space="0" w:color="auto"/>
              </w:divBdr>
              <w:divsChild>
                <w:div w:id="202401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4473595">
      <w:bodyDiv w:val="1"/>
      <w:marLeft w:val="0"/>
      <w:marRight w:val="0"/>
      <w:marTop w:val="0"/>
      <w:marBottom w:val="0"/>
      <w:divBdr>
        <w:top w:val="none" w:sz="0" w:space="0" w:color="auto"/>
        <w:left w:val="none" w:sz="0" w:space="0" w:color="auto"/>
        <w:bottom w:val="none" w:sz="0" w:space="0" w:color="auto"/>
        <w:right w:val="none" w:sz="0" w:space="0" w:color="auto"/>
      </w:divBdr>
    </w:div>
    <w:div w:id="1453866402">
      <w:bodyDiv w:val="1"/>
      <w:marLeft w:val="0"/>
      <w:marRight w:val="0"/>
      <w:marTop w:val="0"/>
      <w:marBottom w:val="0"/>
      <w:divBdr>
        <w:top w:val="none" w:sz="0" w:space="0" w:color="auto"/>
        <w:left w:val="none" w:sz="0" w:space="0" w:color="auto"/>
        <w:bottom w:val="none" w:sz="0" w:space="0" w:color="auto"/>
        <w:right w:val="none" w:sz="0" w:space="0" w:color="auto"/>
      </w:divBdr>
    </w:div>
    <w:div w:id="1522865167">
      <w:bodyDiv w:val="1"/>
      <w:marLeft w:val="0"/>
      <w:marRight w:val="0"/>
      <w:marTop w:val="0"/>
      <w:marBottom w:val="0"/>
      <w:divBdr>
        <w:top w:val="none" w:sz="0" w:space="0" w:color="auto"/>
        <w:left w:val="none" w:sz="0" w:space="0" w:color="auto"/>
        <w:bottom w:val="none" w:sz="0" w:space="0" w:color="auto"/>
        <w:right w:val="none" w:sz="0" w:space="0" w:color="auto"/>
      </w:divBdr>
    </w:div>
    <w:div w:id="1527598712">
      <w:bodyDiv w:val="1"/>
      <w:marLeft w:val="0"/>
      <w:marRight w:val="0"/>
      <w:marTop w:val="0"/>
      <w:marBottom w:val="0"/>
      <w:divBdr>
        <w:top w:val="none" w:sz="0" w:space="0" w:color="auto"/>
        <w:left w:val="none" w:sz="0" w:space="0" w:color="auto"/>
        <w:bottom w:val="none" w:sz="0" w:space="0" w:color="auto"/>
        <w:right w:val="none" w:sz="0" w:space="0" w:color="auto"/>
      </w:divBdr>
    </w:div>
    <w:div w:id="1567566167">
      <w:bodyDiv w:val="1"/>
      <w:marLeft w:val="0"/>
      <w:marRight w:val="0"/>
      <w:marTop w:val="0"/>
      <w:marBottom w:val="0"/>
      <w:divBdr>
        <w:top w:val="none" w:sz="0" w:space="0" w:color="auto"/>
        <w:left w:val="none" w:sz="0" w:space="0" w:color="auto"/>
        <w:bottom w:val="none" w:sz="0" w:space="0" w:color="auto"/>
        <w:right w:val="none" w:sz="0" w:space="0" w:color="auto"/>
      </w:divBdr>
    </w:div>
    <w:div w:id="1571234462">
      <w:bodyDiv w:val="1"/>
      <w:marLeft w:val="0"/>
      <w:marRight w:val="0"/>
      <w:marTop w:val="0"/>
      <w:marBottom w:val="0"/>
      <w:divBdr>
        <w:top w:val="none" w:sz="0" w:space="0" w:color="auto"/>
        <w:left w:val="none" w:sz="0" w:space="0" w:color="auto"/>
        <w:bottom w:val="none" w:sz="0" w:space="0" w:color="auto"/>
        <w:right w:val="none" w:sz="0" w:space="0" w:color="auto"/>
      </w:divBdr>
    </w:div>
    <w:div w:id="1572886466">
      <w:bodyDiv w:val="1"/>
      <w:marLeft w:val="0"/>
      <w:marRight w:val="0"/>
      <w:marTop w:val="0"/>
      <w:marBottom w:val="0"/>
      <w:divBdr>
        <w:top w:val="none" w:sz="0" w:space="0" w:color="auto"/>
        <w:left w:val="none" w:sz="0" w:space="0" w:color="auto"/>
        <w:bottom w:val="none" w:sz="0" w:space="0" w:color="auto"/>
        <w:right w:val="none" w:sz="0" w:space="0" w:color="auto"/>
      </w:divBdr>
    </w:div>
    <w:div w:id="1576011926">
      <w:bodyDiv w:val="1"/>
      <w:marLeft w:val="0"/>
      <w:marRight w:val="0"/>
      <w:marTop w:val="0"/>
      <w:marBottom w:val="0"/>
      <w:divBdr>
        <w:top w:val="none" w:sz="0" w:space="0" w:color="auto"/>
        <w:left w:val="none" w:sz="0" w:space="0" w:color="auto"/>
        <w:bottom w:val="none" w:sz="0" w:space="0" w:color="auto"/>
        <w:right w:val="none" w:sz="0" w:space="0" w:color="auto"/>
      </w:divBdr>
    </w:div>
    <w:div w:id="1630237945">
      <w:bodyDiv w:val="1"/>
      <w:marLeft w:val="0"/>
      <w:marRight w:val="0"/>
      <w:marTop w:val="0"/>
      <w:marBottom w:val="0"/>
      <w:divBdr>
        <w:top w:val="none" w:sz="0" w:space="0" w:color="auto"/>
        <w:left w:val="none" w:sz="0" w:space="0" w:color="auto"/>
        <w:bottom w:val="none" w:sz="0" w:space="0" w:color="auto"/>
        <w:right w:val="none" w:sz="0" w:space="0" w:color="auto"/>
      </w:divBdr>
    </w:div>
    <w:div w:id="1666395642">
      <w:bodyDiv w:val="1"/>
      <w:marLeft w:val="0"/>
      <w:marRight w:val="0"/>
      <w:marTop w:val="0"/>
      <w:marBottom w:val="0"/>
      <w:divBdr>
        <w:top w:val="none" w:sz="0" w:space="0" w:color="auto"/>
        <w:left w:val="none" w:sz="0" w:space="0" w:color="auto"/>
        <w:bottom w:val="none" w:sz="0" w:space="0" w:color="auto"/>
        <w:right w:val="none" w:sz="0" w:space="0" w:color="auto"/>
      </w:divBdr>
    </w:div>
    <w:div w:id="1700470459">
      <w:bodyDiv w:val="1"/>
      <w:marLeft w:val="0"/>
      <w:marRight w:val="0"/>
      <w:marTop w:val="0"/>
      <w:marBottom w:val="0"/>
      <w:divBdr>
        <w:top w:val="none" w:sz="0" w:space="0" w:color="auto"/>
        <w:left w:val="none" w:sz="0" w:space="0" w:color="auto"/>
        <w:bottom w:val="none" w:sz="0" w:space="0" w:color="auto"/>
        <w:right w:val="none" w:sz="0" w:space="0" w:color="auto"/>
      </w:divBdr>
      <w:divsChild>
        <w:div w:id="626937868">
          <w:marLeft w:val="0"/>
          <w:marRight w:val="0"/>
          <w:marTop w:val="0"/>
          <w:marBottom w:val="0"/>
          <w:divBdr>
            <w:top w:val="none" w:sz="0" w:space="0" w:color="auto"/>
            <w:left w:val="none" w:sz="0" w:space="0" w:color="auto"/>
            <w:bottom w:val="none" w:sz="0" w:space="0" w:color="auto"/>
            <w:right w:val="none" w:sz="0" w:space="0" w:color="auto"/>
          </w:divBdr>
          <w:divsChild>
            <w:div w:id="812336077">
              <w:marLeft w:val="0"/>
              <w:marRight w:val="0"/>
              <w:marTop w:val="0"/>
              <w:marBottom w:val="0"/>
              <w:divBdr>
                <w:top w:val="none" w:sz="0" w:space="0" w:color="auto"/>
                <w:left w:val="none" w:sz="0" w:space="0" w:color="auto"/>
                <w:bottom w:val="none" w:sz="0" w:space="0" w:color="auto"/>
                <w:right w:val="none" w:sz="0" w:space="0" w:color="auto"/>
              </w:divBdr>
              <w:divsChild>
                <w:div w:id="62605688">
                  <w:marLeft w:val="0"/>
                  <w:marRight w:val="0"/>
                  <w:marTop w:val="0"/>
                  <w:marBottom w:val="0"/>
                  <w:divBdr>
                    <w:top w:val="none" w:sz="0" w:space="0" w:color="auto"/>
                    <w:left w:val="none" w:sz="0" w:space="0" w:color="auto"/>
                    <w:bottom w:val="none" w:sz="0" w:space="0" w:color="auto"/>
                    <w:right w:val="none" w:sz="0" w:space="0" w:color="auto"/>
                  </w:divBdr>
                  <w:divsChild>
                    <w:div w:id="539827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695912">
          <w:marLeft w:val="0"/>
          <w:marRight w:val="0"/>
          <w:marTop w:val="0"/>
          <w:marBottom w:val="0"/>
          <w:divBdr>
            <w:top w:val="none" w:sz="0" w:space="0" w:color="auto"/>
            <w:left w:val="none" w:sz="0" w:space="0" w:color="auto"/>
            <w:bottom w:val="none" w:sz="0" w:space="0" w:color="auto"/>
            <w:right w:val="none" w:sz="0" w:space="0" w:color="auto"/>
          </w:divBdr>
          <w:divsChild>
            <w:div w:id="414013081">
              <w:marLeft w:val="0"/>
              <w:marRight w:val="0"/>
              <w:marTop w:val="0"/>
              <w:marBottom w:val="0"/>
              <w:divBdr>
                <w:top w:val="none" w:sz="0" w:space="0" w:color="auto"/>
                <w:left w:val="none" w:sz="0" w:space="0" w:color="auto"/>
                <w:bottom w:val="none" w:sz="0" w:space="0" w:color="auto"/>
                <w:right w:val="none" w:sz="0" w:space="0" w:color="auto"/>
              </w:divBdr>
              <w:divsChild>
                <w:div w:id="1777165930">
                  <w:marLeft w:val="0"/>
                  <w:marRight w:val="0"/>
                  <w:marTop w:val="0"/>
                  <w:marBottom w:val="0"/>
                  <w:divBdr>
                    <w:top w:val="none" w:sz="0" w:space="0" w:color="auto"/>
                    <w:left w:val="none" w:sz="0" w:space="0" w:color="auto"/>
                    <w:bottom w:val="none" w:sz="0" w:space="0" w:color="auto"/>
                    <w:right w:val="none" w:sz="0" w:space="0" w:color="auto"/>
                  </w:divBdr>
                  <w:divsChild>
                    <w:div w:id="191577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9207558">
      <w:bodyDiv w:val="1"/>
      <w:marLeft w:val="0"/>
      <w:marRight w:val="0"/>
      <w:marTop w:val="0"/>
      <w:marBottom w:val="0"/>
      <w:divBdr>
        <w:top w:val="none" w:sz="0" w:space="0" w:color="auto"/>
        <w:left w:val="none" w:sz="0" w:space="0" w:color="auto"/>
        <w:bottom w:val="none" w:sz="0" w:space="0" w:color="auto"/>
        <w:right w:val="none" w:sz="0" w:space="0" w:color="auto"/>
      </w:divBdr>
    </w:div>
    <w:div w:id="1750690535">
      <w:bodyDiv w:val="1"/>
      <w:marLeft w:val="0"/>
      <w:marRight w:val="0"/>
      <w:marTop w:val="0"/>
      <w:marBottom w:val="0"/>
      <w:divBdr>
        <w:top w:val="none" w:sz="0" w:space="0" w:color="auto"/>
        <w:left w:val="none" w:sz="0" w:space="0" w:color="auto"/>
        <w:bottom w:val="none" w:sz="0" w:space="0" w:color="auto"/>
        <w:right w:val="none" w:sz="0" w:space="0" w:color="auto"/>
      </w:divBdr>
    </w:div>
    <w:div w:id="1754430578">
      <w:bodyDiv w:val="1"/>
      <w:marLeft w:val="0"/>
      <w:marRight w:val="0"/>
      <w:marTop w:val="0"/>
      <w:marBottom w:val="0"/>
      <w:divBdr>
        <w:top w:val="none" w:sz="0" w:space="0" w:color="auto"/>
        <w:left w:val="none" w:sz="0" w:space="0" w:color="auto"/>
        <w:bottom w:val="none" w:sz="0" w:space="0" w:color="auto"/>
        <w:right w:val="none" w:sz="0" w:space="0" w:color="auto"/>
      </w:divBdr>
    </w:div>
    <w:div w:id="1758480034">
      <w:bodyDiv w:val="1"/>
      <w:marLeft w:val="0"/>
      <w:marRight w:val="0"/>
      <w:marTop w:val="0"/>
      <w:marBottom w:val="0"/>
      <w:divBdr>
        <w:top w:val="none" w:sz="0" w:space="0" w:color="auto"/>
        <w:left w:val="none" w:sz="0" w:space="0" w:color="auto"/>
        <w:bottom w:val="none" w:sz="0" w:space="0" w:color="auto"/>
        <w:right w:val="none" w:sz="0" w:space="0" w:color="auto"/>
      </w:divBdr>
      <w:divsChild>
        <w:div w:id="383261390">
          <w:marLeft w:val="0"/>
          <w:marRight w:val="0"/>
          <w:marTop w:val="0"/>
          <w:marBottom w:val="0"/>
          <w:divBdr>
            <w:top w:val="none" w:sz="0" w:space="0" w:color="auto"/>
            <w:left w:val="none" w:sz="0" w:space="0" w:color="auto"/>
            <w:bottom w:val="none" w:sz="0" w:space="0" w:color="auto"/>
            <w:right w:val="none" w:sz="0" w:space="0" w:color="auto"/>
          </w:divBdr>
        </w:div>
      </w:divsChild>
    </w:div>
    <w:div w:id="1779373616">
      <w:bodyDiv w:val="1"/>
      <w:marLeft w:val="0"/>
      <w:marRight w:val="0"/>
      <w:marTop w:val="0"/>
      <w:marBottom w:val="0"/>
      <w:divBdr>
        <w:top w:val="none" w:sz="0" w:space="0" w:color="auto"/>
        <w:left w:val="none" w:sz="0" w:space="0" w:color="auto"/>
        <w:bottom w:val="none" w:sz="0" w:space="0" w:color="auto"/>
        <w:right w:val="none" w:sz="0" w:space="0" w:color="auto"/>
      </w:divBdr>
      <w:divsChild>
        <w:div w:id="139155031">
          <w:marLeft w:val="0"/>
          <w:marRight w:val="0"/>
          <w:marTop w:val="0"/>
          <w:marBottom w:val="0"/>
          <w:divBdr>
            <w:top w:val="none" w:sz="0" w:space="0" w:color="auto"/>
            <w:left w:val="none" w:sz="0" w:space="0" w:color="auto"/>
            <w:bottom w:val="none" w:sz="0" w:space="0" w:color="auto"/>
            <w:right w:val="none" w:sz="0" w:space="0" w:color="auto"/>
          </w:divBdr>
        </w:div>
      </w:divsChild>
    </w:div>
    <w:div w:id="1835753279">
      <w:bodyDiv w:val="1"/>
      <w:marLeft w:val="0"/>
      <w:marRight w:val="0"/>
      <w:marTop w:val="0"/>
      <w:marBottom w:val="0"/>
      <w:divBdr>
        <w:top w:val="none" w:sz="0" w:space="0" w:color="auto"/>
        <w:left w:val="none" w:sz="0" w:space="0" w:color="auto"/>
        <w:bottom w:val="none" w:sz="0" w:space="0" w:color="auto"/>
        <w:right w:val="none" w:sz="0" w:space="0" w:color="auto"/>
      </w:divBdr>
    </w:div>
    <w:div w:id="1937444553">
      <w:bodyDiv w:val="1"/>
      <w:marLeft w:val="0"/>
      <w:marRight w:val="0"/>
      <w:marTop w:val="0"/>
      <w:marBottom w:val="0"/>
      <w:divBdr>
        <w:top w:val="none" w:sz="0" w:space="0" w:color="auto"/>
        <w:left w:val="none" w:sz="0" w:space="0" w:color="auto"/>
        <w:bottom w:val="none" w:sz="0" w:space="0" w:color="auto"/>
        <w:right w:val="none" w:sz="0" w:space="0" w:color="auto"/>
      </w:divBdr>
    </w:div>
    <w:div w:id="1938243661">
      <w:bodyDiv w:val="1"/>
      <w:marLeft w:val="0"/>
      <w:marRight w:val="0"/>
      <w:marTop w:val="0"/>
      <w:marBottom w:val="0"/>
      <w:divBdr>
        <w:top w:val="none" w:sz="0" w:space="0" w:color="auto"/>
        <w:left w:val="none" w:sz="0" w:space="0" w:color="auto"/>
        <w:bottom w:val="none" w:sz="0" w:space="0" w:color="auto"/>
        <w:right w:val="none" w:sz="0" w:space="0" w:color="auto"/>
      </w:divBdr>
      <w:divsChild>
        <w:div w:id="871310431">
          <w:marLeft w:val="0"/>
          <w:marRight w:val="0"/>
          <w:marTop w:val="0"/>
          <w:marBottom w:val="0"/>
          <w:divBdr>
            <w:top w:val="none" w:sz="0" w:space="0" w:color="auto"/>
            <w:left w:val="none" w:sz="0" w:space="0" w:color="auto"/>
            <w:bottom w:val="none" w:sz="0" w:space="0" w:color="auto"/>
            <w:right w:val="none" w:sz="0" w:space="0" w:color="auto"/>
          </w:divBdr>
        </w:div>
      </w:divsChild>
    </w:div>
    <w:div w:id="1955865900">
      <w:bodyDiv w:val="1"/>
      <w:marLeft w:val="0"/>
      <w:marRight w:val="0"/>
      <w:marTop w:val="0"/>
      <w:marBottom w:val="0"/>
      <w:divBdr>
        <w:top w:val="none" w:sz="0" w:space="0" w:color="auto"/>
        <w:left w:val="none" w:sz="0" w:space="0" w:color="auto"/>
        <w:bottom w:val="none" w:sz="0" w:space="0" w:color="auto"/>
        <w:right w:val="none" w:sz="0" w:space="0" w:color="auto"/>
      </w:divBdr>
    </w:div>
    <w:div w:id="1973511566">
      <w:bodyDiv w:val="1"/>
      <w:marLeft w:val="0"/>
      <w:marRight w:val="0"/>
      <w:marTop w:val="0"/>
      <w:marBottom w:val="0"/>
      <w:divBdr>
        <w:top w:val="none" w:sz="0" w:space="0" w:color="auto"/>
        <w:left w:val="none" w:sz="0" w:space="0" w:color="auto"/>
        <w:bottom w:val="none" w:sz="0" w:space="0" w:color="auto"/>
        <w:right w:val="none" w:sz="0" w:space="0" w:color="auto"/>
      </w:divBdr>
    </w:div>
    <w:div w:id="1990136118">
      <w:bodyDiv w:val="1"/>
      <w:marLeft w:val="0"/>
      <w:marRight w:val="0"/>
      <w:marTop w:val="0"/>
      <w:marBottom w:val="0"/>
      <w:divBdr>
        <w:top w:val="none" w:sz="0" w:space="0" w:color="auto"/>
        <w:left w:val="none" w:sz="0" w:space="0" w:color="auto"/>
        <w:bottom w:val="none" w:sz="0" w:space="0" w:color="auto"/>
        <w:right w:val="none" w:sz="0" w:space="0" w:color="auto"/>
      </w:divBdr>
      <w:divsChild>
        <w:div w:id="76173384">
          <w:marLeft w:val="0"/>
          <w:marRight w:val="0"/>
          <w:marTop w:val="0"/>
          <w:marBottom w:val="0"/>
          <w:divBdr>
            <w:top w:val="none" w:sz="0" w:space="0" w:color="auto"/>
            <w:left w:val="none" w:sz="0" w:space="0" w:color="auto"/>
            <w:bottom w:val="none" w:sz="0" w:space="0" w:color="auto"/>
            <w:right w:val="none" w:sz="0" w:space="0" w:color="auto"/>
          </w:divBdr>
        </w:div>
      </w:divsChild>
    </w:div>
    <w:div w:id="2015376776">
      <w:bodyDiv w:val="1"/>
      <w:marLeft w:val="0"/>
      <w:marRight w:val="0"/>
      <w:marTop w:val="0"/>
      <w:marBottom w:val="0"/>
      <w:divBdr>
        <w:top w:val="none" w:sz="0" w:space="0" w:color="auto"/>
        <w:left w:val="none" w:sz="0" w:space="0" w:color="auto"/>
        <w:bottom w:val="none" w:sz="0" w:space="0" w:color="auto"/>
        <w:right w:val="none" w:sz="0" w:space="0" w:color="auto"/>
      </w:divBdr>
    </w:div>
    <w:div w:id="2029063019">
      <w:bodyDiv w:val="1"/>
      <w:marLeft w:val="0"/>
      <w:marRight w:val="0"/>
      <w:marTop w:val="0"/>
      <w:marBottom w:val="0"/>
      <w:divBdr>
        <w:top w:val="none" w:sz="0" w:space="0" w:color="auto"/>
        <w:left w:val="none" w:sz="0" w:space="0" w:color="auto"/>
        <w:bottom w:val="none" w:sz="0" w:space="0" w:color="auto"/>
        <w:right w:val="none" w:sz="0" w:space="0" w:color="auto"/>
      </w:divBdr>
      <w:divsChild>
        <w:div w:id="2075859342">
          <w:marLeft w:val="0"/>
          <w:marRight w:val="0"/>
          <w:marTop w:val="0"/>
          <w:marBottom w:val="0"/>
          <w:divBdr>
            <w:top w:val="none" w:sz="0" w:space="0" w:color="auto"/>
            <w:left w:val="none" w:sz="0" w:space="0" w:color="auto"/>
            <w:bottom w:val="none" w:sz="0" w:space="0" w:color="auto"/>
            <w:right w:val="none" w:sz="0" w:space="0" w:color="auto"/>
          </w:divBdr>
        </w:div>
      </w:divsChild>
    </w:div>
    <w:div w:id="2075616189">
      <w:bodyDiv w:val="1"/>
      <w:marLeft w:val="0"/>
      <w:marRight w:val="0"/>
      <w:marTop w:val="0"/>
      <w:marBottom w:val="0"/>
      <w:divBdr>
        <w:top w:val="none" w:sz="0" w:space="0" w:color="auto"/>
        <w:left w:val="none" w:sz="0" w:space="0" w:color="auto"/>
        <w:bottom w:val="none" w:sz="0" w:space="0" w:color="auto"/>
        <w:right w:val="none" w:sz="0" w:space="0" w:color="auto"/>
      </w:divBdr>
    </w:div>
    <w:div w:id="2082940664">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arch.mandumah.com/Record/754242" TargetMode="External"/><Relationship Id="rId18" Type="http://schemas.openxmlformats.org/officeDocument/2006/relationships/hyperlink" Target="http://search.mandumah.com/Record/1436805" TargetMode="External"/><Relationship Id="rId26" Type="http://schemas.openxmlformats.org/officeDocument/2006/relationships/hyperlink" Target="https://doi.org/10.55208/zwzns211" TargetMode="External"/><Relationship Id="rId3" Type="http://schemas.openxmlformats.org/officeDocument/2006/relationships/styles" Target="styles.xml"/><Relationship Id="rId21" Type="http://schemas.openxmlformats.org/officeDocument/2006/relationships/hyperlink" Target="http://search.mandumah.com/Record/1572965"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earch.mandumah.com/Record/1547275" TargetMode="External"/><Relationship Id="rId25" Type="http://schemas.openxmlformats.org/officeDocument/2006/relationships/hyperlink" Target="https://doi.org/10.30589/pgr.v7i2.753" TargetMode="External"/><Relationship Id="rId2" Type="http://schemas.openxmlformats.org/officeDocument/2006/relationships/numbering" Target="numbering.xml"/><Relationship Id="rId16" Type="http://schemas.openxmlformats.org/officeDocument/2006/relationships/hyperlink" Target="http://search.mandumah.com/Record/1610609" TargetMode="External"/><Relationship Id="rId20" Type="http://schemas.openxmlformats.org/officeDocument/2006/relationships/hyperlink" Target="http://search.mandumah.com/Record/1147538"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doi.org/10.53840/ejpi.v11i2.200" TargetMode="External"/><Relationship Id="rId5" Type="http://schemas.openxmlformats.org/officeDocument/2006/relationships/webSettings" Target="webSettings.xml"/><Relationship Id="rId15" Type="http://schemas.openxmlformats.org/officeDocument/2006/relationships/hyperlink" Target="http://search.mandumah.com/Record/1473974" TargetMode="External"/><Relationship Id="rId23" Type="http://schemas.openxmlformats.org/officeDocument/2006/relationships/hyperlink" Target="https://doi.org/10.1016/S3050-7901(25)00010-5" TargetMode="External"/><Relationship Id="rId28" Type="http://schemas.openxmlformats.org/officeDocument/2006/relationships/footer" Target="footer2.xml"/><Relationship Id="rId10" Type="http://schemas.openxmlformats.org/officeDocument/2006/relationships/header" Target="header1.xml"/><Relationship Id="rId19" Type="http://schemas.openxmlformats.org/officeDocument/2006/relationships/hyperlink" Target="http://search.mandumah.com/Record/1594532"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earch.mandumah.com/Record/1587159" TargetMode="External"/><Relationship Id="rId22" Type="http://schemas.openxmlformats.org/officeDocument/2006/relationships/hyperlink" Target="http://search.mandumah.com/Record/1354503" TargetMode="External"/><Relationship Id="rId27" Type="http://schemas.openxmlformats.org/officeDocument/2006/relationships/hyperlink" Target="https://doi.org/10.56457/tjm.v2i2.129" TargetMode="External"/><Relationship Id="rId30"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1CB4C2-7ADE-47CC-AE00-359C7855C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50</Pages>
  <Words>11816</Words>
  <Characters>67357</Characters>
  <Application>Microsoft Office Word</Application>
  <DocSecurity>0</DocSecurity>
  <Lines>561</Lines>
  <Paragraphs>158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79015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MG</cp:lastModifiedBy>
  <cp:revision>3</cp:revision>
  <cp:lastPrinted>2025-11-23T18:59:00Z</cp:lastPrinted>
  <dcterms:created xsi:type="dcterms:W3CDTF">2026-03-02T03:39:00Z</dcterms:created>
  <dcterms:modified xsi:type="dcterms:W3CDTF">2026-03-02T03:51:00Z</dcterms:modified>
</cp:coreProperties>
</file>