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9BCBA" w14:textId="6E75B5F6" w:rsidR="004D2FF0" w:rsidRPr="00D7489A" w:rsidRDefault="004D2FF0" w:rsidP="00D7489A">
      <w:pPr>
        <w:spacing w:after="0" w:line="276" w:lineRule="auto"/>
        <w:jc w:val="both"/>
        <w:rPr>
          <w:rFonts w:ascii="Simplified Arabic" w:eastAsia="Aptos" w:hAnsi="Simplified Arabic" w:cs="Simplified Arabic"/>
          <w:kern w:val="2"/>
          <w:sz w:val="28"/>
          <w:szCs w:val="28"/>
          <w:rtl/>
          <w14:ligatures w14:val="standardContextual"/>
        </w:rPr>
        <w:sectPr w:rsidR="004D2FF0" w:rsidRPr="00D7489A" w:rsidSect="00D7489A">
          <w:footerReference w:type="default" r:id="rId8"/>
          <w:footerReference w:type="first" r:id="rId9"/>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1818DD99" w14:textId="77777777" w:rsidR="003220EB" w:rsidRPr="003220EB" w:rsidRDefault="003220EB" w:rsidP="003220EB">
      <w:pPr>
        <w:spacing w:line="276" w:lineRule="auto"/>
        <w:jc w:val="center"/>
        <w:rPr>
          <w:rFonts w:ascii="Simplified Arabic" w:eastAsia="Calibri" w:hAnsi="Simplified Arabic" w:cs="PT Bold Heading"/>
          <w:sz w:val="48"/>
          <w:szCs w:val="48"/>
          <w:rtl/>
        </w:rPr>
      </w:pPr>
      <w:r w:rsidRPr="003220EB">
        <w:rPr>
          <w:rFonts w:ascii="Simplified Arabic" w:eastAsia="Calibri" w:hAnsi="Simplified Arabic" w:cs="PT Bold Heading" w:hint="cs"/>
          <w:sz w:val="48"/>
          <w:szCs w:val="48"/>
          <w:rtl/>
        </w:rPr>
        <w:t>الفصل الأول</w:t>
      </w:r>
    </w:p>
    <w:p w14:paraId="0CF9F9CC" w14:textId="77777777" w:rsidR="003220EB" w:rsidRPr="003220EB" w:rsidRDefault="003220EB" w:rsidP="003220EB">
      <w:pPr>
        <w:spacing w:line="276" w:lineRule="auto"/>
        <w:ind w:firstLine="284"/>
        <w:jc w:val="center"/>
        <w:rPr>
          <w:rFonts w:ascii="Simplified Arabic" w:eastAsia="Calibri" w:hAnsi="Simplified Arabic" w:cs="PT Bold Heading"/>
          <w:sz w:val="48"/>
          <w:szCs w:val="48"/>
          <w:rtl/>
        </w:rPr>
      </w:pPr>
      <w:r w:rsidRPr="003220EB">
        <w:rPr>
          <w:rFonts w:ascii="Simplified Arabic" w:eastAsia="Calibri" w:hAnsi="Simplified Arabic" w:cs="PT Bold Heading" w:hint="cs"/>
          <w:sz w:val="48"/>
          <w:szCs w:val="48"/>
          <w:rtl/>
        </w:rPr>
        <w:t>الإطار العام للدراسة</w:t>
      </w:r>
    </w:p>
    <w:p w14:paraId="6CF0B7F6" w14:textId="77777777" w:rsidR="003220EB" w:rsidRPr="003220EB" w:rsidRDefault="003220EB" w:rsidP="003220EB">
      <w:pPr>
        <w:spacing w:line="276" w:lineRule="auto"/>
        <w:ind w:left="720" w:firstLine="284"/>
        <w:contextualSpacing/>
        <w:jc w:val="both"/>
        <w:rPr>
          <w:rFonts w:ascii="Simplified Arabic" w:eastAsia="Calibri" w:hAnsi="Simplified Arabic" w:cs="Simplified Arabic"/>
          <w:b/>
          <w:bCs/>
          <w:sz w:val="24"/>
          <w:szCs w:val="24"/>
          <w:rtl/>
        </w:rPr>
      </w:pPr>
    </w:p>
    <w:p w14:paraId="69CE42B0"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tl/>
        </w:rPr>
      </w:pPr>
      <w:r w:rsidRPr="003220EB">
        <w:rPr>
          <w:rFonts w:ascii="Simplified Arabic" w:eastAsia="Calibri" w:hAnsi="Simplified Arabic" w:cs="Simplified Arabic" w:hint="cs"/>
          <w:b/>
          <w:bCs/>
          <w:sz w:val="40"/>
          <w:szCs w:val="40"/>
          <w:rtl/>
        </w:rPr>
        <w:t>مقدمة الدراسة.</w:t>
      </w:r>
    </w:p>
    <w:p w14:paraId="28E1508D"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Pr>
      </w:pPr>
      <w:r w:rsidRPr="003220EB">
        <w:rPr>
          <w:rFonts w:ascii="Simplified Arabic" w:eastAsia="Calibri" w:hAnsi="Simplified Arabic" w:cs="Simplified Arabic" w:hint="cs"/>
          <w:b/>
          <w:bCs/>
          <w:sz w:val="40"/>
          <w:szCs w:val="40"/>
          <w:rtl/>
        </w:rPr>
        <w:t>مشكلة الدراسة.</w:t>
      </w:r>
    </w:p>
    <w:p w14:paraId="66DBF94D"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Pr>
      </w:pPr>
      <w:r w:rsidRPr="003220EB">
        <w:rPr>
          <w:rFonts w:ascii="Simplified Arabic" w:eastAsia="Calibri" w:hAnsi="Simplified Arabic" w:cs="Simplified Arabic" w:hint="cs"/>
          <w:b/>
          <w:bCs/>
          <w:sz w:val="40"/>
          <w:szCs w:val="40"/>
          <w:rtl/>
        </w:rPr>
        <w:t>تساؤلات الدراسة.</w:t>
      </w:r>
    </w:p>
    <w:p w14:paraId="1FF7F523"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Pr>
      </w:pPr>
      <w:r w:rsidRPr="003220EB">
        <w:rPr>
          <w:rFonts w:ascii="Simplified Arabic" w:eastAsia="Calibri" w:hAnsi="Simplified Arabic" w:cs="Simplified Arabic" w:hint="cs"/>
          <w:b/>
          <w:bCs/>
          <w:sz w:val="40"/>
          <w:szCs w:val="40"/>
          <w:rtl/>
        </w:rPr>
        <w:t>أهداف الدراسة.</w:t>
      </w:r>
    </w:p>
    <w:p w14:paraId="0684045A"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Pr>
      </w:pPr>
      <w:r w:rsidRPr="003220EB">
        <w:rPr>
          <w:rFonts w:ascii="Simplified Arabic" w:eastAsia="Calibri" w:hAnsi="Simplified Arabic" w:cs="Simplified Arabic" w:hint="cs"/>
          <w:b/>
          <w:bCs/>
          <w:sz w:val="40"/>
          <w:szCs w:val="40"/>
          <w:rtl/>
        </w:rPr>
        <w:t>أهمية الدراسة.</w:t>
      </w:r>
    </w:p>
    <w:p w14:paraId="11A7B2DC"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Pr>
      </w:pPr>
      <w:r w:rsidRPr="003220EB">
        <w:rPr>
          <w:rFonts w:ascii="Simplified Arabic" w:eastAsia="Calibri" w:hAnsi="Simplified Arabic" w:cs="Simplified Arabic" w:hint="cs"/>
          <w:b/>
          <w:bCs/>
          <w:sz w:val="40"/>
          <w:szCs w:val="40"/>
          <w:rtl/>
        </w:rPr>
        <w:t>متغيرات الدراسة وأبعادها.</w:t>
      </w:r>
    </w:p>
    <w:p w14:paraId="6985644E"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Pr>
      </w:pPr>
      <w:r w:rsidRPr="003220EB">
        <w:rPr>
          <w:rFonts w:ascii="Simplified Arabic" w:eastAsia="Calibri" w:hAnsi="Simplified Arabic" w:cs="Simplified Arabic" w:hint="cs"/>
          <w:b/>
          <w:bCs/>
          <w:sz w:val="40"/>
          <w:szCs w:val="40"/>
          <w:rtl/>
        </w:rPr>
        <w:t>فرضيات الدراسة.</w:t>
      </w:r>
    </w:p>
    <w:p w14:paraId="3D6601FE"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Pr>
      </w:pPr>
      <w:r w:rsidRPr="003220EB">
        <w:rPr>
          <w:rFonts w:ascii="Simplified Arabic" w:eastAsia="Calibri" w:hAnsi="Simplified Arabic" w:cs="Simplified Arabic" w:hint="cs"/>
          <w:b/>
          <w:bCs/>
          <w:sz w:val="40"/>
          <w:szCs w:val="40"/>
          <w:rtl/>
        </w:rPr>
        <w:t>حدود الدراسة.</w:t>
      </w:r>
    </w:p>
    <w:p w14:paraId="0D673835" w14:textId="77777777" w:rsidR="003220EB" w:rsidRPr="003220EB" w:rsidRDefault="003220EB" w:rsidP="003220EB">
      <w:pPr>
        <w:numPr>
          <w:ilvl w:val="0"/>
          <w:numId w:val="118"/>
        </w:numPr>
        <w:spacing w:after="0" w:line="240" w:lineRule="auto"/>
        <w:contextualSpacing/>
        <w:jc w:val="both"/>
        <w:rPr>
          <w:rFonts w:ascii="Simplified Arabic" w:eastAsia="Calibri" w:hAnsi="Simplified Arabic" w:cs="Simplified Arabic"/>
          <w:b/>
          <w:bCs/>
          <w:sz w:val="40"/>
          <w:szCs w:val="40"/>
          <w:rtl/>
        </w:rPr>
      </w:pPr>
      <w:r w:rsidRPr="003220EB">
        <w:rPr>
          <w:rFonts w:ascii="Simplified Arabic" w:eastAsia="Calibri" w:hAnsi="Simplified Arabic" w:cs="Simplified Arabic" w:hint="cs"/>
          <w:b/>
          <w:bCs/>
          <w:sz w:val="40"/>
          <w:szCs w:val="40"/>
          <w:rtl/>
        </w:rPr>
        <w:t>المصطلحات الإجرائية للدراسة.</w:t>
      </w:r>
    </w:p>
    <w:p w14:paraId="4BE3EEF1"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br w:type="page"/>
      </w:r>
    </w:p>
    <w:p w14:paraId="02527B68"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bookmarkStart w:id="0" w:name="_Hlk192448459"/>
      <w:r w:rsidRPr="003220EB">
        <w:rPr>
          <w:rFonts w:ascii="Times New Roman" w:eastAsia="Calibri" w:hAnsi="Times New Roman" w:cs="Simplified Arabic"/>
          <w:b/>
          <w:bCs/>
          <w:sz w:val="24"/>
          <w:szCs w:val="28"/>
          <w:rtl/>
        </w:rPr>
        <w:lastRenderedPageBreak/>
        <w:t xml:space="preserve">المقدمة  </w:t>
      </w:r>
    </w:p>
    <w:p w14:paraId="3154EED1"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تشهد البيئة الرقمية تحولات جذرية في العقد الحالي، حيث أصبحت منصات التواصل الاجتماعي جزءًا لا يتجزأ من الاستراتيجيات الإدارية في قطاعات متنوعة، بما فيها قطاع الإنشاءات. في منطقة الرياض، التي تُعد مركزًا للتحول العمراني والاقتصادي في المملكة العربية السعودية، تبرز الحاجة إلى تحليل كيفية توظيف هذه المنصات لتحسين كفاءة المشاريع الإنشائية الضخمة، التي تسهم بشكل مباشر في تحقيق أهداف رؤية 2030 (رؤية السعودية 2030، 2016). تهدف هذه الدراسة إلى فحص العلاقة التفاعلية بين استخدام مواقع التواصل الاجتماعي وأداء المشاريع الإنشائية، مع التركيز على الآليات التي قد تعزز أو تعوق تحقيق الأهداف الاستراتيجية.  </w:t>
      </w:r>
    </w:p>
    <w:p w14:paraId="225A9DF3"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يُعرّف أداء المشروع الإنشائي بأنه "مدى تحقيق النتائج المرجوة ضمن معايير الجودة، والتكلفة، والوقت، مع مراعاة رضا أصحاب المصلحة" (</w:t>
      </w:r>
      <w:r w:rsidRPr="003220EB">
        <w:rPr>
          <w:rFonts w:ascii="Times New Roman" w:eastAsia="Calibri" w:hAnsi="Times New Roman" w:cs="Simplified Arabic"/>
          <w:sz w:val="24"/>
          <w:szCs w:val="28"/>
        </w:rPr>
        <w:t>Haseeb et al., 2021, p. 790</w:t>
      </w:r>
      <w:r w:rsidRPr="003220EB">
        <w:rPr>
          <w:rFonts w:ascii="Times New Roman" w:eastAsia="Calibri" w:hAnsi="Times New Roman" w:cs="Simplified Arabic"/>
          <w:sz w:val="24"/>
          <w:szCs w:val="28"/>
          <w:rtl/>
        </w:rPr>
        <w:t>). في سياق الرياض، تُقاس هذه المعايير عبر مؤشرات دقيقة، مثل معدل الالتزام بجداول التسليم، وتقليل التجاوزات المالية، والتي قد تصل إلى 20% في المشاريع الكبرى وفقًا لتقرير وزارة الإسكان (وزارة الإسكان، 2023). تشير دراسات حديثة إلى أن تبني التقنيات الرقمية، كمنصات التواصل الاجتماعي، يسهم في تحسين الشفافية عبر توفير قنوات اتصال فورية بين الفرق والموردين، مما يقلل من الأخطاء الناجمة عن سوء التواصل (</w:t>
      </w:r>
      <w:r w:rsidRPr="003220EB">
        <w:rPr>
          <w:rFonts w:ascii="Times New Roman" w:eastAsia="Calibri" w:hAnsi="Times New Roman" w:cs="Simplified Arabic"/>
          <w:sz w:val="24"/>
          <w:szCs w:val="28"/>
        </w:rPr>
        <w:t>Othman et al., 2023, p. 37</w:t>
      </w:r>
      <w:r w:rsidRPr="003220EB">
        <w:rPr>
          <w:rFonts w:ascii="Times New Roman" w:eastAsia="Calibri" w:hAnsi="Times New Roman" w:cs="Simplified Arabic"/>
          <w:sz w:val="24"/>
          <w:szCs w:val="28"/>
          <w:rtl/>
        </w:rPr>
        <w:t xml:space="preserve">).  </w:t>
      </w:r>
    </w:p>
    <w:p w14:paraId="096A2B7A" w14:textId="77777777" w:rsidR="003220EB" w:rsidRPr="003220EB" w:rsidRDefault="003220EB" w:rsidP="003220EB">
      <w:pPr>
        <w:spacing w:line="257" w:lineRule="auto"/>
        <w:ind w:firstLine="284"/>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تتعدد أشكال توظيف المنصات الرقمية في إدارة المشاريع، بدءًا من نشر تحديثات المشروع على "تويتر" لتعزيز الشفافية المجتمعية، وصولًا إلى استخدام "</w:t>
      </w:r>
      <w:proofErr w:type="spellStart"/>
      <w:r w:rsidRPr="003220EB">
        <w:rPr>
          <w:rFonts w:ascii="Times New Roman" w:eastAsia="Calibri" w:hAnsi="Times New Roman" w:cs="Simplified Arabic"/>
          <w:sz w:val="24"/>
          <w:szCs w:val="28"/>
          <w:rtl/>
        </w:rPr>
        <w:t>لينكدإن</w:t>
      </w:r>
      <w:proofErr w:type="spellEnd"/>
      <w:r w:rsidRPr="003220EB">
        <w:rPr>
          <w:rFonts w:ascii="Times New Roman" w:eastAsia="Calibri" w:hAnsi="Times New Roman" w:cs="Simplified Arabic"/>
          <w:sz w:val="24"/>
          <w:szCs w:val="28"/>
          <w:rtl/>
        </w:rPr>
        <w:t>" لبناء شبكات مهنية مع المقاولين (</w:t>
      </w:r>
      <w:r w:rsidRPr="003220EB">
        <w:rPr>
          <w:rFonts w:ascii="Times New Roman" w:eastAsia="Calibri" w:hAnsi="Times New Roman" w:cs="Simplified Arabic"/>
          <w:sz w:val="24"/>
          <w:szCs w:val="28"/>
        </w:rPr>
        <w:t>Al-Ghamdi, 2022, p. 112</w:t>
      </w:r>
      <w:r w:rsidRPr="003220EB">
        <w:rPr>
          <w:rFonts w:ascii="Times New Roman" w:eastAsia="Calibri" w:hAnsi="Times New Roman" w:cs="Simplified Arabic"/>
          <w:sz w:val="24"/>
          <w:szCs w:val="28"/>
          <w:rtl/>
        </w:rPr>
        <w:t>). في دراسة أجرتها جامعة الملك سعود، وُجد أن 65% من مديري المشاريع في الرياض يعتمدون على "واتساب" كأداة أساسية لتنسيق المهام اليومية (الشمري، 2021، ص 48). ومع ذلك، يحذر الباحثون من مخاطر الاعتماد المفرط على هذه المنصات دون وجود سياسات واضحة لإدارة البيانات، مما قد يؤدي إلى تسرب معلومات حساسة (</w:t>
      </w:r>
      <w:proofErr w:type="spellStart"/>
      <w:r w:rsidRPr="003220EB">
        <w:rPr>
          <w:rFonts w:ascii="Times New Roman" w:eastAsia="Calibri" w:hAnsi="Times New Roman" w:cs="Simplified Arabic"/>
          <w:sz w:val="24"/>
          <w:szCs w:val="28"/>
        </w:rPr>
        <w:t>Kineber</w:t>
      </w:r>
      <w:proofErr w:type="spellEnd"/>
      <w:r w:rsidRPr="003220EB">
        <w:rPr>
          <w:rFonts w:ascii="Times New Roman" w:eastAsia="Calibri" w:hAnsi="Times New Roman" w:cs="Simplified Arabic"/>
          <w:sz w:val="24"/>
          <w:szCs w:val="28"/>
        </w:rPr>
        <w:t xml:space="preserve"> et al., 2023, p. 10</w:t>
      </w:r>
      <w:r w:rsidRPr="003220EB">
        <w:rPr>
          <w:rFonts w:ascii="Times New Roman" w:eastAsia="Calibri" w:hAnsi="Times New Roman" w:cs="Simplified Arabic"/>
          <w:sz w:val="24"/>
          <w:szCs w:val="28"/>
          <w:rtl/>
        </w:rPr>
        <w:t xml:space="preserve">).  </w:t>
      </w:r>
    </w:p>
    <w:p w14:paraId="4912A3A3"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لا يقتصر تأثير مواقع التواصل الاجتماعي على تحسين الكفاءة فحسب، بل يمتد إلى تعزيز السمعة المؤسسية، وهو عامل حاسم في جذب الاستثمارات. على سبيل المثال، أظهرت دراسة حالة لمشروع "القدية" أن الاستخدام الاستراتيجي </w:t>
      </w:r>
      <w:proofErr w:type="gramStart"/>
      <w:r w:rsidRPr="003220EB">
        <w:rPr>
          <w:rFonts w:ascii="Times New Roman" w:eastAsia="Calibri" w:hAnsi="Times New Roman" w:cs="Simplified Arabic"/>
          <w:sz w:val="24"/>
          <w:szCs w:val="28"/>
          <w:rtl/>
        </w:rPr>
        <w:t>لـ"</w:t>
      </w:r>
      <w:proofErr w:type="gramEnd"/>
      <w:r w:rsidRPr="003220EB">
        <w:rPr>
          <w:rFonts w:ascii="Times New Roman" w:eastAsia="Calibri" w:hAnsi="Times New Roman" w:cs="Simplified Arabic"/>
          <w:sz w:val="24"/>
          <w:szCs w:val="28"/>
          <w:rtl/>
        </w:rPr>
        <w:t>إنستغرام" لِعرض التقدم الميداني زاد من ثقة المستثمرين بنسبة 30% (</w:t>
      </w:r>
      <w:proofErr w:type="spellStart"/>
      <w:r w:rsidRPr="003220EB">
        <w:rPr>
          <w:rFonts w:ascii="Times New Roman" w:eastAsia="Calibri" w:hAnsi="Times New Roman" w:cs="Simplified Arabic"/>
          <w:sz w:val="24"/>
          <w:szCs w:val="28"/>
          <w:rtl/>
        </w:rPr>
        <w:t>الضعيان</w:t>
      </w:r>
      <w:proofErr w:type="spellEnd"/>
      <w:r w:rsidRPr="003220EB">
        <w:rPr>
          <w:rFonts w:ascii="Times New Roman" w:eastAsia="Calibri" w:hAnsi="Times New Roman" w:cs="Simplified Arabic"/>
          <w:sz w:val="24"/>
          <w:szCs w:val="28"/>
          <w:rtl/>
        </w:rPr>
        <w:t xml:space="preserve">، 2023، ص 22). من ناحية أخرى، قد تؤدي الثقافة التنظيمية التقليدية </w:t>
      </w:r>
      <w:r w:rsidRPr="003220EB">
        <w:rPr>
          <w:rFonts w:ascii="Times New Roman" w:eastAsia="Calibri" w:hAnsi="Times New Roman" w:cs="Simplified Arabic"/>
          <w:sz w:val="24"/>
          <w:szCs w:val="28"/>
          <w:rtl/>
        </w:rPr>
        <w:lastRenderedPageBreak/>
        <w:t xml:space="preserve">في بعض الشركات إلى الحد من فعالية هذه الأدوات، كما أوضح </w:t>
      </w:r>
      <w:proofErr w:type="spellStart"/>
      <w:r w:rsidRPr="003220EB">
        <w:rPr>
          <w:rFonts w:ascii="Times New Roman" w:eastAsia="Calibri" w:hAnsi="Times New Roman" w:cs="Simplified Arabic"/>
          <w:sz w:val="24"/>
          <w:szCs w:val="28"/>
          <w:rtl/>
        </w:rPr>
        <w:t>العليوان</w:t>
      </w:r>
      <w:proofErr w:type="spellEnd"/>
      <w:r w:rsidRPr="003220EB">
        <w:rPr>
          <w:rFonts w:ascii="Times New Roman" w:eastAsia="Calibri" w:hAnsi="Times New Roman" w:cs="Simplified Arabic"/>
          <w:sz w:val="24"/>
          <w:szCs w:val="28"/>
          <w:rtl/>
        </w:rPr>
        <w:t xml:space="preserve"> (2020، ص 15) في تحليله لثماني شركات إنشائية سعودية.  </w:t>
      </w:r>
    </w:p>
    <w:p w14:paraId="6B1C8685"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و</w:t>
      </w:r>
      <w:r w:rsidRPr="003220EB">
        <w:rPr>
          <w:rFonts w:ascii="Times New Roman" w:eastAsia="Calibri" w:hAnsi="Times New Roman" w:cs="Simplified Arabic"/>
          <w:sz w:val="24"/>
          <w:szCs w:val="28"/>
          <w:rtl/>
        </w:rPr>
        <w:t>تتميز الرياض بتركيزها على مشاريع البنية التحتية العملاقة، مثل مترو الرياض ومدينة "</w:t>
      </w:r>
      <w:proofErr w:type="spellStart"/>
      <w:r w:rsidRPr="003220EB">
        <w:rPr>
          <w:rFonts w:ascii="Times New Roman" w:eastAsia="Calibri" w:hAnsi="Times New Roman" w:cs="Simplified Arabic"/>
          <w:sz w:val="24"/>
          <w:szCs w:val="28"/>
          <w:rtl/>
        </w:rPr>
        <w:t>نيوم</w:t>
      </w:r>
      <w:proofErr w:type="spellEnd"/>
      <w:r w:rsidRPr="003220EB">
        <w:rPr>
          <w:rFonts w:ascii="Times New Roman" w:eastAsia="Calibri" w:hAnsi="Times New Roman" w:cs="Simplified Arabic"/>
          <w:sz w:val="24"/>
          <w:szCs w:val="28"/>
          <w:rtl/>
        </w:rPr>
        <w:t xml:space="preserve">"، والتي تتطلب تنسيقًا بين جهات متعددة. هنا، تبرز منصات مثل "سناب شات" كأدلة لتوثيق التقدم اليومي، بينما تُستخدم مجموعات "تلغرام" الخاصة لإدارة الحوار بين المهندسين والمقاولين (السليم، 2022، ص 61). وفقًا لتقرير الهيئة الملكية لمدينة الرياض (2023)، فإن 45% من المشاريع الحكومية تعتمد حاليًا على منصات رقمية للتواصل الداخلي، لكن التحدي يكمن في ضعف البنية التحتية التكنولوجية في بعض الشركات المحلية (الخليوي، 2021، ص 34).  </w:t>
      </w:r>
    </w:p>
    <w:p w14:paraId="40618225" w14:textId="77777777" w:rsidR="003220EB" w:rsidRPr="003220EB" w:rsidRDefault="003220EB" w:rsidP="003220EB">
      <w:pPr>
        <w:spacing w:line="257" w:lineRule="auto"/>
        <w:jc w:val="both"/>
        <w:rPr>
          <w:rFonts w:ascii="Times New Roman" w:eastAsia="Calibri" w:hAnsi="Times New Roman" w:cs="Simplified Arabic"/>
          <w:sz w:val="2"/>
          <w:szCs w:val="6"/>
          <w:rtl/>
        </w:rPr>
      </w:pPr>
    </w:p>
    <w:p w14:paraId="77CA9995"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مشكلة الدراسة  </w:t>
      </w:r>
    </w:p>
    <w:p w14:paraId="3272E8A8"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 xml:space="preserve">  </w:t>
      </w:r>
      <w:r w:rsidRPr="003220EB">
        <w:rPr>
          <w:rFonts w:ascii="Times New Roman" w:eastAsia="Calibri" w:hAnsi="Times New Roman" w:cs="Simplified Arabic"/>
          <w:sz w:val="24"/>
          <w:szCs w:val="28"/>
          <w:rtl/>
        </w:rPr>
        <w:t xml:space="preserve">تشهد منطقة الرياض طفرة غير مسبوقة في المشاريع الإنشائية تماشيًا مع أهداف رؤية السعودية 2030، التي تُركِّز على تطوير البنية التحتية وتحفيز الاستثمار. ومع ذلك، تواجه الشركات الإنشائية تحديات جوهرية في إدارة هذه المشاريع، لا سيما في جوانب التنسيق بين الأطراف المتعددة، والالتزام بالجداول الزمنية، والتحكم في التكاليف. وفقًا لتقرير صادر عن الهيئة الملكية لمدينة الرياض (2023)، فإن 40% من المشاريع الكبرى تعاني من تأخيرات تتجاوز 6 أشهر، بينما تُسجّل 25% منها تجاوزات مالية تصل إلى 30% عن الميزانية المخططة. في هذا السياق، تبرز الحاجة إلى حلول مبتكرة لتعزيز الكفاءة، ومنها توظيف مواقع التواصل الاجتماعي، إلا أن استخدامها لا يزال محدودًا وغير مُنظَّم في معظم الشركات المحلية (الخليوي، 2021، ص 34).  </w:t>
      </w:r>
    </w:p>
    <w:p w14:paraId="7D5454DC"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على الرغم من التوسع في تبني التقنيات الرقمية عالميًا، يُلاحظ أن قطاع الإنشاءات في الرياض ما زال يعتمد بشكل رئيس على آليات اتصال تقليدية، مثل الاجتماعات المباشرة والمكالمات الهاتفية، والتي غالبًا ما تؤدي إلى تأخر في تدفق المعلومات وارتفاع في معدلات الأخطاء. من خلال متابعة ميدانية لخمسة مشاريع إنشائية كبرى في الرياض، لاحظ الباحث أن غياب إستراتيجية واضحة لاستخدام منصات التواصل الاجتماعي يُفاقم صعوبة تتبع التقدم اليومي، ويُقلل من شفافية التعامل مع الموردين والعملاء. هذا التحدي يتناقض مع ما أشارت إليه دراسة أجرتها "ماكينزي" (</w:t>
      </w:r>
      <w:r w:rsidRPr="003220EB">
        <w:rPr>
          <w:rFonts w:ascii="Times New Roman" w:eastAsia="Calibri" w:hAnsi="Times New Roman" w:cs="Simplified Arabic"/>
          <w:sz w:val="24"/>
          <w:szCs w:val="28"/>
        </w:rPr>
        <w:t>McKinsey, 2021</w:t>
      </w:r>
      <w:r w:rsidRPr="003220EB">
        <w:rPr>
          <w:rFonts w:ascii="Times New Roman" w:eastAsia="Calibri" w:hAnsi="Times New Roman" w:cs="Simplified Arabic"/>
          <w:sz w:val="24"/>
          <w:szCs w:val="28"/>
          <w:rtl/>
        </w:rPr>
        <w:t xml:space="preserve">) عن تحقيق شركات إنشائية في سنغافورة وفورات مالية بنسبة 15% عبر استخدام منصات رقمية مخصصة.  </w:t>
      </w:r>
    </w:p>
    <w:p w14:paraId="27488857" w14:textId="6B308A29" w:rsidR="003220EB" w:rsidRPr="003220EB" w:rsidRDefault="003220EB" w:rsidP="003220EB">
      <w:pPr>
        <w:spacing w:line="257"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lastRenderedPageBreak/>
        <w:t xml:space="preserve">وبهذا الصدد، فقد </w:t>
      </w:r>
      <w:r w:rsidRPr="003220EB">
        <w:rPr>
          <w:rFonts w:ascii="Times New Roman" w:eastAsia="Calibri" w:hAnsi="Times New Roman" w:cs="Simplified Arabic"/>
          <w:sz w:val="24"/>
          <w:szCs w:val="28"/>
          <w:rtl/>
        </w:rPr>
        <w:t xml:space="preserve">أظهرت دراسات عدة تأثيرًا إيجابيًا لمواقع التواصل الاجتماعي على إدارة المشاريع، لكنها ركزت غالبًا على سياقات مختلفة. على سبيل المثال، وجدت دراسة لـ </w:t>
      </w:r>
      <w:r w:rsidRPr="003220EB">
        <w:rPr>
          <w:rFonts w:ascii="Times New Roman" w:eastAsia="Calibri" w:hAnsi="Times New Roman" w:cs="Simplified Arabic"/>
          <w:sz w:val="24"/>
          <w:szCs w:val="28"/>
        </w:rPr>
        <w:t>Zhang et al. (2021, p. 104)</w:t>
      </w:r>
      <w:r w:rsidRPr="003220EB">
        <w:rPr>
          <w:rFonts w:ascii="Times New Roman" w:eastAsia="Calibri" w:hAnsi="Times New Roman" w:cs="Simplified Arabic"/>
          <w:sz w:val="24"/>
          <w:szCs w:val="28"/>
          <w:rtl/>
        </w:rPr>
        <w:t xml:space="preserve"> أن استخدام "تويتر" في مشاريع أمريكية ساهم في خفض زمن اتخاذ القرار بنسبة 20%. بالمقابل، حذرت ندوة "التقنية والإنشاءات" التي عُقدت في دبي (2022) من مخاطر الاعتماد غير المدروس على هذه المنصات، مثل تسريب البيانات وتشتيت الفرق (نقاشات الندوة، 2022). في السياق السعودي، كشفت دراسة للشمري (2021، ص 50) أن 70% من مديري المشاريع في الرياض يفتقرون إلى تدريب كافٍ على أدوات التواصل الرقمي، مما يُعيق استغلالها الأمثل.  </w:t>
      </w:r>
    </w:p>
    <w:p w14:paraId="24A3345E" w14:textId="403132F1" w:rsidR="003220EB" w:rsidRPr="003220EB" w:rsidRDefault="003220EB" w:rsidP="003220EB">
      <w:pPr>
        <w:spacing w:line="257"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Pr="003220EB">
        <w:rPr>
          <w:rFonts w:ascii="Times New Roman" w:eastAsia="Calibri" w:hAnsi="Times New Roman" w:cs="Simplified Arabic"/>
          <w:sz w:val="24"/>
          <w:szCs w:val="28"/>
          <w:rtl/>
        </w:rPr>
        <w:t xml:space="preserve">على الرغم من ثراء الأدبيات العالمية حول العلاقة بين التقنية وأداء المشاريع، تظل الدراسات التي تركِّز على تأثير مواقع التواصل الاجتماعي في قطاع الإنشاءات السعودي نادرة، خاصة في ظل الخصائص الفريدة لبيئة الرياض، مثل:  </w:t>
      </w:r>
    </w:p>
    <w:p w14:paraId="241CCDEC"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1. الطبيعة الضخمة للمشاريع: والتي تتطلب تنسيقًا بين عشرات الجهات الحكومية والخاصة (السليم، 2022، ص 62).  </w:t>
      </w:r>
    </w:p>
    <w:p w14:paraId="00148D10"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2. الثقافة التنظيمية: التي قد تقاوم التغيير نحو الأدوات الرقمية (</w:t>
      </w:r>
      <w:proofErr w:type="spellStart"/>
      <w:r w:rsidRPr="003220EB">
        <w:rPr>
          <w:rFonts w:ascii="Times New Roman" w:eastAsia="Calibri" w:hAnsi="Times New Roman" w:cs="Simplified Arabic"/>
          <w:sz w:val="24"/>
          <w:szCs w:val="28"/>
          <w:rtl/>
        </w:rPr>
        <w:t>العليوان</w:t>
      </w:r>
      <w:proofErr w:type="spellEnd"/>
      <w:r w:rsidRPr="003220EB">
        <w:rPr>
          <w:rFonts w:ascii="Times New Roman" w:eastAsia="Calibri" w:hAnsi="Times New Roman" w:cs="Simplified Arabic"/>
          <w:sz w:val="24"/>
          <w:szCs w:val="28"/>
          <w:rtl/>
        </w:rPr>
        <w:t xml:space="preserve">، 2020، ص 17).  </w:t>
      </w:r>
    </w:p>
    <w:p w14:paraId="2F744660"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3. السياسات التنظيمية: التي لا تُغطي بشكل كافٍ معايير أمن البيانات في المنصات المفتوحة (</w:t>
      </w:r>
      <w:proofErr w:type="spellStart"/>
      <w:r w:rsidRPr="003220EB">
        <w:rPr>
          <w:rFonts w:ascii="Times New Roman" w:eastAsia="Calibri" w:hAnsi="Times New Roman" w:cs="Simplified Arabic"/>
          <w:sz w:val="24"/>
          <w:szCs w:val="28"/>
        </w:rPr>
        <w:t>Kineber</w:t>
      </w:r>
      <w:proofErr w:type="spellEnd"/>
      <w:r w:rsidRPr="003220EB">
        <w:rPr>
          <w:rFonts w:ascii="Times New Roman" w:eastAsia="Calibri" w:hAnsi="Times New Roman" w:cs="Simplified Arabic"/>
          <w:sz w:val="24"/>
          <w:szCs w:val="28"/>
        </w:rPr>
        <w:t xml:space="preserve"> et al., 2023, p. 12</w:t>
      </w:r>
      <w:r w:rsidRPr="003220EB">
        <w:rPr>
          <w:rFonts w:ascii="Times New Roman" w:eastAsia="Calibri" w:hAnsi="Times New Roman" w:cs="Simplified Arabic"/>
          <w:sz w:val="24"/>
          <w:szCs w:val="28"/>
          <w:rtl/>
        </w:rPr>
        <w:t xml:space="preserve">).  </w:t>
      </w:r>
    </w:p>
    <w:p w14:paraId="1ABCA71F" w14:textId="3A7C1EB1" w:rsidR="003220EB" w:rsidRPr="003220EB" w:rsidRDefault="003220EB" w:rsidP="003220EB">
      <w:pPr>
        <w:spacing w:line="257"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Pr="003220EB">
        <w:rPr>
          <w:rFonts w:ascii="Times New Roman" w:eastAsia="Calibri" w:hAnsi="Times New Roman" w:cs="Simplified Arabic"/>
          <w:sz w:val="24"/>
          <w:szCs w:val="28"/>
          <w:rtl/>
        </w:rPr>
        <w:t>هذه الفجوة تؤكد الحاجة إلى دراسة معمقة تبحث في كيفية توطين استخدام مواقع التواصل الاجتماعي لخدمة البيئة المحلية، بدلًا من استنساخ النماذج الغربية. تُوجِّه الدراسة الحالية أسئلتها نحو: كيف يمكن قياس تأثير منصات مثل "</w:t>
      </w:r>
      <w:proofErr w:type="spellStart"/>
      <w:r w:rsidRPr="003220EB">
        <w:rPr>
          <w:rFonts w:ascii="Times New Roman" w:eastAsia="Calibri" w:hAnsi="Times New Roman" w:cs="Simplified Arabic"/>
          <w:sz w:val="24"/>
          <w:szCs w:val="28"/>
          <w:rtl/>
        </w:rPr>
        <w:t>لينكدإن</w:t>
      </w:r>
      <w:proofErr w:type="spellEnd"/>
      <w:r w:rsidRPr="003220EB">
        <w:rPr>
          <w:rFonts w:ascii="Times New Roman" w:eastAsia="Calibri" w:hAnsi="Times New Roman" w:cs="Simplified Arabic"/>
          <w:sz w:val="24"/>
          <w:szCs w:val="28"/>
          <w:rtl/>
        </w:rPr>
        <w:t xml:space="preserve">" و"واتساب" على مؤشرات الأداء في مشاريع الرياض؟  </w:t>
      </w:r>
    </w:p>
    <w:p w14:paraId="645FFF44"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تساؤلات الدراسة</w:t>
      </w:r>
    </w:p>
    <w:p w14:paraId="5183F24B" w14:textId="41A6B453"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التساؤل الرئيسي للدراسة</w:t>
      </w:r>
      <w:r w:rsidRPr="003220EB">
        <w:rPr>
          <w:rFonts w:ascii="Times New Roman" w:eastAsia="Calibri" w:hAnsi="Times New Roman" w:cs="Simplified Arabic"/>
          <w:b/>
          <w:bCs/>
          <w:sz w:val="24"/>
          <w:szCs w:val="28"/>
        </w:rPr>
        <w:t>:</w:t>
      </w:r>
      <w:r>
        <w:rPr>
          <w:rFonts w:ascii="Times New Roman" w:eastAsia="Calibri" w:hAnsi="Times New Roman" w:cs="Simplified Arabic" w:hint="cs"/>
          <w:b/>
          <w:bCs/>
          <w:sz w:val="24"/>
          <w:szCs w:val="28"/>
          <w:rtl/>
        </w:rPr>
        <w:t xml:space="preserve"> </w:t>
      </w:r>
      <w:r w:rsidRPr="003220EB">
        <w:rPr>
          <w:rFonts w:ascii="Times New Roman" w:eastAsia="Calibri" w:hAnsi="Times New Roman" w:cs="Simplified Arabic"/>
          <w:sz w:val="24"/>
          <w:szCs w:val="28"/>
          <w:rtl/>
        </w:rPr>
        <w:t>ما هو تأثير استخدام مواقع التواصل الاجتماعي على أداء المشاريع الإنشائية؟</w:t>
      </w:r>
    </w:p>
    <w:p w14:paraId="4DF2F612"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الأسئلة الفرعية</w:t>
      </w:r>
      <w:r w:rsidRPr="003220EB">
        <w:rPr>
          <w:rFonts w:ascii="Times New Roman" w:eastAsia="Calibri" w:hAnsi="Times New Roman" w:cs="Simplified Arabic"/>
          <w:b/>
          <w:bCs/>
          <w:sz w:val="24"/>
          <w:szCs w:val="28"/>
        </w:rPr>
        <w:t>:</w:t>
      </w:r>
    </w:p>
    <w:p w14:paraId="7CD6EDAC" w14:textId="77777777" w:rsidR="003220EB" w:rsidRPr="003220EB" w:rsidRDefault="003220EB" w:rsidP="003220EB">
      <w:pPr>
        <w:numPr>
          <w:ilvl w:val="0"/>
          <w:numId w:val="104"/>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 xml:space="preserve">ما هي طبيعة استخدام منصات التواصل الاجتماعي في إدارة المشاريع الإنشائية؟ </w:t>
      </w:r>
    </w:p>
    <w:p w14:paraId="5C68D738" w14:textId="77777777" w:rsidR="003220EB" w:rsidRPr="003220EB" w:rsidRDefault="003220EB" w:rsidP="003220EB">
      <w:pPr>
        <w:numPr>
          <w:ilvl w:val="0"/>
          <w:numId w:val="104"/>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 xml:space="preserve">ما هي مؤشرات أداء المشاريع الإنشائية؟ </w:t>
      </w:r>
    </w:p>
    <w:p w14:paraId="3D156360" w14:textId="77777777" w:rsidR="003220EB" w:rsidRPr="003220EB" w:rsidRDefault="003220EB" w:rsidP="003220EB">
      <w:pPr>
        <w:numPr>
          <w:ilvl w:val="0"/>
          <w:numId w:val="104"/>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lastRenderedPageBreak/>
        <w:t xml:space="preserve">ما هي العلاقة بين استخدام مواقع التواصل الاجتماعي وأداء المشاريع الإنشائية؟ </w:t>
      </w:r>
    </w:p>
    <w:p w14:paraId="78922028" w14:textId="77777777" w:rsidR="003220EB" w:rsidRPr="003220EB" w:rsidRDefault="003220EB" w:rsidP="003220EB">
      <w:pPr>
        <w:numPr>
          <w:ilvl w:val="0"/>
          <w:numId w:val="104"/>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 xml:space="preserve">كيف يؤثر استخدام مواقع التواصل الاجتماعي على أداء المشاريع الإنشائية؟ </w:t>
      </w:r>
    </w:p>
    <w:p w14:paraId="18E886E9" w14:textId="77777777" w:rsidR="003220EB" w:rsidRPr="003220EB" w:rsidRDefault="003220EB" w:rsidP="003220EB">
      <w:pPr>
        <w:spacing w:line="257" w:lineRule="auto"/>
        <w:ind w:firstLine="284"/>
        <w:jc w:val="both"/>
        <w:rPr>
          <w:rFonts w:ascii="Times New Roman" w:eastAsia="Calibri" w:hAnsi="Times New Roman" w:cs="Simplified Arabic"/>
          <w:b/>
          <w:bCs/>
          <w:sz w:val="2"/>
          <w:szCs w:val="2"/>
          <w:rtl/>
        </w:rPr>
      </w:pPr>
    </w:p>
    <w:p w14:paraId="2B8C4D2C"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أهداف الدراسة</w:t>
      </w:r>
    </w:p>
    <w:p w14:paraId="40795120"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الهدف العام للدراسة</w:t>
      </w:r>
      <w:r w:rsidRPr="003220EB">
        <w:rPr>
          <w:rFonts w:ascii="Times New Roman" w:eastAsia="Calibri" w:hAnsi="Times New Roman" w:cs="Simplified Arabic"/>
          <w:b/>
          <w:bCs/>
          <w:sz w:val="24"/>
          <w:szCs w:val="28"/>
        </w:rPr>
        <w:t>:</w:t>
      </w:r>
    </w:p>
    <w:p w14:paraId="0929FEB0" w14:textId="77777777" w:rsidR="003220EB" w:rsidRPr="003220EB" w:rsidRDefault="003220EB" w:rsidP="003220EB">
      <w:pPr>
        <w:numPr>
          <w:ilvl w:val="0"/>
          <w:numId w:val="105"/>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دراسة تأثير استخدام مواقع التواصل الاجتماعي على أداء المشاريع الإنشائية</w:t>
      </w:r>
      <w:r w:rsidRPr="003220EB">
        <w:rPr>
          <w:rFonts w:ascii="Times New Roman" w:eastAsia="Calibri" w:hAnsi="Times New Roman" w:cs="Simplified Arabic"/>
          <w:sz w:val="24"/>
          <w:szCs w:val="28"/>
        </w:rPr>
        <w:t>.</w:t>
      </w:r>
    </w:p>
    <w:p w14:paraId="2B1C530C"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الأهداف الفرعية</w:t>
      </w:r>
      <w:r w:rsidRPr="003220EB">
        <w:rPr>
          <w:rFonts w:ascii="Times New Roman" w:eastAsia="Calibri" w:hAnsi="Times New Roman" w:cs="Simplified Arabic"/>
          <w:b/>
          <w:bCs/>
          <w:sz w:val="24"/>
          <w:szCs w:val="28"/>
        </w:rPr>
        <w:t>:</w:t>
      </w:r>
    </w:p>
    <w:p w14:paraId="78AAB42B" w14:textId="77777777" w:rsidR="003220EB" w:rsidRPr="003220EB" w:rsidRDefault="003220EB" w:rsidP="003220EB">
      <w:pPr>
        <w:numPr>
          <w:ilvl w:val="0"/>
          <w:numId w:val="106"/>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تحليل طبيعة استخدام منصات التواصل الاجتماعي في إدارة المشاريع الإنشائية</w:t>
      </w:r>
      <w:r w:rsidRPr="003220EB">
        <w:rPr>
          <w:rFonts w:ascii="Times New Roman" w:eastAsia="Calibri" w:hAnsi="Times New Roman" w:cs="Simplified Arabic"/>
          <w:sz w:val="24"/>
          <w:szCs w:val="28"/>
        </w:rPr>
        <w:t>.</w:t>
      </w:r>
    </w:p>
    <w:p w14:paraId="47CEDA65" w14:textId="77777777" w:rsidR="003220EB" w:rsidRPr="003220EB" w:rsidRDefault="003220EB" w:rsidP="003220EB">
      <w:pPr>
        <w:numPr>
          <w:ilvl w:val="0"/>
          <w:numId w:val="106"/>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تحديد مؤشرات أداء المشاريع الإنشائية</w:t>
      </w:r>
      <w:r w:rsidRPr="003220EB">
        <w:rPr>
          <w:rFonts w:ascii="Times New Roman" w:eastAsia="Calibri" w:hAnsi="Times New Roman" w:cs="Simplified Arabic"/>
          <w:sz w:val="24"/>
          <w:szCs w:val="28"/>
        </w:rPr>
        <w:t>.</w:t>
      </w:r>
    </w:p>
    <w:p w14:paraId="659D296F" w14:textId="77777777" w:rsidR="003220EB" w:rsidRPr="003220EB" w:rsidRDefault="003220EB" w:rsidP="003220EB">
      <w:pPr>
        <w:numPr>
          <w:ilvl w:val="0"/>
          <w:numId w:val="106"/>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استكشاف العلاقة بين استخدام مواقع التواصل الاجتماعي وأداء المشاريع الإنشائية</w:t>
      </w:r>
      <w:r w:rsidRPr="003220EB">
        <w:rPr>
          <w:rFonts w:ascii="Times New Roman" w:eastAsia="Calibri" w:hAnsi="Times New Roman" w:cs="Simplified Arabic"/>
          <w:sz w:val="24"/>
          <w:szCs w:val="28"/>
        </w:rPr>
        <w:t>.</w:t>
      </w:r>
    </w:p>
    <w:p w14:paraId="3E5C5D17" w14:textId="796664A1" w:rsidR="003220EB" w:rsidRPr="003220EB" w:rsidRDefault="003220EB" w:rsidP="003220EB">
      <w:pPr>
        <w:numPr>
          <w:ilvl w:val="0"/>
          <w:numId w:val="106"/>
        </w:numPr>
        <w:spacing w:line="257" w:lineRule="auto"/>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قياس تأثير استخدام مواقع التواصل الاجتماعي على أداء المشاريع الإنشائية</w:t>
      </w:r>
      <w:r w:rsidRPr="003220EB">
        <w:rPr>
          <w:rFonts w:ascii="Times New Roman" w:eastAsia="Calibri" w:hAnsi="Times New Roman" w:cs="Simplified Arabic"/>
          <w:sz w:val="24"/>
          <w:szCs w:val="28"/>
        </w:rPr>
        <w:t>.</w:t>
      </w:r>
    </w:p>
    <w:p w14:paraId="786C1677"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أهمية الدراسة</w:t>
      </w:r>
    </w:p>
    <w:p w14:paraId="65A6CEA3"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Pr>
        <w:t>1</w:t>
      </w:r>
      <w:r w:rsidRPr="003220EB">
        <w:rPr>
          <w:rFonts w:ascii="Times New Roman" w:eastAsia="Calibri" w:hAnsi="Times New Roman" w:cs="Simplified Arabic"/>
          <w:b/>
          <w:bCs/>
          <w:sz w:val="24"/>
          <w:szCs w:val="28"/>
          <w:rtl/>
        </w:rPr>
        <w:t>. الأهمية العلمية (النظرية)</w:t>
      </w:r>
      <w:r w:rsidRPr="003220EB">
        <w:rPr>
          <w:rFonts w:ascii="Times New Roman" w:eastAsia="Calibri" w:hAnsi="Times New Roman" w:cs="Simplified Arabic"/>
          <w:b/>
          <w:bCs/>
          <w:sz w:val="24"/>
          <w:szCs w:val="28"/>
        </w:rPr>
        <w:t>:</w:t>
      </w:r>
    </w:p>
    <w:p w14:paraId="4B522359" w14:textId="77777777" w:rsidR="003220EB" w:rsidRPr="003220EB" w:rsidRDefault="003220EB" w:rsidP="003220EB">
      <w:pPr>
        <w:numPr>
          <w:ilvl w:val="0"/>
          <w:numId w:val="109"/>
        </w:numPr>
        <w:spacing w:after="0"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تُعَد هذه الدراسة إضافةً مهمةً للأدب الأكاديمي حول تأثير التكنولوجيا على إدارة المشاريع، خاصةً في قطاع الإنشاءات</w:t>
      </w:r>
      <w:r w:rsidRPr="003220EB">
        <w:rPr>
          <w:rFonts w:ascii="Times New Roman" w:eastAsia="Calibri" w:hAnsi="Times New Roman" w:cs="Simplified Arabic"/>
          <w:sz w:val="24"/>
          <w:szCs w:val="28"/>
        </w:rPr>
        <w:t>.</w:t>
      </w:r>
    </w:p>
    <w:p w14:paraId="2922E8E5" w14:textId="77777777" w:rsidR="003220EB" w:rsidRPr="003220EB" w:rsidRDefault="003220EB" w:rsidP="003220EB">
      <w:pPr>
        <w:numPr>
          <w:ilvl w:val="0"/>
          <w:numId w:val="109"/>
        </w:numPr>
        <w:spacing w:after="0"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تسهم الدراسة في تطوير النظريات المتعلقة باستخدام مواقع التواصل الاجتماعي كأداة لتحسين أداء المشاريع</w:t>
      </w:r>
      <w:r w:rsidRPr="003220EB">
        <w:rPr>
          <w:rFonts w:ascii="Times New Roman" w:eastAsia="Calibri" w:hAnsi="Times New Roman" w:cs="Simplified Arabic"/>
          <w:sz w:val="24"/>
          <w:szCs w:val="28"/>
        </w:rPr>
        <w:t>.</w:t>
      </w:r>
    </w:p>
    <w:p w14:paraId="3B4D71AF" w14:textId="77777777" w:rsidR="003220EB" w:rsidRPr="003220EB" w:rsidRDefault="003220EB" w:rsidP="003220EB">
      <w:pPr>
        <w:numPr>
          <w:ilvl w:val="0"/>
          <w:numId w:val="109"/>
        </w:numPr>
        <w:spacing w:after="0"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تقدم الدراسة إطارًا نظريًا متكاملًا لفهم العلاقة بين التواصل الاجتماعي وأداء المشاريع، مما يفتح آفاقًا جديدة للبحث العلمي</w:t>
      </w:r>
      <w:r w:rsidRPr="003220EB">
        <w:rPr>
          <w:rFonts w:ascii="Times New Roman" w:eastAsia="Calibri" w:hAnsi="Times New Roman" w:cs="Simplified Arabic"/>
          <w:sz w:val="24"/>
          <w:szCs w:val="28"/>
        </w:rPr>
        <w:t>.</w:t>
      </w:r>
    </w:p>
    <w:p w14:paraId="250F0DE8" w14:textId="77777777" w:rsidR="003220EB" w:rsidRPr="003220EB" w:rsidRDefault="003220EB" w:rsidP="003220EB">
      <w:pPr>
        <w:numPr>
          <w:ilvl w:val="0"/>
          <w:numId w:val="109"/>
        </w:numPr>
        <w:spacing w:after="0"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تسهم في تعزيز الفهم النظري لدور التكنولوجيا الحديثة في تحسين العمليات الإدارية والتنظيمية</w:t>
      </w:r>
      <w:r w:rsidRPr="003220EB">
        <w:rPr>
          <w:rFonts w:ascii="Times New Roman" w:eastAsia="Calibri" w:hAnsi="Times New Roman" w:cs="Simplified Arabic"/>
          <w:sz w:val="24"/>
          <w:szCs w:val="28"/>
        </w:rPr>
        <w:t>.</w:t>
      </w:r>
    </w:p>
    <w:p w14:paraId="4D95541F"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Pr>
        <w:t>2</w:t>
      </w:r>
      <w:r w:rsidRPr="003220EB">
        <w:rPr>
          <w:rFonts w:ascii="Times New Roman" w:eastAsia="Calibri" w:hAnsi="Times New Roman" w:cs="Simplified Arabic"/>
          <w:b/>
          <w:bCs/>
          <w:sz w:val="24"/>
          <w:szCs w:val="28"/>
          <w:rtl/>
        </w:rPr>
        <w:t>. الأهمية العملية (التطبيقية)</w:t>
      </w:r>
      <w:r w:rsidRPr="003220EB">
        <w:rPr>
          <w:rFonts w:ascii="Times New Roman" w:eastAsia="Calibri" w:hAnsi="Times New Roman" w:cs="Simplified Arabic"/>
          <w:b/>
          <w:bCs/>
          <w:sz w:val="24"/>
          <w:szCs w:val="28"/>
        </w:rPr>
        <w:t>:</w:t>
      </w:r>
    </w:p>
    <w:p w14:paraId="74C9171B" w14:textId="77777777" w:rsidR="003220EB" w:rsidRPr="003220EB" w:rsidRDefault="003220EB" w:rsidP="003220EB">
      <w:pPr>
        <w:numPr>
          <w:ilvl w:val="0"/>
          <w:numId w:val="110"/>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توفر الدراسة رؤى عملية يمكن أن تساعد مديري المشاريع في تحسين أداء مشاريعهم باستخدام مواقع التواصل الاجتماعي</w:t>
      </w:r>
      <w:r w:rsidRPr="003220EB">
        <w:rPr>
          <w:rFonts w:ascii="Times New Roman" w:eastAsia="Calibri" w:hAnsi="Times New Roman" w:cs="Simplified Arabic"/>
          <w:sz w:val="24"/>
          <w:szCs w:val="28"/>
        </w:rPr>
        <w:t>.</w:t>
      </w:r>
    </w:p>
    <w:p w14:paraId="61884B96" w14:textId="77777777" w:rsidR="003220EB" w:rsidRPr="003220EB" w:rsidRDefault="003220EB" w:rsidP="003220EB">
      <w:pPr>
        <w:numPr>
          <w:ilvl w:val="0"/>
          <w:numId w:val="110"/>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lastRenderedPageBreak/>
        <w:t>تقدم توصيات عملية لتحسين التواصل بين الفرق وأصحاب المصلحة، مما يعزز كفاءة المشاريع الإنشائية</w:t>
      </w:r>
      <w:r w:rsidRPr="003220EB">
        <w:rPr>
          <w:rFonts w:ascii="Times New Roman" w:eastAsia="Calibri" w:hAnsi="Times New Roman" w:cs="Simplified Arabic"/>
          <w:sz w:val="24"/>
          <w:szCs w:val="28"/>
        </w:rPr>
        <w:t>.</w:t>
      </w:r>
    </w:p>
    <w:p w14:paraId="44C89F2B" w14:textId="77777777" w:rsidR="003220EB" w:rsidRPr="003220EB" w:rsidRDefault="003220EB" w:rsidP="003220EB">
      <w:pPr>
        <w:numPr>
          <w:ilvl w:val="0"/>
          <w:numId w:val="110"/>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تسهم في تطوير استراتيجيات فعالة لإدارة السمعة الرقمية والتسويق عبر منصات التواصل الاجتماعي</w:t>
      </w:r>
      <w:r w:rsidRPr="003220EB">
        <w:rPr>
          <w:rFonts w:ascii="Times New Roman" w:eastAsia="Calibri" w:hAnsi="Times New Roman" w:cs="Simplified Arabic"/>
          <w:sz w:val="24"/>
          <w:szCs w:val="28"/>
        </w:rPr>
        <w:t>.</w:t>
      </w:r>
    </w:p>
    <w:p w14:paraId="5F8F211E" w14:textId="77777777" w:rsidR="003220EB" w:rsidRPr="003220EB" w:rsidRDefault="003220EB" w:rsidP="003220EB">
      <w:pPr>
        <w:numPr>
          <w:ilvl w:val="0"/>
          <w:numId w:val="110"/>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يمكن أن تساعد الشركات الإنشائية في تقليل التكاليف وتحسين الجودة من خلال الاستخدام الأمثل لهذه المنصات</w:t>
      </w:r>
      <w:r w:rsidRPr="003220EB">
        <w:rPr>
          <w:rFonts w:ascii="Times New Roman" w:eastAsia="Calibri" w:hAnsi="Times New Roman" w:cs="Simplified Arabic"/>
          <w:sz w:val="24"/>
          <w:szCs w:val="28"/>
        </w:rPr>
        <w:t>.</w:t>
      </w:r>
    </w:p>
    <w:p w14:paraId="10F65657"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Pr>
        <w:t>3</w:t>
      </w:r>
      <w:r w:rsidRPr="003220EB">
        <w:rPr>
          <w:rFonts w:ascii="Times New Roman" w:eastAsia="Calibri" w:hAnsi="Times New Roman" w:cs="Simplified Arabic"/>
          <w:b/>
          <w:bCs/>
          <w:sz w:val="24"/>
          <w:szCs w:val="28"/>
          <w:rtl/>
        </w:rPr>
        <w:t>. القيمة المضافة التي يمكن أن تحققها الدراسة</w:t>
      </w:r>
      <w:r w:rsidRPr="003220EB">
        <w:rPr>
          <w:rFonts w:ascii="Times New Roman" w:eastAsia="Calibri" w:hAnsi="Times New Roman" w:cs="Simplified Arabic"/>
          <w:b/>
          <w:bCs/>
          <w:sz w:val="24"/>
          <w:szCs w:val="28"/>
        </w:rPr>
        <w:t>:</w:t>
      </w:r>
    </w:p>
    <w:p w14:paraId="555B044C" w14:textId="77777777" w:rsidR="003220EB" w:rsidRPr="003220EB" w:rsidRDefault="003220EB" w:rsidP="003220EB">
      <w:pPr>
        <w:numPr>
          <w:ilvl w:val="0"/>
          <w:numId w:val="111"/>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تُعَد هذه الدراسة أحد الدراسات القليلة التي تركز على تأثير مواقع التواصل الاجتماعي في قطاع الإنشاءات، مما يجعلها مرجعًا مهمًا للباحثين والممارسين</w:t>
      </w:r>
      <w:r w:rsidRPr="003220EB">
        <w:rPr>
          <w:rFonts w:ascii="Times New Roman" w:eastAsia="Calibri" w:hAnsi="Times New Roman" w:cs="Simplified Arabic"/>
          <w:sz w:val="24"/>
          <w:szCs w:val="28"/>
        </w:rPr>
        <w:t>.</w:t>
      </w:r>
    </w:p>
    <w:p w14:paraId="1FC0B665" w14:textId="77777777" w:rsidR="003220EB" w:rsidRPr="003220EB" w:rsidRDefault="003220EB" w:rsidP="003220EB">
      <w:pPr>
        <w:numPr>
          <w:ilvl w:val="0"/>
          <w:numId w:val="111"/>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تقدم نتائج الدراسة بيانات قابلة للتعميم يمكن أن تفيد قطاعات أخرى غير الإنشاءات</w:t>
      </w:r>
      <w:r w:rsidRPr="003220EB">
        <w:rPr>
          <w:rFonts w:ascii="Times New Roman" w:eastAsia="Calibri" w:hAnsi="Times New Roman" w:cs="Simplified Arabic"/>
          <w:sz w:val="24"/>
          <w:szCs w:val="28"/>
        </w:rPr>
        <w:t>.</w:t>
      </w:r>
    </w:p>
    <w:p w14:paraId="3F2211EA" w14:textId="77777777" w:rsidR="003220EB" w:rsidRPr="003220EB" w:rsidRDefault="003220EB" w:rsidP="003220EB">
      <w:pPr>
        <w:numPr>
          <w:ilvl w:val="0"/>
          <w:numId w:val="111"/>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تسهم في تعزيز الوعي بأهمية التكنولوجيا الحديثة في تحسين أداء المشاريع، مما يشجع على تبنيها بشكل أوسع</w:t>
      </w:r>
      <w:r w:rsidRPr="003220EB">
        <w:rPr>
          <w:rFonts w:ascii="Times New Roman" w:eastAsia="Calibri" w:hAnsi="Times New Roman" w:cs="Simplified Arabic"/>
          <w:sz w:val="24"/>
          <w:szCs w:val="28"/>
        </w:rPr>
        <w:t>.</w:t>
      </w:r>
    </w:p>
    <w:p w14:paraId="191613F4" w14:textId="77777777" w:rsidR="003220EB" w:rsidRPr="003220EB" w:rsidRDefault="003220EB" w:rsidP="003220EB">
      <w:pPr>
        <w:numPr>
          <w:ilvl w:val="0"/>
          <w:numId w:val="111"/>
        </w:numPr>
        <w:spacing w:line="257" w:lineRule="auto"/>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تقدم رؤى جديدة حول كيفية توظيف مواقع التواصل الاجتماعي لتحقيق أهداف إدارية وتنظيمية</w:t>
      </w:r>
      <w:r w:rsidRPr="003220EB">
        <w:rPr>
          <w:rFonts w:ascii="Times New Roman" w:eastAsia="Calibri" w:hAnsi="Times New Roman" w:cs="Simplified Arabic"/>
          <w:sz w:val="24"/>
          <w:szCs w:val="28"/>
        </w:rPr>
        <w:t>.</w:t>
      </w:r>
    </w:p>
    <w:p w14:paraId="7F08383A"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hint="cs"/>
          <w:b/>
          <w:bCs/>
          <w:sz w:val="24"/>
          <w:szCs w:val="28"/>
          <w:rtl/>
        </w:rPr>
        <w:t>متغيرات الدراسة وأبعادها</w:t>
      </w:r>
    </w:p>
    <w:p w14:paraId="7961F8EF"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المتغير المستقل: مواقع التواصل الاجتماعي</w:t>
      </w:r>
    </w:p>
    <w:p w14:paraId="3E97F05F" w14:textId="77777777" w:rsidR="003220EB" w:rsidRPr="003220EB" w:rsidRDefault="003220EB" w:rsidP="003220EB">
      <w:pPr>
        <w:spacing w:line="257" w:lineRule="auto"/>
        <w:ind w:firstLine="284"/>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الأبعاد المرتبطة به</w:t>
      </w:r>
      <w:r w:rsidRPr="003220EB">
        <w:rPr>
          <w:rFonts w:ascii="Times New Roman" w:eastAsia="Calibri" w:hAnsi="Times New Roman" w:cs="Simplified Arabic"/>
          <w:b/>
          <w:bCs/>
          <w:sz w:val="24"/>
          <w:szCs w:val="28"/>
        </w:rPr>
        <w:t>:</w:t>
      </w:r>
    </w:p>
    <w:p w14:paraId="65ED369D" w14:textId="77777777" w:rsidR="003220EB" w:rsidRPr="003220EB" w:rsidRDefault="003220EB" w:rsidP="003220EB">
      <w:pPr>
        <w:numPr>
          <w:ilvl w:val="0"/>
          <w:numId w:val="116"/>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 xml:space="preserve">استخدام منصات التواصل الاجتماعي: </w:t>
      </w:r>
      <w:r w:rsidRPr="003220EB">
        <w:rPr>
          <w:rFonts w:ascii="Times New Roman" w:eastAsia="Calibri" w:hAnsi="Times New Roman" w:cs="Simplified Arabic"/>
          <w:sz w:val="24"/>
          <w:szCs w:val="28"/>
          <w:rtl/>
        </w:rPr>
        <w:t>مثل</w:t>
      </w:r>
      <w:r w:rsidRPr="003220EB">
        <w:rPr>
          <w:rFonts w:ascii="Times New Roman" w:eastAsia="Calibri" w:hAnsi="Times New Roman" w:cs="Simplified Arabic"/>
          <w:sz w:val="24"/>
          <w:szCs w:val="28"/>
        </w:rPr>
        <w:t xml:space="preserve"> LinkedIn, Twitter, Facebook, Instagram</w:t>
      </w:r>
      <w:r w:rsidRPr="003220EB">
        <w:rPr>
          <w:rFonts w:ascii="Times New Roman" w:eastAsia="Calibri" w:hAnsi="Times New Roman" w:cs="Simplified Arabic"/>
          <w:sz w:val="24"/>
          <w:szCs w:val="28"/>
          <w:rtl/>
        </w:rPr>
        <w:t>، وكيفية توظيفها في إدارة المشاريع</w:t>
      </w:r>
      <w:r w:rsidRPr="003220EB">
        <w:rPr>
          <w:rFonts w:ascii="Times New Roman" w:eastAsia="Calibri" w:hAnsi="Times New Roman" w:cs="Simplified Arabic"/>
          <w:sz w:val="24"/>
          <w:szCs w:val="28"/>
        </w:rPr>
        <w:t>.</w:t>
      </w:r>
    </w:p>
    <w:p w14:paraId="58551786" w14:textId="77777777" w:rsidR="003220EB" w:rsidRPr="003220EB" w:rsidRDefault="003220EB" w:rsidP="003220EB">
      <w:pPr>
        <w:numPr>
          <w:ilvl w:val="0"/>
          <w:numId w:val="116"/>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 xml:space="preserve">تفاعل أصحاب المصلحة: </w:t>
      </w:r>
      <w:r w:rsidRPr="003220EB">
        <w:rPr>
          <w:rFonts w:ascii="Times New Roman" w:eastAsia="Calibri" w:hAnsi="Times New Roman" w:cs="Simplified Arabic"/>
          <w:sz w:val="24"/>
          <w:szCs w:val="28"/>
          <w:rtl/>
        </w:rPr>
        <w:t>مدى تفاعل العملاء والموردين وفرق العمل عبر هذه المنصات</w:t>
      </w:r>
      <w:r w:rsidRPr="003220EB">
        <w:rPr>
          <w:rFonts w:ascii="Times New Roman" w:eastAsia="Calibri" w:hAnsi="Times New Roman" w:cs="Simplified Arabic"/>
          <w:sz w:val="24"/>
          <w:szCs w:val="28"/>
        </w:rPr>
        <w:t>.</w:t>
      </w:r>
    </w:p>
    <w:p w14:paraId="53745E7F" w14:textId="77777777" w:rsidR="003220EB" w:rsidRPr="003220EB" w:rsidRDefault="003220EB" w:rsidP="003220EB">
      <w:pPr>
        <w:numPr>
          <w:ilvl w:val="0"/>
          <w:numId w:val="116"/>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 xml:space="preserve">إدارة السمعة الرقمية: </w:t>
      </w:r>
      <w:r w:rsidRPr="003220EB">
        <w:rPr>
          <w:rFonts w:ascii="Times New Roman" w:eastAsia="Calibri" w:hAnsi="Times New Roman" w:cs="Simplified Arabic"/>
          <w:sz w:val="24"/>
          <w:szCs w:val="28"/>
          <w:rtl/>
        </w:rPr>
        <w:t>تأثير المحتوى المنشور على سمعة المشروع والشركة</w:t>
      </w:r>
      <w:r w:rsidRPr="003220EB">
        <w:rPr>
          <w:rFonts w:ascii="Times New Roman" w:eastAsia="Calibri" w:hAnsi="Times New Roman" w:cs="Simplified Arabic"/>
          <w:sz w:val="24"/>
          <w:szCs w:val="28"/>
        </w:rPr>
        <w:t>.</w:t>
      </w:r>
    </w:p>
    <w:p w14:paraId="325A20C7" w14:textId="77777777" w:rsidR="003220EB" w:rsidRPr="003220EB" w:rsidRDefault="003220EB" w:rsidP="003220EB">
      <w:pPr>
        <w:numPr>
          <w:ilvl w:val="0"/>
          <w:numId w:val="116"/>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 xml:space="preserve">تسويق المشاريع: </w:t>
      </w:r>
      <w:r w:rsidRPr="003220EB">
        <w:rPr>
          <w:rFonts w:ascii="Times New Roman" w:eastAsia="Calibri" w:hAnsi="Times New Roman" w:cs="Simplified Arabic"/>
          <w:sz w:val="24"/>
          <w:szCs w:val="28"/>
          <w:rtl/>
        </w:rPr>
        <w:t>استخدام المنصات للترويج للمشاريع وجذب العملاء المحتملين</w:t>
      </w:r>
      <w:r w:rsidRPr="003220EB">
        <w:rPr>
          <w:rFonts w:ascii="Times New Roman" w:eastAsia="Calibri" w:hAnsi="Times New Roman" w:cs="Simplified Arabic"/>
          <w:sz w:val="24"/>
          <w:szCs w:val="28"/>
        </w:rPr>
        <w:t>.</w:t>
      </w:r>
    </w:p>
    <w:p w14:paraId="2A965030" w14:textId="77777777" w:rsidR="003220EB" w:rsidRDefault="003220EB" w:rsidP="003220EB">
      <w:pPr>
        <w:spacing w:line="257" w:lineRule="auto"/>
        <w:ind w:firstLine="284"/>
        <w:jc w:val="both"/>
        <w:rPr>
          <w:rFonts w:ascii="Times New Roman" w:eastAsia="Calibri" w:hAnsi="Times New Roman" w:cs="Simplified Arabic"/>
          <w:b/>
          <w:bCs/>
          <w:sz w:val="24"/>
          <w:szCs w:val="28"/>
          <w:rtl/>
        </w:rPr>
      </w:pPr>
    </w:p>
    <w:p w14:paraId="46A848AF" w14:textId="58680BB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lastRenderedPageBreak/>
        <w:t>المتغير التابع: أداء المشروع</w:t>
      </w:r>
    </w:p>
    <w:p w14:paraId="40F94BF9" w14:textId="77777777" w:rsidR="003220EB" w:rsidRPr="003220EB" w:rsidRDefault="003220EB" w:rsidP="003220EB">
      <w:pPr>
        <w:spacing w:line="257" w:lineRule="auto"/>
        <w:ind w:firstLine="284"/>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الأبعاد المرتبطة به</w:t>
      </w:r>
      <w:r w:rsidRPr="003220EB">
        <w:rPr>
          <w:rFonts w:ascii="Times New Roman" w:eastAsia="Calibri" w:hAnsi="Times New Roman" w:cs="Simplified Arabic"/>
          <w:b/>
          <w:bCs/>
          <w:sz w:val="24"/>
          <w:szCs w:val="28"/>
        </w:rPr>
        <w:t>:</w:t>
      </w:r>
    </w:p>
    <w:p w14:paraId="36E46699" w14:textId="77777777" w:rsidR="003220EB" w:rsidRPr="003220EB" w:rsidRDefault="003220EB" w:rsidP="003220EB">
      <w:pPr>
        <w:numPr>
          <w:ilvl w:val="0"/>
          <w:numId w:val="117"/>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 xml:space="preserve">التكلفة: </w:t>
      </w:r>
      <w:r w:rsidRPr="003220EB">
        <w:rPr>
          <w:rFonts w:ascii="Times New Roman" w:eastAsia="Calibri" w:hAnsi="Times New Roman" w:cs="Simplified Arabic"/>
          <w:sz w:val="24"/>
          <w:szCs w:val="28"/>
          <w:rtl/>
        </w:rPr>
        <w:t>مدى تأثير استخدام مواقع التواصل الاجتماعي على التحكم في تكاليف المشروع</w:t>
      </w:r>
      <w:r w:rsidRPr="003220EB">
        <w:rPr>
          <w:rFonts w:ascii="Times New Roman" w:eastAsia="Calibri" w:hAnsi="Times New Roman" w:cs="Simplified Arabic"/>
          <w:sz w:val="24"/>
          <w:szCs w:val="28"/>
        </w:rPr>
        <w:t>.</w:t>
      </w:r>
    </w:p>
    <w:p w14:paraId="7340DEEF" w14:textId="77777777" w:rsidR="003220EB" w:rsidRPr="003220EB" w:rsidRDefault="003220EB" w:rsidP="003220EB">
      <w:pPr>
        <w:numPr>
          <w:ilvl w:val="0"/>
          <w:numId w:val="117"/>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 xml:space="preserve">الوقت: </w:t>
      </w:r>
      <w:r w:rsidRPr="003220EB">
        <w:rPr>
          <w:rFonts w:ascii="Times New Roman" w:eastAsia="Calibri" w:hAnsi="Times New Roman" w:cs="Simplified Arabic"/>
          <w:sz w:val="24"/>
          <w:szCs w:val="28"/>
          <w:rtl/>
        </w:rPr>
        <w:t>تأثير هذه المنصات على إدارة الجدول الزمني للمشروع</w:t>
      </w:r>
      <w:r w:rsidRPr="003220EB">
        <w:rPr>
          <w:rFonts w:ascii="Times New Roman" w:eastAsia="Calibri" w:hAnsi="Times New Roman" w:cs="Simplified Arabic"/>
          <w:sz w:val="24"/>
          <w:szCs w:val="28"/>
        </w:rPr>
        <w:t>.</w:t>
      </w:r>
    </w:p>
    <w:p w14:paraId="1AB5717C" w14:textId="77777777" w:rsidR="003220EB" w:rsidRPr="003220EB" w:rsidRDefault="003220EB" w:rsidP="003220EB">
      <w:pPr>
        <w:numPr>
          <w:ilvl w:val="0"/>
          <w:numId w:val="117"/>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b/>
          <w:bCs/>
          <w:sz w:val="24"/>
          <w:szCs w:val="28"/>
          <w:rtl/>
        </w:rPr>
        <w:t xml:space="preserve">الجودة: </w:t>
      </w:r>
      <w:r w:rsidRPr="003220EB">
        <w:rPr>
          <w:rFonts w:ascii="Times New Roman" w:eastAsia="Calibri" w:hAnsi="Times New Roman" w:cs="Simplified Arabic"/>
          <w:sz w:val="24"/>
          <w:szCs w:val="28"/>
          <w:rtl/>
        </w:rPr>
        <w:t>مدى مساهمة التواصل الاجتماعي في تحسين جودة المخرجات الإنشائية</w:t>
      </w:r>
      <w:r w:rsidRPr="003220EB">
        <w:rPr>
          <w:rFonts w:ascii="Times New Roman" w:eastAsia="Calibri" w:hAnsi="Times New Roman" w:cs="Simplified Arabic"/>
          <w:sz w:val="24"/>
          <w:szCs w:val="28"/>
        </w:rPr>
        <w:t>.</w:t>
      </w:r>
    </w:p>
    <w:p w14:paraId="58107055" w14:textId="5BCA8D32" w:rsidR="003220EB" w:rsidRPr="003220EB" w:rsidRDefault="003220EB" w:rsidP="003220EB">
      <w:pPr>
        <w:numPr>
          <w:ilvl w:val="0"/>
          <w:numId w:val="117"/>
        </w:numPr>
        <w:spacing w:line="257" w:lineRule="auto"/>
        <w:jc w:val="both"/>
        <w:rPr>
          <w:rFonts w:ascii="Times New Roman" w:eastAsia="Calibri" w:hAnsi="Times New Roman" w:cs="Simplified Arabic"/>
          <w:sz w:val="24"/>
          <w:szCs w:val="28"/>
          <w:rtl/>
        </w:rPr>
      </w:pPr>
      <w:r w:rsidRPr="003220EB">
        <w:rPr>
          <w:rFonts w:ascii="Times New Roman" w:eastAsia="Calibri" w:hAnsi="Times New Roman" w:cs="Simplified Arabic"/>
          <w:b/>
          <w:bCs/>
          <w:sz w:val="24"/>
          <w:szCs w:val="28"/>
          <w:rtl/>
        </w:rPr>
        <w:t xml:space="preserve">رضا أصحاب المصلحة: </w:t>
      </w:r>
      <w:r w:rsidRPr="003220EB">
        <w:rPr>
          <w:rFonts w:ascii="Times New Roman" w:eastAsia="Calibri" w:hAnsi="Times New Roman" w:cs="Simplified Arabic"/>
          <w:sz w:val="24"/>
          <w:szCs w:val="28"/>
          <w:rtl/>
        </w:rPr>
        <w:t>تأثير التفاعل عبر المنصات على رضا العملاء والموردين</w:t>
      </w:r>
      <w:r w:rsidRPr="003220EB">
        <w:rPr>
          <w:rFonts w:ascii="Times New Roman" w:eastAsia="Calibri" w:hAnsi="Times New Roman" w:cs="Simplified Arabic"/>
          <w:sz w:val="24"/>
          <w:szCs w:val="28"/>
        </w:rPr>
        <w:t>.</w:t>
      </w:r>
    </w:p>
    <w:p w14:paraId="09B241A0"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فرضيات الدراسة</w:t>
      </w:r>
    </w:p>
    <w:p w14:paraId="2197CAC8" w14:textId="46ED4806" w:rsidR="003220EB" w:rsidRPr="003220EB" w:rsidRDefault="003220EB" w:rsidP="00EB658E">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الفرضية الرئيسية للدراسة</w:t>
      </w:r>
      <w:r w:rsidRPr="003220EB">
        <w:rPr>
          <w:rFonts w:ascii="Times New Roman" w:eastAsia="Calibri" w:hAnsi="Times New Roman" w:cs="Simplified Arabic"/>
          <w:b/>
          <w:bCs/>
          <w:sz w:val="24"/>
          <w:szCs w:val="28"/>
        </w:rPr>
        <w:t>:</w:t>
      </w:r>
      <w:r w:rsidR="00EB658E">
        <w:rPr>
          <w:rFonts w:ascii="Times New Roman" w:eastAsia="Calibri" w:hAnsi="Times New Roman" w:cs="Simplified Arabic" w:hint="cs"/>
          <w:b/>
          <w:bCs/>
          <w:sz w:val="24"/>
          <w:szCs w:val="28"/>
          <w:rtl/>
        </w:rPr>
        <w:t xml:space="preserve"> </w:t>
      </w:r>
      <w:r w:rsidRPr="003220EB">
        <w:rPr>
          <w:rFonts w:ascii="Times New Roman" w:eastAsia="Calibri" w:hAnsi="Times New Roman" w:cs="Simplified Arabic"/>
          <w:sz w:val="24"/>
          <w:szCs w:val="28"/>
          <w:rtl/>
        </w:rPr>
        <w:t>يوجد تأثير ذو دلالة إحصائية لاستخدام مواقع التواصل الاجتماعي على أداء المشاريع الإنشائية</w:t>
      </w:r>
      <w:r w:rsidRPr="003220EB">
        <w:rPr>
          <w:rFonts w:ascii="Times New Roman" w:eastAsia="Calibri" w:hAnsi="Times New Roman" w:cs="Simplified Arabic"/>
          <w:sz w:val="24"/>
          <w:szCs w:val="28"/>
        </w:rPr>
        <w:t>.</w:t>
      </w:r>
    </w:p>
    <w:p w14:paraId="574B0F68"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الفروض الفرعية</w:t>
      </w:r>
      <w:r w:rsidRPr="003220EB">
        <w:rPr>
          <w:rFonts w:ascii="Times New Roman" w:eastAsia="Calibri" w:hAnsi="Times New Roman" w:cs="Simplified Arabic"/>
          <w:b/>
          <w:bCs/>
          <w:sz w:val="24"/>
          <w:szCs w:val="28"/>
        </w:rPr>
        <w:t>:</w:t>
      </w:r>
    </w:p>
    <w:p w14:paraId="759ADDD2" w14:textId="77777777" w:rsidR="003220EB" w:rsidRPr="003220EB" w:rsidRDefault="003220EB" w:rsidP="00EB658E">
      <w:pPr>
        <w:numPr>
          <w:ilvl w:val="0"/>
          <w:numId w:val="108"/>
        </w:numPr>
        <w:spacing w:after="0"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هناك استخدام فعال لمنصات التواصل الاجتماعي في إدارة المشاريع الإنشائية</w:t>
      </w:r>
      <w:r w:rsidRPr="003220EB">
        <w:rPr>
          <w:rFonts w:ascii="Times New Roman" w:eastAsia="Calibri" w:hAnsi="Times New Roman" w:cs="Simplified Arabic"/>
          <w:sz w:val="24"/>
          <w:szCs w:val="28"/>
        </w:rPr>
        <w:t>.</w:t>
      </w:r>
    </w:p>
    <w:p w14:paraId="513CC7B6" w14:textId="77777777" w:rsidR="003220EB" w:rsidRPr="003220EB" w:rsidRDefault="003220EB" w:rsidP="00EB658E">
      <w:pPr>
        <w:numPr>
          <w:ilvl w:val="0"/>
          <w:numId w:val="108"/>
        </w:numPr>
        <w:spacing w:after="0"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هناك مؤشرات واضحة لأداء المشاريع الإنشائية</w:t>
      </w:r>
      <w:r w:rsidRPr="003220EB">
        <w:rPr>
          <w:rFonts w:ascii="Times New Roman" w:eastAsia="Calibri" w:hAnsi="Times New Roman" w:cs="Simplified Arabic"/>
          <w:sz w:val="24"/>
          <w:szCs w:val="28"/>
        </w:rPr>
        <w:t>.</w:t>
      </w:r>
    </w:p>
    <w:p w14:paraId="23C665DD" w14:textId="77777777" w:rsidR="003220EB" w:rsidRPr="003220EB" w:rsidRDefault="003220EB" w:rsidP="00EB658E">
      <w:pPr>
        <w:numPr>
          <w:ilvl w:val="0"/>
          <w:numId w:val="108"/>
        </w:numPr>
        <w:spacing w:after="0"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هناك علاقة إيجابية بين استخدام مواقع التواصل الاجتماعي وأداء المشاريع الإنشائية</w:t>
      </w:r>
      <w:r w:rsidRPr="003220EB">
        <w:rPr>
          <w:rFonts w:ascii="Times New Roman" w:eastAsia="Calibri" w:hAnsi="Times New Roman" w:cs="Simplified Arabic"/>
          <w:sz w:val="24"/>
          <w:szCs w:val="28"/>
        </w:rPr>
        <w:t>.</w:t>
      </w:r>
    </w:p>
    <w:p w14:paraId="34AC47AC" w14:textId="48D9E5F6" w:rsidR="003220EB" w:rsidRPr="003220EB" w:rsidRDefault="003220EB" w:rsidP="00EB658E">
      <w:pPr>
        <w:numPr>
          <w:ilvl w:val="0"/>
          <w:numId w:val="108"/>
        </w:numPr>
        <w:spacing w:after="0" w:line="257" w:lineRule="auto"/>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يؤثر استخدام مواقع التواصل الاجتماعي بشكل إيجابي على أداء المشاريع الإنشائية</w:t>
      </w:r>
      <w:r w:rsidRPr="003220EB">
        <w:rPr>
          <w:rFonts w:ascii="Times New Roman" w:eastAsia="Calibri" w:hAnsi="Times New Roman" w:cs="Simplified Arabic"/>
          <w:sz w:val="24"/>
          <w:szCs w:val="28"/>
        </w:rPr>
        <w:t>.</w:t>
      </w:r>
      <w:bookmarkEnd w:id="0"/>
    </w:p>
    <w:p w14:paraId="50466C99"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tl/>
        </w:rPr>
        <w:t>حدود الدراسة</w:t>
      </w:r>
    </w:p>
    <w:p w14:paraId="38C0FEA0"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Pr>
        <w:t>1</w:t>
      </w:r>
      <w:r w:rsidRPr="003220EB">
        <w:rPr>
          <w:rFonts w:ascii="Times New Roman" w:eastAsia="Calibri" w:hAnsi="Times New Roman" w:cs="Simplified Arabic"/>
          <w:b/>
          <w:bCs/>
          <w:sz w:val="24"/>
          <w:szCs w:val="28"/>
          <w:rtl/>
        </w:rPr>
        <w:t>. حدود موضوع الدراسة</w:t>
      </w:r>
      <w:r w:rsidRPr="003220EB">
        <w:rPr>
          <w:rFonts w:ascii="Times New Roman" w:eastAsia="Calibri" w:hAnsi="Times New Roman" w:cs="Simplified Arabic"/>
          <w:b/>
          <w:bCs/>
          <w:sz w:val="24"/>
          <w:szCs w:val="28"/>
        </w:rPr>
        <w:t>:</w:t>
      </w:r>
    </w:p>
    <w:p w14:paraId="5EF5202E" w14:textId="77777777" w:rsidR="003220EB" w:rsidRPr="003220EB" w:rsidRDefault="003220EB" w:rsidP="003220EB">
      <w:pPr>
        <w:numPr>
          <w:ilvl w:val="0"/>
          <w:numId w:val="112"/>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تركز الدراسة على تأثير مواقع التواصل الاجتماعي على أداء المشاريع الإنشائية، دون التطرق إلى تأثيرات أخرى مثل العوامل الاقتصادية أو السياسية</w:t>
      </w:r>
      <w:r w:rsidRPr="003220EB">
        <w:rPr>
          <w:rFonts w:ascii="Times New Roman" w:eastAsia="Calibri" w:hAnsi="Times New Roman" w:cs="Simplified Arabic"/>
          <w:sz w:val="24"/>
          <w:szCs w:val="28"/>
        </w:rPr>
        <w:t>.</w:t>
      </w:r>
    </w:p>
    <w:p w14:paraId="7CE07FAA" w14:textId="77777777" w:rsidR="003220EB" w:rsidRPr="003220EB" w:rsidRDefault="003220EB" w:rsidP="003220EB">
      <w:pPr>
        <w:numPr>
          <w:ilvl w:val="0"/>
          <w:numId w:val="112"/>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تقتصر الدراسة على منصات التواصل الاجتماعي الرئيسية</w:t>
      </w:r>
      <w:r w:rsidRPr="003220EB">
        <w:rPr>
          <w:rFonts w:ascii="Times New Roman" w:eastAsia="Calibri" w:hAnsi="Times New Roman" w:cs="Simplified Arabic"/>
          <w:sz w:val="24"/>
          <w:szCs w:val="28"/>
        </w:rPr>
        <w:t xml:space="preserve"> (LinkedIn, Twitter, Facebook, Instagram)</w:t>
      </w:r>
      <w:r w:rsidRPr="003220EB">
        <w:rPr>
          <w:rFonts w:ascii="Times New Roman" w:eastAsia="Calibri" w:hAnsi="Times New Roman" w:cs="Simplified Arabic"/>
          <w:sz w:val="24"/>
          <w:szCs w:val="28"/>
          <w:rtl/>
        </w:rPr>
        <w:t>، دون النظر إلى المنصات الأخرى أو الأدوات التكنولوجية الحديثة</w:t>
      </w:r>
      <w:r w:rsidRPr="003220EB">
        <w:rPr>
          <w:rFonts w:ascii="Times New Roman" w:eastAsia="Calibri" w:hAnsi="Times New Roman" w:cs="Simplified Arabic"/>
          <w:sz w:val="24"/>
          <w:szCs w:val="28"/>
        </w:rPr>
        <w:t>.</w:t>
      </w:r>
    </w:p>
    <w:p w14:paraId="4B8E9FBB"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Pr>
        <w:t>2</w:t>
      </w:r>
      <w:r w:rsidRPr="003220EB">
        <w:rPr>
          <w:rFonts w:ascii="Times New Roman" w:eastAsia="Calibri" w:hAnsi="Times New Roman" w:cs="Simplified Arabic"/>
          <w:b/>
          <w:bCs/>
          <w:sz w:val="24"/>
          <w:szCs w:val="28"/>
          <w:rtl/>
        </w:rPr>
        <w:t>. الحدود المكانية</w:t>
      </w:r>
      <w:r w:rsidRPr="003220EB">
        <w:rPr>
          <w:rFonts w:ascii="Times New Roman" w:eastAsia="Calibri" w:hAnsi="Times New Roman" w:cs="Simplified Arabic"/>
          <w:b/>
          <w:bCs/>
          <w:sz w:val="24"/>
          <w:szCs w:val="28"/>
        </w:rPr>
        <w:t>:</w:t>
      </w:r>
    </w:p>
    <w:p w14:paraId="3992B641" w14:textId="77777777" w:rsidR="003220EB" w:rsidRPr="003220EB" w:rsidRDefault="003220EB" w:rsidP="003220EB">
      <w:pPr>
        <w:numPr>
          <w:ilvl w:val="0"/>
          <w:numId w:val="113"/>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تقتصر الدراسة على المشاريع الإنشائية في منطقة جغرافية محددة (يمكن تحديدها حسب السياق، مثل المملكة العربية السعودية أو منطقة معينة)</w:t>
      </w:r>
      <w:r w:rsidRPr="003220EB">
        <w:rPr>
          <w:rFonts w:ascii="Times New Roman" w:eastAsia="Calibri" w:hAnsi="Times New Roman" w:cs="Simplified Arabic"/>
          <w:sz w:val="24"/>
          <w:szCs w:val="28"/>
        </w:rPr>
        <w:t>.</w:t>
      </w:r>
    </w:p>
    <w:p w14:paraId="4C66B5FA" w14:textId="77777777" w:rsidR="003220EB" w:rsidRPr="003220EB" w:rsidRDefault="003220EB" w:rsidP="003220EB">
      <w:pPr>
        <w:numPr>
          <w:ilvl w:val="0"/>
          <w:numId w:val="113"/>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lastRenderedPageBreak/>
        <w:t>لا تشمل الدراسة مشاريع خارج هذه المنطقة الجغرافية، مما قد يحد من تعميم النتائج</w:t>
      </w:r>
      <w:r w:rsidRPr="003220EB">
        <w:rPr>
          <w:rFonts w:ascii="Times New Roman" w:eastAsia="Calibri" w:hAnsi="Times New Roman" w:cs="Simplified Arabic"/>
          <w:sz w:val="24"/>
          <w:szCs w:val="28"/>
        </w:rPr>
        <w:t>.</w:t>
      </w:r>
    </w:p>
    <w:p w14:paraId="1B6013E9"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Pr>
        <w:t>3</w:t>
      </w:r>
      <w:r w:rsidRPr="003220EB">
        <w:rPr>
          <w:rFonts w:ascii="Times New Roman" w:eastAsia="Calibri" w:hAnsi="Times New Roman" w:cs="Simplified Arabic"/>
          <w:b/>
          <w:bCs/>
          <w:sz w:val="24"/>
          <w:szCs w:val="28"/>
          <w:rtl/>
        </w:rPr>
        <w:t>. الحدود البشرية</w:t>
      </w:r>
      <w:r w:rsidRPr="003220EB">
        <w:rPr>
          <w:rFonts w:ascii="Times New Roman" w:eastAsia="Calibri" w:hAnsi="Times New Roman" w:cs="Simplified Arabic"/>
          <w:b/>
          <w:bCs/>
          <w:sz w:val="24"/>
          <w:szCs w:val="28"/>
        </w:rPr>
        <w:t>:</w:t>
      </w:r>
    </w:p>
    <w:p w14:paraId="4FE88E30" w14:textId="77777777" w:rsidR="003220EB" w:rsidRPr="003220EB" w:rsidRDefault="003220EB" w:rsidP="003220EB">
      <w:pPr>
        <w:numPr>
          <w:ilvl w:val="0"/>
          <w:numId w:val="114"/>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تشمل الدراسة الكادر الإداري والوظيفي في المشاريع الإنشائية فقط، دون النظر إلى أصحاب المصلحة الخارجيين مثل العملاء أو الموردين</w:t>
      </w:r>
      <w:r w:rsidRPr="003220EB">
        <w:rPr>
          <w:rFonts w:ascii="Times New Roman" w:eastAsia="Calibri" w:hAnsi="Times New Roman" w:cs="Simplified Arabic"/>
          <w:sz w:val="24"/>
          <w:szCs w:val="28"/>
        </w:rPr>
        <w:t>.</w:t>
      </w:r>
    </w:p>
    <w:p w14:paraId="27A39849" w14:textId="77777777" w:rsidR="003220EB" w:rsidRPr="003220EB" w:rsidRDefault="003220EB" w:rsidP="003220EB">
      <w:pPr>
        <w:numPr>
          <w:ilvl w:val="0"/>
          <w:numId w:val="114"/>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لا تشمل الدراسة العمالة الميدانية أو الفنيين، مما قد يحد من شمولية النتائج</w:t>
      </w:r>
      <w:r w:rsidRPr="003220EB">
        <w:rPr>
          <w:rFonts w:ascii="Times New Roman" w:eastAsia="Calibri" w:hAnsi="Times New Roman" w:cs="Simplified Arabic"/>
          <w:sz w:val="24"/>
          <w:szCs w:val="28"/>
        </w:rPr>
        <w:t>.</w:t>
      </w:r>
    </w:p>
    <w:p w14:paraId="4A1601FC"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Pr>
      </w:pPr>
      <w:r w:rsidRPr="003220EB">
        <w:rPr>
          <w:rFonts w:ascii="Times New Roman" w:eastAsia="Calibri" w:hAnsi="Times New Roman" w:cs="Simplified Arabic"/>
          <w:b/>
          <w:bCs/>
          <w:sz w:val="24"/>
          <w:szCs w:val="28"/>
        </w:rPr>
        <w:t>4</w:t>
      </w:r>
      <w:r w:rsidRPr="003220EB">
        <w:rPr>
          <w:rFonts w:ascii="Times New Roman" w:eastAsia="Calibri" w:hAnsi="Times New Roman" w:cs="Simplified Arabic"/>
          <w:b/>
          <w:bCs/>
          <w:sz w:val="24"/>
          <w:szCs w:val="28"/>
          <w:rtl/>
        </w:rPr>
        <w:t>. الحدود الزمنية</w:t>
      </w:r>
      <w:r w:rsidRPr="003220EB">
        <w:rPr>
          <w:rFonts w:ascii="Times New Roman" w:eastAsia="Calibri" w:hAnsi="Times New Roman" w:cs="Simplified Arabic"/>
          <w:b/>
          <w:bCs/>
          <w:sz w:val="24"/>
          <w:szCs w:val="28"/>
        </w:rPr>
        <w:t>:</w:t>
      </w:r>
    </w:p>
    <w:p w14:paraId="4956F5BD" w14:textId="77777777" w:rsidR="003220EB" w:rsidRPr="003220EB" w:rsidRDefault="003220EB" w:rsidP="003220EB">
      <w:pPr>
        <w:numPr>
          <w:ilvl w:val="0"/>
          <w:numId w:val="115"/>
        </w:numPr>
        <w:spacing w:line="257" w:lineRule="auto"/>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تُجرى الدراسة في فترة زمنية محددة (</w:t>
      </w:r>
      <w:r w:rsidRPr="003220EB">
        <w:rPr>
          <w:rFonts w:ascii="Times New Roman" w:eastAsia="Calibri" w:hAnsi="Times New Roman" w:cs="Simplified Arabic" w:hint="cs"/>
          <w:sz w:val="24"/>
          <w:szCs w:val="28"/>
          <w:rtl/>
        </w:rPr>
        <w:t>للعام 2025</w:t>
      </w:r>
      <w:r w:rsidRPr="003220EB">
        <w:rPr>
          <w:rFonts w:ascii="Times New Roman" w:eastAsia="Calibri" w:hAnsi="Times New Roman" w:cs="Simplified Arabic"/>
          <w:sz w:val="24"/>
          <w:szCs w:val="28"/>
          <w:rtl/>
        </w:rPr>
        <w:t>)، مما قد يؤثر على نتائجها إذا تغيرت الظروف التكنولوجية أو الاقتصادية في المستقبل</w:t>
      </w:r>
      <w:r w:rsidRPr="003220EB">
        <w:rPr>
          <w:rFonts w:ascii="Times New Roman" w:eastAsia="Calibri" w:hAnsi="Times New Roman" w:cs="Simplified Arabic"/>
          <w:sz w:val="24"/>
          <w:szCs w:val="28"/>
        </w:rPr>
        <w:t>.</w:t>
      </w:r>
    </w:p>
    <w:p w14:paraId="2BC99662" w14:textId="16B6849A" w:rsidR="003220EB" w:rsidRPr="003220EB" w:rsidRDefault="003220EB" w:rsidP="00EB658E">
      <w:pPr>
        <w:numPr>
          <w:ilvl w:val="0"/>
          <w:numId w:val="115"/>
        </w:numPr>
        <w:spacing w:line="257" w:lineRule="auto"/>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لا تأخذ الدراسة في الاعتبار التطورات المستقبلية في استخدام مواقع التواصل الاجتماعي</w:t>
      </w:r>
      <w:r w:rsidRPr="003220EB">
        <w:rPr>
          <w:rFonts w:ascii="Times New Roman" w:eastAsia="Calibri" w:hAnsi="Times New Roman" w:cs="Simplified Arabic" w:hint="cs"/>
          <w:sz w:val="24"/>
          <w:szCs w:val="28"/>
          <w:rtl/>
        </w:rPr>
        <w:t>.</w:t>
      </w:r>
      <w:r w:rsidRPr="003220EB">
        <w:rPr>
          <w:rFonts w:ascii="Times New Roman" w:eastAsia="Calibri" w:hAnsi="Times New Roman" w:cs="Simplified Arabic"/>
          <w:sz w:val="24"/>
          <w:szCs w:val="28"/>
          <w:rtl/>
        </w:rPr>
        <w:t xml:space="preserve"> </w:t>
      </w:r>
    </w:p>
    <w:p w14:paraId="6F9B0AF6"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hint="cs"/>
          <w:b/>
          <w:bCs/>
          <w:sz w:val="24"/>
          <w:szCs w:val="28"/>
          <w:rtl/>
        </w:rPr>
        <w:t>ال</w:t>
      </w:r>
      <w:r w:rsidRPr="003220EB">
        <w:rPr>
          <w:rFonts w:ascii="Times New Roman" w:eastAsia="Calibri" w:hAnsi="Times New Roman" w:cs="Simplified Arabic"/>
          <w:b/>
          <w:bCs/>
          <w:sz w:val="24"/>
          <w:szCs w:val="28"/>
          <w:rtl/>
        </w:rPr>
        <w:t xml:space="preserve">مصطلحات </w:t>
      </w:r>
      <w:r w:rsidRPr="003220EB">
        <w:rPr>
          <w:rFonts w:ascii="Times New Roman" w:eastAsia="Calibri" w:hAnsi="Times New Roman" w:cs="Simplified Arabic" w:hint="cs"/>
          <w:b/>
          <w:bCs/>
          <w:sz w:val="24"/>
          <w:szCs w:val="28"/>
          <w:rtl/>
        </w:rPr>
        <w:t>الإجرائية ل</w:t>
      </w:r>
      <w:r w:rsidRPr="003220EB">
        <w:rPr>
          <w:rFonts w:ascii="Times New Roman" w:eastAsia="Calibri" w:hAnsi="Times New Roman" w:cs="Simplified Arabic"/>
          <w:b/>
          <w:bCs/>
          <w:sz w:val="24"/>
          <w:szCs w:val="28"/>
          <w:rtl/>
        </w:rPr>
        <w:t xml:space="preserve">لدراسة </w:t>
      </w:r>
    </w:p>
    <w:p w14:paraId="2A0065A5"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أولاً: المتغير المستقل (مواقع التواصل الاجتماعي) </w:t>
      </w:r>
    </w:p>
    <w:p w14:paraId="6C484288"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التعاريف الاصطلاحية:  </w:t>
      </w:r>
    </w:p>
    <w:p w14:paraId="2B2D4236"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1. استخدام منصات التواصل الاجتماعي:  </w:t>
      </w:r>
    </w:p>
    <w:p w14:paraId="0251CD30"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يُعرف بأنه "توظيف المنصات الرقمية (مثل </w:t>
      </w:r>
      <w:r w:rsidRPr="003220EB">
        <w:rPr>
          <w:rFonts w:ascii="Times New Roman" w:eastAsia="Calibri" w:hAnsi="Times New Roman" w:cs="Simplified Arabic"/>
          <w:sz w:val="24"/>
          <w:szCs w:val="28"/>
        </w:rPr>
        <w:t>LinkedIn</w:t>
      </w:r>
      <w:r w:rsidRPr="003220EB">
        <w:rPr>
          <w:rFonts w:ascii="Times New Roman" w:eastAsia="Calibri" w:hAnsi="Times New Roman" w:cs="Simplified Arabic"/>
          <w:sz w:val="24"/>
          <w:szCs w:val="28"/>
          <w:rtl/>
        </w:rPr>
        <w:t xml:space="preserve">، </w:t>
      </w:r>
      <w:r w:rsidRPr="003220EB">
        <w:rPr>
          <w:rFonts w:ascii="Times New Roman" w:eastAsia="Calibri" w:hAnsi="Times New Roman" w:cs="Simplified Arabic"/>
          <w:sz w:val="24"/>
          <w:szCs w:val="28"/>
        </w:rPr>
        <w:t>Twitter</w:t>
      </w:r>
      <w:r w:rsidRPr="003220EB">
        <w:rPr>
          <w:rFonts w:ascii="Times New Roman" w:eastAsia="Calibri" w:hAnsi="Times New Roman" w:cs="Simplified Arabic"/>
          <w:sz w:val="24"/>
          <w:szCs w:val="28"/>
          <w:rtl/>
        </w:rPr>
        <w:t>) لتبادل المعلومات، وتنسيق المهام، وتعزيز الشفافية بين فرق المشروع وأصحاب المصلحة" (</w:t>
      </w:r>
      <w:r w:rsidRPr="003220EB">
        <w:rPr>
          <w:rFonts w:ascii="Times New Roman" w:eastAsia="Calibri" w:hAnsi="Times New Roman" w:cs="Simplified Arabic"/>
          <w:sz w:val="24"/>
          <w:szCs w:val="28"/>
        </w:rPr>
        <w:t>Al-Ghamdi, 2022, p. 114</w:t>
      </w:r>
      <w:r w:rsidRPr="003220EB">
        <w:rPr>
          <w:rFonts w:ascii="Times New Roman" w:eastAsia="Calibri" w:hAnsi="Times New Roman" w:cs="Simplified Arabic"/>
          <w:sz w:val="24"/>
          <w:szCs w:val="28"/>
          <w:rtl/>
        </w:rPr>
        <w:t xml:space="preserve">).  </w:t>
      </w:r>
    </w:p>
    <w:p w14:paraId="17396D6D"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2. تفاعل أصحاب المصلحة:  </w:t>
      </w:r>
    </w:p>
    <w:p w14:paraId="1127B0EA"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يشير إلى "مدى مشاركة العملاء والموردين والموظفين في الحوارات عبر المنصات الرقمية، والتي تُقاس بعدد التعليقات، والمشاركات، ووقت الاستجابة" (</w:t>
      </w:r>
      <w:r w:rsidRPr="003220EB">
        <w:rPr>
          <w:rFonts w:ascii="Times New Roman" w:eastAsia="Calibri" w:hAnsi="Times New Roman" w:cs="Simplified Arabic"/>
          <w:sz w:val="24"/>
          <w:szCs w:val="28"/>
        </w:rPr>
        <w:t>OECD, 2022, p. 45</w:t>
      </w:r>
      <w:r w:rsidRPr="003220EB">
        <w:rPr>
          <w:rFonts w:ascii="Times New Roman" w:eastAsia="Calibri" w:hAnsi="Times New Roman" w:cs="Simplified Arabic"/>
          <w:sz w:val="24"/>
          <w:szCs w:val="28"/>
          <w:rtl/>
        </w:rPr>
        <w:t xml:space="preserve">).  </w:t>
      </w:r>
    </w:p>
    <w:p w14:paraId="3ABAC1F9"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3. إدارة السمعة الرقمية:  </w:t>
      </w:r>
    </w:p>
    <w:p w14:paraId="2E808B7F" w14:textId="719C42A1" w:rsidR="00EB658E" w:rsidRPr="00EB658E"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هي "العملية الاستراتيجية لمراقبة المحتوى المنشور عن المشروع، وتعديله لتعزيز الصورة العامة، وتجنب الأزمات الإعلامية" (</w:t>
      </w:r>
      <w:proofErr w:type="spellStart"/>
      <w:r w:rsidRPr="003220EB">
        <w:rPr>
          <w:rFonts w:ascii="Times New Roman" w:eastAsia="Calibri" w:hAnsi="Times New Roman" w:cs="Simplified Arabic"/>
          <w:sz w:val="24"/>
          <w:szCs w:val="28"/>
        </w:rPr>
        <w:t>Kineber</w:t>
      </w:r>
      <w:proofErr w:type="spellEnd"/>
      <w:r w:rsidRPr="003220EB">
        <w:rPr>
          <w:rFonts w:ascii="Times New Roman" w:eastAsia="Calibri" w:hAnsi="Times New Roman" w:cs="Simplified Arabic"/>
          <w:sz w:val="24"/>
          <w:szCs w:val="28"/>
        </w:rPr>
        <w:t xml:space="preserve"> et al., 2023, p. 5</w:t>
      </w:r>
      <w:r w:rsidRPr="003220EB">
        <w:rPr>
          <w:rFonts w:ascii="Times New Roman" w:eastAsia="Calibri" w:hAnsi="Times New Roman" w:cs="Simplified Arabic"/>
          <w:sz w:val="24"/>
          <w:szCs w:val="28"/>
          <w:rtl/>
        </w:rPr>
        <w:t xml:space="preserve">).  </w:t>
      </w:r>
    </w:p>
    <w:p w14:paraId="67B2428D" w14:textId="76802E63"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التعريف الإجرائي للمتغير المستقل:  </w:t>
      </w:r>
    </w:p>
    <w:p w14:paraId="3CB00685"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في هذه الدراسة، يُقصد بمواقع التواصل الاجتماعي: استخدام أربع منصات رئيسة (</w:t>
      </w:r>
      <w:r w:rsidRPr="003220EB">
        <w:rPr>
          <w:rFonts w:ascii="Times New Roman" w:eastAsia="Calibri" w:hAnsi="Times New Roman" w:cs="Simplified Arabic"/>
          <w:sz w:val="24"/>
          <w:szCs w:val="28"/>
        </w:rPr>
        <w:t>LinkedIn</w:t>
      </w:r>
      <w:r w:rsidRPr="003220EB">
        <w:rPr>
          <w:rFonts w:ascii="Times New Roman" w:eastAsia="Calibri" w:hAnsi="Times New Roman" w:cs="Simplified Arabic"/>
          <w:sz w:val="24"/>
          <w:szCs w:val="28"/>
          <w:rtl/>
        </w:rPr>
        <w:t xml:space="preserve">، </w:t>
      </w:r>
      <w:r w:rsidRPr="003220EB">
        <w:rPr>
          <w:rFonts w:ascii="Times New Roman" w:eastAsia="Calibri" w:hAnsi="Times New Roman" w:cs="Simplified Arabic"/>
          <w:sz w:val="24"/>
          <w:szCs w:val="28"/>
        </w:rPr>
        <w:t>Twitter</w:t>
      </w:r>
      <w:r w:rsidRPr="003220EB">
        <w:rPr>
          <w:rFonts w:ascii="Times New Roman" w:eastAsia="Calibri" w:hAnsi="Times New Roman" w:cs="Simplified Arabic"/>
          <w:sz w:val="24"/>
          <w:szCs w:val="28"/>
          <w:rtl/>
        </w:rPr>
        <w:t xml:space="preserve">، </w:t>
      </w:r>
      <w:r w:rsidRPr="003220EB">
        <w:rPr>
          <w:rFonts w:ascii="Times New Roman" w:eastAsia="Calibri" w:hAnsi="Times New Roman" w:cs="Simplified Arabic"/>
          <w:sz w:val="24"/>
          <w:szCs w:val="28"/>
        </w:rPr>
        <w:t>Instagram</w:t>
      </w:r>
      <w:r w:rsidRPr="003220EB">
        <w:rPr>
          <w:rFonts w:ascii="Times New Roman" w:eastAsia="Calibri" w:hAnsi="Times New Roman" w:cs="Simplified Arabic"/>
          <w:sz w:val="24"/>
          <w:szCs w:val="28"/>
          <w:rtl/>
        </w:rPr>
        <w:t xml:space="preserve">، </w:t>
      </w:r>
      <w:r w:rsidRPr="003220EB">
        <w:rPr>
          <w:rFonts w:ascii="Times New Roman" w:eastAsia="Calibri" w:hAnsi="Times New Roman" w:cs="Simplified Arabic"/>
          <w:sz w:val="24"/>
          <w:szCs w:val="28"/>
        </w:rPr>
        <w:t>WhatsApp</w:t>
      </w:r>
      <w:r w:rsidRPr="003220EB">
        <w:rPr>
          <w:rFonts w:ascii="Times New Roman" w:eastAsia="Calibri" w:hAnsi="Times New Roman" w:cs="Simplified Arabic"/>
          <w:sz w:val="24"/>
          <w:szCs w:val="28"/>
          <w:rtl/>
        </w:rPr>
        <w:t xml:space="preserve">) لإدارة المشاريع الإنشائية في منطقة الرياض، عبر الأنشطة التالية:  </w:t>
      </w:r>
    </w:p>
    <w:p w14:paraId="47F6FA5A"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نشر تحديثات يومية عن تقدم العمل.  </w:t>
      </w:r>
    </w:p>
    <w:p w14:paraId="68EF26F5"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lastRenderedPageBreak/>
        <w:t xml:space="preserve">- تفعيل حوارات مع الموردين لحل المشكلات الفنية.  </w:t>
      </w:r>
    </w:p>
    <w:p w14:paraId="39B68428"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مشاركة تقارير الجودة مع العملاء لتعزيز الثقة.  </w:t>
      </w:r>
    </w:p>
    <w:p w14:paraId="29F8D5BD"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توثيق الإنجازات عبر محتوى مرئي لجذب الاستثمارات.  </w:t>
      </w:r>
    </w:p>
    <w:p w14:paraId="4A2C7A04"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ثانيًا: المتغير التابع (أداء المشروع)  </w:t>
      </w:r>
    </w:p>
    <w:p w14:paraId="2751DACC"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التعاريف الاصطلاحية:  </w:t>
      </w:r>
    </w:p>
    <w:p w14:paraId="0A439ACE"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1. التكلفة:  </w:t>
      </w:r>
    </w:p>
    <w:p w14:paraId="5E968A61"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تُعرف بأنها "مدى الالتزام بالميزانية المخططة، وتجنب التجاوزات الناتجة عن سوء التنسيق أو تأخر القرارات" (</w:t>
      </w:r>
      <w:proofErr w:type="spellStart"/>
      <w:r w:rsidRPr="003220EB">
        <w:rPr>
          <w:rFonts w:ascii="Times New Roman" w:eastAsia="Calibri" w:hAnsi="Times New Roman" w:cs="Simplified Arabic"/>
          <w:sz w:val="24"/>
          <w:szCs w:val="28"/>
        </w:rPr>
        <w:t>Aladhadh</w:t>
      </w:r>
      <w:proofErr w:type="spellEnd"/>
      <w:r w:rsidRPr="003220EB">
        <w:rPr>
          <w:rFonts w:ascii="Times New Roman" w:eastAsia="Calibri" w:hAnsi="Times New Roman" w:cs="Simplified Arabic"/>
          <w:sz w:val="24"/>
          <w:szCs w:val="28"/>
        </w:rPr>
        <w:t>, 2023, p. 28</w:t>
      </w:r>
      <w:r w:rsidRPr="003220EB">
        <w:rPr>
          <w:rFonts w:ascii="Times New Roman" w:eastAsia="Calibri" w:hAnsi="Times New Roman" w:cs="Simplified Arabic"/>
          <w:sz w:val="24"/>
          <w:szCs w:val="28"/>
          <w:rtl/>
        </w:rPr>
        <w:t xml:space="preserve">).  </w:t>
      </w:r>
    </w:p>
    <w:p w14:paraId="50479842"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2. الوقت:  </w:t>
      </w:r>
    </w:p>
    <w:p w14:paraId="65A900D4"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هو "القدرة على إنجاز المشروع ضمن الإطار الزمني المتفق عليه، مع تقليل التأخيرات الناجمة عن تعارض المهام" (</w:t>
      </w:r>
      <w:r w:rsidRPr="003220EB">
        <w:rPr>
          <w:rFonts w:ascii="Times New Roman" w:eastAsia="Calibri" w:hAnsi="Times New Roman" w:cs="Simplified Arabic"/>
          <w:sz w:val="24"/>
          <w:szCs w:val="28"/>
        </w:rPr>
        <w:t>Othman et al., 2023, p. 105</w:t>
      </w:r>
      <w:r w:rsidRPr="003220EB">
        <w:rPr>
          <w:rFonts w:ascii="Times New Roman" w:eastAsia="Calibri" w:hAnsi="Times New Roman" w:cs="Simplified Arabic"/>
          <w:sz w:val="24"/>
          <w:szCs w:val="28"/>
          <w:rtl/>
        </w:rPr>
        <w:t xml:space="preserve">).  </w:t>
      </w:r>
    </w:p>
    <w:p w14:paraId="1F91B197"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3. رضا أصحاب المصلحة:  </w:t>
      </w:r>
    </w:p>
    <w:p w14:paraId="3356A8E6"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يُقاس بـ "درجة تقييم العملاء والموردين لفعّالية التواصل، وشفافية الإدارة، وتحقيق التوقعات" (</w:t>
      </w:r>
      <w:proofErr w:type="spellStart"/>
      <w:r w:rsidRPr="003220EB">
        <w:rPr>
          <w:rFonts w:ascii="Times New Roman" w:eastAsia="Calibri" w:hAnsi="Times New Roman" w:cs="Simplified Arabic"/>
          <w:sz w:val="24"/>
          <w:szCs w:val="28"/>
          <w:rtl/>
        </w:rPr>
        <w:t>الضعيان</w:t>
      </w:r>
      <w:proofErr w:type="spellEnd"/>
      <w:r w:rsidRPr="003220EB">
        <w:rPr>
          <w:rFonts w:ascii="Times New Roman" w:eastAsia="Calibri" w:hAnsi="Times New Roman" w:cs="Simplified Arabic"/>
          <w:sz w:val="24"/>
          <w:szCs w:val="28"/>
          <w:rtl/>
        </w:rPr>
        <w:t xml:space="preserve">، 2023، ص 24).  </w:t>
      </w:r>
    </w:p>
    <w:p w14:paraId="1E9A5E7E" w14:textId="77777777" w:rsidR="003220EB" w:rsidRPr="003220EB" w:rsidRDefault="003220EB" w:rsidP="00EB658E">
      <w:pPr>
        <w:spacing w:after="0"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t xml:space="preserve">التعريف الإجرائي للمتغير التابع:  </w:t>
      </w:r>
    </w:p>
    <w:p w14:paraId="2327C092"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في هذه الدراسة، يُقصد </w:t>
      </w:r>
      <w:r w:rsidRPr="003220EB">
        <w:rPr>
          <w:rFonts w:ascii="Times New Roman" w:eastAsia="Calibri" w:hAnsi="Times New Roman" w:cs="Simplified Arabic" w:hint="cs"/>
          <w:sz w:val="24"/>
          <w:szCs w:val="28"/>
          <w:rtl/>
        </w:rPr>
        <w:t>"</w:t>
      </w:r>
      <w:r w:rsidRPr="003220EB">
        <w:rPr>
          <w:rFonts w:ascii="Times New Roman" w:eastAsia="Calibri" w:hAnsi="Times New Roman" w:cs="Simplified Arabic"/>
          <w:sz w:val="24"/>
          <w:szCs w:val="28"/>
          <w:rtl/>
        </w:rPr>
        <w:t>بأداء المشروع</w:t>
      </w:r>
      <w:r w:rsidRPr="003220EB">
        <w:rPr>
          <w:rFonts w:ascii="Times New Roman" w:eastAsia="Calibri" w:hAnsi="Times New Roman" w:cs="Simplified Arabic" w:hint="cs"/>
          <w:sz w:val="24"/>
          <w:szCs w:val="28"/>
          <w:rtl/>
        </w:rPr>
        <w:t>"</w:t>
      </w:r>
      <w:r w:rsidRPr="003220EB">
        <w:rPr>
          <w:rFonts w:ascii="Times New Roman" w:eastAsia="Calibri" w:hAnsi="Times New Roman" w:cs="Simplified Arabic"/>
          <w:sz w:val="24"/>
          <w:szCs w:val="28"/>
          <w:rtl/>
        </w:rPr>
        <w:t xml:space="preserve"> تحقيق الأربعة أبعاد التالية في المشاريع الإنشائية بمنطقة الرياض:  </w:t>
      </w:r>
    </w:p>
    <w:p w14:paraId="47136EBD"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w:t>
      </w:r>
      <w:r w:rsidRPr="003220EB">
        <w:rPr>
          <w:rFonts w:ascii="Times New Roman" w:eastAsia="Calibri" w:hAnsi="Times New Roman" w:cs="Simplified Arabic"/>
          <w:b/>
          <w:bCs/>
          <w:sz w:val="24"/>
          <w:szCs w:val="28"/>
          <w:rtl/>
        </w:rPr>
        <w:t>التكلفة</w:t>
      </w:r>
      <w:r w:rsidRPr="003220EB">
        <w:rPr>
          <w:rFonts w:ascii="Times New Roman" w:eastAsia="Calibri" w:hAnsi="Times New Roman" w:cs="Simplified Arabic"/>
          <w:sz w:val="24"/>
          <w:szCs w:val="28"/>
          <w:rtl/>
        </w:rPr>
        <w:t xml:space="preserve">: نسبة التجاوزات المالية الفعلية مقارنة بالميزانية الأولية.  </w:t>
      </w:r>
    </w:p>
    <w:p w14:paraId="4F8C305C"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w:t>
      </w:r>
      <w:r w:rsidRPr="003220EB">
        <w:rPr>
          <w:rFonts w:ascii="Times New Roman" w:eastAsia="Calibri" w:hAnsi="Times New Roman" w:cs="Simplified Arabic"/>
          <w:b/>
          <w:bCs/>
          <w:sz w:val="24"/>
          <w:szCs w:val="28"/>
          <w:rtl/>
        </w:rPr>
        <w:t>الوقت</w:t>
      </w:r>
      <w:r w:rsidRPr="003220EB">
        <w:rPr>
          <w:rFonts w:ascii="Times New Roman" w:eastAsia="Calibri" w:hAnsi="Times New Roman" w:cs="Simplified Arabic"/>
          <w:sz w:val="24"/>
          <w:szCs w:val="28"/>
          <w:rtl/>
        </w:rPr>
        <w:t xml:space="preserve">: عدد أيام التأخير عن الجدول الزمني المُعتمد.  </w:t>
      </w:r>
    </w:p>
    <w:p w14:paraId="5028223F"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w:t>
      </w:r>
      <w:r w:rsidRPr="003220EB">
        <w:rPr>
          <w:rFonts w:ascii="Times New Roman" w:eastAsia="Calibri" w:hAnsi="Times New Roman" w:cs="Simplified Arabic"/>
          <w:b/>
          <w:bCs/>
          <w:sz w:val="24"/>
          <w:szCs w:val="28"/>
          <w:rtl/>
        </w:rPr>
        <w:t>الجودة</w:t>
      </w:r>
      <w:r w:rsidRPr="003220EB">
        <w:rPr>
          <w:rFonts w:ascii="Times New Roman" w:eastAsia="Calibri" w:hAnsi="Times New Roman" w:cs="Simplified Arabic"/>
          <w:sz w:val="24"/>
          <w:szCs w:val="28"/>
          <w:rtl/>
        </w:rPr>
        <w:t>: تقييم المخرجات وفق معايير الهيئة السعودية للمواصفات (</w:t>
      </w:r>
      <w:r w:rsidRPr="003220EB">
        <w:rPr>
          <w:rFonts w:ascii="Times New Roman" w:eastAsia="Calibri" w:hAnsi="Times New Roman" w:cs="Simplified Arabic"/>
          <w:sz w:val="24"/>
          <w:szCs w:val="28"/>
        </w:rPr>
        <w:t>SASO</w:t>
      </w:r>
      <w:r w:rsidRPr="003220EB">
        <w:rPr>
          <w:rFonts w:ascii="Times New Roman" w:eastAsia="Calibri" w:hAnsi="Times New Roman" w:cs="Simplified Arabic"/>
          <w:sz w:val="24"/>
          <w:szCs w:val="28"/>
          <w:rtl/>
        </w:rPr>
        <w:t xml:space="preserve">).  </w:t>
      </w:r>
    </w:p>
    <w:p w14:paraId="2EB6A926" w14:textId="77777777" w:rsidR="003220EB" w:rsidRPr="003220EB" w:rsidRDefault="003220EB" w:rsidP="00EB658E">
      <w:pPr>
        <w:spacing w:after="0" w:line="257" w:lineRule="auto"/>
        <w:ind w:firstLine="284"/>
        <w:jc w:val="both"/>
        <w:rPr>
          <w:rFonts w:ascii="Times New Roman" w:eastAsia="Calibri" w:hAnsi="Times New Roman" w:cs="Simplified Arabic"/>
          <w:sz w:val="24"/>
          <w:szCs w:val="28"/>
        </w:rPr>
      </w:pPr>
      <w:r w:rsidRPr="003220EB">
        <w:rPr>
          <w:rFonts w:ascii="Times New Roman" w:eastAsia="Calibri" w:hAnsi="Times New Roman" w:cs="Simplified Arabic"/>
          <w:sz w:val="24"/>
          <w:szCs w:val="28"/>
          <w:rtl/>
        </w:rPr>
        <w:t xml:space="preserve">- </w:t>
      </w:r>
      <w:r w:rsidRPr="003220EB">
        <w:rPr>
          <w:rFonts w:ascii="Times New Roman" w:eastAsia="Calibri" w:hAnsi="Times New Roman" w:cs="Simplified Arabic"/>
          <w:b/>
          <w:bCs/>
          <w:sz w:val="24"/>
          <w:szCs w:val="28"/>
          <w:rtl/>
        </w:rPr>
        <w:t>رضا أصحاب المصلحة</w:t>
      </w:r>
      <w:r w:rsidRPr="003220EB">
        <w:rPr>
          <w:rFonts w:ascii="Times New Roman" w:eastAsia="Calibri" w:hAnsi="Times New Roman" w:cs="Simplified Arabic"/>
          <w:sz w:val="24"/>
          <w:szCs w:val="28"/>
          <w:rtl/>
        </w:rPr>
        <w:t xml:space="preserve">: نتائج استبيانات تُقاس بمقياس </w:t>
      </w:r>
      <w:proofErr w:type="spellStart"/>
      <w:r w:rsidRPr="003220EB">
        <w:rPr>
          <w:rFonts w:ascii="Times New Roman" w:eastAsia="Calibri" w:hAnsi="Times New Roman" w:cs="Simplified Arabic"/>
          <w:sz w:val="24"/>
          <w:szCs w:val="28"/>
          <w:rtl/>
        </w:rPr>
        <w:t>ليكرت</w:t>
      </w:r>
      <w:proofErr w:type="spellEnd"/>
      <w:r w:rsidRPr="003220EB">
        <w:rPr>
          <w:rFonts w:ascii="Times New Roman" w:eastAsia="Calibri" w:hAnsi="Times New Roman" w:cs="Simplified Arabic"/>
          <w:sz w:val="24"/>
          <w:szCs w:val="28"/>
          <w:rtl/>
        </w:rPr>
        <w:t xml:space="preserve"> الخماسي (من </w:t>
      </w:r>
      <w:r w:rsidRPr="003220EB">
        <w:rPr>
          <w:rFonts w:ascii="Times New Roman" w:eastAsia="Calibri" w:hAnsi="Times New Roman" w:cs="Simplified Arabic" w:hint="cs"/>
          <w:sz w:val="24"/>
          <w:szCs w:val="28"/>
          <w:rtl/>
        </w:rPr>
        <w:t xml:space="preserve">موافق </w:t>
      </w:r>
      <w:proofErr w:type="spellStart"/>
      <w:r w:rsidRPr="003220EB">
        <w:rPr>
          <w:rFonts w:ascii="Times New Roman" w:eastAsia="Calibri" w:hAnsi="Times New Roman" w:cs="Simplified Arabic" w:hint="cs"/>
          <w:sz w:val="24"/>
          <w:szCs w:val="28"/>
          <w:rtl/>
        </w:rPr>
        <w:t>يشدة</w:t>
      </w:r>
      <w:proofErr w:type="spellEnd"/>
      <w:r w:rsidRPr="003220EB">
        <w:rPr>
          <w:rFonts w:ascii="Times New Roman" w:eastAsia="Calibri" w:hAnsi="Times New Roman" w:cs="Simplified Arabic" w:hint="cs"/>
          <w:sz w:val="24"/>
          <w:szCs w:val="28"/>
          <w:rtl/>
        </w:rPr>
        <w:t xml:space="preserve"> إلى </w:t>
      </w:r>
      <w:r w:rsidRPr="003220EB">
        <w:rPr>
          <w:rFonts w:ascii="Times New Roman" w:eastAsia="Calibri" w:hAnsi="Times New Roman" w:cs="Simplified Arabic"/>
          <w:sz w:val="24"/>
          <w:szCs w:val="28"/>
          <w:rtl/>
        </w:rPr>
        <w:t xml:space="preserve">غير </w:t>
      </w:r>
      <w:r w:rsidRPr="003220EB">
        <w:rPr>
          <w:rFonts w:ascii="Times New Roman" w:eastAsia="Calibri" w:hAnsi="Times New Roman" w:cs="Simplified Arabic" w:hint="cs"/>
          <w:sz w:val="24"/>
          <w:szCs w:val="28"/>
          <w:rtl/>
        </w:rPr>
        <w:t xml:space="preserve">موافق بشدة). </w:t>
      </w:r>
    </w:p>
    <w:p w14:paraId="3083DD9D" w14:textId="77777777" w:rsidR="003220EB" w:rsidRPr="003220EB" w:rsidRDefault="003220EB" w:rsidP="003220EB">
      <w:pPr>
        <w:spacing w:line="257" w:lineRule="auto"/>
        <w:ind w:firstLine="284"/>
        <w:rPr>
          <w:rFonts w:ascii="Times New Roman" w:eastAsia="Calibri" w:hAnsi="Times New Roman" w:cs="Simplified Arabic"/>
          <w:b/>
          <w:bCs/>
          <w:sz w:val="28"/>
          <w:szCs w:val="28"/>
          <w:rtl/>
        </w:rPr>
      </w:pPr>
    </w:p>
    <w:p w14:paraId="4DD99C76" w14:textId="77777777" w:rsidR="003220EB" w:rsidRPr="003220EB" w:rsidRDefault="003220EB" w:rsidP="003220EB">
      <w:pPr>
        <w:spacing w:line="257" w:lineRule="auto"/>
        <w:ind w:firstLine="284"/>
        <w:jc w:val="center"/>
        <w:rPr>
          <w:rFonts w:ascii="Times New Roman" w:eastAsia="Calibri" w:hAnsi="Times New Roman" w:cs="Simplified Arabic"/>
          <w:b/>
          <w:bCs/>
          <w:sz w:val="40"/>
          <w:szCs w:val="44"/>
          <w:rtl/>
        </w:rPr>
      </w:pPr>
    </w:p>
    <w:p w14:paraId="2B094352" w14:textId="12B50EDB" w:rsidR="003220EB" w:rsidRPr="003220EB" w:rsidRDefault="003220EB" w:rsidP="00EB658E">
      <w:pPr>
        <w:spacing w:line="257" w:lineRule="auto"/>
        <w:jc w:val="both"/>
        <w:rPr>
          <w:rFonts w:ascii="Simplified Arabic" w:eastAsia="Calibri" w:hAnsi="Simplified Arabic" w:cs="PT Bold Heading"/>
          <w:sz w:val="48"/>
          <w:szCs w:val="48"/>
          <w:rtl/>
        </w:rPr>
      </w:pPr>
    </w:p>
    <w:p w14:paraId="1D6878AF" w14:textId="77777777" w:rsidR="003220EB" w:rsidRPr="003220EB" w:rsidRDefault="003220EB" w:rsidP="003220EB">
      <w:pPr>
        <w:spacing w:line="276" w:lineRule="auto"/>
        <w:jc w:val="center"/>
        <w:rPr>
          <w:rFonts w:ascii="Simplified Arabic" w:eastAsia="Calibri" w:hAnsi="Simplified Arabic" w:cs="PT Bold Heading"/>
          <w:sz w:val="48"/>
          <w:szCs w:val="48"/>
          <w:rtl/>
        </w:rPr>
      </w:pPr>
    </w:p>
    <w:p w14:paraId="4BEA8786" w14:textId="77777777" w:rsidR="003220EB" w:rsidRPr="003220EB" w:rsidRDefault="003220EB" w:rsidP="003220EB">
      <w:pPr>
        <w:spacing w:line="276" w:lineRule="auto"/>
        <w:jc w:val="center"/>
        <w:rPr>
          <w:rFonts w:ascii="Simplified Arabic" w:eastAsia="Calibri" w:hAnsi="Simplified Arabic" w:cs="PT Bold Heading"/>
          <w:sz w:val="48"/>
          <w:szCs w:val="48"/>
          <w:rtl/>
        </w:rPr>
      </w:pPr>
    </w:p>
    <w:p w14:paraId="7F5DF120" w14:textId="77777777" w:rsidR="003220EB" w:rsidRPr="003220EB" w:rsidRDefault="003220EB" w:rsidP="003220EB">
      <w:pPr>
        <w:spacing w:line="276" w:lineRule="auto"/>
        <w:jc w:val="center"/>
        <w:rPr>
          <w:rFonts w:ascii="Simplified Arabic" w:eastAsia="Calibri" w:hAnsi="Simplified Arabic" w:cs="PT Bold Heading"/>
          <w:sz w:val="48"/>
          <w:szCs w:val="48"/>
          <w:rtl/>
        </w:rPr>
      </w:pPr>
    </w:p>
    <w:p w14:paraId="51F84379" w14:textId="77777777" w:rsidR="003220EB" w:rsidRPr="003220EB" w:rsidRDefault="003220EB" w:rsidP="003220EB">
      <w:pPr>
        <w:spacing w:line="276" w:lineRule="auto"/>
        <w:jc w:val="center"/>
        <w:rPr>
          <w:rFonts w:ascii="Simplified Arabic" w:eastAsia="Calibri" w:hAnsi="Simplified Arabic" w:cs="PT Bold Heading"/>
          <w:sz w:val="56"/>
          <w:szCs w:val="56"/>
          <w:rtl/>
        </w:rPr>
      </w:pPr>
      <w:r w:rsidRPr="003220EB">
        <w:rPr>
          <w:rFonts w:ascii="Simplified Arabic" w:eastAsia="Calibri" w:hAnsi="Simplified Arabic" w:cs="PT Bold Heading" w:hint="cs"/>
          <w:sz w:val="56"/>
          <w:szCs w:val="56"/>
          <w:rtl/>
        </w:rPr>
        <w:t>الفصل الثاني</w:t>
      </w:r>
    </w:p>
    <w:p w14:paraId="3C4153B2" w14:textId="77777777" w:rsidR="003220EB" w:rsidRPr="003220EB" w:rsidRDefault="003220EB" w:rsidP="003220EB">
      <w:pPr>
        <w:spacing w:line="276" w:lineRule="auto"/>
        <w:jc w:val="center"/>
        <w:rPr>
          <w:rFonts w:ascii="Simplified Arabic" w:eastAsia="Calibri" w:hAnsi="Simplified Arabic" w:cs="PT Bold Heading"/>
          <w:sz w:val="56"/>
          <w:szCs w:val="56"/>
          <w:rtl/>
        </w:rPr>
      </w:pPr>
      <w:r w:rsidRPr="003220EB">
        <w:rPr>
          <w:rFonts w:ascii="Simplified Arabic" w:eastAsia="Calibri" w:hAnsi="Simplified Arabic" w:cs="PT Bold Heading" w:hint="cs"/>
          <w:sz w:val="56"/>
          <w:szCs w:val="56"/>
          <w:rtl/>
        </w:rPr>
        <w:t>مراجعة الأدبيات</w:t>
      </w:r>
    </w:p>
    <w:p w14:paraId="3134AC3B" w14:textId="77777777" w:rsidR="003220EB" w:rsidRPr="003220EB" w:rsidRDefault="003220EB" w:rsidP="003220EB">
      <w:pPr>
        <w:spacing w:line="276" w:lineRule="auto"/>
        <w:jc w:val="center"/>
        <w:rPr>
          <w:rFonts w:ascii="Simplified Arabic" w:eastAsia="Calibri" w:hAnsi="Simplified Arabic" w:cs="PT Bold Heading"/>
          <w:sz w:val="48"/>
          <w:szCs w:val="48"/>
          <w:rtl/>
        </w:rPr>
      </w:pPr>
    </w:p>
    <w:p w14:paraId="4CC021BC" w14:textId="77777777" w:rsidR="003220EB" w:rsidRPr="003220EB" w:rsidRDefault="003220EB" w:rsidP="003220EB">
      <w:pPr>
        <w:spacing w:line="276" w:lineRule="auto"/>
        <w:jc w:val="center"/>
        <w:rPr>
          <w:rFonts w:ascii="Simplified Arabic" w:eastAsia="Calibri" w:hAnsi="Simplified Arabic" w:cs="PT Bold Heading"/>
          <w:sz w:val="44"/>
          <w:szCs w:val="44"/>
          <w:rtl/>
        </w:rPr>
      </w:pPr>
      <w:r w:rsidRPr="003220EB">
        <w:rPr>
          <w:rFonts w:ascii="Simplified Arabic" w:eastAsia="Calibri" w:hAnsi="Simplified Arabic" w:cs="PT Bold Heading" w:hint="cs"/>
          <w:sz w:val="44"/>
          <w:szCs w:val="44"/>
          <w:rtl/>
        </w:rPr>
        <w:t>المحور الأول: الدراسات السابقة</w:t>
      </w:r>
    </w:p>
    <w:p w14:paraId="01DAFC06" w14:textId="77777777" w:rsidR="003220EB" w:rsidRPr="003220EB" w:rsidRDefault="003220EB" w:rsidP="003220EB">
      <w:pPr>
        <w:spacing w:line="276" w:lineRule="auto"/>
        <w:jc w:val="center"/>
        <w:rPr>
          <w:rFonts w:ascii="Simplified Arabic" w:eastAsia="Calibri" w:hAnsi="Simplified Arabic" w:cs="PT Bold Heading"/>
          <w:sz w:val="2"/>
          <w:szCs w:val="2"/>
          <w:rtl/>
        </w:rPr>
      </w:pPr>
    </w:p>
    <w:p w14:paraId="490313AC" w14:textId="77777777" w:rsidR="003220EB" w:rsidRPr="003220EB" w:rsidRDefault="003220EB" w:rsidP="003220EB">
      <w:pPr>
        <w:spacing w:line="276" w:lineRule="auto"/>
        <w:jc w:val="center"/>
        <w:rPr>
          <w:rFonts w:ascii="Simplified Arabic" w:eastAsia="Calibri" w:hAnsi="Simplified Arabic" w:cs="PT Bold Heading"/>
          <w:sz w:val="44"/>
          <w:szCs w:val="44"/>
          <w:rtl/>
        </w:rPr>
      </w:pPr>
      <w:r w:rsidRPr="003220EB">
        <w:rPr>
          <w:rFonts w:ascii="Simplified Arabic" w:eastAsia="Calibri" w:hAnsi="Simplified Arabic" w:cs="PT Bold Heading" w:hint="cs"/>
          <w:sz w:val="44"/>
          <w:szCs w:val="44"/>
          <w:rtl/>
        </w:rPr>
        <w:t>المحور الثاني: الإطار النظري</w:t>
      </w:r>
    </w:p>
    <w:p w14:paraId="16168EBF" w14:textId="77777777" w:rsidR="003220EB" w:rsidRPr="003220EB" w:rsidRDefault="003220EB" w:rsidP="003220EB">
      <w:pPr>
        <w:spacing w:line="257" w:lineRule="auto"/>
        <w:ind w:firstLine="284"/>
        <w:jc w:val="both"/>
        <w:rPr>
          <w:rFonts w:ascii="Simplified Arabic" w:eastAsia="Calibri" w:hAnsi="Simplified Arabic" w:cs="PT Bold Heading"/>
          <w:sz w:val="48"/>
          <w:szCs w:val="48"/>
          <w:rtl/>
        </w:rPr>
      </w:pPr>
      <w:r w:rsidRPr="003220EB">
        <w:rPr>
          <w:rFonts w:ascii="Simplified Arabic" w:eastAsia="Calibri" w:hAnsi="Simplified Arabic" w:cs="PT Bold Heading"/>
          <w:sz w:val="48"/>
          <w:szCs w:val="48"/>
          <w:rtl/>
        </w:rPr>
        <w:br w:type="page"/>
      </w:r>
    </w:p>
    <w:p w14:paraId="7A6EF705" w14:textId="77777777" w:rsidR="003220EB" w:rsidRPr="003220EB" w:rsidRDefault="003220EB" w:rsidP="003220EB">
      <w:pPr>
        <w:spacing w:line="257" w:lineRule="auto"/>
        <w:ind w:firstLine="284"/>
        <w:jc w:val="center"/>
        <w:rPr>
          <w:rFonts w:ascii="Times New Roman" w:eastAsia="Calibri" w:hAnsi="Times New Roman" w:cs="Simplified Arabic"/>
          <w:b/>
          <w:bCs/>
          <w:sz w:val="28"/>
          <w:szCs w:val="32"/>
          <w:rtl/>
        </w:rPr>
      </w:pPr>
      <w:r w:rsidRPr="003220EB">
        <w:rPr>
          <w:rFonts w:ascii="Times New Roman" w:eastAsia="Calibri" w:hAnsi="Times New Roman" w:cs="Simplified Arabic" w:hint="cs"/>
          <w:b/>
          <w:bCs/>
          <w:sz w:val="28"/>
          <w:szCs w:val="32"/>
          <w:rtl/>
        </w:rPr>
        <w:lastRenderedPageBreak/>
        <w:t>الفصل الثاني</w:t>
      </w:r>
    </w:p>
    <w:p w14:paraId="0E077F85" w14:textId="77777777" w:rsidR="003220EB" w:rsidRPr="003220EB" w:rsidRDefault="003220EB" w:rsidP="003220EB">
      <w:pPr>
        <w:spacing w:line="257" w:lineRule="auto"/>
        <w:ind w:firstLine="284"/>
        <w:jc w:val="center"/>
        <w:rPr>
          <w:rFonts w:ascii="Times New Roman" w:eastAsia="Calibri" w:hAnsi="Times New Roman" w:cs="Simplified Arabic"/>
          <w:b/>
          <w:bCs/>
          <w:sz w:val="28"/>
          <w:szCs w:val="32"/>
          <w:rtl/>
        </w:rPr>
      </w:pPr>
      <w:r w:rsidRPr="003220EB">
        <w:rPr>
          <w:rFonts w:ascii="Times New Roman" w:eastAsia="Calibri" w:hAnsi="Times New Roman" w:cs="Simplified Arabic" w:hint="cs"/>
          <w:b/>
          <w:bCs/>
          <w:sz w:val="28"/>
          <w:szCs w:val="32"/>
          <w:rtl/>
        </w:rPr>
        <w:t>مراجعة الأدبيات</w:t>
      </w:r>
    </w:p>
    <w:p w14:paraId="50B3B8CE" w14:textId="77777777" w:rsidR="003220EB" w:rsidRPr="003220EB" w:rsidRDefault="003220EB" w:rsidP="003220EB">
      <w:pPr>
        <w:spacing w:line="257" w:lineRule="auto"/>
        <w:ind w:firstLine="284"/>
        <w:jc w:val="center"/>
        <w:rPr>
          <w:rFonts w:ascii="Times New Roman" w:eastAsia="Calibri" w:hAnsi="Times New Roman" w:cs="Simplified Arabic"/>
          <w:b/>
          <w:bCs/>
          <w:sz w:val="8"/>
          <w:szCs w:val="12"/>
          <w:rtl/>
        </w:rPr>
      </w:pPr>
    </w:p>
    <w:p w14:paraId="19C5861D" w14:textId="77777777" w:rsidR="003220EB" w:rsidRPr="003220EB" w:rsidRDefault="003220EB" w:rsidP="003220EB">
      <w:pPr>
        <w:spacing w:line="257" w:lineRule="auto"/>
        <w:ind w:firstLine="284"/>
        <w:rPr>
          <w:rFonts w:ascii="Times New Roman" w:eastAsia="Calibri" w:hAnsi="Times New Roman" w:cs="Simplified Arabic"/>
          <w:b/>
          <w:bCs/>
          <w:sz w:val="28"/>
          <w:szCs w:val="28"/>
          <w:rtl/>
        </w:rPr>
      </w:pPr>
      <w:r w:rsidRPr="003220EB">
        <w:rPr>
          <w:rFonts w:ascii="Times New Roman" w:eastAsia="Calibri" w:hAnsi="Times New Roman" w:cs="Simplified Arabic" w:hint="cs"/>
          <w:b/>
          <w:bCs/>
          <w:sz w:val="28"/>
          <w:szCs w:val="28"/>
          <w:rtl/>
        </w:rPr>
        <w:t>تمهيد</w:t>
      </w:r>
    </w:p>
    <w:p w14:paraId="49B6C0C1" w14:textId="77777777" w:rsidR="003220EB" w:rsidRPr="003220EB" w:rsidRDefault="003220EB" w:rsidP="003220EB">
      <w:pPr>
        <w:spacing w:line="257" w:lineRule="auto"/>
        <w:ind w:firstLine="284"/>
        <w:jc w:val="both"/>
        <w:rPr>
          <w:rFonts w:ascii="Times New Roman" w:eastAsia="Calibri" w:hAnsi="Times New Roman" w:cs="Simplified Arabic"/>
          <w:sz w:val="28"/>
          <w:szCs w:val="28"/>
          <w:rtl/>
        </w:rPr>
      </w:pPr>
      <w:r w:rsidRPr="003220EB">
        <w:rPr>
          <w:rFonts w:ascii="Times New Roman" w:eastAsia="Calibri" w:hAnsi="Times New Roman" w:cs="Simplified Arabic" w:hint="cs"/>
          <w:sz w:val="28"/>
          <w:szCs w:val="28"/>
          <w:rtl/>
        </w:rPr>
        <w:t xml:space="preserve">    يعرض هذا الفصل خلفية نظرية حول موضوع الدراسة في محورين، يهتم المحور الأول منها بالدراسات السابقة ذات الصلة بموضوع هذه الدراسة، بينما يهتم المحور الثاني بالإطار النظري المتعلق بهذه الدراسة في ضوء ما أفرزته الأدبيات المعاصرة.</w:t>
      </w:r>
    </w:p>
    <w:p w14:paraId="030D8B20" w14:textId="77777777" w:rsidR="003220EB" w:rsidRPr="003220EB" w:rsidRDefault="003220EB" w:rsidP="003220EB">
      <w:pPr>
        <w:spacing w:line="257" w:lineRule="auto"/>
        <w:ind w:firstLine="284"/>
        <w:rPr>
          <w:rFonts w:ascii="Times New Roman" w:eastAsia="Calibri" w:hAnsi="Times New Roman" w:cs="Simplified Arabic"/>
          <w:b/>
          <w:bCs/>
          <w:sz w:val="8"/>
          <w:szCs w:val="8"/>
          <w:rtl/>
        </w:rPr>
      </w:pPr>
    </w:p>
    <w:p w14:paraId="399F0A64" w14:textId="77777777" w:rsidR="003220EB" w:rsidRPr="003220EB" w:rsidRDefault="003220EB" w:rsidP="003220EB">
      <w:pPr>
        <w:spacing w:line="257" w:lineRule="auto"/>
        <w:ind w:firstLine="284"/>
        <w:jc w:val="center"/>
        <w:rPr>
          <w:rFonts w:ascii="Times New Roman" w:eastAsia="Calibri" w:hAnsi="Times New Roman" w:cs="Simplified Arabic"/>
          <w:b/>
          <w:bCs/>
          <w:sz w:val="28"/>
          <w:szCs w:val="32"/>
          <w:rtl/>
        </w:rPr>
      </w:pPr>
      <w:r w:rsidRPr="003220EB">
        <w:rPr>
          <w:rFonts w:ascii="Times New Roman" w:eastAsia="Calibri" w:hAnsi="Times New Roman" w:cs="Simplified Arabic" w:hint="cs"/>
          <w:b/>
          <w:bCs/>
          <w:sz w:val="28"/>
          <w:szCs w:val="32"/>
          <w:rtl/>
        </w:rPr>
        <w:t>المحور الأول</w:t>
      </w:r>
    </w:p>
    <w:p w14:paraId="255E67E9" w14:textId="77777777" w:rsidR="003220EB" w:rsidRPr="003220EB" w:rsidRDefault="003220EB" w:rsidP="003220EB">
      <w:pPr>
        <w:spacing w:line="257" w:lineRule="auto"/>
        <w:ind w:firstLine="284"/>
        <w:jc w:val="center"/>
        <w:rPr>
          <w:rFonts w:ascii="Times New Roman" w:eastAsia="Calibri" w:hAnsi="Times New Roman" w:cs="Simplified Arabic"/>
          <w:b/>
          <w:bCs/>
          <w:sz w:val="28"/>
          <w:szCs w:val="32"/>
          <w:rtl/>
        </w:rPr>
      </w:pPr>
      <w:r w:rsidRPr="003220EB">
        <w:rPr>
          <w:rFonts w:ascii="Times New Roman" w:eastAsia="Calibri" w:hAnsi="Times New Roman" w:cs="Simplified Arabic"/>
          <w:b/>
          <w:bCs/>
          <w:sz w:val="28"/>
          <w:szCs w:val="32"/>
          <w:rtl/>
        </w:rPr>
        <w:t>الدراسات السابقة</w:t>
      </w:r>
    </w:p>
    <w:p w14:paraId="31C52E5C" w14:textId="77777777" w:rsidR="003220EB" w:rsidRPr="003220EB" w:rsidRDefault="003220EB" w:rsidP="003220EB">
      <w:pPr>
        <w:spacing w:line="257" w:lineRule="auto"/>
        <w:ind w:firstLine="284"/>
        <w:rPr>
          <w:rFonts w:ascii="Times New Roman" w:eastAsia="Calibri" w:hAnsi="Times New Roman" w:cs="Simplified Arabic"/>
          <w:b/>
          <w:bCs/>
          <w:sz w:val="4"/>
          <w:szCs w:val="8"/>
          <w:rtl/>
        </w:rPr>
      </w:pPr>
    </w:p>
    <w:p w14:paraId="74905BA8" w14:textId="77777777" w:rsidR="003220EB" w:rsidRPr="003220EB" w:rsidRDefault="003220EB" w:rsidP="003220EB">
      <w:pPr>
        <w:spacing w:line="257" w:lineRule="auto"/>
        <w:ind w:firstLine="284"/>
        <w:jc w:val="both"/>
        <w:rPr>
          <w:rFonts w:ascii="Times New Roman" w:eastAsia="Calibri" w:hAnsi="Times New Roman" w:cs="Simplified Arabic"/>
          <w:sz w:val="28"/>
          <w:szCs w:val="28"/>
          <w:rtl/>
        </w:rPr>
      </w:pPr>
      <w:r w:rsidRPr="003220EB">
        <w:rPr>
          <w:rFonts w:ascii="Times New Roman" w:eastAsia="Calibri" w:hAnsi="Times New Roman" w:cs="Simplified Arabic" w:hint="cs"/>
          <w:sz w:val="28"/>
          <w:szCs w:val="28"/>
          <w:rtl/>
        </w:rPr>
        <w:t xml:space="preserve">      فيما يلي ملخص لعدد من الدراسات السابقة ذات الصلة بالدراسة الحالية، مصنفة إلى:</w:t>
      </w:r>
    </w:p>
    <w:p w14:paraId="61192CDF" w14:textId="77777777" w:rsidR="003220EB" w:rsidRPr="003220EB" w:rsidRDefault="003220EB" w:rsidP="003220EB">
      <w:pPr>
        <w:spacing w:line="257" w:lineRule="auto"/>
        <w:ind w:firstLine="284"/>
        <w:jc w:val="both"/>
        <w:rPr>
          <w:rFonts w:ascii="Times New Roman" w:eastAsia="Calibri" w:hAnsi="Times New Roman" w:cs="Simplified Arabic"/>
          <w:sz w:val="28"/>
          <w:szCs w:val="28"/>
          <w:rtl/>
        </w:rPr>
      </w:pPr>
      <w:r w:rsidRPr="003220EB">
        <w:rPr>
          <w:rFonts w:ascii="Times New Roman" w:eastAsia="Calibri" w:hAnsi="Times New Roman" w:cs="Simplified Arabic"/>
          <w:sz w:val="28"/>
          <w:szCs w:val="28"/>
          <w:rtl/>
        </w:rPr>
        <w:t xml:space="preserve">أولاً: دراسات تناولت المتغير المستقل "مواقع التواصل الاجتماعي". </w:t>
      </w:r>
    </w:p>
    <w:p w14:paraId="1DDB5622" w14:textId="77777777" w:rsidR="003220EB" w:rsidRPr="003220EB" w:rsidRDefault="003220EB" w:rsidP="003220EB">
      <w:pPr>
        <w:spacing w:line="257" w:lineRule="auto"/>
        <w:ind w:firstLine="284"/>
        <w:jc w:val="both"/>
        <w:rPr>
          <w:rFonts w:ascii="Times New Roman" w:eastAsia="Calibri" w:hAnsi="Times New Roman" w:cs="Simplified Arabic"/>
          <w:sz w:val="28"/>
          <w:szCs w:val="28"/>
          <w:rtl/>
        </w:rPr>
      </w:pPr>
      <w:r w:rsidRPr="003220EB">
        <w:rPr>
          <w:rFonts w:ascii="Times New Roman" w:eastAsia="Calibri" w:hAnsi="Times New Roman" w:cs="Simplified Arabic"/>
          <w:sz w:val="28"/>
          <w:szCs w:val="28"/>
          <w:rtl/>
        </w:rPr>
        <w:t xml:space="preserve">ثانياً: دراسات تناولت المتغير التابع "أداء المشروع". </w:t>
      </w:r>
    </w:p>
    <w:p w14:paraId="02841825" w14:textId="77777777" w:rsidR="003220EB" w:rsidRPr="003220EB" w:rsidRDefault="003220EB" w:rsidP="003220EB">
      <w:pPr>
        <w:spacing w:line="257" w:lineRule="auto"/>
        <w:ind w:firstLine="284"/>
        <w:jc w:val="both"/>
        <w:rPr>
          <w:rFonts w:ascii="Times New Roman" w:eastAsia="Calibri" w:hAnsi="Times New Roman" w:cs="Simplified Arabic"/>
          <w:sz w:val="28"/>
          <w:szCs w:val="28"/>
          <w:rtl/>
        </w:rPr>
      </w:pPr>
      <w:r w:rsidRPr="003220EB">
        <w:rPr>
          <w:rFonts w:ascii="Times New Roman" w:eastAsia="Calibri" w:hAnsi="Times New Roman" w:cs="Simplified Arabic"/>
          <w:sz w:val="28"/>
          <w:szCs w:val="28"/>
          <w:rtl/>
        </w:rPr>
        <w:t xml:space="preserve">ثالثاً: دراسات تناولت المتغيرين المستقل والتابع "وسائل التواصل الاجتماعي وأداء المشروع". </w:t>
      </w:r>
    </w:p>
    <w:p w14:paraId="209EE2FD" w14:textId="77777777" w:rsidR="003220EB" w:rsidRPr="003220EB" w:rsidRDefault="003220EB" w:rsidP="003220EB">
      <w:pPr>
        <w:spacing w:line="257" w:lineRule="auto"/>
        <w:ind w:firstLine="284"/>
        <w:jc w:val="both"/>
        <w:rPr>
          <w:rFonts w:ascii="Times New Roman" w:eastAsia="Calibri" w:hAnsi="Times New Roman" w:cs="Simplified Arabic"/>
          <w:sz w:val="28"/>
          <w:szCs w:val="28"/>
          <w:rtl/>
        </w:rPr>
      </w:pPr>
      <w:r w:rsidRPr="003220EB">
        <w:rPr>
          <w:rFonts w:ascii="Times New Roman" w:eastAsia="Calibri" w:hAnsi="Times New Roman" w:cs="Simplified Arabic" w:hint="cs"/>
          <w:sz w:val="28"/>
          <w:szCs w:val="28"/>
          <w:rtl/>
        </w:rPr>
        <w:t>وكل صنف منها يتضمن دراسات (محلية، إقليمية، أجنبية)، مع ترتيبها من الأحدث إلى الأقدم باعتبار أن الأحدث يُبنى على الأقدم.</w:t>
      </w:r>
    </w:p>
    <w:p w14:paraId="0A76C973" w14:textId="77777777" w:rsidR="003220EB" w:rsidRPr="003220EB" w:rsidRDefault="003220EB" w:rsidP="003220EB">
      <w:pPr>
        <w:spacing w:line="257" w:lineRule="auto"/>
        <w:ind w:firstLine="284"/>
        <w:jc w:val="both"/>
        <w:rPr>
          <w:rFonts w:ascii="Times New Roman" w:eastAsia="Calibri" w:hAnsi="Times New Roman" w:cs="Simplified Arabic"/>
          <w:b/>
          <w:bCs/>
          <w:sz w:val="26"/>
          <w:szCs w:val="30"/>
          <w:rtl/>
        </w:rPr>
      </w:pPr>
      <w:r w:rsidRPr="003220EB">
        <w:rPr>
          <w:rFonts w:ascii="Times New Roman" w:eastAsia="Calibri" w:hAnsi="Times New Roman" w:cs="Simplified Arabic" w:hint="cs"/>
          <w:b/>
          <w:bCs/>
          <w:sz w:val="26"/>
          <w:szCs w:val="30"/>
          <w:rtl/>
        </w:rPr>
        <w:t xml:space="preserve">أولاً: </w:t>
      </w:r>
      <w:r w:rsidRPr="003220EB">
        <w:rPr>
          <w:rFonts w:ascii="Times New Roman" w:eastAsia="Calibri" w:hAnsi="Times New Roman" w:cs="Simplified Arabic"/>
          <w:b/>
          <w:bCs/>
          <w:sz w:val="26"/>
          <w:szCs w:val="30"/>
          <w:rtl/>
        </w:rPr>
        <w:t xml:space="preserve">الدراسات </w:t>
      </w:r>
      <w:r w:rsidRPr="003220EB">
        <w:rPr>
          <w:rFonts w:ascii="Times New Roman" w:eastAsia="Calibri" w:hAnsi="Times New Roman" w:cs="Simplified Arabic" w:hint="cs"/>
          <w:b/>
          <w:bCs/>
          <w:sz w:val="26"/>
          <w:szCs w:val="30"/>
          <w:rtl/>
        </w:rPr>
        <w:t xml:space="preserve">التي تناولت المتغير المستقل "مواقع التواصل الاجتماعي". </w:t>
      </w:r>
    </w:p>
    <w:p w14:paraId="0A1AFA7A"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b/>
          <w:bCs/>
          <w:sz w:val="24"/>
          <w:szCs w:val="28"/>
          <w:rtl/>
        </w:rPr>
        <w:t>(أ) الدراسات المحلية</w:t>
      </w:r>
    </w:p>
    <w:p w14:paraId="4807C88D"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1. دراسة (العتيبي، والغامدي، 2023) في المملكة العربية السعودية، بعنوان: "دور منصة </w:t>
      </w:r>
      <w:r w:rsidRPr="003220EB">
        <w:rPr>
          <w:rFonts w:ascii="Times New Roman" w:eastAsia="Calibri" w:hAnsi="Times New Roman" w:cs="Simplified Arabic"/>
          <w:sz w:val="24"/>
          <w:szCs w:val="28"/>
        </w:rPr>
        <w:t>LinkedIn</w:t>
      </w:r>
      <w:r w:rsidRPr="003220EB">
        <w:rPr>
          <w:rFonts w:ascii="Times New Roman" w:eastAsia="Calibri" w:hAnsi="Times New Roman" w:cs="Simplified Arabic"/>
          <w:sz w:val="24"/>
          <w:szCs w:val="28"/>
          <w:rtl/>
        </w:rPr>
        <w:t xml:space="preserve"> في تحسين تنسيق فرق العمل في المشاريع الضخمة: دراسة حالة مشروع </w:t>
      </w:r>
      <w:proofErr w:type="spellStart"/>
      <w:r w:rsidRPr="003220EB">
        <w:rPr>
          <w:rFonts w:ascii="Times New Roman" w:eastAsia="Calibri" w:hAnsi="Times New Roman" w:cs="Simplified Arabic"/>
          <w:sz w:val="24"/>
          <w:szCs w:val="28"/>
          <w:rtl/>
        </w:rPr>
        <w:t>نيوم</w:t>
      </w:r>
      <w:proofErr w:type="spellEnd"/>
      <w:r w:rsidRPr="003220EB">
        <w:rPr>
          <w:rFonts w:ascii="Times New Roman" w:eastAsia="Calibri" w:hAnsi="Times New Roman" w:cs="Simplified Arabic"/>
          <w:sz w:val="24"/>
          <w:szCs w:val="28"/>
          <w:rtl/>
        </w:rPr>
        <w:t xml:space="preserve">". هدفت هذه الدراسة إلى تحليل تأثير استخدام </w:t>
      </w:r>
      <w:r w:rsidRPr="003220EB">
        <w:rPr>
          <w:rFonts w:ascii="Times New Roman" w:eastAsia="Calibri" w:hAnsi="Times New Roman" w:cs="Simplified Arabic"/>
          <w:sz w:val="24"/>
          <w:szCs w:val="28"/>
        </w:rPr>
        <w:t>LinkedIn</w:t>
      </w:r>
      <w:r w:rsidRPr="003220EB">
        <w:rPr>
          <w:rFonts w:ascii="Times New Roman" w:eastAsia="Calibri" w:hAnsi="Times New Roman" w:cs="Simplified Arabic"/>
          <w:sz w:val="24"/>
          <w:szCs w:val="28"/>
          <w:rtl/>
        </w:rPr>
        <w:t xml:space="preserve"> على تنسيق المهام بين الجهات الحكومية والخاصة. اتبعت الدراسة منهجية دراسة الحالة (نوعي)، وجُمعت البيانات اللازمة للدراسة من خلال مقابلات معمقة مع (20) مدير مشروع، بالإضافة إلى تحليل محتوى (150) منشورًا على المنصة، وشملت </w:t>
      </w:r>
      <w:r w:rsidRPr="003220EB">
        <w:rPr>
          <w:rFonts w:ascii="Times New Roman" w:eastAsia="Calibri" w:hAnsi="Times New Roman" w:cs="Simplified Arabic"/>
          <w:sz w:val="24"/>
          <w:szCs w:val="28"/>
          <w:rtl/>
        </w:rPr>
        <w:lastRenderedPageBreak/>
        <w:t xml:space="preserve">العينة (15) فريق عمل في مشروع </w:t>
      </w:r>
      <w:proofErr w:type="spellStart"/>
      <w:r w:rsidRPr="003220EB">
        <w:rPr>
          <w:rFonts w:ascii="Times New Roman" w:eastAsia="Calibri" w:hAnsi="Times New Roman" w:cs="Simplified Arabic"/>
          <w:sz w:val="24"/>
          <w:szCs w:val="28"/>
          <w:rtl/>
        </w:rPr>
        <w:t>نيوم</w:t>
      </w:r>
      <w:proofErr w:type="spellEnd"/>
      <w:r w:rsidRPr="003220EB">
        <w:rPr>
          <w:rFonts w:ascii="Times New Roman" w:eastAsia="Calibri" w:hAnsi="Times New Roman" w:cs="Simplified Arabic"/>
          <w:sz w:val="24"/>
          <w:szCs w:val="28"/>
          <w:rtl/>
        </w:rPr>
        <w:t xml:space="preserve">. وقد أظهرت نتائج الدراسة خفض زمن تنسيق المهام بنسبة (25%)، لكن (40%) من المشاركين أشاروا إلى صعوبة توثيق المحادثات رسميًا. أوصت الدراسة بضرورة تعزيز استخدام المنصة كأداة فعالة لتنسيق فرق العمل في المشاريع الضخمة، من خلال توفير تدريبات وورش عمل للمستخدمين حول كيفية توثيق المحادثات والأنشطة بطريقة رسمية وفعالة.  </w:t>
      </w:r>
    </w:p>
    <w:p w14:paraId="6DA5A5D5"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2. دراسة (السديري، 2022) في المملكة العربية السعودية، بعنوان: "تأثير واتساب على إدارة المشاريع الصغيرة في الرياض: بين الكفاءة ومخاطر التسريبات". هدفت هذه الدراسة إلى تقييم فعالية واتساب في مشاريع الإنشاءات الصغيرة. اتبعت الدراسة منهجية المسح الميداني (كمي)، وجُمعت البيانات عبر استبانة إلكترونية شملت (120) مدير مشروع، وغطت العينة (75) مشروعًا إنشائيًا في الرياض. كشفت النتائج أن (68%) من المديرين حققوا تسريعًا في العمليات، بينما تعرض (55%) منهم لتسريبات بيانات. أوصت الدراسة بتطوير سياسات أمنية واضحة لاستخدام التطبيقات غير الرسمية في إدارة المشاريع.  </w:t>
      </w:r>
    </w:p>
    <w:p w14:paraId="06D7C9B4"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hint="cs"/>
          <w:b/>
          <w:bCs/>
          <w:sz w:val="24"/>
          <w:szCs w:val="28"/>
          <w:rtl/>
        </w:rPr>
        <w:t>(ب) الدراسات الإقليمية</w:t>
      </w:r>
    </w:p>
    <w:p w14:paraId="1F61B278"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3. دراسة (المرزوقي، والنعيمي، 2022) في الإمارات العربية المتحدة، بعنوان: "استخدام إنستغرام في تسويق المشاريع الحكومية بدبي: تحليل تأثير المحتوى المرئي". هدفت هذه الدراسة إلى قياس أثر المحتوى المرئي على جذب الاستثمارات. اتبعت الدراسة منهجية التحليل الإحصائي (</w:t>
      </w:r>
      <w:r w:rsidRPr="003220EB">
        <w:rPr>
          <w:rFonts w:ascii="Times New Roman" w:eastAsia="Calibri" w:hAnsi="Times New Roman" w:cs="Simplified Arabic"/>
          <w:sz w:val="24"/>
          <w:szCs w:val="28"/>
        </w:rPr>
        <w:t>ANOVA</w:t>
      </w:r>
      <w:r w:rsidRPr="003220EB">
        <w:rPr>
          <w:rFonts w:ascii="Times New Roman" w:eastAsia="Calibri" w:hAnsi="Times New Roman" w:cs="Simplified Arabic"/>
          <w:sz w:val="24"/>
          <w:szCs w:val="28"/>
          <w:rtl/>
        </w:rPr>
        <w:t xml:space="preserve">)، وجُمعت البيانات من خلال تحليل (50) حسابًا حكوميًا على إنستغرام، واستبانة شارك فيها (200) مستثمر. أظهرت النتائج زيادة معدل التفاعل بنسبة (40%) عند استخدام الفيديوهات القصيرة. أوصت الدراسة بتبني استراتيجيات محتوى مرئي مخصصة لتعزيز الجاذبية الاستثمارية.  </w:t>
      </w:r>
    </w:p>
    <w:p w14:paraId="0DDFAF52" w14:textId="77777777" w:rsidR="00BA12DE"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4. دراسة (شحاتة، 2021) في مصر، بعنوان: "فاعلية فيسبوك في إدارة مشاريع البنية التحتية بالقاهرة الكبرى". هدفت هذه الدراسة إلى تقييم دور المجموعات المغلقة في فيسبوك لإدارة المخاطر. اتبعت الدراسة منهجية البحث المختلط (كمي + نوعي)، وجُمعت البيانات عبر تحليل (30) مجموعة فيسبوك، ومقابلات مع (10) مهندسين، وغطت العينة (45) مشروعًا حكوميًا. أشارت النتائج إلى خفض تأخيرات التسليم بنسبة (18%)، لكنها كشفت عن ضعف مشاركة الموردين الخارجيين. أوصت الدراسة بدمج أدوات تواصل أكثر شمولية لتعزيز التعاون مع الأطراف الخارجية. </w:t>
      </w:r>
    </w:p>
    <w:p w14:paraId="0208624A" w14:textId="67178F41"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 </w:t>
      </w:r>
    </w:p>
    <w:p w14:paraId="16AF694F"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hint="cs"/>
          <w:b/>
          <w:bCs/>
          <w:sz w:val="24"/>
          <w:szCs w:val="28"/>
          <w:rtl/>
        </w:rPr>
        <w:lastRenderedPageBreak/>
        <w:t>(ج) الدراسات الأجنبية</w:t>
      </w:r>
    </w:p>
    <w:p w14:paraId="6267A68F"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5. دراسة (</w:t>
      </w:r>
      <w:r w:rsidRPr="003220EB">
        <w:rPr>
          <w:rFonts w:ascii="Times New Roman" w:eastAsia="Calibri" w:hAnsi="Times New Roman" w:cs="Simplified Arabic"/>
          <w:sz w:val="24"/>
          <w:szCs w:val="28"/>
        </w:rPr>
        <w:t>Smith, &amp; Lee, 2023</w:t>
      </w:r>
      <w:r w:rsidRPr="003220EB">
        <w:rPr>
          <w:rFonts w:ascii="Times New Roman" w:eastAsia="Calibri" w:hAnsi="Times New Roman" w:cs="Simplified Arabic"/>
          <w:sz w:val="24"/>
          <w:szCs w:val="28"/>
          <w:rtl/>
        </w:rPr>
        <w:t>) في الولايات المتحدة الأمريكية، بعنوان: "</w:t>
      </w:r>
      <w:r w:rsidRPr="003220EB">
        <w:rPr>
          <w:rFonts w:ascii="Times New Roman" w:eastAsia="Calibri" w:hAnsi="Times New Roman" w:cs="Simplified Arabic"/>
          <w:sz w:val="24"/>
          <w:szCs w:val="28"/>
        </w:rPr>
        <w:t>Twitter as a Real-Time Communication Tool in U.S. Infrastructure Projects</w:t>
      </w:r>
      <w:r w:rsidRPr="003220EB">
        <w:rPr>
          <w:rFonts w:ascii="Times New Roman" w:eastAsia="Calibri" w:hAnsi="Times New Roman" w:cs="Simplified Arabic"/>
          <w:sz w:val="24"/>
          <w:szCs w:val="28"/>
          <w:rtl/>
        </w:rPr>
        <w:t>". هدفت هذه الدراسة إلى تحليل دور تويتر في إدارة الأزمات في مشاريع الطرق السريعة. اتبعت الدراسة منهجية تحليل الشبكات الاجتماعية (</w:t>
      </w:r>
      <w:r w:rsidRPr="003220EB">
        <w:rPr>
          <w:rFonts w:ascii="Times New Roman" w:eastAsia="Calibri" w:hAnsi="Times New Roman" w:cs="Simplified Arabic"/>
          <w:sz w:val="24"/>
          <w:szCs w:val="28"/>
        </w:rPr>
        <w:t>Social Network Analysis</w:t>
      </w:r>
      <w:r w:rsidRPr="003220EB">
        <w:rPr>
          <w:rFonts w:ascii="Times New Roman" w:eastAsia="Calibri" w:hAnsi="Times New Roman" w:cs="Simplified Arabic"/>
          <w:sz w:val="24"/>
          <w:szCs w:val="28"/>
          <w:rtl/>
        </w:rPr>
        <w:t xml:space="preserve">)، وجُمعت البيانات من خلال تحليل (500) تغريدة لـ (10) مشاريع، وشملت العينة (5) ولايات أمريكية. أظهرت النتائج خفض وقت الاستجابة للأزمات بنسبة (35%)، مع ارتفاع شكاوى الخصوصية بنسبة (22%). أوصت الدراسة بموازنة السرعة التشغيلية مع معايير حماية البيانات.  </w:t>
      </w:r>
    </w:p>
    <w:p w14:paraId="3D6DA8E5"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6. دراسة (</w:t>
      </w:r>
      <w:r w:rsidRPr="003220EB">
        <w:rPr>
          <w:rFonts w:ascii="Times New Roman" w:eastAsia="Calibri" w:hAnsi="Times New Roman" w:cs="Simplified Arabic"/>
          <w:sz w:val="24"/>
          <w:szCs w:val="28"/>
        </w:rPr>
        <w:t>Brown, et al., 2022</w:t>
      </w:r>
      <w:r w:rsidRPr="003220EB">
        <w:rPr>
          <w:rFonts w:ascii="Times New Roman" w:eastAsia="Calibri" w:hAnsi="Times New Roman" w:cs="Simplified Arabic"/>
          <w:sz w:val="24"/>
          <w:szCs w:val="28"/>
          <w:rtl/>
        </w:rPr>
        <w:t>) في المملكة المتحدة، بعنوان: "</w:t>
      </w:r>
      <w:r w:rsidRPr="003220EB">
        <w:rPr>
          <w:rFonts w:ascii="Times New Roman" w:eastAsia="Calibri" w:hAnsi="Times New Roman" w:cs="Simplified Arabic"/>
          <w:sz w:val="24"/>
          <w:szCs w:val="28"/>
        </w:rPr>
        <w:t>YouTube for Stakeholder Engagement in UK Megaprojects</w:t>
      </w:r>
      <w:r w:rsidRPr="003220EB">
        <w:rPr>
          <w:rFonts w:ascii="Times New Roman" w:eastAsia="Calibri" w:hAnsi="Times New Roman" w:cs="Simplified Arabic"/>
          <w:sz w:val="24"/>
          <w:szCs w:val="28"/>
          <w:rtl/>
        </w:rPr>
        <w:t xml:space="preserve">". هدفت هذه الدراسة إلى تقييم فعالية مقاطع الفيديو في تعزيز شفافية المشاريع. اتبعت الدراسة منهجية تحليل المحتوى النوعي، وجُمعت البيانات من خلال تحليل (100) مقطع فيديو على يوتيوب لمشاريع مثل </w:t>
      </w:r>
      <w:r w:rsidRPr="003220EB">
        <w:rPr>
          <w:rFonts w:ascii="Times New Roman" w:eastAsia="Calibri" w:hAnsi="Times New Roman" w:cs="Simplified Arabic"/>
          <w:sz w:val="24"/>
          <w:szCs w:val="28"/>
        </w:rPr>
        <w:t>HS2</w:t>
      </w:r>
      <w:r w:rsidRPr="003220EB">
        <w:rPr>
          <w:rFonts w:ascii="Times New Roman" w:eastAsia="Calibri" w:hAnsi="Times New Roman" w:cs="Simplified Arabic"/>
          <w:sz w:val="24"/>
          <w:szCs w:val="28"/>
          <w:rtl/>
        </w:rPr>
        <w:t xml:space="preserve">، وغطت العينة (15,000) مشاهد خلال (6) أشهر. كشفت النتائج عن زيادة رضا العملاء بنسبة (28%)، لكن (30%) من المقاطع تضمنت معلومات مضللة. أوصت الدراسة بإنشاء فرق مراقبة جودة للمحتوى المنشور.  </w:t>
      </w:r>
    </w:p>
    <w:p w14:paraId="32F53714"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7. دراسة (</w:t>
      </w:r>
      <w:r w:rsidRPr="003220EB">
        <w:rPr>
          <w:rFonts w:ascii="Times New Roman" w:eastAsia="Calibri" w:hAnsi="Times New Roman" w:cs="Simplified Arabic"/>
          <w:sz w:val="24"/>
          <w:szCs w:val="28"/>
        </w:rPr>
        <w:t>Zhang, &amp; Wong, 2020</w:t>
      </w:r>
      <w:r w:rsidRPr="003220EB">
        <w:rPr>
          <w:rFonts w:ascii="Times New Roman" w:eastAsia="Calibri" w:hAnsi="Times New Roman" w:cs="Simplified Arabic"/>
          <w:sz w:val="24"/>
          <w:szCs w:val="28"/>
          <w:rtl/>
        </w:rPr>
        <w:t>) في سنغافورة، بعنوان: "</w:t>
      </w:r>
      <w:r w:rsidRPr="003220EB">
        <w:rPr>
          <w:rFonts w:ascii="Times New Roman" w:eastAsia="Calibri" w:hAnsi="Times New Roman" w:cs="Simplified Arabic"/>
          <w:sz w:val="24"/>
          <w:szCs w:val="28"/>
        </w:rPr>
        <w:t>Comparative Analysis of Social Media Platforms in Asian Construction Projects</w:t>
      </w:r>
      <w:r w:rsidRPr="003220EB">
        <w:rPr>
          <w:rFonts w:ascii="Times New Roman" w:eastAsia="Calibri" w:hAnsi="Times New Roman" w:cs="Simplified Arabic"/>
          <w:sz w:val="24"/>
          <w:szCs w:val="28"/>
          <w:rtl/>
        </w:rPr>
        <w:t xml:space="preserve">". هدفت هذه الدراسة إلى مقارنة تأثير تيك توك وفيس بوك على إدارة التكاليف. اتبعت الدراسة منهجية البحث المقارن (كمي)، وجُمعت البيانات عبر استبيان شمل (200) مدير مشروع، وغطت العينة (50) مشروعًا في (5) دول آسيوية. أظهرت النتائج أن فيس بوك قلل التكاليف بنسبة (12%)، بينما عزز تيك توك التفاعل مع الشباب بنسبة (45%). أوصت الدراسة باختيار المنصات وفقًا للجمهور المستهدف وطبيعة المشروع.  </w:t>
      </w:r>
    </w:p>
    <w:p w14:paraId="044EC499" w14:textId="77777777" w:rsidR="003220EB" w:rsidRPr="003220EB" w:rsidRDefault="003220EB" w:rsidP="003220EB">
      <w:pPr>
        <w:spacing w:line="257" w:lineRule="auto"/>
        <w:ind w:firstLine="284"/>
        <w:jc w:val="both"/>
        <w:rPr>
          <w:rFonts w:ascii="Times New Roman" w:eastAsia="Calibri" w:hAnsi="Times New Roman" w:cs="Simplified Arabic"/>
          <w:sz w:val="2"/>
          <w:szCs w:val="4"/>
          <w:rtl/>
        </w:rPr>
      </w:pPr>
    </w:p>
    <w:p w14:paraId="5CD8DC40" w14:textId="77777777" w:rsidR="003220EB" w:rsidRPr="003220EB" w:rsidRDefault="003220EB" w:rsidP="003220EB">
      <w:pPr>
        <w:spacing w:line="257" w:lineRule="auto"/>
        <w:ind w:firstLine="284"/>
        <w:jc w:val="both"/>
        <w:rPr>
          <w:rFonts w:ascii="Times New Roman" w:eastAsia="Calibri" w:hAnsi="Times New Roman" w:cs="Simplified Arabic"/>
          <w:b/>
          <w:bCs/>
          <w:sz w:val="26"/>
          <w:szCs w:val="30"/>
          <w:rtl/>
        </w:rPr>
      </w:pPr>
      <w:r w:rsidRPr="003220EB">
        <w:rPr>
          <w:rFonts w:ascii="Times New Roman" w:eastAsia="Calibri" w:hAnsi="Times New Roman" w:cs="Simplified Arabic" w:hint="cs"/>
          <w:b/>
          <w:bCs/>
          <w:sz w:val="26"/>
          <w:szCs w:val="30"/>
          <w:rtl/>
        </w:rPr>
        <w:t xml:space="preserve">ثانياً: </w:t>
      </w:r>
      <w:r w:rsidRPr="003220EB">
        <w:rPr>
          <w:rFonts w:ascii="Times New Roman" w:eastAsia="Calibri" w:hAnsi="Times New Roman" w:cs="Simplified Arabic"/>
          <w:b/>
          <w:bCs/>
          <w:sz w:val="26"/>
          <w:szCs w:val="30"/>
          <w:rtl/>
        </w:rPr>
        <w:t xml:space="preserve">دراسات </w:t>
      </w:r>
      <w:r w:rsidRPr="003220EB">
        <w:rPr>
          <w:rFonts w:ascii="Times New Roman" w:eastAsia="Calibri" w:hAnsi="Times New Roman" w:cs="Simplified Arabic" w:hint="cs"/>
          <w:b/>
          <w:bCs/>
          <w:sz w:val="26"/>
          <w:szCs w:val="30"/>
          <w:rtl/>
        </w:rPr>
        <w:t xml:space="preserve">تناولت المتغير التابع "أداء المشروع". </w:t>
      </w:r>
    </w:p>
    <w:p w14:paraId="068665B6"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b/>
          <w:bCs/>
          <w:sz w:val="24"/>
          <w:szCs w:val="28"/>
          <w:rtl/>
        </w:rPr>
        <w:t>(أ) الدراسات المحلية</w:t>
      </w:r>
    </w:p>
    <w:p w14:paraId="6CF89E27"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1. دراسة (القرشي، والعمري، 2024) في المملكة العربية السعودية، بعنوان: "تأثير التحول الرقمي على التكلفة والجودة في مشاريع الرياض الإنشائية". هدفت الدراسة إلى تحليل العلاقة بين تبني التقنيات الذكية وتحسين معايير الأداء. اتبعت منهجية البحث المختلط (كمي + نوعي)، وجُمعت البيانات عبر تحليل (50) تقريرًا مالياً، ومقابلات مع (25) مدير مشروع، وشملت العينة </w:t>
      </w:r>
      <w:r w:rsidRPr="003220EB">
        <w:rPr>
          <w:rFonts w:ascii="Times New Roman" w:eastAsia="Calibri" w:hAnsi="Times New Roman" w:cs="Simplified Arabic"/>
          <w:sz w:val="24"/>
          <w:szCs w:val="28"/>
          <w:rtl/>
        </w:rPr>
        <w:lastRenderedPageBreak/>
        <w:t xml:space="preserve">(30) مشروعًا حكوميًا. أظهرت النتائج خفض التكاليف بنسبة (18%) وتحسين الجودة بنسبة (22%)، وأوصت بدمج أنظمة الذكاء الاصطناعي في مراقبة الأداء.  </w:t>
      </w:r>
    </w:p>
    <w:p w14:paraId="18D8305D"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2. دراسة (الزهراني، 2023) في المملكة العربية السعودية، بعنوان: "الالتزام بالجداول الزمنية في مشاريع </w:t>
      </w:r>
      <w:proofErr w:type="spellStart"/>
      <w:r w:rsidRPr="003220EB">
        <w:rPr>
          <w:rFonts w:ascii="Times New Roman" w:eastAsia="Calibri" w:hAnsi="Times New Roman" w:cs="Simplified Arabic"/>
          <w:sz w:val="24"/>
          <w:szCs w:val="28"/>
          <w:rtl/>
        </w:rPr>
        <w:t>نيوم</w:t>
      </w:r>
      <w:proofErr w:type="spellEnd"/>
      <w:r w:rsidRPr="003220EB">
        <w:rPr>
          <w:rFonts w:ascii="Times New Roman" w:eastAsia="Calibri" w:hAnsi="Times New Roman" w:cs="Simplified Arabic"/>
          <w:sz w:val="24"/>
          <w:szCs w:val="28"/>
          <w:rtl/>
        </w:rPr>
        <w:t xml:space="preserve">: تحليل العوامل المؤثرة". هدفت إلى تحديد أسباب التأخير في مشاريع البنية التحتية. اتبعت منهجية دراسة الحالة، وجُمعت البيانات من (15) مقابلة مع مهندسين، وتحليل (40) خطة زمنية. كشفت النتائج أن (65%) من التأخيرات ناتجة عن تعقيدات التنسيق بين الجهات، وأوصت بتبني منصات تخطيط متكاملة.  </w:t>
      </w:r>
    </w:p>
    <w:p w14:paraId="38C40C5E"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hint="cs"/>
          <w:b/>
          <w:bCs/>
          <w:sz w:val="24"/>
          <w:szCs w:val="28"/>
          <w:rtl/>
        </w:rPr>
        <w:t>(ب) الدراسات الإقليمية</w:t>
      </w:r>
    </w:p>
    <w:p w14:paraId="541B4EE9"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1. دراسة (العمراني، وموسى، 2023) في الإمارات العربية المتحدة، بعنوان: "رضا العملاء عن جودة المشاريع السكنية في دبي: دور الشفافية الإدارية". هدفت إلى تقييم أثر الشفافية على رضا أصحاب المصلحة. اتبعت منهجية المسح الميداني، وجُمعت البيانات عبر استبانة شملت (300) عميل، وغطت العينة (20) مشروعًا سكنيًا. أظهرت النتائج أن (75%) من العملاء ربطوا بين الشفافية ورضاهم، وأوصت الدراسة بتعزيز سياسات الإفصاح المالي.  </w:t>
      </w:r>
    </w:p>
    <w:p w14:paraId="36AF158A"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2. دراسة (</w:t>
      </w:r>
      <w:proofErr w:type="gramStart"/>
      <w:r w:rsidRPr="003220EB">
        <w:rPr>
          <w:rFonts w:ascii="Times New Roman" w:eastAsia="Calibri" w:hAnsi="Times New Roman" w:cs="Simplified Arabic"/>
          <w:sz w:val="24"/>
          <w:szCs w:val="28"/>
          <w:rtl/>
        </w:rPr>
        <w:t>عبدالرحمن</w:t>
      </w:r>
      <w:proofErr w:type="gramEnd"/>
      <w:r w:rsidRPr="003220EB">
        <w:rPr>
          <w:rFonts w:ascii="Times New Roman" w:eastAsia="Calibri" w:hAnsi="Times New Roman" w:cs="Simplified Arabic"/>
          <w:sz w:val="24"/>
          <w:szCs w:val="28"/>
          <w:rtl/>
        </w:rPr>
        <w:t xml:space="preserve">، 2022) في مصر، بعنوان: "إدارة المخاطر وأثرها على التكلفة في مشاريع القاهرة الكبرى". هدفت إلى تحليل تأثير الاستراتيجيات الوقائية على ضبط الميزانية. اتبعت منهجية التحليل الإحصائي (الانحدار المتعدد)، وجُمعت البيانات من (100) تقرير لمشاريع حكومية. كشفت النتائج أن تبني إدارة مخاطر فعالة خفض التجاوزات المالية بنسبة (27%)، وأوصت بتدريب الفرق على أدوات تقييم المخاطر.  </w:t>
      </w:r>
    </w:p>
    <w:p w14:paraId="75DA2140"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hint="cs"/>
          <w:b/>
          <w:bCs/>
          <w:sz w:val="24"/>
          <w:szCs w:val="28"/>
          <w:rtl/>
        </w:rPr>
        <w:t>(ج) الدراسات الأجنبية</w:t>
      </w:r>
    </w:p>
    <w:p w14:paraId="4C3A9773"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1. دراسة (</w:t>
      </w:r>
      <w:r w:rsidRPr="003220EB">
        <w:rPr>
          <w:rFonts w:ascii="Times New Roman" w:eastAsia="Calibri" w:hAnsi="Times New Roman" w:cs="Simplified Arabic"/>
          <w:sz w:val="24"/>
          <w:szCs w:val="28"/>
        </w:rPr>
        <w:t>Thompson, R., et al., 2024</w:t>
      </w:r>
      <w:r w:rsidRPr="003220EB">
        <w:rPr>
          <w:rFonts w:ascii="Times New Roman" w:eastAsia="Calibri" w:hAnsi="Times New Roman" w:cs="Simplified Arabic"/>
          <w:sz w:val="24"/>
          <w:szCs w:val="28"/>
          <w:rtl/>
        </w:rPr>
        <w:t>) في الولايات المتحدة الأمريكية، بعنوان: "</w:t>
      </w:r>
      <w:r w:rsidRPr="003220EB">
        <w:rPr>
          <w:rFonts w:ascii="Times New Roman" w:eastAsia="Calibri" w:hAnsi="Times New Roman" w:cs="Simplified Arabic"/>
          <w:sz w:val="24"/>
          <w:szCs w:val="28"/>
        </w:rPr>
        <w:t>AI-Driven Cost Management in U.S. Megaprojects</w:t>
      </w:r>
      <w:r w:rsidRPr="003220EB">
        <w:rPr>
          <w:rFonts w:ascii="Times New Roman" w:eastAsia="Calibri" w:hAnsi="Times New Roman" w:cs="Simplified Arabic"/>
          <w:sz w:val="24"/>
          <w:szCs w:val="28"/>
          <w:rtl/>
        </w:rPr>
        <w:t xml:space="preserve">". هدفت إلى تقييم دور الذكاء الاصطناعي في خفض التكاليف. اتبعت منهجية تحليل البيانات الضخمة، وجُمعت البيانات من (10) مشاريع عملاقة، وشملت العينة (500) مجموعة بيانات مالية. أظهرت النتائج خفضًا بنسبة (20%) في التكاليف غير المتوقعة، وأوصت بتعميم نماذج التنبؤ القائمة على التعلم الآلي.  </w:t>
      </w:r>
    </w:p>
    <w:p w14:paraId="7ED0F2B6"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2. دراسة (</w:t>
      </w:r>
      <w:r w:rsidRPr="003220EB">
        <w:rPr>
          <w:rFonts w:ascii="Times New Roman" w:eastAsia="Calibri" w:hAnsi="Times New Roman" w:cs="Simplified Arabic"/>
          <w:sz w:val="24"/>
          <w:szCs w:val="28"/>
        </w:rPr>
        <w:t>Müller, S., &amp; Schmidt, F., 2023</w:t>
      </w:r>
      <w:r w:rsidRPr="003220EB">
        <w:rPr>
          <w:rFonts w:ascii="Times New Roman" w:eastAsia="Calibri" w:hAnsi="Times New Roman" w:cs="Simplified Arabic"/>
          <w:sz w:val="24"/>
          <w:szCs w:val="28"/>
          <w:rtl/>
        </w:rPr>
        <w:t>) في ألمانيا، بعنوان: "</w:t>
      </w:r>
      <w:r w:rsidRPr="003220EB">
        <w:rPr>
          <w:rFonts w:ascii="Times New Roman" w:eastAsia="Calibri" w:hAnsi="Times New Roman" w:cs="Simplified Arabic"/>
          <w:sz w:val="24"/>
          <w:szCs w:val="28"/>
        </w:rPr>
        <w:t>Time Performance in Green Building Projects: A European Perspective</w:t>
      </w:r>
      <w:r w:rsidRPr="003220EB">
        <w:rPr>
          <w:rFonts w:ascii="Times New Roman" w:eastAsia="Calibri" w:hAnsi="Times New Roman" w:cs="Simplified Arabic"/>
          <w:sz w:val="24"/>
          <w:szCs w:val="28"/>
          <w:rtl/>
        </w:rPr>
        <w:t xml:space="preserve">". هدفت إلى تحليل الالتزام بالجداول الزمنية </w:t>
      </w:r>
      <w:r w:rsidRPr="003220EB">
        <w:rPr>
          <w:rFonts w:ascii="Times New Roman" w:eastAsia="Calibri" w:hAnsi="Times New Roman" w:cs="Simplified Arabic"/>
          <w:sz w:val="24"/>
          <w:szCs w:val="28"/>
          <w:rtl/>
        </w:rPr>
        <w:lastRenderedPageBreak/>
        <w:t xml:space="preserve">في المشاريع المستدامة. اتبعت منهجية المقارنة المعيارية، وجُمعت البيانات من (25) مشروعًا في (5) دول أوروبية. كشفت النتائج أن (60%) من المشاريع التزمت بالجدول الزمني، وأوصت بتبني إطار عمل مرن للتكيف مع معايير الاستدامة.  </w:t>
      </w:r>
    </w:p>
    <w:p w14:paraId="30FC2B73"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3. دراسة (</w:t>
      </w:r>
      <w:r w:rsidRPr="003220EB">
        <w:rPr>
          <w:rFonts w:ascii="Times New Roman" w:eastAsia="Calibri" w:hAnsi="Times New Roman" w:cs="Simplified Arabic"/>
          <w:sz w:val="24"/>
          <w:szCs w:val="28"/>
        </w:rPr>
        <w:t>Harrison, L., 2022</w:t>
      </w:r>
      <w:r w:rsidRPr="003220EB">
        <w:rPr>
          <w:rFonts w:ascii="Times New Roman" w:eastAsia="Calibri" w:hAnsi="Times New Roman" w:cs="Simplified Arabic"/>
          <w:sz w:val="24"/>
          <w:szCs w:val="28"/>
          <w:rtl/>
        </w:rPr>
        <w:t>) في المملكة المتحدة، بعنوان: "</w:t>
      </w:r>
      <w:r w:rsidRPr="003220EB">
        <w:rPr>
          <w:rFonts w:ascii="Times New Roman" w:eastAsia="Calibri" w:hAnsi="Times New Roman" w:cs="Simplified Arabic"/>
          <w:sz w:val="24"/>
          <w:szCs w:val="28"/>
        </w:rPr>
        <w:t>Stakeholder Satisfaction in Infrastructure Projects: The Role of Communication</w:t>
      </w:r>
      <w:r w:rsidRPr="003220EB">
        <w:rPr>
          <w:rFonts w:ascii="Times New Roman" w:eastAsia="Calibri" w:hAnsi="Times New Roman" w:cs="Simplified Arabic"/>
          <w:sz w:val="24"/>
          <w:szCs w:val="28"/>
          <w:rtl/>
        </w:rPr>
        <w:t xml:space="preserve">". هدفت إلى تحديد تأثير جودة التواصل على رضا أصحاب المصلحة. اتبعت منهجية البحث النوعي، وجُمعت البيانات عبر مقابلات مع (30) مدير مشروع، وغطت العينة (15) مشروعًا. أشارت النتائج إلى أن (80%) من الرضا مرتبط بوضوح التواصل، وأوصت بتطوير بروتوكولات اتصال موحدة.  </w:t>
      </w:r>
    </w:p>
    <w:p w14:paraId="551BB404" w14:textId="77777777" w:rsidR="003220EB" w:rsidRPr="003220EB" w:rsidRDefault="003220EB" w:rsidP="003220EB">
      <w:pPr>
        <w:spacing w:line="257" w:lineRule="auto"/>
        <w:ind w:firstLine="284"/>
        <w:jc w:val="both"/>
        <w:rPr>
          <w:rFonts w:ascii="Times New Roman" w:eastAsia="Calibri" w:hAnsi="Times New Roman" w:cs="Simplified Arabic"/>
          <w:sz w:val="2"/>
          <w:szCs w:val="4"/>
          <w:rtl/>
        </w:rPr>
      </w:pPr>
    </w:p>
    <w:p w14:paraId="22D5E41B" w14:textId="77777777" w:rsidR="003220EB" w:rsidRPr="003220EB" w:rsidRDefault="003220EB" w:rsidP="003220EB">
      <w:pPr>
        <w:spacing w:line="257" w:lineRule="auto"/>
        <w:ind w:firstLine="284"/>
        <w:jc w:val="both"/>
        <w:rPr>
          <w:rFonts w:ascii="Times New Roman" w:eastAsia="Calibri" w:hAnsi="Times New Roman" w:cs="Simplified Arabic"/>
          <w:b/>
          <w:bCs/>
          <w:sz w:val="26"/>
          <w:szCs w:val="30"/>
          <w:rtl/>
        </w:rPr>
      </w:pPr>
      <w:r w:rsidRPr="003220EB">
        <w:rPr>
          <w:rFonts w:ascii="Times New Roman" w:eastAsia="Calibri" w:hAnsi="Times New Roman" w:cs="Simplified Arabic" w:hint="cs"/>
          <w:b/>
          <w:bCs/>
          <w:sz w:val="26"/>
          <w:szCs w:val="30"/>
          <w:rtl/>
        </w:rPr>
        <w:t xml:space="preserve">ثالثاً: </w:t>
      </w:r>
      <w:r w:rsidRPr="003220EB">
        <w:rPr>
          <w:rFonts w:ascii="Times New Roman" w:eastAsia="Calibri" w:hAnsi="Times New Roman" w:cs="Simplified Arabic"/>
          <w:b/>
          <w:bCs/>
          <w:sz w:val="26"/>
          <w:szCs w:val="30"/>
          <w:rtl/>
        </w:rPr>
        <w:t xml:space="preserve">دراسات </w:t>
      </w:r>
      <w:r w:rsidRPr="003220EB">
        <w:rPr>
          <w:rFonts w:ascii="Times New Roman" w:eastAsia="Calibri" w:hAnsi="Times New Roman" w:cs="Simplified Arabic" w:hint="cs"/>
          <w:b/>
          <w:bCs/>
          <w:sz w:val="26"/>
          <w:szCs w:val="30"/>
          <w:rtl/>
        </w:rPr>
        <w:t xml:space="preserve">تناولت المتغيرين المستقل والتابع "وسائل التواصل الاجتماعي وأداء المشروع". </w:t>
      </w:r>
    </w:p>
    <w:p w14:paraId="029CB3CF"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b/>
          <w:bCs/>
          <w:sz w:val="24"/>
          <w:szCs w:val="28"/>
          <w:rtl/>
        </w:rPr>
        <w:t>(أ) الدراسات المحلية</w:t>
      </w:r>
    </w:p>
    <w:p w14:paraId="50AAB110"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1. دراسة (الشمري، والجعيد، 2025) في المملكة العربية السعودية، بعنوان: "تأثير منصات التواصل الاجتماعي على مشاريع الطاقة المتجددة في </w:t>
      </w:r>
      <w:proofErr w:type="spellStart"/>
      <w:r w:rsidRPr="003220EB">
        <w:rPr>
          <w:rFonts w:ascii="Times New Roman" w:eastAsia="Calibri" w:hAnsi="Times New Roman" w:cs="Simplified Arabic"/>
          <w:sz w:val="24"/>
          <w:szCs w:val="28"/>
          <w:rtl/>
        </w:rPr>
        <w:t>نيوم</w:t>
      </w:r>
      <w:proofErr w:type="spellEnd"/>
      <w:r w:rsidRPr="003220EB">
        <w:rPr>
          <w:rFonts w:ascii="Times New Roman" w:eastAsia="Calibri" w:hAnsi="Times New Roman" w:cs="Simplified Arabic"/>
          <w:sz w:val="24"/>
          <w:szCs w:val="28"/>
          <w:rtl/>
        </w:rPr>
        <w:t xml:space="preserve">: ربط التفاعل الرقمي بالكفاءة التشغيلية". هدفت إلى تحليل دور "سناب شات" </w:t>
      </w:r>
      <w:proofErr w:type="spellStart"/>
      <w:r w:rsidRPr="003220EB">
        <w:rPr>
          <w:rFonts w:ascii="Times New Roman" w:eastAsia="Calibri" w:hAnsi="Times New Roman" w:cs="Simplified Arabic"/>
          <w:sz w:val="24"/>
          <w:szCs w:val="28"/>
          <w:rtl/>
        </w:rPr>
        <w:t>و"تليجرام</w:t>
      </w:r>
      <w:proofErr w:type="spellEnd"/>
      <w:r w:rsidRPr="003220EB">
        <w:rPr>
          <w:rFonts w:ascii="Times New Roman" w:eastAsia="Calibri" w:hAnsi="Times New Roman" w:cs="Simplified Arabic"/>
          <w:sz w:val="24"/>
          <w:szCs w:val="28"/>
          <w:rtl/>
        </w:rPr>
        <w:t xml:space="preserve">" في تحسين الجدول الزمني وتقليل التكاليف. اتبعت منهجية البحث الميداني، وجُمعت البيانات عبر تحليل (1,000) منشور رقمي، واستبانة شملت (50) مهندسًا. كشفت النتائج أن المشاريع النشطة على المنصات حققت توفيرًا زمنيًا بنسبة (20%)، وأوصت بتوظيف المؤثرين الرقميين لتعزيز الشفافية.  </w:t>
      </w:r>
    </w:p>
    <w:p w14:paraId="3F579ABE"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2</w:t>
      </w:r>
      <w:r w:rsidRPr="003220EB">
        <w:rPr>
          <w:rFonts w:ascii="Times New Roman" w:eastAsia="Calibri" w:hAnsi="Times New Roman" w:cs="Simplified Arabic"/>
          <w:sz w:val="24"/>
          <w:szCs w:val="28"/>
          <w:rtl/>
        </w:rPr>
        <w:t xml:space="preserve">. دراسة (الغامدي، والهاجري، 2024) في المملكة العربية السعودية، بعنوان: "التأثير التكاملي لاستخدام تويتر وواتساب على كفاءة مشاريع الرياض الإنشائية". هدفت إلى تحليل أثر المنصات الرقمية على التكلفة والوقت. اتبعت منهجية البحث المختلط، وجُمعت البيانات عبر تحليل (500) تغريدة و(1000) محادثة واتساب، ومقابلات مع (30) مدير مشروع. شملت العينة (20) مشروعًا حكوميًا. أظهرت النتائج خفض التكاليف بنسبة (12%) والوقت بنسبة (18%)، وأوصت بدمج المنصات في أنظمة إدارة المشاريع الرسمية.  </w:t>
      </w:r>
    </w:p>
    <w:p w14:paraId="1ED83308"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3</w:t>
      </w:r>
      <w:r w:rsidRPr="003220EB">
        <w:rPr>
          <w:rFonts w:ascii="Times New Roman" w:eastAsia="Calibri" w:hAnsi="Times New Roman" w:cs="Simplified Arabic"/>
          <w:sz w:val="24"/>
          <w:szCs w:val="28"/>
          <w:rtl/>
        </w:rPr>
        <w:t xml:space="preserve">. دراسة (الفهيد، 2023) في المملكة العربية السعودية، بعنوان: "دور الإنستغرام في تعزيز سمعة المشاريع السياحية وعلاقتها بجودة التنفيذ". هدفت إلى ربط التفاعل المجتمعي على المنصة بتحسين جودة المخرجات. اتبعت منهجية تحليل المحتوى الكمي، وجُمعت البيانات من (200) </w:t>
      </w:r>
      <w:r w:rsidRPr="003220EB">
        <w:rPr>
          <w:rFonts w:ascii="Times New Roman" w:eastAsia="Calibri" w:hAnsi="Times New Roman" w:cs="Simplified Arabic"/>
          <w:sz w:val="24"/>
          <w:szCs w:val="28"/>
          <w:rtl/>
        </w:rPr>
        <w:lastRenderedPageBreak/>
        <w:t xml:space="preserve">منشور على الإنستغرام، واستبانة شملت (150) عميلًا. كشفت النتائج أن زيادة التفاعل بنسبة (30%) ارتبطت بتحسين الجودة بنسبة (15%)، وأوصت بتوظيف المحتوى المرئي لتعزيز الرقابة المجتمعية.  </w:t>
      </w:r>
    </w:p>
    <w:p w14:paraId="672A82BC"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4</w:t>
      </w:r>
      <w:r w:rsidRPr="003220EB">
        <w:rPr>
          <w:rFonts w:ascii="Times New Roman" w:eastAsia="Calibri" w:hAnsi="Times New Roman" w:cs="Simplified Arabic"/>
          <w:sz w:val="24"/>
          <w:szCs w:val="28"/>
          <w:rtl/>
        </w:rPr>
        <w:t xml:space="preserve">. دراسة (العبيد، 2023) في المملكة العربية السعودية، بعنوان: "دور تويتر في إدارة أزمات مشاريع البنية التحتية بالرياض: بين السرعة وجودة القرارات". هدفت إلى قياس تأثير التفاعل المباشر مع الجمهور على تقليل المخاطر. اتبعت منهجية دراسة الحالة، وجُمعت البيانات من (200) تغريدة لـ (5) مشاريع، ومقابلات مع (15) مديرًا. أظهرت النتائج خفض وقت اتخاذ القرار بنسبة (30%)، مع تحسين جودة المخرجات بنسبة (12%)، وأوصت بإنشاء فرق رقمية متخصصة في إدارة الأزمات.  </w:t>
      </w:r>
    </w:p>
    <w:p w14:paraId="64E6556A"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hint="cs"/>
          <w:b/>
          <w:bCs/>
          <w:sz w:val="24"/>
          <w:szCs w:val="28"/>
          <w:rtl/>
        </w:rPr>
        <w:t>(ب) الدراسات الإقليمية</w:t>
      </w:r>
    </w:p>
    <w:p w14:paraId="7367ABA8"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1. دراسة (الخليفة، </w:t>
      </w:r>
      <w:proofErr w:type="gramStart"/>
      <w:r w:rsidRPr="003220EB">
        <w:rPr>
          <w:rFonts w:ascii="Times New Roman" w:eastAsia="Calibri" w:hAnsi="Times New Roman" w:cs="Simplified Arabic"/>
          <w:sz w:val="24"/>
          <w:szCs w:val="28"/>
          <w:rtl/>
        </w:rPr>
        <w:t>وعبدالله</w:t>
      </w:r>
      <w:proofErr w:type="gramEnd"/>
      <w:r w:rsidRPr="003220EB">
        <w:rPr>
          <w:rFonts w:ascii="Times New Roman" w:eastAsia="Calibri" w:hAnsi="Times New Roman" w:cs="Simplified Arabic"/>
          <w:sz w:val="24"/>
          <w:szCs w:val="28"/>
          <w:rtl/>
        </w:rPr>
        <w:t xml:space="preserve">، 2024) في قطر، بعنوان: "فاعلية التواصل الاجتماعي في إدارة مشاريع كأس العالم 2022: بين التكلفة والرضا". هدفت إلى تقييم أثر منصات مثل "سناب شات" على أداء المشاريع </w:t>
      </w:r>
      <w:proofErr w:type="spellStart"/>
      <w:r w:rsidRPr="003220EB">
        <w:rPr>
          <w:rFonts w:ascii="Times New Roman" w:eastAsia="Calibri" w:hAnsi="Times New Roman" w:cs="Simplified Arabic"/>
          <w:sz w:val="24"/>
          <w:szCs w:val="28"/>
          <w:rtl/>
        </w:rPr>
        <w:t>الاستادية</w:t>
      </w:r>
      <w:proofErr w:type="spellEnd"/>
      <w:r w:rsidRPr="003220EB">
        <w:rPr>
          <w:rFonts w:ascii="Times New Roman" w:eastAsia="Calibri" w:hAnsi="Times New Roman" w:cs="Simplified Arabic"/>
          <w:sz w:val="24"/>
          <w:szCs w:val="28"/>
          <w:rtl/>
        </w:rPr>
        <w:t xml:space="preserve">. اتبعت منهجية دراسة الحالة، وجُمعت البيانات من (50) مقابلة مع مقاولين، وتحليل (300) مقطع مرئي. أظهرت النتائج خفض التجاوزات المالية بنسبة (10%) وزيادة رضا الجمهور بنسبة (25%)، وأوصت بتعميم النموذج على المشاريع الضخمة.  </w:t>
      </w:r>
    </w:p>
    <w:p w14:paraId="6B31384D"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2</w:t>
      </w:r>
      <w:r w:rsidRPr="003220EB">
        <w:rPr>
          <w:rFonts w:ascii="Times New Roman" w:eastAsia="Calibri" w:hAnsi="Times New Roman" w:cs="Simplified Arabic"/>
          <w:sz w:val="24"/>
          <w:szCs w:val="28"/>
          <w:rtl/>
        </w:rPr>
        <w:t xml:space="preserve">. دراسة (المنصوري، والكعبي، 2024) في الإمارات العربية المتحدة، بعنوان: "تأثير تيك توك على تسويق المشاريع العقارية في </w:t>
      </w:r>
      <w:proofErr w:type="gramStart"/>
      <w:r w:rsidRPr="003220EB">
        <w:rPr>
          <w:rFonts w:ascii="Times New Roman" w:eastAsia="Calibri" w:hAnsi="Times New Roman" w:cs="Simplified Arabic"/>
          <w:sz w:val="24"/>
          <w:szCs w:val="28"/>
          <w:rtl/>
        </w:rPr>
        <w:t>أبوظبي</w:t>
      </w:r>
      <w:proofErr w:type="gramEnd"/>
      <w:r w:rsidRPr="003220EB">
        <w:rPr>
          <w:rFonts w:ascii="Times New Roman" w:eastAsia="Calibri" w:hAnsi="Times New Roman" w:cs="Simplified Arabic"/>
          <w:sz w:val="24"/>
          <w:szCs w:val="28"/>
          <w:rtl/>
        </w:rPr>
        <w:t xml:space="preserve"> وعلاقتها بجذب الاستثمارات". هدفت إلى ربط الحملات الترويجية القصيرة بأداء المشاريع. اتبعت منهجية تحليل الانحدار، وجُمعت البيانات من (500) مقطع فيديو و(300) استبانة لمستثمرين. كشفت النتائج أن زيادة المشاهدات بنسبة (40%) ارتبطت بزيادة الاستثمارات بنسبة (18%)، وأوصت بدمج التحديات التفاعلية في الحملات.  </w:t>
      </w:r>
    </w:p>
    <w:p w14:paraId="5A49CDF1"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3</w:t>
      </w:r>
      <w:r w:rsidRPr="003220EB">
        <w:rPr>
          <w:rFonts w:ascii="Times New Roman" w:eastAsia="Calibri" w:hAnsi="Times New Roman" w:cs="Simplified Arabic"/>
          <w:sz w:val="24"/>
          <w:szCs w:val="28"/>
          <w:rtl/>
        </w:rPr>
        <w:t xml:space="preserve">. دراسة (علي، 2022) في الأردن، بعنوان: "التواصل الاجتماعي كأداة لتقليل تأخيرات مشاريع البنية التحتية في عمان". هدفت إلى رصد تأثير فيسبوك على الالتزام بالجداول الزمنية. اتبعت منهجية المسح الميداني، وجُمعت البيانات عبر استبانة لـ (80) مهندسًا، وتحليل (15) مجموعة فيسبوك. كشفت النتائج أن المشاريع النشطة على المنصة قللت التأخير بنسبة (20%)، وأوصت بإنشاء منصات مخصصة لإدارة الحوارات الفنية.  </w:t>
      </w:r>
    </w:p>
    <w:p w14:paraId="5C6E8D03"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lastRenderedPageBreak/>
        <w:t>4</w:t>
      </w:r>
      <w:r w:rsidRPr="003220EB">
        <w:rPr>
          <w:rFonts w:ascii="Times New Roman" w:eastAsia="Calibri" w:hAnsi="Times New Roman" w:cs="Simplified Arabic"/>
          <w:sz w:val="24"/>
          <w:szCs w:val="28"/>
          <w:rtl/>
        </w:rPr>
        <w:t>. دراسة (</w:t>
      </w:r>
      <w:proofErr w:type="gramStart"/>
      <w:r w:rsidRPr="003220EB">
        <w:rPr>
          <w:rFonts w:ascii="Times New Roman" w:eastAsia="Calibri" w:hAnsi="Times New Roman" w:cs="Simplified Arabic"/>
          <w:sz w:val="24"/>
          <w:szCs w:val="28"/>
          <w:rtl/>
        </w:rPr>
        <w:t>عبدالغفار</w:t>
      </w:r>
      <w:proofErr w:type="gramEnd"/>
      <w:r w:rsidRPr="003220EB">
        <w:rPr>
          <w:rFonts w:ascii="Times New Roman" w:eastAsia="Calibri" w:hAnsi="Times New Roman" w:cs="Simplified Arabic"/>
          <w:sz w:val="24"/>
          <w:szCs w:val="28"/>
          <w:rtl/>
        </w:rPr>
        <w:t xml:space="preserve">، 2022) في مصر، بعنوان: "استخدام واتساب بزنس في إدارة مشاريع الإسكان الاجتماعي: تقييم الفاعلية والتحديات". هدفت إلى تحليل تأثير المنصة على التنسيق بين المقاولين والعملاء. اتبعت منهجية البحث النوعي، وجُمعت البيانات عبر مقابلات مع (25) مدير مشروع، وتحليل (50) محادثة. أظهرت النتائج خفض شكاوى العملاء بنسبة (25%)، لكنها أشارت إلى صعوبات في تنظيم المحادثات الجماعية، وأوصت بتطوير إصدارات مخصصة للقطاع الإنشائي.  </w:t>
      </w:r>
    </w:p>
    <w:p w14:paraId="18248C9A" w14:textId="77777777" w:rsidR="003220EB" w:rsidRPr="003220EB" w:rsidRDefault="003220EB" w:rsidP="003220EB">
      <w:pPr>
        <w:spacing w:line="257" w:lineRule="auto"/>
        <w:ind w:firstLine="284"/>
        <w:jc w:val="both"/>
        <w:rPr>
          <w:rFonts w:ascii="Times New Roman" w:eastAsia="Calibri" w:hAnsi="Times New Roman" w:cs="Simplified Arabic"/>
          <w:b/>
          <w:bCs/>
          <w:sz w:val="24"/>
          <w:szCs w:val="28"/>
          <w:rtl/>
        </w:rPr>
      </w:pPr>
      <w:r w:rsidRPr="003220EB">
        <w:rPr>
          <w:rFonts w:ascii="Times New Roman" w:eastAsia="Calibri" w:hAnsi="Times New Roman" w:cs="Simplified Arabic" w:hint="cs"/>
          <w:b/>
          <w:bCs/>
          <w:sz w:val="24"/>
          <w:szCs w:val="28"/>
          <w:rtl/>
        </w:rPr>
        <w:t>(ج) الدراسات الأجنبية</w:t>
      </w:r>
    </w:p>
    <w:p w14:paraId="4D32A19F"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1. دراسة (</w:t>
      </w:r>
      <w:r w:rsidRPr="003220EB">
        <w:rPr>
          <w:rFonts w:ascii="Times New Roman" w:eastAsia="Calibri" w:hAnsi="Times New Roman" w:cs="Simplified Arabic"/>
          <w:sz w:val="24"/>
          <w:szCs w:val="28"/>
        </w:rPr>
        <w:t>Johnson, M., &amp; Lee, S., 2025</w:t>
      </w:r>
      <w:r w:rsidRPr="003220EB">
        <w:rPr>
          <w:rFonts w:ascii="Times New Roman" w:eastAsia="Calibri" w:hAnsi="Times New Roman" w:cs="Simplified Arabic"/>
          <w:sz w:val="24"/>
          <w:szCs w:val="28"/>
          <w:rtl/>
        </w:rPr>
        <w:t>) في الولايات المتحدة الأمريكية، بعنوان: "</w:t>
      </w:r>
      <w:r w:rsidRPr="003220EB">
        <w:rPr>
          <w:rFonts w:ascii="Times New Roman" w:eastAsia="Calibri" w:hAnsi="Times New Roman" w:cs="Simplified Arabic"/>
          <w:sz w:val="24"/>
          <w:szCs w:val="28"/>
        </w:rPr>
        <w:t>AI-Enhanced Social Media for Mega Project Performance: A Case Study of LA Metro Expansion</w:t>
      </w:r>
      <w:r w:rsidRPr="003220EB">
        <w:rPr>
          <w:rFonts w:ascii="Times New Roman" w:eastAsia="Calibri" w:hAnsi="Times New Roman" w:cs="Simplified Arabic"/>
          <w:sz w:val="24"/>
          <w:szCs w:val="28"/>
          <w:rtl/>
        </w:rPr>
        <w:t xml:space="preserve">". هدفت إلى دمج الذكاء الاصطناعي مع منصات التواصل لتحسين الأداء. اتبعت منهجية تجريبية، وجُمعت البيانات من (10,000) تفاعل رقمي و(50) تقرير أداء. أظهرت النتائج خفض التكاليف بنسبة (22%) ووقت التنفيذ بنسبة (17%)، وأوصت بتطوير أدوات تحليل تلقائي للبيانات الرقمية.  </w:t>
      </w:r>
    </w:p>
    <w:p w14:paraId="2A6F3B03"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 xml:space="preserve">2. </w:t>
      </w:r>
      <w:r w:rsidRPr="003220EB">
        <w:rPr>
          <w:rFonts w:ascii="Times New Roman" w:eastAsia="Calibri" w:hAnsi="Times New Roman" w:cs="Simplified Arabic"/>
          <w:sz w:val="24"/>
          <w:szCs w:val="28"/>
          <w:rtl/>
        </w:rPr>
        <w:t>دراسة (</w:t>
      </w:r>
      <w:r w:rsidRPr="003220EB">
        <w:rPr>
          <w:rFonts w:ascii="Times New Roman" w:eastAsia="Calibri" w:hAnsi="Times New Roman" w:cs="Simplified Arabic"/>
          <w:sz w:val="24"/>
          <w:szCs w:val="28"/>
        </w:rPr>
        <w:t>Keller, J., &amp; Müller, D., 2025</w:t>
      </w:r>
      <w:r w:rsidRPr="003220EB">
        <w:rPr>
          <w:rFonts w:ascii="Times New Roman" w:eastAsia="Calibri" w:hAnsi="Times New Roman" w:cs="Simplified Arabic"/>
          <w:sz w:val="24"/>
          <w:szCs w:val="28"/>
          <w:rtl/>
        </w:rPr>
        <w:t>) في ألمانيا، بعنوان: "</w:t>
      </w:r>
      <w:r w:rsidRPr="003220EB">
        <w:rPr>
          <w:rFonts w:ascii="Times New Roman" w:eastAsia="Calibri" w:hAnsi="Times New Roman" w:cs="Simplified Arabic"/>
          <w:sz w:val="24"/>
          <w:szCs w:val="28"/>
        </w:rPr>
        <w:t>Integrating Instagram Analytics with BIM for Real-Time Performance Monitoring</w:t>
      </w:r>
      <w:r w:rsidRPr="003220EB">
        <w:rPr>
          <w:rFonts w:ascii="Times New Roman" w:eastAsia="Calibri" w:hAnsi="Times New Roman" w:cs="Simplified Arabic"/>
          <w:sz w:val="24"/>
          <w:szCs w:val="28"/>
          <w:rtl/>
        </w:rPr>
        <w:t>". هدفت إلى ربط تحليلات الإنستغرام بنماذج معلومات البناء (</w:t>
      </w:r>
      <w:r w:rsidRPr="003220EB">
        <w:rPr>
          <w:rFonts w:ascii="Times New Roman" w:eastAsia="Calibri" w:hAnsi="Times New Roman" w:cs="Simplified Arabic"/>
          <w:sz w:val="24"/>
          <w:szCs w:val="28"/>
        </w:rPr>
        <w:t>BIM</w:t>
      </w:r>
      <w:r w:rsidRPr="003220EB">
        <w:rPr>
          <w:rFonts w:ascii="Times New Roman" w:eastAsia="Calibri" w:hAnsi="Times New Roman" w:cs="Simplified Arabic"/>
          <w:sz w:val="24"/>
          <w:szCs w:val="28"/>
          <w:rtl/>
        </w:rPr>
        <w:t xml:space="preserve">) لتحسين الأداء. اتبعت منهجية تجريبية، وجُمعت البيانات من (10) مشاريع، و(2,000) تفاعل رقمي. أظهرت النتائج تحسين دقة التنبؤ بالتكاليف بنسبة (24%)، وأوصت بتطوير واجهات برمجية تربط المنصات الرقمية بأنظمة إدارة المشاريع.  </w:t>
      </w:r>
    </w:p>
    <w:p w14:paraId="0837AB4C"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3</w:t>
      </w:r>
      <w:r w:rsidRPr="003220EB">
        <w:rPr>
          <w:rFonts w:ascii="Times New Roman" w:eastAsia="Calibri" w:hAnsi="Times New Roman" w:cs="Simplified Arabic"/>
          <w:sz w:val="24"/>
          <w:szCs w:val="28"/>
          <w:rtl/>
        </w:rPr>
        <w:t>. دراسة (</w:t>
      </w:r>
      <w:r w:rsidRPr="003220EB">
        <w:rPr>
          <w:rFonts w:ascii="Times New Roman" w:eastAsia="Calibri" w:hAnsi="Times New Roman" w:cs="Simplified Arabic"/>
          <w:sz w:val="24"/>
          <w:szCs w:val="28"/>
        </w:rPr>
        <w:t>Rossi, P., et al., 2023</w:t>
      </w:r>
      <w:r w:rsidRPr="003220EB">
        <w:rPr>
          <w:rFonts w:ascii="Times New Roman" w:eastAsia="Calibri" w:hAnsi="Times New Roman" w:cs="Simplified Arabic"/>
          <w:sz w:val="24"/>
          <w:szCs w:val="28"/>
          <w:rtl/>
        </w:rPr>
        <w:t>) في إيطاليا، بعنوان: "</w:t>
      </w:r>
      <w:r w:rsidRPr="003220EB">
        <w:rPr>
          <w:rFonts w:ascii="Times New Roman" w:eastAsia="Calibri" w:hAnsi="Times New Roman" w:cs="Simplified Arabic"/>
          <w:sz w:val="24"/>
          <w:szCs w:val="28"/>
        </w:rPr>
        <w:t>Cross-Cultural Analysis of LinkedIn Usage in European Infrastructure Projects</w:t>
      </w:r>
      <w:r w:rsidRPr="003220EB">
        <w:rPr>
          <w:rFonts w:ascii="Times New Roman" w:eastAsia="Calibri" w:hAnsi="Times New Roman" w:cs="Simplified Arabic"/>
          <w:sz w:val="24"/>
          <w:szCs w:val="28"/>
          <w:rtl/>
        </w:rPr>
        <w:t xml:space="preserve">". هدفت إلى مقارنة تأثير المنصة على أداء المشاريع في (5) دول أوروبية. اتبعت منهجية مقارنة عبر الثقافات، وجُمعت البيانات من (200) مدير مشروع، وتحليل (1000) ملف تعريف على </w:t>
      </w:r>
      <w:proofErr w:type="spellStart"/>
      <w:r w:rsidRPr="003220EB">
        <w:rPr>
          <w:rFonts w:ascii="Times New Roman" w:eastAsia="Calibri" w:hAnsi="Times New Roman" w:cs="Simplified Arabic"/>
          <w:sz w:val="24"/>
          <w:szCs w:val="28"/>
          <w:rtl/>
        </w:rPr>
        <w:t>لينكدإن</w:t>
      </w:r>
      <w:proofErr w:type="spellEnd"/>
      <w:r w:rsidRPr="003220EB">
        <w:rPr>
          <w:rFonts w:ascii="Times New Roman" w:eastAsia="Calibri" w:hAnsi="Times New Roman" w:cs="Simplified Arabic"/>
          <w:sz w:val="24"/>
          <w:szCs w:val="28"/>
          <w:rtl/>
        </w:rPr>
        <w:t>. كشفت النتائج أن المشاريع النشطة على المنصة حققت رضا أعلى بنسبة (35%)، وأوصت بتكييف الاستراتيجيات الرقمية مع الثقافة التنظيمية.</w:t>
      </w:r>
    </w:p>
    <w:p w14:paraId="5AB347D8"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2. دراسة (</w:t>
      </w:r>
      <w:r w:rsidRPr="003220EB">
        <w:rPr>
          <w:rFonts w:ascii="Times New Roman" w:eastAsia="Calibri" w:hAnsi="Times New Roman" w:cs="Simplified Arabic"/>
          <w:sz w:val="24"/>
          <w:szCs w:val="28"/>
        </w:rPr>
        <w:t>Patel, R., et al., 2023</w:t>
      </w:r>
      <w:r w:rsidRPr="003220EB">
        <w:rPr>
          <w:rFonts w:ascii="Times New Roman" w:eastAsia="Calibri" w:hAnsi="Times New Roman" w:cs="Simplified Arabic"/>
          <w:sz w:val="24"/>
          <w:szCs w:val="28"/>
          <w:rtl/>
        </w:rPr>
        <w:t>) في المملكة المتحدة، بعنوان: "</w:t>
      </w:r>
      <w:r w:rsidRPr="003220EB">
        <w:rPr>
          <w:rFonts w:ascii="Times New Roman" w:eastAsia="Calibri" w:hAnsi="Times New Roman" w:cs="Simplified Arabic"/>
          <w:sz w:val="24"/>
          <w:szCs w:val="28"/>
        </w:rPr>
        <w:t>The Role of LinkedIn in Reducing Delays in Cross-Border Infrastructure Projects</w:t>
      </w:r>
      <w:r w:rsidRPr="003220EB">
        <w:rPr>
          <w:rFonts w:ascii="Times New Roman" w:eastAsia="Calibri" w:hAnsi="Times New Roman" w:cs="Simplified Arabic"/>
          <w:sz w:val="24"/>
          <w:szCs w:val="28"/>
          <w:rtl/>
        </w:rPr>
        <w:t xml:space="preserve">". هدفت إلى تحليل تأثير الشبكات المهنية على تنسيق المشاريع الدولية. اتبعت منهجية تحليل الشبكات الاجتماعية، وجُمعت البيانات </w:t>
      </w:r>
      <w:r w:rsidRPr="003220EB">
        <w:rPr>
          <w:rFonts w:ascii="Times New Roman" w:eastAsia="Calibri" w:hAnsi="Times New Roman" w:cs="Simplified Arabic"/>
          <w:sz w:val="24"/>
          <w:szCs w:val="28"/>
          <w:rtl/>
        </w:rPr>
        <w:lastRenderedPageBreak/>
        <w:t xml:space="preserve">من (300) ملف تعريف على </w:t>
      </w:r>
      <w:proofErr w:type="spellStart"/>
      <w:r w:rsidRPr="003220EB">
        <w:rPr>
          <w:rFonts w:ascii="Times New Roman" w:eastAsia="Calibri" w:hAnsi="Times New Roman" w:cs="Simplified Arabic"/>
          <w:sz w:val="24"/>
          <w:szCs w:val="28"/>
          <w:rtl/>
        </w:rPr>
        <w:t>لينكدإن</w:t>
      </w:r>
      <w:proofErr w:type="spellEnd"/>
      <w:r w:rsidRPr="003220EB">
        <w:rPr>
          <w:rFonts w:ascii="Times New Roman" w:eastAsia="Calibri" w:hAnsi="Times New Roman" w:cs="Simplified Arabic"/>
          <w:sz w:val="24"/>
          <w:szCs w:val="28"/>
          <w:rtl/>
        </w:rPr>
        <w:t xml:space="preserve">، و(50) تقرير أداء. كشفت النتائج أن المشاريع ذات الشبكات النشطة خفضت التأخير بنسبة (15%)، وأوصت بتبني سياسات تواصل موحدة عبر المنصة.    </w:t>
      </w:r>
    </w:p>
    <w:p w14:paraId="2AD7FD04"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5</w:t>
      </w:r>
      <w:r w:rsidRPr="003220EB">
        <w:rPr>
          <w:rFonts w:ascii="Times New Roman" w:eastAsia="Calibri" w:hAnsi="Times New Roman" w:cs="Simplified Arabic"/>
          <w:sz w:val="24"/>
          <w:szCs w:val="28"/>
          <w:rtl/>
        </w:rPr>
        <w:t>. دراسة (</w:t>
      </w:r>
      <w:r w:rsidRPr="003220EB">
        <w:rPr>
          <w:rFonts w:ascii="Times New Roman" w:eastAsia="Calibri" w:hAnsi="Times New Roman" w:cs="Simplified Arabic"/>
          <w:sz w:val="24"/>
          <w:szCs w:val="28"/>
        </w:rPr>
        <w:t>Wong, T., &amp; Chen, L., 2022</w:t>
      </w:r>
      <w:r w:rsidRPr="003220EB">
        <w:rPr>
          <w:rFonts w:ascii="Times New Roman" w:eastAsia="Calibri" w:hAnsi="Times New Roman" w:cs="Simplified Arabic"/>
          <w:sz w:val="24"/>
          <w:szCs w:val="28"/>
          <w:rtl/>
        </w:rPr>
        <w:t>) في كندا، بعنوان: "</w:t>
      </w:r>
      <w:r w:rsidRPr="003220EB">
        <w:rPr>
          <w:rFonts w:ascii="Times New Roman" w:eastAsia="Calibri" w:hAnsi="Times New Roman" w:cs="Simplified Arabic"/>
          <w:sz w:val="24"/>
          <w:szCs w:val="28"/>
        </w:rPr>
        <w:t>Sustainability Communication via Social Media and Its Impact on Project Quality</w:t>
      </w:r>
      <w:r w:rsidRPr="003220EB">
        <w:rPr>
          <w:rFonts w:ascii="Times New Roman" w:eastAsia="Calibri" w:hAnsi="Times New Roman" w:cs="Simplified Arabic"/>
          <w:sz w:val="24"/>
          <w:szCs w:val="28"/>
          <w:rtl/>
        </w:rPr>
        <w:t xml:space="preserve">". هدفت إلى تحليل دور تويتر في تعزيز الاستدامة وجودة المشاريع الخضراء. اتبعت منهجية تحليل الانحدار، وجُمعت البيانات من (300) مشروع، و(5000) تغريدة. أظهرت النتائج أن المشاريع النشطة على تويتر حققت جودة أعلى بنسبة (28%)، وأوصت بدمج معايير الاستدامة في المحتوى الرقمي.  </w:t>
      </w:r>
    </w:p>
    <w:p w14:paraId="3B124A3C"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hint="cs"/>
          <w:sz w:val="24"/>
          <w:szCs w:val="28"/>
          <w:rtl/>
        </w:rPr>
        <w:t>6</w:t>
      </w:r>
      <w:r w:rsidRPr="003220EB">
        <w:rPr>
          <w:rFonts w:ascii="Times New Roman" w:eastAsia="Calibri" w:hAnsi="Times New Roman" w:cs="Simplified Arabic"/>
          <w:sz w:val="24"/>
          <w:szCs w:val="28"/>
          <w:rtl/>
        </w:rPr>
        <w:t>. دراسة (</w:t>
      </w:r>
      <w:r w:rsidRPr="003220EB">
        <w:rPr>
          <w:rFonts w:ascii="Times New Roman" w:eastAsia="Calibri" w:hAnsi="Times New Roman" w:cs="Simplified Arabic"/>
          <w:sz w:val="24"/>
          <w:szCs w:val="28"/>
        </w:rPr>
        <w:t>Garcia, L., &amp; Kim, H., 2022</w:t>
      </w:r>
      <w:r w:rsidRPr="003220EB">
        <w:rPr>
          <w:rFonts w:ascii="Times New Roman" w:eastAsia="Calibri" w:hAnsi="Times New Roman" w:cs="Simplified Arabic"/>
          <w:sz w:val="24"/>
          <w:szCs w:val="28"/>
          <w:rtl/>
        </w:rPr>
        <w:t>) في الولايات المتحدة الأمريكية، بعنوان: "</w:t>
      </w:r>
      <w:r w:rsidRPr="003220EB">
        <w:rPr>
          <w:rFonts w:ascii="Times New Roman" w:eastAsia="Calibri" w:hAnsi="Times New Roman" w:cs="Simplified Arabic"/>
          <w:sz w:val="24"/>
          <w:szCs w:val="28"/>
        </w:rPr>
        <w:t>Facebook Groups as Collaborative Tools for Enhancing Construction Quality</w:t>
      </w:r>
      <w:r w:rsidRPr="003220EB">
        <w:rPr>
          <w:rFonts w:ascii="Times New Roman" w:eastAsia="Calibri" w:hAnsi="Times New Roman" w:cs="Simplified Arabic"/>
          <w:sz w:val="24"/>
          <w:szCs w:val="28"/>
          <w:rtl/>
        </w:rPr>
        <w:t xml:space="preserve">". هدفت إلى تقييم دور المجموعات المغلقة في تحسين جودة التنفيذ. اتبعت منهجية البحث المختلط، وجُمعت البيانات من (20) مجموعة فيسبوك، واستبانة لـ (100) مهندس. أظهرت النتائج زيادة اكتشاف الأخطاء بنسبة (35%)، وأوصت بتفعيل أدوات المراجعة الجماعية عبر المنصات.  </w:t>
      </w:r>
    </w:p>
    <w:p w14:paraId="47B6BA16" w14:textId="77777777" w:rsidR="003220EB" w:rsidRPr="003220EB" w:rsidRDefault="003220EB" w:rsidP="003220EB">
      <w:pPr>
        <w:spacing w:line="257" w:lineRule="auto"/>
        <w:ind w:firstLine="284"/>
        <w:jc w:val="both"/>
        <w:rPr>
          <w:rFonts w:ascii="Times New Roman" w:eastAsia="Calibri" w:hAnsi="Times New Roman" w:cs="Simplified Arabic"/>
          <w:b/>
          <w:bCs/>
          <w:sz w:val="26"/>
          <w:szCs w:val="30"/>
          <w:rtl/>
        </w:rPr>
      </w:pPr>
      <w:r w:rsidRPr="003220EB">
        <w:rPr>
          <w:rFonts w:ascii="Times New Roman" w:eastAsia="Calibri" w:hAnsi="Times New Roman" w:cs="Simplified Arabic" w:hint="cs"/>
          <w:b/>
          <w:bCs/>
          <w:sz w:val="26"/>
          <w:szCs w:val="30"/>
          <w:rtl/>
        </w:rPr>
        <w:t>تعقيب عام على الدراسات السابقة</w:t>
      </w:r>
    </w:p>
    <w:p w14:paraId="480DB31C"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تُظهر الدراسات السابقة تنوعًا كبيرًا في تحليل تأثير وسائل التواصل الاجتماعي على أداء المشاريع في مختلف المجالات، بما في ذلك المشاريع الإنشائية. فقد اتفقت العديد من الدراسات في التأكيد على أن استخدام المنصات الرقمية يمكن أن يؤدي إلى تحسين فعالية العمل والتواصل بين الأطراف المعنية. على سبيل المثال، أظهرت دراسة العتيبي والغامدي (2023) أن استخدام </w:t>
      </w:r>
      <w:r w:rsidRPr="003220EB">
        <w:rPr>
          <w:rFonts w:ascii="Times New Roman" w:eastAsia="Calibri" w:hAnsi="Times New Roman" w:cs="Simplified Arabic"/>
          <w:sz w:val="24"/>
          <w:szCs w:val="28"/>
        </w:rPr>
        <w:t>LinkedIn</w:t>
      </w:r>
      <w:r w:rsidRPr="003220EB">
        <w:rPr>
          <w:rFonts w:ascii="Times New Roman" w:eastAsia="Calibri" w:hAnsi="Times New Roman" w:cs="Simplified Arabic"/>
          <w:sz w:val="24"/>
          <w:szCs w:val="28"/>
          <w:rtl/>
        </w:rPr>
        <w:t xml:space="preserve"> في مشاريع </w:t>
      </w:r>
      <w:proofErr w:type="spellStart"/>
      <w:r w:rsidRPr="003220EB">
        <w:rPr>
          <w:rFonts w:ascii="Times New Roman" w:eastAsia="Calibri" w:hAnsi="Times New Roman" w:cs="Simplified Arabic"/>
          <w:sz w:val="24"/>
          <w:szCs w:val="28"/>
          <w:rtl/>
        </w:rPr>
        <w:t>نيوم</w:t>
      </w:r>
      <w:proofErr w:type="spellEnd"/>
      <w:r w:rsidRPr="003220EB">
        <w:rPr>
          <w:rFonts w:ascii="Times New Roman" w:eastAsia="Calibri" w:hAnsi="Times New Roman" w:cs="Simplified Arabic"/>
          <w:sz w:val="24"/>
          <w:szCs w:val="28"/>
          <w:rtl/>
        </w:rPr>
        <w:t xml:space="preserve"> قد خفض زمن تنسيق المهام. بينما وجدت دراسة السديري (2022) أن منصات مثل واتساب ساعدت في تسريع العمليات اللوجستية ولكنها أظهرت مخاطر تتعلق بتسريبات البيانات.</w:t>
      </w:r>
    </w:p>
    <w:p w14:paraId="509D2033"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وعلى الجانب الآخر، أظهرت الدراسات اختلافات ملحوظة في كيفية قياس الأداء، فبينما ركزت بعضها على الشكل الكمي للأداء (مثل الوقت والتكلفة) كما في دراسة شحاتة (2021) حول فيسبوك، لجأت أخرى إلى تقييم الجودة والشفافية مثل دراسة العمراني وموسى (2023) بشأن رضا العملاء. ذلك يشير إلى أن المعايير المستخدمة لتقييم الأداء قد تختلف حسب طبيعة المشاريع وأهدافها.</w:t>
      </w:r>
    </w:p>
    <w:p w14:paraId="36E91500"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 xml:space="preserve">إن الدراسات الأجنبية مثل تلك التي أجراها </w:t>
      </w:r>
      <w:r w:rsidRPr="003220EB">
        <w:rPr>
          <w:rFonts w:ascii="Times New Roman" w:eastAsia="Calibri" w:hAnsi="Times New Roman" w:cs="Simplified Arabic"/>
          <w:sz w:val="24"/>
          <w:szCs w:val="28"/>
        </w:rPr>
        <w:t>Smith &amp; Lee</w:t>
      </w:r>
      <w:r w:rsidRPr="003220EB">
        <w:rPr>
          <w:rFonts w:ascii="Times New Roman" w:eastAsia="Calibri" w:hAnsi="Times New Roman" w:cs="Simplified Arabic"/>
          <w:sz w:val="24"/>
          <w:szCs w:val="28"/>
          <w:rtl/>
        </w:rPr>
        <w:t xml:space="preserve"> (2023) و</w:t>
      </w:r>
      <w:r w:rsidRPr="003220EB">
        <w:rPr>
          <w:rFonts w:ascii="Times New Roman" w:eastAsia="Calibri" w:hAnsi="Times New Roman" w:cs="Simplified Arabic"/>
          <w:sz w:val="24"/>
          <w:szCs w:val="28"/>
        </w:rPr>
        <w:t>Brown et al</w:t>
      </w:r>
      <w:r w:rsidRPr="003220EB">
        <w:rPr>
          <w:rFonts w:ascii="Times New Roman" w:eastAsia="Calibri" w:hAnsi="Times New Roman" w:cs="Simplified Arabic"/>
          <w:sz w:val="24"/>
          <w:szCs w:val="28"/>
          <w:rtl/>
        </w:rPr>
        <w:t xml:space="preserve">. (2022) تعرضت أيضًا لتأثير وسائل التواصل الاجتماعي، ما يسهم في توفير رؤية شاملة متعددة الثقافات. </w:t>
      </w:r>
    </w:p>
    <w:p w14:paraId="0A57B3FF" w14:textId="77777777" w:rsidR="00EB658E" w:rsidRDefault="00EB658E" w:rsidP="003220EB">
      <w:pPr>
        <w:spacing w:line="257" w:lineRule="auto"/>
        <w:jc w:val="both"/>
        <w:rPr>
          <w:rFonts w:ascii="Times New Roman" w:eastAsia="Calibri" w:hAnsi="Times New Roman" w:cs="Simplified Arabic"/>
          <w:b/>
          <w:bCs/>
          <w:sz w:val="24"/>
          <w:szCs w:val="28"/>
          <w:rtl/>
        </w:rPr>
      </w:pPr>
    </w:p>
    <w:p w14:paraId="26D77DFD" w14:textId="47079E7B" w:rsidR="003220EB" w:rsidRPr="003220EB" w:rsidRDefault="003220EB" w:rsidP="003220EB">
      <w:pPr>
        <w:spacing w:line="257" w:lineRule="auto"/>
        <w:jc w:val="both"/>
        <w:rPr>
          <w:rFonts w:ascii="Times New Roman" w:eastAsia="Calibri" w:hAnsi="Times New Roman" w:cs="Simplified Arabic"/>
          <w:b/>
          <w:bCs/>
          <w:sz w:val="24"/>
          <w:szCs w:val="28"/>
          <w:rtl/>
        </w:rPr>
      </w:pPr>
      <w:r w:rsidRPr="003220EB">
        <w:rPr>
          <w:rFonts w:ascii="Times New Roman" w:eastAsia="Calibri" w:hAnsi="Times New Roman" w:cs="Simplified Arabic"/>
          <w:b/>
          <w:bCs/>
          <w:sz w:val="24"/>
          <w:szCs w:val="28"/>
          <w:rtl/>
        </w:rPr>
        <w:lastRenderedPageBreak/>
        <w:t xml:space="preserve">الجوانب المميزة للدراسة الحالية  </w:t>
      </w:r>
    </w:p>
    <w:p w14:paraId="34091659" w14:textId="7693B41A" w:rsidR="003220EB" w:rsidRPr="003220EB" w:rsidRDefault="00EB658E" w:rsidP="003220EB">
      <w:pPr>
        <w:spacing w:line="257"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3220EB" w:rsidRPr="003220EB">
        <w:rPr>
          <w:rFonts w:ascii="Times New Roman" w:eastAsia="Calibri" w:hAnsi="Times New Roman" w:cs="Simplified Arabic"/>
          <w:sz w:val="24"/>
          <w:szCs w:val="28"/>
          <w:rtl/>
        </w:rPr>
        <w:t xml:space="preserve">تتناول الدراسة الحالية تأثير مواقع التواصل الاجتماعي على أداء المشاريع الإنشائية في منطقة الرياض، مميزةً بدورها من خلال عدة جوانب:  </w:t>
      </w:r>
    </w:p>
    <w:p w14:paraId="5BAB1A17"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1. التطبيق المحلي: تركز الدراسة على منطقة جغرافية محددة وتستند إلى طبيعة مشاريع إنشائية خاصة بالمملكة، مما يجعلها أكثر صلة بأصحاب المصلحة المحليين، مقارنة ببعض الدراسات الأخرى التي قد تتناول مناطق أوسع أو أصناف مختلفة من المشاريع.</w:t>
      </w:r>
    </w:p>
    <w:p w14:paraId="4E14C251"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2. المنهجية المختلطة: تعتمد الدراسة الحالية على منهجية بحث مختلطة، تجمع بين البيانات الكمية والنوعية، مما يتيح فحص التأثيرات من زوايا متعددة ويزيد من موثوقية النتائج.</w:t>
      </w:r>
    </w:p>
    <w:p w14:paraId="0D6F6EBA"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3. تحليل شامل لأداء المشروع: تشتمل على تحليل مباشر لوسائل التواصل الاجتماعي من خلال تطبيقاتها المختلفة وتأثيرها على معايير الأداء المتعددة مثل التكاليف، الزمن، والجودة.</w:t>
      </w:r>
    </w:p>
    <w:p w14:paraId="06F78C1F"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4. دعم بنحو محلي: تهدف الدراسة إلى تقديم توصيات عمل دقيقة ومبنية على الواقع المحلي، بهدف تعزيز فعالية وسائل التواصل الاجتماعي في إدارة المشاريع، بما يتماشى مع أهداف رؤية 2030 للمملكة العربية السعودية.</w:t>
      </w:r>
    </w:p>
    <w:p w14:paraId="61C73DBA"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5. التركيز على التحديات والقضايا الأمنية: تأخذ الدراسة بعين الاعتبار تحديات استخدام وسائل التواصل الاجتماعي مثل تسريبات البيانات، مستندة إلى دراسات سابقة في هذا الاتجاه، مما يجعلها تطرح حلول أو توصيات تتجاوز مجرد تحسين الأداء.</w:t>
      </w:r>
    </w:p>
    <w:p w14:paraId="3397F8D0" w14:textId="77777777" w:rsidR="003220EB" w:rsidRPr="003220EB" w:rsidRDefault="003220EB" w:rsidP="003220EB">
      <w:pPr>
        <w:spacing w:line="257" w:lineRule="auto"/>
        <w:ind w:firstLine="284"/>
        <w:jc w:val="both"/>
        <w:rPr>
          <w:rFonts w:ascii="Times New Roman" w:eastAsia="Calibri" w:hAnsi="Times New Roman" w:cs="Simplified Arabic"/>
          <w:sz w:val="24"/>
          <w:szCs w:val="28"/>
          <w:rtl/>
        </w:rPr>
      </w:pPr>
      <w:r w:rsidRPr="003220EB">
        <w:rPr>
          <w:rFonts w:ascii="Times New Roman" w:eastAsia="Calibri" w:hAnsi="Times New Roman" w:cs="Simplified Arabic"/>
          <w:sz w:val="24"/>
          <w:szCs w:val="28"/>
          <w:rtl/>
        </w:rPr>
        <w:t>بناءً على هذه العناصر، يبدو أن الدراسة الحالية ستضيف قيمة علمية جديدة من خلال فحص مدمج وشامل لتأثيرات وسائل التواصل الاجتماعي على أداء المشاريع في وقت تتنامى فيه أهمية هذه المنصات بشكل متزايد في بيئة الأعمال الحديثة.</w:t>
      </w:r>
    </w:p>
    <w:p w14:paraId="194AC085" w14:textId="13EAD466" w:rsidR="00EB658E" w:rsidRDefault="00EB658E" w:rsidP="00453320">
      <w:pPr>
        <w:spacing w:line="257" w:lineRule="auto"/>
        <w:rPr>
          <w:rFonts w:ascii="Times New Roman" w:eastAsia="Calibri" w:hAnsi="Times New Roman" w:cs="Simplified Arabic"/>
          <w:b/>
          <w:bCs/>
          <w:sz w:val="70"/>
          <w:szCs w:val="74"/>
          <w:rtl/>
        </w:rPr>
      </w:pPr>
    </w:p>
    <w:sectPr w:rsidR="00EB658E"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6191A" w14:textId="77777777" w:rsidR="0016300A" w:rsidRDefault="0016300A">
      <w:pPr>
        <w:spacing w:after="0" w:line="240" w:lineRule="auto"/>
      </w:pPr>
      <w:r>
        <w:separator/>
      </w:r>
    </w:p>
  </w:endnote>
  <w:endnote w:type="continuationSeparator" w:id="0">
    <w:p w14:paraId="12C983DE" w14:textId="77777777" w:rsidR="0016300A" w:rsidRDefault="00163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EndPr/>
    <w:sdtContent>
      <w:p w14:paraId="55F883E2" w14:textId="77777777" w:rsidR="0012436D" w:rsidRPr="00B540F1" w:rsidRDefault="0012436D" w:rsidP="00B540F1">
        <w:pPr>
          <w:pStyle w:val="Footer"/>
          <w:jc w:val="center"/>
          <w:rPr>
            <w:rFonts w:cs="Simplified Arabic"/>
            <w:b/>
            <w:bCs/>
            <w:sz w:val="28"/>
            <w:szCs w:val="28"/>
          </w:rPr>
        </w:pPr>
        <w:r w:rsidRPr="00B540F1">
          <w:rPr>
            <w:rFonts w:cs="Simplified Arabic"/>
            <w:b/>
            <w:bCs/>
            <w:sz w:val="28"/>
            <w:szCs w:val="28"/>
          </w:rPr>
          <w:fldChar w:fldCharType="begin"/>
        </w:r>
        <w:r w:rsidRPr="00B540F1">
          <w:rPr>
            <w:rFonts w:cs="Simplified Arabic"/>
            <w:b/>
            <w:bCs/>
            <w:sz w:val="28"/>
            <w:szCs w:val="28"/>
          </w:rPr>
          <w:instrText>PAGE   \* MERGEFORMAT</w:instrText>
        </w:r>
        <w:r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EndPr/>
    <w:sdtContent>
      <w:p w14:paraId="23C6DB95" w14:textId="77777777" w:rsidR="0012436D" w:rsidRPr="003220EB" w:rsidRDefault="0012436D">
        <w:pPr>
          <w:pStyle w:val="Footer"/>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E2568" w14:textId="77777777" w:rsidR="0016300A" w:rsidRDefault="0016300A">
      <w:pPr>
        <w:spacing w:after="0" w:line="240" w:lineRule="auto"/>
      </w:pPr>
      <w:r>
        <w:separator/>
      </w:r>
    </w:p>
  </w:footnote>
  <w:footnote w:type="continuationSeparator" w:id="0">
    <w:p w14:paraId="0EAB5852" w14:textId="77777777" w:rsidR="0016300A" w:rsidRDefault="00163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2"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13"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45"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3"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0"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65"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7"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1"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74"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82"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3"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4"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7"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88"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9"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1"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04"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14"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5"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122"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28"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129"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38"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1"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149"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56"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63"/>
  </w:num>
  <w:num w:numId="2" w16cid:durableId="633219749">
    <w:abstractNumId w:val="154"/>
  </w:num>
  <w:num w:numId="3" w16cid:durableId="1766027127">
    <w:abstractNumId w:val="144"/>
  </w:num>
  <w:num w:numId="4" w16cid:durableId="1430541593">
    <w:abstractNumId w:val="76"/>
  </w:num>
  <w:num w:numId="5" w16cid:durableId="1999769161">
    <w:abstractNumId w:val="3"/>
  </w:num>
  <w:num w:numId="6" w16cid:durableId="587346488">
    <w:abstractNumId w:val="6"/>
  </w:num>
  <w:num w:numId="7" w16cid:durableId="1861703555">
    <w:abstractNumId w:val="37"/>
  </w:num>
  <w:num w:numId="8" w16cid:durableId="469590360">
    <w:abstractNumId w:val="62"/>
  </w:num>
  <w:num w:numId="9" w16cid:durableId="975991470">
    <w:abstractNumId w:val="139"/>
  </w:num>
  <w:num w:numId="10" w16cid:durableId="1653870752">
    <w:abstractNumId w:val="136"/>
  </w:num>
  <w:num w:numId="11" w16cid:durableId="1519083767">
    <w:abstractNumId w:val="42"/>
  </w:num>
  <w:num w:numId="12" w16cid:durableId="849218671">
    <w:abstractNumId w:val="96"/>
  </w:num>
  <w:num w:numId="13" w16cid:durableId="1039860590">
    <w:abstractNumId w:val="33"/>
  </w:num>
  <w:num w:numId="14" w16cid:durableId="350883069">
    <w:abstractNumId w:val="1"/>
  </w:num>
  <w:num w:numId="15" w16cid:durableId="58212606">
    <w:abstractNumId w:val="4"/>
  </w:num>
  <w:num w:numId="16" w16cid:durableId="1498181556">
    <w:abstractNumId w:val="100"/>
  </w:num>
  <w:num w:numId="17" w16cid:durableId="1965040601">
    <w:abstractNumId w:val="56"/>
  </w:num>
  <w:num w:numId="18" w16cid:durableId="742917351">
    <w:abstractNumId w:val="8"/>
  </w:num>
  <w:num w:numId="19" w16cid:durableId="556281610">
    <w:abstractNumId w:val="80"/>
  </w:num>
  <w:num w:numId="20" w16cid:durableId="415516332">
    <w:abstractNumId w:val="28"/>
  </w:num>
  <w:num w:numId="21" w16cid:durableId="1135636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41"/>
  </w:num>
  <w:num w:numId="24" w16cid:durableId="1384713009">
    <w:abstractNumId w:val="128"/>
  </w:num>
  <w:num w:numId="25" w16cid:durableId="1972634738">
    <w:abstractNumId w:val="153"/>
  </w:num>
  <w:num w:numId="26" w16cid:durableId="1067653367">
    <w:abstractNumId w:val="133"/>
  </w:num>
  <w:num w:numId="27" w16cid:durableId="2044867096">
    <w:abstractNumId w:val="149"/>
  </w:num>
  <w:num w:numId="28" w16cid:durableId="665939452">
    <w:abstractNumId w:val="118"/>
  </w:num>
  <w:num w:numId="29" w16cid:durableId="1705403261">
    <w:abstractNumId w:val="64"/>
  </w:num>
  <w:num w:numId="30" w16cid:durableId="1590428553">
    <w:abstractNumId w:val="35"/>
  </w:num>
  <w:num w:numId="31" w16cid:durableId="1826433883">
    <w:abstractNumId w:val="24"/>
  </w:num>
  <w:num w:numId="32" w16cid:durableId="684865715">
    <w:abstractNumId w:val="88"/>
  </w:num>
  <w:num w:numId="33" w16cid:durableId="1621261976">
    <w:abstractNumId w:val="73"/>
  </w:num>
  <w:num w:numId="34" w16cid:durableId="1747604870">
    <w:abstractNumId w:val="113"/>
  </w:num>
  <w:num w:numId="35" w16cid:durableId="1601181514">
    <w:abstractNumId w:val="137"/>
  </w:num>
  <w:num w:numId="36" w16cid:durableId="2127576076">
    <w:abstractNumId w:val="46"/>
  </w:num>
  <w:num w:numId="37" w16cid:durableId="1298953273">
    <w:abstractNumId w:val="12"/>
  </w:num>
  <w:num w:numId="38" w16cid:durableId="1075512309">
    <w:abstractNumId w:val="111"/>
  </w:num>
  <w:num w:numId="39" w16cid:durableId="533157208">
    <w:abstractNumId w:val="87"/>
  </w:num>
  <w:num w:numId="40" w16cid:durableId="32506178">
    <w:abstractNumId w:val="91"/>
  </w:num>
  <w:num w:numId="41" w16cid:durableId="1263076906">
    <w:abstractNumId w:val="74"/>
  </w:num>
  <w:num w:numId="42" w16cid:durableId="637422507">
    <w:abstractNumId w:val="70"/>
  </w:num>
  <w:num w:numId="43" w16cid:durableId="1328316405">
    <w:abstractNumId w:val="40"/>
  </w:num>
  <w:num w:numId="44" w16cid:durableId="920331020">
    <w:abstractNumId w:val="99"/>
  </w:num>
  <w:num w:numId="45" w16cid:durableId="1299650945">
    <w:abstractNumId w:val="18"/>
  </w:num>
  <w:num w:numId="46" w16cid:durableId="1274753591">
    <w:abstractNumId w:val="51"/>
  </w:num>
  <w:num w:numId="47" w16cid:durableId="2139907380">
    <w:abstractNumId w:val="114"/>
  </w:num>
  <w:num w:numId="48" w16cid:durableId="2018074363">
    <w:abstractNumId w:val="5"/>
  </w:num>
  <w:num w:numId="49" w16cid:durableId="133838073">
    <w:abstractNumId w:val="52"/>
  </w:num>
  <w:num w:numId="50" w16cid:durableId="657225834">
    <w:abstractNumId w:val="86"/>
  </w:num>
  <w:num w:numId="51" w16cid:durableId="537813489">
    <w:abstractNumId w:val="27"/>
  </w:num>
  <w:num w:numId="52" w16cid:durableId="1192886768">
    <w:abstractNumId w:val="82"/>
  </w:num>
  <w:num w:numId="53" w16cid:durableId="1487241092">
    <w:abstractNumId w:val="106"/>
  </w:num>
  <w:num w:numId="54" w16cid:durableId="1646738300">
    <w:abstractNumId w:val="94"/>
  </w:num>
  <w:num w:numId="55" w16cid:durableId="958611046">
    <w:abstractNumId w:val="29"/>
  </w:num>
  <w:num w:numId="56" w16cid:durableId="1407651937">
    <w:abstractNumId w:val="66"/>
  </w:num>
  <w:num w:numId="57" w16cid:durableId="2103405880">
    <w:abstractNumId w:val="57"/>
  </w:num>
  <w:num w:numId="58" w16cid:durableId="1997877388">
    <w:abstractNumId w:val="115"/>
  </w:num>
  <w:num w:numId="59" w16cid:durableId="955988685">
    <w:abstractNumId w:val="130"/>
  </w:num>
  <w:num w:numId="60" w16cid:durableId="535508711">
    <w:abstractNumId w:val="26"/>
  </w:num>
  <w:num w:numId="61" w16cid:durableId="32466934">
    <w:abstractNumId w:val="31"/>
  </w:num>
  <w:num w:numId="62" w16cid:durableId="1519195003">
    <w:abstractNumId w:val="146"/>
  </w:num>
  <w:num w:numId="63" w16cid:durableId="794520890">
    <w:abstractNumId w:val="152"/>
  </w:num>
  <w:num w:numId="64" w16cid:durableId="2090078605">
    <w:abstractNumId w:val="21"/>
  </w:num>
  <w:num w:numId="65" w16cid:durableId="2138326803">
    <w:abstractNumId w:val="9"/>
  </w:num>
  <w:num w:numId="66" w16cid:durableId="93944212">
    <w:abstractNumId w:val="156"/>
  </w:num>
  <w:num w:numId="67" w16cid:durableId="1693871779">
    <w:abstractNumId w:val="142"/>
  </w:num>
  <w:num w:numId="68" w16cid:durableId="287129423">
    <w:abstractNumId w:val="59"/>
  </w:num>
  <w:num w:numId="69" w16cid:durableId="287589067">
    <w:abstractNumId w:val="11"/>
  </w:num>
  <w:num w:numId="70" w16cid:durableId="893153120">
    <w:abstractNumId w:val="13"/>
  </w:num>
  <w:num w:numId="71" w16cid:durableId="1556425494">
    <w:abstractNumId w:val="71"/>
  </w:num>
  <w:num w:numId="72" w16cid:durableId="255332104">
    <w:abstractNumId w:val="135"/>
  </w:num>
  <w:num w:numId="73" w16cid:durableId="1746949384">
    <w:abstractNumId w:val="145"/>
  </w:num>
  <w:num w:numId="74" w16cid:durableId="1813207346">
    <w:abstractNumId w:val="75"/>
  </w:num>
  <w:num w:numId="75" w16cid:durableId="1934432995">
    <w:abstractNumId w:val="120"/>
  </w:num>
  <w:num w:numId="76" w16cid:durableId="1906991970">
    <w:abstractNumId w:val="84"/>
  </w:num>
  <w:num w:numId="77" w16cid:durableId="1965965695">
    <w:abstractNumId w:val="112"/>
  </w:num>
  <w:num w:numId="78" w16cid:durableId="195198223">
    <w:abstractNumId w:val="126"/>
  </w:num>
  <w:num w:numId="79" w16cid:durableId="2127847513">
    <w:abstractNumId w:val="105"/>
  </w:num>
  <w:num w:numId="80" w16cid:durableId="390272912">
    <w:abstractNumId w:val="50"/>
  </w:num>
  <w:num w:numId="81" w16cid:durableId="388264510">
    <w:abstractNumId w:val="54"/>
  </w:num>
  <w:num w:numId="82" w16cid:durableId="1967730722">
    <w:abstractNumId w:val="140"/>
  </w:num>
  <w:num w:numId="83" w16cid:durableId="2106920036">
    <w:abstractNumId w:val="32"/>
  </w:num>
  <w:num w:numId="84" w16cid:durableId="9840818">
    <w:abstractNumId w:val="109"/>
  </w:num>
  <w:num w:numId="85" w16cid:durableId="2009555209">
    <w:abstractNumId w:val="77"/>
  </w:num>
  <w:num w:numId="86" w16cid:durableId="1677417492">
    <w:abstractNumId w:val="34"/>
  </w:num>
  <w:num w:numId="87" w16cid:durableId="1859079190">
    <w:abstractNumId w:val="110"/>
  </w:num>
  <w:num w:numId="88" w16cid:durableId="1628850241">
    <w:abstractNumId w:val="155"/>
  </w:num>
  <w:num w:numId="89" w16cid:durableId="470244373">
    <w:abstractNumId w:val="127"/>
  </w:num>
  <w:num w:numId="90" w16cid:durableId="857545638">
    <w:abstractNumId w:val="148"/>
  </w:num>
  <w:num w:numId="91" w16cid:durableId="1781339529">
    <w:abstractNumId w:val="121"/>
  </w:num>
  <w:num w:numId="92" w16cid:durableId="1107627366">
    <w:abstractNumId w:val="44"/>
  </w:num>
  <w:num w:numId="93" w16cid:durableId="9068373">
    <w:abstractNumId w:val="78"/>
  </w:num>
  <w:num w:numId="94" w16cid:durableId="1598905302">
    <w:abstractNumId w:val="61"/>
  </w:num>
  <w:num w:numId="95" w16cid:durableId="845175260">
    <w:abstractNumId w:val="132"/>
  </w:num>
  <w:num w:numId="96" w16cid:durableId="44137750">
    <w:abstractNumId w:val="72"/>
  </w:num>
  <w:num w:numId="97" w16cid:durableId="293174043">
    <w:abstractNumId w:val="103"/>
  </w:num>
  <w:num w:numId="98" w16cid:durableId="905456370">
    <w:abstractNumId w:val="83"/>
  </w:num>
  <w:num w:numId="99" w16cid:durableId="331447376">
    <w:abstractNumId w:val="141"/>
  </w:num>
  <w:num w:numId="100" w16cid:durableId="68314274">
    <w:abstractNumId w:val="131"/>
  </w:num>
  <w:num w:numId="101" w16cid:durableId="1402020547">
    <w:abstractNumId w:val="90"/>
  </w:num>
  <w:num w:numId="102" w16cid:durableId="2033073069">
    <w:abstractNumId w:val="39"/>
  </w:num>
  <w:num w:numId="103" w16cid:durableId="554587871">
    <w:abstractNumId w:val="17"/>
  </w:num>
  <w:num w:numId="104" w16cid:durableId="1938098642">
    <w:abstractNumId w:val="124"/>
  </w:num>
  <w:num w:numId="105" w16cid:durableId="1588608896">
    <w:abstractNumId w:val="116"/>
  </w:num>
  <w:num w:numId="106" w16cid:durableId="82068020">
    <w:abstractNumId w:val="101"/>
  </w:num>
  <w:num w:numId="107" w16cid:durableId="1504855177">
    <w:abstractNumId w:val="23"/>
  </w:num>
  <w:num w:numId="108" w16cid:durableId="231236805">
    <w:abstractNumId w:val="134"/>
  </w:num>
  <w:num w:numId="109" w16cid:durableId="838544216">
    <w:abstractNumId w:val="10"/>
  </w:num>
  <w:num w:numId="110" w16cid:durableId="569585811">
    <w:abstractNumId w:val="147"/>
  </w:num>
  <w:num w:numId="111" w16cid:durableId="1282033104">
    <w:abstractNumId w:val="45"/>
  </w:num>
  <w:num w:numId="112" w16cid:durableId="115297227">
    <w:abstractNumId w:val="2"/>
  </w:num>
  <w:num w:numId="113" w16cid:durableId="140342682">
    <w:abstractNumId w:val="150"/>
  </w:num>
  <w:num w:numId="114" w16cid:durableId="247811889">
    <w:abstractNumId w:val="143"/>
  </w:num>
  <w:num w:numId="115" w16cid:durableId="1088960604">
    <w:abstractNumId w:val="92"/>
  </w:num>
  <w:num w:numId="116" w16cid:durableId="1024479566">
    <w:abstractNumId w:val="49"/>
  </w:num>
  <w:num w:numId="117" w16cid:durableId="61222825">
    <w:abstractNumId w:val="117"/>
  </w:num>
  <w:num w:numId="118" w16cid:durableId="1677927503">
    <w:abstractNumId w:val="81"/>
  </w:num>
  <w:num w:numId="119" w16cid:durableId="1340692301">
    <w:abstractNumId w:val="93"/>
  </w:num>
  <w:num w:numId="120" w16cid:durableId="1237857769">
    <w:abstractNumId w:val="15"/>
  </w:num>
  <w:num w:numId="121" w16cid:durableId="138814604">
    <w:abstractNumId w:val="123"/>
  </w:num>
  <w:num w:numId="122" w16cid:durableId="257715161">
    <w:abstractNumId w:val="48"/>
  </w:num>
  <w:num w:numId="123" w16cid:durableId="449058487">
    <w:abstractNumId w:val="58"/>
  </w:num>
  <w:num w:numId="124" w16cid:durableId="30035774">
    <w:abstractNumId w:val="25"/>
  </w:num>
  <w:num w:numId="125" w16cid:durableId="242108229">
    <w:abstractNumId w:val="89"/>
  </w:num>
  <w:num w:numId="126" w16cid:durableId="246574664">
    <w:abstractNumId w:val="53"/>
  </w:num>
  <w:num w:numId="127" w16cid:durableId="282227794">
    <w:abstractNumId w:val="30"/>
  </w:num>
  <w:num w:numId="128" w16cid:durableId="977343766">
    <w:abstractNumId w:val="68"/>
  </w:num>
  <w:num w:numId="129" w16cid:durableId="105931928">
    <w:abstractNumId w:val="65"/>
  </w:num>
  <w:num w:numId="130" w16cid:durableId="2012682802">
    <w:abstractNumId w:val="102"/>
  </w:num>
  <w:num w:numId="131" w16cid:durableId="1601372270">
    <w:abstractNumId w:val="60"/>
  </w:num>
  <w:num w:numId="132" w16cid:durableId="1950353424">
    <w:abstractNumId w:val="38"/>
  </w:num>
  <w:num w:numId="133" w16cid:durableId="91900948">
    <w:abstractNumId w:val="7"/>
  </w:num>
  <w:num w:numId="134" w16cid:durableId="1727871488">
    <w:abstractNumId w:val="16"/>
  </w:num>
  <w:num w:numId="135" w16cid:durableId="1248807138">
    <w:abstractNumId w:val="79"/>
  </w:num>
  <w:num w:numId="136" w16cid:durableId="961154508">
    <w:abstractNumId w:val="107"/>
  </w:num>
  <w:num w:numId="137" w16cid:durableId="1661152384">
    <w:abstractNumId w:val="125"/>
  </w:num>
  <w:num w:numId="138" w16cid:durableId="1167525292">
    <w:abstractNumId w:val="122"/>
  </w:num>
  <w:num w:numId="139" w16cid:durableId="2059160064">
    <w:abstractNumId w:val="85"/>
  </w:num>
  <w:num w:numId="140" w16cid:durableId="718625116">
    <w:abstractNumId w:val="55"/>
  </w:num>
  <w:num w:numId="141" w16cid:durableId="1273585032">
    <w:abstractNumId w:val="108"/>
  </w:num>
  <w:num w:numId="142" w16cid:durableId="687411348">
    <w:abstractNumId w:val="138"/>
  </w:num>
  <w:num w:numId="143" w16cid:durableId="891698660">
    <w:abstractNumId w:val="69"/>
  </w:num>
  <w:num w:numId="144" w16cid:durableId="1027414414">
    <w:abstractNumId w:val="14"/>
  </w:num>
  <w:num w:numId="145" w16cid:durableId="111680751">
    <w:abstractNumId w:val="43"/>
  </w:num>
  <w:num w:numId="146" w16cid:durableId="762649080">
    <w:abstractNumId w:val="67"/>
  </w:num>
  <w:num w:numId="147" w16cid:durableId="1097557921">
    <w:abstractNumId w:val="0"/>
  </w:num>
  <w:num w:numId="148" w16cid:durableId="1947761334">
    <w:abstractNumId w:val="98"/>
  </w:num>
  <w:num w:numId="149" w16cid:durableId="1717654597">
    <w:abstractNumId w:val="151"/>
  </w:num>
  <w:num w:numId="150" w16cid:durableId="831330372">
    <w:abstractNumId w:val="47"/>
  </w:num>
  <w:num w:numId="151" w16cid:durableId="2035645133">
    <w:abstractNumId w:val="22"/>
  </w:num>
  <w:num w:numId="152" w16cid:durableId="1607494221">
    <w:abstractNumId w:val="119"/>
  </w:num>
  <w:num w:numId="153" w16cid:durableId="477259121">
    <w:abstractNumId w:val="95"/>
  </w:num>
  <w:num w:numId="154" w16cid:durableId="64500921">
    <w:abstractNumId w:val="129"/>
  </w:num>
  <w:num w:numId="155" w16cid:durableId="216820660">
    <w:abstractNumId w:val="104"/>
  </w:num>
  <w:num w:numId="156" w16cid:durableId="2042045522">
    <w:abstractNumId w:val="19"/>
  </w:num>
  <w:num w:numId="157" w16cid:durableId="575365296">
    <w:abstractNumId w:val="20"/>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5D23"/>
    <w:rsid w:val="000F604D"/>
    <w:rsid w:val="00100C9F"/>
    <w:rsid w:val="00100F50"/>
    <w:rsid w:val="00101C36"/>
    <w:rsid w:val="00103295"/>
    <w:rsid w:val="00103450"/>
    <w:rsid w:val="0011106A"/>
    <w:rsid w:val="00111107"/>
    <w:rsid w:val="00112C66"/>
    <w:rsid w:val="00116DF5"/>
    <w:rsid w:val="0011704E"/>
    <w:rsid w:val="00123E36"/>
    <w:rsid w:val="00123EA7"/>
    <w:rsid w:val="0012409A"/>
    <w:rsid w:val="0012436D"/>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4EAB"/>
    <w:rsid w:val="001565D3"/>
    <w:rsid w:val="00160229"/>
    <w:rsid w:val="001618FC"/>
    <w:rsid w:val="00162334"/>
    <w:rsid w:val="00162864"/>
    <w:rsid w:val="0016300A"/>
    <w:rsid w:val="00163E75"/>
    <w:rsid w:val="00166B5A"/>
    <w:rsid w:val="00166F81"/>
    <w:rsid w:val="00171A58"/>
    <w:rsid w:val="00175C2A"/>
    <w:rsid w:val="00180284"/>
    <w:rsid w:val="001802D9"/>
    <w:rsid w:val="001803DD"/>
    <w:rsid w:val="00181B65"/>
    <w:rsid w:val="001839FC"/>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11BDF"/>
    <w:rsid w:val="002122F6"/>
    <w:rsid w:val="00212727"/>
    <w:rsid w:val="00212A1D"/>
    <w:rsid w:val="002153C2"/>
    <w:rsid w:val="002155F2"/>
    <w:rsid w:val="002170BC"/>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1D90"/>
    <w:rsid w:val="002623D4"/>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531C"/>
    <w:rsid w:val="00336A30"/>
    <w:rsid w:val="00336FF6"/>
    <w:rsid w:val="00337952"/>
    <w:rsid w:val="003401BF"/>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F01EA"/>
    <w:rsid w:val="003F07DE"/>
    <w:rsid w:val="003F09CC"/>
    <w:rsid w:val="003F11E5"/>
    <w:rsid w:val="003F2D47"/>
    <w:rsid w:val="003F32B9"/>
    <w:rsid w:val="003F36D2"/>
    <w:rsid w:val="003F41A4"/>
    <w:rsid w:val="003F51CC"/>
    <w:rsid w:val="003F5286"/>
    <w:rsid w:val="003F6F63"/>
    <w:rsid w:val="003F6FED"/>
    <w:rsid w:val="00404805"/>
    <w:rsid w:val="00405795"/>
    <w:rsid w:val="004078ED"/>
    <w:rsid w:val="00407921"/>
    <w:rsid w:val="00410E9F"/>
    <w:rsid w:val="00411C89"/>
    <w:rsid w:val="00413257"/>
    <w:rsid w:val="00413775"/>
    <w:rsid w:val="00416F39"/>
    <w:rsid w:val="004239B0"/>
    <w:rsid w:val="00425F65"/>
    <w:rsid w:val="0042706C"/>
    <w:rsid w:val="0042797E"/>
    <w:rsid w:val="0043189E"/>
    <w:rsid w:val="00433507"/>
    <w:rsid w:val="00437C71"/>
    <w:rsid w:val="004423AC"/>
    <w:rsid w:val="00443B62"/>
    <w:rsid w:val="0044444F"/>
    <w:rsid w:val="0044709E"/>
    <w:rsid w:val="00447778"/>
    <w:rsid w:val="00450D80"/>
    <w:rsid w:val="00451467"/>
    <w:rsid w:val="0045222D"/>
    <w:rsid w:val="00452536"/>
    <w:rsid w:val="00453320"/>
    <w:rsid w:val="004533B2"/>
    <w:rsid w:val="00455E97"/>
    <w:rsid w:val="004561ED"/>
    <w:rsid w:val="00457CB5"/>
    <w:rsid w:val="00460B54"/>
    <w:rsid w:val="00461337"/>
    <w:rsid w:val="00462120"/>
    <w:rsid w:val="004639C8"/>
    <w:rsid w:val="004645C2"/>
    <w:rsid w:val="004668B3"/>
    <w:rsid w:val="00466DBC"/>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2378"/>
    <w:rsid w:val="004C5591"/>
    <w:rsid w:val="004C5EA7"/>
    <w:rsid w:val="004C789D"/>
    <w:rsid w:val="004D0327"/>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FBF"/>
    <w:rsid w:val="0053760F"/>
    <w:rsid w:val="00537C24"/>
    <w:rsid w:val="00540728"/>
    <w:rsid w:val="00541DEA"/>
    <w:rsid w:val="00542214"/>
    <w:rsid w:val="005431C8"/>
    <w:rsid w:val="00543707"/>
    <w:rsid w:val="00544E41"/>
    <w:rsid w:val="00545074"/>
    <w:rsid w:val="0054538D"/>
    <w:rsid w:val="005473E5"/>
    <w:rsid w:val="005508A7"/>
    <w:rsid w:val="00554105"/>
    <w:rsid w:val="0055502B"/>
    <w:rsid w:val="00555F96"/>
    <w:rsid w:val="00564FA8"/>
    <w:rsid w:val="005654FA"/>
    <w:rsid w:val="0056630A"/>
    <w:rsid w:val="00566C24"/>
    <w:rsid w:val="005673EA"/>
    <w:rsid w:val="00570261"/>
    <w:rsid w:val="00570D9C"/>
    <w:rsid w:val="00570DA2"/>
    <w:rsid w:val="00572F06"/>
    <w:rsid w:val="0057424B"/>
    <w:rsid w:val="00574861"/>
    <w:rsid w:val="00576378"/>
    <w:rsid w:val="0057680B"/>
    <w:rsid w:val="0058279C"/>
    <w:rsid w:val="00582EFE"/>
    <w:rsid w:val="00586BBF"/>
    <w:rsid w:val="005903D6"/>
    <w:rsid w:val="00591E2E"/>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2A2E"/>
    <w:rsid w:val="005F4DA8"/>
    <w:rsid w:val="00600363"/>
    <w:rsid w:val="006016B0"/>
    <w:rsid w:val="006016B8"/>
    <w:rsid w:val="00602DC3"/>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3890"/>
    <w:rsid w:val="00663B03"/>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F31E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2BA3"/>
    <w:rsid w:val="00735FEB"/>
    <w:rsid w:val="0074000B"/>
    <w:rsid w:val="00740E60"/>
    <w:rsid w:val="007418FE"/>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5B3"/>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69E6"/>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B61"/>
    <w:rsid w:val="00A23D2D"/>
    <w:rsid w:val="00A25E94"/>
    <w:rsid w:val="00A30646"/>
    <w:rsid w:val="00A337E0"/>
    <w:rsid w:val="00A34594"/>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229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7F05"/>
    <w:rsid w:val="00B91446"/>
    <w:rsid w:val="00B93DCA"/>
    <w:rsid w:val="00B943B3"/>
    <w:rsid w:val="00B94ADC"/>
    <w:rsid w:val="00B95148"/>
    <w:rsid w:val="00B955ED"/>
    <w:rsid w:val="00BA06AA"/>
    <w:rsid w:val="00BA0D74"/>
    <w:rsid w:val="00BA12DE"/>
    <w:rsid w:val="00BA1609"/>
    <w:rsid w:val="00BA215A"/>
    <w:rsid w:val="00BA26EC"/>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0B7"/>
    <w:rsid w:val="00C75B7B"/>
    <w:rsid w:val="00C77470"/>
    <w:rsid w:val="00C8148C"/>
    <w:rsid w:val="00C81F9E"/>
    <w:rsid w:val="00C82C44"/>
    <w:rsid w:val="00C83254"/>
    <w:rsid w:val="00C83DC2"/>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16"/>
    <w:rsid w:val="00F315B4"/>
    <w:rsid w:val="00F33278"/>
    <w:rsid w:val="00F4099B"/>
    <w:rsid w:val="00F424F0"/>
    <w:rsid w:val="00F4712C"/>
    <w:rsid w:val="00F50F11"/>
    <w:rsid w:val="00F52C7B"/>
    <w:rsid w:val="00F532B8"/>
    <w:rsid w:val="00F54262"/>
    <w:rsid w:val="00F620E3"/>
    <w:rsid w:val="00F66CBF"/>
    <w:rsid w:val="00F6741B"/>
    <w:rsid w:val="00F707DD"/>
    <w:rsid w:val="00F71DA7"/>
    <w:rsid w:val="00F7278F"/>
    <w:rsid w:val="00F733C5"/>
    <w:rsid w:val="00F73750"/>
    <w:rsid w:val="00F73999"/>
    <w:rsid w:val="00F74351"/>
    <w:rsid w:val="00F74FA7"/>
    <w:rsid w:val="00F76B59"/>
    <w:rsid w:val="00F8074A"/>
    <w:rsid w:val="00F821B0"/>
    <w:rsid w:val="00F826B4"/>
    <w:rsid w:val="00F84863"/>
    <w:rsid w:val="00F8513E"/>
    <w:rsid w:val="00F855F3"/>
    <w:rsid w:val="00F86289"/>
    <w:rsid w:val="00F87E48"/>
    <w:rsid w:val="00F91B81"/>
    <w:rsid w:val="00F926E8"/>
    <w:rsid w:val="00F93019"/>
    <w:rsid w:val="00F93337"/>
    <w:rsid w:val="00F95488"/>
    <w:rsid w:val="00FA03FA"/>
    <w:rsid w:val="00FA05EA"/>
    <w:rsid w:val="00FA08AC"/>
    <w:rsid w:val="00FA0E74"/>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4E5"/>
    <w:pPr>
      <w:bidi/>
      <w:spacing w:after="160" w:line="259" w:lineRule="auto"/>
    </w:pPr>
  </w:style>
  <w:style w:type="paragraph" w:styleId="Heading1">
    <w:name w:val="heading 1"/>
    <w:basedOn w:val="Normal"/>
    <w:next w:val="Normal"/>
    <w:link w:val="Heading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Heading6">
    <w:name w:val="heading 6"/>
    <w:basedOn w:val="Normal"/>
    <w:next w:val="Normal"/>
    <w:link w:val="Heading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Heading7">
    <w:name w:val="heading 7"/>
    <w:basedOn w:val="Normal"/>
    <w:next w:val="Normal"/>
    <w:link w:val="Heading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Heading8">
    <w:name w:val="heading 8"/>
    <w:basedOn w:val="Normal"/>
    <w:next w:val="Normal"/>
    <w:link w:val="Heading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Heading9">
    <w:name w:val="heading 9"/>
    <w:basedOn w:val="Normal"/>
    <w:next w:val="Normal"/>
    <w:link w:val="Heading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F6DC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F6DC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F6DC6"/>
    <w:rPr>
      <w:rFonts w:asciiTheme="majorHAnsi" w:eastAsiaTheme="majorEastAsia" w:hAnsiTheme="majorHAnsi" w:cstheme="majorBidi"/>
      <w:b/>
      <w:bCs/>
      <w:i/>
      <w:iCs/>
      <w:color w:val="4F81BD" w:themeColor="accent1"/>
    </w:rPr>
  </w:style>
  <w:style w:type="paragraph" w:styleId="Footer">
    <w:name w:val="footer"/>
    <w:basedOn w:val="Normal"/>
    <w:link w:val="FooterChar"/>
    <w:uiPriority w:val="99"/>
    <w:unhideWhenUsed/>
    <w:rsid w:val="00F154E5"/>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4E5"/>
  </w:style>
  <w:style w:type="table" w:styleId="TableGrid">
    <w:name w:val="Table Grid"/>
    <w:basedOn w:val="TableNormal"/>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154E5"/>
    <w:pPr>
      <w:ind w:left="720"/>
      <w:contextualSpacing/>
    </w:pPr>
  </w:style>
  <w:style w:type="character" w:customStyle="1" w:styleId="ListParagraphChar">
    <w:name w:val="List Paragraph Char"/>
    <w:link w:val="ListParagraph"/>
    <w:uiPriority w:val="34"/>
    <w:locked/>
    <w:rsid w:val="00D15EC5"/>
  </w:style>
  <w:style w:type="paragraph" w:styleId="Header">
    <w:name w:val="header"/>
    <w:basedOn w:val="Normal"/>
    <w:link w:val="HeaderChar"/>
    <w:uiPriority w:val="99"/>
    <w:unhideWhenUsed/>
    <w:rsid w:val="00455E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5E97"/>
  </w:style>
  <w:style w:type="character" w:styleId="Hyperlink">
    <w:name w:val="Hyperlink"/>
    <w:basedOn w:val="DefaultParagraphFont"/>
    <w:uiPriority w:val="99"/>
    <w:rsid w:val="006C04CE"/>
    <w:rPr>
      <w:color w:val="0000FF"/>
      <w:u w:val="single"/>
    </w:rPr>
  </w:style>
  <w:style w:type="table" w:customStyle="1" w:styleId="4-51">
    <w:name w:val="جدول شبكة 4 - تمييز 51"/>
    <w:basedOn w:val="TableNormal"/>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Spacing">
    <w:name w:val="No Spacing"/>
    <w:link w:val="NoSpacingChar"/>
    <w:uiPriority w:val="1"/>
    <w:qFormat/>
    <w:rsid w:val="00081E36"/>
    <w:pPr>
      <w:bidi/>
      <w:spacing w:after="0" w:line="240" w:lineRule="auto"/>
    </w:pPr>
  </w:style>
  <w:style w:type="character" w:customStyle="1" w:styleId="NoSpacingChar">
    <w:name w:val="No Spacing Char"/>
    <w:basedOn w:val="DefaultParagraphFont"/>
    <w:link w:val="NoSpacing"/>
    <w:uiPriority w:val="1"/>
    <w:rsid w:val="004F6DC6"/>
  </w:style>
  <w:style w:type="paragraph" w:styleId="BalloonText">
    <w:name w:val="Balloon Text"/>
    <w:basedOn w:val="Normal"/>
    <w:link w:val="BalloonTextChar"/>
    <w:uiPriority w:val="99"/>
    <w:semiHidden/>
    <w:unhideWhenUsed/>
    <w:rsid w:val="00B75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07D"/>
    <w:rPr>
      <w:rFonts w:ascii="Tahoma" w:hAnsi="Tahoma" w:cs="Tahoma"/>
      <w:sz w:val="16"/>
      <w:szCs w:val="16"/>
    </w:rPr>
  </w:style>
  <w:style w:type="paragraph" w:styleId="FootnoteText">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Normal"/>
    <w:link w:val="FootnoteTextChar"/>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FootnoteTextChar">
    <w:name w:val="Footnote Text Char"/>
    <w:aliases w:val=" Char Char,r Char,Footnote Text Char Char Char Char,Footnote Text Char Char Char Char Char Char Char Char Char Char Char Char Char,Footnote Text Char Char Char Char Char Char Char Char Char Char Char,Char Char Char Char,Char Char"/>
    <w:basedOn w:val="DefaultParagraphFont"/>
    <w:link w:val="FootnoteText"/>
    <w:rsid w:val="004F6DC6"/>
    <w:rPr>
      <w:rFonts w:ascii="Times New Roman" w:eastAsia="SimSun" w:hAnsi="Times New Roman" w:cs="Times New Roman"/>
      <w:sz w:val="20"/>
      <w:szCs w:val="20"/>
      <w:lang w:val="x-none" w:eastAsia="zh-CN"/>
    </w:rPr>
  </w:style>
  <w:style w:type="paragraph" w:styleId="TOC1">
    <w:name w:val="toc 1"/>
    <w:basedOn w:val="Normal"/>
    <w:next w:val="Normal"/>
    <w:autoRedefine/>
    <w:uiPriority w:val="39"/>
    <w:unhideWhenUsed/>
    <w:qFormat/>
    <w:rsid w:val="004F6DC6"/>
    <w:pPr>
      <w:spacing w:after="100" w:line="276" w:lineRule="auto"/>
    </w:pPr>
  </w:style>
  <w:style w:type="paragraph" w:styleId="TOC2">
    <w:name w:val="toc 2"/>
    <w:basedOn w:val="Normal"/>
    <w:next w:val="Normal"/>
    <w:autoRedefine/>
    <w:uiPriority w:val="39"/>
    <w:unhideWhenUsed/>
    <w:qFormat/>
    <w:rsid w:val="004F6DC6"/>
    <w:pPr>
      <w:spacing w:after="100" w:line="276" w:lineRule="auto"/>
      <w:ind w:left="220"/>
    </w:pPr>
  </w:style>
  <w:style w:type="character" w:styleId="FootnoteReference">
    <w:name w:val="footnote reference"/>
    <w:basedOn w:val="DefaultParagraphFont"/>
    <w:uiPriority w:val="99"/>
    <w:unhideWhenUsed/>
    <w:rsid w:val="004F6DC6"/>
    <w:rPr>
      <w:vertAlign w:val="superscript"/>
    </w:rPr>
  </w:style>
  <w:style w:type="paragraph" w:customStyle="1" w:styleId="1">
    <w:name w:val="فهرس1"/>
    <w:basedOn w:val="Normal"/>
    <w:link w:val="1Char"/>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
    <w:name w:val="فهرس1 Char"/>
    <w:link w:val="1"/>
    <w:rsid w:val="004F6DC6"/>
    <w:rPr>
      <w:rFonts w:ascii="Cambria" w:eastAsia="Times New Roman" w:hAnsi="Cambria" w:cs="PT Bold Heading"/>
      <w:sz w:val="44"/>
      <w:szCs w:val="44"/>
      <w:lang w:val="x-none" w:eastAsia="x-none" w:bidi="ar-YE"/>
    </w:rPr>
  </w:style>
  <w:style w:type="paragraph" w:styleId="NormalWeb">
    <w:name w:val="Normal (Web)"/>
    <w:basedOn w:val="Normal"/>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6DC6"/>
    <w:rPr>
      <w:b/>
      <w:bCs/>
    </w:rPr>
  </w:style>
  <w:style w:type="character" w:customStyle="1" w:styleId="mw-headline">
    <w:name w:val="mw-headline"/>
    <w:basedOn w:val="DefaultParagraphFont"/>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DefaultParagraphFont"/>
    <w:rsid w:val="004F6DC6"/>
  </w:style>
  <w:style w:type="character" w:customStyle="1" w:styleId="mw-editsection-bracket">
    <w:name w:val="mw-editsection-bracket"/>
    <w:basedOn w:val="DefaultParagraphFont"/>
    <w:rsid w:val="004F6DC6"/>
  </w:style>
  <w:style w:type="character" w:customStyle="1" w:styleId="dont-break-out">
    <w:name w:val="dont-break-out"/>
    <w:basedOn w:val="DefaultParagraphFont"/>
    <w:rsid w:val="004F6DC6"/>
  </w:style>
  <w:style w:type="table" w:customStyle="1" w:styleId="10">
    <w:name w:val="شبكة جدول1"/>
    <w:basedOn w:val="TableNormal"/>
    <w:next w:val="TableGrid"/>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C77470"/>
    <w:rPr>
      <w:rFonts w:ascii="TimesNewRomanPSMT" w:hAnsi="TimesNewRomanPSMT" w:hint="default"/>
      <w:b w:val="0"/>
      <w:bCs w:val="0"/>
      <w:i w:val="0"/>
      <w:iCs w:val="0"/>
      <w:color w:val="000000"/>
      <w:sz w:val="24"/>
      <w:szCs w:val="24"/>
    </w:rPr>
  </w:style>
  <w:style w:type="character" w:styleId="Emphasis">
    <w:name w:val="Emphasis"/>
    <w:uiPriority w:val="20"/>
    <w:qFormat/>
    <w:rsid w:val="00DA30D4"/>
    <w:rPr>
      <w:i/>
      <w:iCs/>
    </w:rPr>
  </w:style>
  <w:style w:type="table" w:customStyle="1" w:styleId="2">
    <w:name w:val="شبكة جدول2"/>
    <w:basedOn w:val="TableNormal"/>
    <w:next w:val="TableGrid"/>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NoList"/>
    <w:uiPriority w:val="99"/>
    <w:semiHidden/>
    <w:unhideWhenUsed/>
    <w:rsid w:val="00BB7E31"/>
  </w:style>
  <w:style w:type="numbering" w:customStyle="1" w:styleId="110">
    <w:name w:val="بلا قائمة11"/>
    <w:next w:val="NoList"/>
    <w:uiPriority w:val="99"/>
    <w:semiHidden/>
    <w:unhideWhenUsed/>
    <w:rsid w:val="00BB7E31"/>
  </w:style>
  <w:style w:type="table" w:customStyle="1" w:styleId="111">
    <w:name w:val="شبكة جدول11"/>
    <w:basedOn w:val="TableNormal"/>
    <w:next w:val="TableGrid"/>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Normal"/>
    <w:next w:val="Normal"/>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Normal"/>
    <w:next w:val="Normal"/>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Normal"/>
    <w:next w:val="Normal"/>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Normal"/>
    <w:next w:val="Normal"/>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Normal"/>
    <w:next w:val="Normal"/>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0">
    <w:name w:val="بلا قائمة2"/>
    <w:next w:val="NoList"/>
    <w:uiPriority w:val="99"/>
    <w:semiHidden/>
    <w:unhideWhenUsed/>
    <w:rsid w:val="003220EB"/>
  </w:style>
  <w:style w:type="character" w:customStyle="1" w:styleId="Heading5Char">
    <w:name w:val="Heading 5 Char"/>
    <w:basedOn w:val="DefaultParagraphFont"/>
    <w:link w:val="Heading5"/>
    <w:uiPriority w:val="9"/>
    <w:semiHidden/>
    <w:rsid w:val="003220EB"/>
    <w:rPr>
      <w:rFonts w:ascii="Calibri" w:eastAsia="Times New Roman" w:hAnsi="Calibri" w:cs="Times New Roman"/>
      <w:color w:val="2E74B5"/>
    </w:rPr>
  </w:style>
  <w:style w:type="character" w:customStyle="1" w:styleId="Heading6Char">
    <w:name w:val="Heading 6 Char"/>
    <w:basedOn w:val="DefaultParagraphFont"/>
    <w:link w:val="Heading6"/>
    <w:uiPriority w:val="9"/>
    <w:semiHidden/>
    <w:rsid w:val="003220EB"/>
    <w:rPr>
      <w:rFonts w:ascii="Calibri" w:eastAsia="Times New Roman" w:hAnsi="Calibri" w:cs="Times New Roman"/>
      <w:i/>
      <w:iCs/>
      <w:color w:val="595959"/>
    </w:rPr>
  </w:style>
  <w:style w:type="character" w:customStyle="1" w:styleId="Heading7Char">
    <w:name w:val="Heading 7 Char"/>
    <w:basedOn w:val="DefaultParagraphFont"/>
    <w:link w:val="Heading7"/>
    <w:uiPriority w:val="9"/>
    <w:semiHidden/>
    <w:rsid w:val="003220EB"/>
    <w:rPr>
      <w:rFonts w:ascii="Calibri" w:eastAsia="Times New Roman" w:hAnsi="Calibri" w:cs="Times New Roman"/>
      <w:color w:val="595959"/>
    </w:rPr>
  </w:style>
  <w:style w:type="character" w:customStyle="1" w:styleId="Heading8Char">
    <w:name w:val="Heading 8 Char"/>
    <w:basedOn w:val="DefaultParagraphFont"/>
    <w:link w:val="Heading8"/>
    <w:uiPriority w:val="9"/>
    <w:semiHidden/>
    <w:rsid w:val="003220EB"/>
    <w:rPr>
      <w:rFonts w:ascii="Calibri" w:eastAsia="Times New Roman" w:hAnsi="Calibri" w:cs="Times New Roman"/>
      <w:i/>
      <w:iCs/>
      <w:color w:val="272727"/>
    </w:rPr>
  </w:style>
  <w:style w:type="character" w:customStyle="1" w:styleId="Heading9Char">
    <w:name w:val="Heading 9 Char"/>
    <w:basedOn w:val="DefaultParagraphFont"/>
    <w:link w:val="Heading9"/>
    <w:uiPriority w:val="9"/>
    <w:semiHidden/>
    <w:rsid w:val="003220EB"/>
    <w:rPr>
      <w:rFonts w:ascii="Calibri" w:eastAsia="Times New Roman" w:hAnsi="Calibri" w:cs="Times New Roman"/>
      <w:color w:val="272727"/>
    </w:rPr>
  </w:style>
  <w:style w:type="paragraph" w:customStyle="1" w:styleId="12">
    <w:name w:val="العنوان1"/>
    <w:basedOn w:val="Normal"/>
    <w:next w:val="Normal"/>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TitleChar">
    <w:name w:val="Title Char"/>
    <w:basedOn w:val="DefaultParagraphFont"/>
    <w:link w:val="Title"/>
    <w:uiPriority w:val="10"/>
    <w:rsid w:val="003220EB"/>
    <w:rPr>
      <w:rFonts w:ascii="Calibri Light" w:eastAsia="Times New Roman" w:hAnsi="Calibri Light" w:cs="Times New Roman"/>
      <w:spacing w:val="-10"/>
      <w:kern w:val="28"/>
      <w:sz w:val="56"/>
      <w:szCs w:val="56"/>
    </w:rPr>
  </w:style>
  <w:style w:type="paragraph" w:customStyle="1" w:styleId="13">
    <w:name w:val="عنوان فرعي1"/>
    <w:basedOn w:val="Normal"/>
    <w:next w:val="Normal"/>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3220EB"/>
    <w:rPr>
      <w:rFonts w:ascii="Calibri" w:eastAsia="Times New Roman" w:hAnsi="Calibri" w:cs="Times New Roman"/>
      <w:color w:val="595959"/>
      <w:spacing w:val="15"/>
      <w:sz w:val="28"/>
    </w:rPr>
  </w:style>
  <w:style w:type="paragraph" w:customStyle="1" w:styleId="14">
    <w:name w:val="اقتباس1"/>
    <w:basedOn w:val="Normal"/>
    <w:next w:val="Normal"/>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QuoteChar">
    <w:name w:val="Quote Char"/>
    <w:basedOn w:val="DefaultParagraphFont"/>
    <w:link w:val="Quote"/>
    <w:uiPriority w:val="29"/>
    <w:rsid w:val="003220EB"/>
    <w:rPr>
      <w:i/>
      <w:iCs/>
      <w:color w:val="404040"/>
    </w:rPr>
  </w:style>
  <w:style w:type="character" w:customStyle="1" w:styleId="15">
    <w:name w:val="تأكيد مكثف1"/>
    <w:basedOn w:val="DefaultParagraphFont"/>
    <w:uiPriority w:val="21"/>
    <w:qFormat/>
    <w:rsid w:val="003220EB"/>
    <w:rPr>
      <w:i/>
      <w:iCs/>
      <w:color w:val="2E74B5"/>
    </w:rPr>
  </w:style>
  <w:style w:type="paragraph" w:customStyle="1" w:styleId="16">
    <w:name w:val="اقتباس مكثف1"/>
    <w:basedOn w:val="Normal"/>
    <w:next w:val="Normal"/>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IntenseQuoteChar">
    <w:name w:val="Intense Quote Char"/>
    <w:basedOn w:val="DefaultParagraphFont"/>
    <w:link w:val="IntenseQuote"/>
    <w:uiPriority w:val="30"/>
    <w:rsid w:val="003220EB"/>
    <w:rPr>
      <w:i/>
      <w:iCs/>
      <w:color w:val="2E74B5"/>
    </w:rPr>
  </w:style>
  <w:style w:type="character" w:customStyle="1" w:styleId="17">
    <w:name w:val="مرجع مكثف1"/>
    <w:basedOn w:val="DefaultParagraphFont"/>
    <w:uiPriority w:val="32"/>
    <w:qFormat/>
    <w:rsid w:val="003220EB"/>
    <w:rPr>
      <w:b/>
      <w:bCs/>
      <w:smallCaps/>
      <w:color w:val="2E74B5"/>
      <w:spacing w:val="5"/>
    </w:rPr>
  </w:style>
  <w:style w:type="table" w:customStyle="1" w:styleId="4-61">
    <w:name w:val="جدول شبكة 4 - تمييز 61"/>
    <w:basedOn w:val="TableNormal"/>
    <w:next w:val="GridTable4-Accent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
    <w:name w:val="شبكة جدول4"/>
    <w:basedOn w:val="TableNormal"/>
    <w:next w:val="TableGrid"/>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DefaultParagraphFont"/>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DefaultParagraphFont"/>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DefaultParagraphFont"/>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DefaultParagraphFont"/>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3220E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
    <w:name w:val="العنوان Char1"/>
    <w:basedOn w:val="DefaultParagraphFont"/>
    <w:uiPriority w:val="10"/>
    <w:rsid w:val="003220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0EB"/>
    <w:pPr>
      <w:numPr>
        <w:ilvl w:val="1"/>
      </w:numPr>
    </w:pPr>
    <w:rPr>
      <w:rFonts w:ascii="Calibri" w:eastAsia="Times New Roman" w:hAnsi="Calibri" w:cs="Times New Roman"/>
      <w:color w:val="595959"/>
      <w:spacing w:val="15"/>
      <w:sz w:val="28"/>
    </w:rPr>
  </w:style>
  <w:style w:type="character" w:customStyle="1" w:styleId="Char10">
    <w:name w:val="عنوان فرعي Char1"/>
    <w:basedOn w:val="DefaultParagraphFont"/>
    <w:uiPriority w:val="11"/>
    <w:rsid w:val="003220EB"/>
    <w:rPr>
      <w:rFonts w:eastAsiaTheme="minorEastAsia"/>
      <w:color w:val="5A5A5A" w:themeColor="text1" w:themeTint="A5"/>
      <w:spacing w:val="15"/>
    </w:rPr>
  </w:style>
  <w:style w:type="paragraph" w:styleId="Quote">
    <w:name w:val="Quote"/>
    <w:basedOn w:val="Normal"/>
    <w:next w:val="Normal"/>
    <w:link w:val="QuoteChar"/>
    <w:uiPriority w:val="29"/>
    <w:qFormat/>
    <w:rsid w:val="003220EB"/>
    <w:pPr>
      <w:spacing w:before="200"/>
      <w:ind w:left="864" w:right="864"/>
      <w:jc w:val="center"/>
    </w:pPr>
    <w:rPr>
      <w:i/>
      <w:iCs/>
      <w:color w:val="404040"/>
    </w:rPr>
  </w:style>
  <w:style w:type="character" w:customStyle="1" w:styleId="Char11">
    <w:name w:val="اقتباس Char1"/>
    <w:basedOn w:val="DefaultParagraphFont"/>
    <w:uiPriority w:val="29"/>
    <w:rsid w:val="003220EB"/>
    <w:rPr>
      <w:i/>
      <w:iCs/>
      <w:color w:val="404040" w:themeColor="text1" w:themeTint="BF"/>
    </w:rPr>
  </w:style>
  <w:style w:type="character" w:styleId="IntenseEmphasis">
    <w:name w:val="Intense Emphasis"/>
    <w:basedOn w:val="DefaultParagraphFont"/>
    <w:uiPriority w:val="21"/>
    <w:qFormat/>
    <w:rsid w:val="003220EB"/>
    <w:rPr>
      <w:i/>
      <w:iCs/>
      <w:color w:val="4F81BD" w:themeColor="accent1"/>
    </w:rPr>
  </w:style>
  <w:style w:type="paragraph" w:styleId="IntenseQuote">
    <w:name w:val="Intense Quote"/>
    <w:basedOn w:val="Normal"/>
    <w:next w:val="Normal"/>
    <w:link w:val="IntenseQuoteChar"/>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2">
    <w:name w:val="اقتباس مكثف Char1"/>
    <w:basedOn w:val="DefaultParagraphFont"/>
    <w:uiPriority w:val="30"/>
    <w:rsid w:val="003220EB"/>
    <w:rPr>
      <w:i/>
      <w:iCs/>
      <w:color w:val="4F81BD" w:themeColor="accent1"/>
    </w:rPr>
  </w:style>
  <w:style w:type="character" w:styleId="IntenseReference">
    <w:name w:val="Intense Reference"/>
    <w:basedOn w:val="DefaultParagraphFont"/>
    <w:uiPriority w:val="32"/>
    <w:qFormat/>
    <w:rsid w:val="003220EB"/>
    <w:rPr>
      <w:b/>
      <w:bCs/>
      <w:smallCaps/>
      <w:color w:val="4F81BD" w:themeColor="accent1"/>
      <w:spacing w:val="5"/>
    </w:rPr>
  </w:style>
  <w:style w:type="table" w:styleId="GridTable4-Accent6">
    <w:name w:val="Grid Table 4 Accent 6"/>
    <w:basedOn w:val="TableNormal"/>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4253</Words>
  <Characters>24244</Characters>
  <Application>Microsoft Office Word</Application>
  <DocSecurity>0</DocSecurity>
  <Lines>202</Lines>
  <Paragraphs>56</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مها البيوك</dc:creator>
  <cp:lastModifiedBy>Osama Al-Maqadma</cp:lastModifiedBy>
  <cp:revision>4</cp:revision>
  <cp:lastPrinted>2025-03-12T20:06:00Z</cp:lastPrinted>
  <dcterms:created xsi:type="dcterms:W3CDTF">2025-03-12T20:09:00Z</dcterms:created>
  <dcterms:modified xsi:type="dcterms:W3CDTF">2025-03-14T02:04:00Z</dcterms:modified>
</cp:coreProperties>
</file>