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51A5F92" w:rsidR="009125CE" w:rsidRPr="00DE28C1" w:rsidRDefault="00573890" w:rsidP="00573890">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DE28C1">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07A5DC90">
            <wp:simplePos x="0" y="0"/>
            <wp:positionH relativeFrom="margin">
              <wp:posOffset>377825</wp:posOffset>
            </wp:positionH>
            <wp:positionV relativeFrom="margin">
              <wp:posOffset>-133350</wp:posOffset>
            </wp:positionV>
            <wp:extent cx="1814195" cy="168402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4195" cy="1684020"/>
                    </a:xfrm>
                    <a:prstGeom prst="rect">
                      <a:avLst/>
                    </a:prstGeom>
                  </pic:spPr>
                </pic:pic>
              </a:graphicData>
            </a:graphic>
            <wp14:sizeRelH relativeFrom="margin">
              <wp14:pctWidth>0</wp14:pctWidth>
            </wp14:sizeRelH>
            <wp14:sizeRelV relativeFrom="margin">
              <wp14:pctHeight>0</wp14:pctHeight>
            </wp14:sizeRelV>
          </wp:anchor>
        </w:drawing>
      </w:r>
      <w:r w:rsidR="009125CE" w:rsidRPr="00DE28C1">
        <w:rPr>
          <w:rFonts w:ascii="Simplified Arabic" w:hAnsi="Simplified Arabic" w:cs="Simplified Arabic"/>
          <w:b/>
          <w:bCs/>
          <w:color w:val="000000" w:themeColor="text1"/>
          <w:sz w:val="32"/>
          <w:szCs w:val="32"/>
          <w:rtl/>
          <w:lang w:bidi="ar-EG"/>
        </w:rPr>
        <w:t xml:space="preserve">جامعة ميدأوشن </w:t>
      </w:r>
    </w:p>
    <w:p w14:paraId="1E957002" w14:textId="029339BB" w:rsidR="00F546CE" w:rsidRPr="00DE28C1" w:rsidRDefault="009125CE" w:rsidP="00573890">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DE28C1">
        <w:rPr>
          <w:rFonts w:ascii="Simplified Arabic" w:hAnsi="Simplified Arabic" w:cs="Simplified Arabic"/>
          <w:b/>
          <w:bCs/>
          <w:color w:val="000000" w:themeColor="text1"/>
          <w:sz w:val="32"/>
          <w:szCs w:val="32"/>
          <w:rtl/>
          <w:lang w:bidi="ar-EG"/>
        </w:rPr>
        <w:t xml:space="preserve">كلية </w:t>
      </w:r>
      <w:r w:rsidR="008C42C1" w:rsidRPr="00DE28C1">
        <w:rPr>
          <w:rFonts w:ascii="Simplified Arabic" w:hAnsi="Simplified Arabic" w:cs="Simplified Arabic"/>
          <w:b/>
          <w:bCs/>
          <w:color w:val="000000" w:themeColor="text1"/>
          <w:sz w:val="32"/>
          <w:szCs w:val="32"/>
          <w:rtl/>
          <w:lang w:bidi="ar-EG"/>
        </w:rPr>
        <w:t>الإدارة</w:t>
      </w:r>
      <w:r w:rsidRPr="00DE28C1">
        <w:rPr>
          <w:rFonts w:ascii="Simplified Arabic" w:hAnsi="Simplified Arabic" w:cs="Simplified Arabic"/>
          <w:b/>
          <w:bCs/>
          <w:color w:val="000000" w:themeColor="text1"/>
          <w:sz w:val="32"/>
          <w:szCs w:val="32"/>
          <w:rtl/>
          <w:lang w:bidi="ar-EG"/>
        </w:rPr>
        <w:t xml:space="preserve"> </w:t>
      </w:r>
    </w:p>
    <w:p w14:paraId="0217C513" w14:textId="671870C7" w:rsidR="009125CE" w:rsidRPr="00DE28C1" w:rsidRDefault="009125CE" w:rsidP="00573890">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DE28C1">
        <w:rPr>
          <w:rFonts w:ascii="Simplified Arabic" w:hAnsi="Simplified Arabic" w:cs="Simplified Arabic"/>
          <w:b/>
          <w:bCs/>
          <w:color w:val="000000" w:themeColor="text1"/>
          <w:sz w:val="32"/>
          <w:szCs w:val="32"/>
          <w:rtl/>
          <w:lang w:bidi="ar-EG"/>
        </w:rPr>
        <w:t>تخصص</w:t>
      </w:r>
      <w:r w:rsidR="00B15A9E" w:rsidRPr="00DE28C1">
        <w:rPr>
          <w:rFonts w:ascii="Simplified Arabic" w:hAnsi="Simplified Arabic" w:cs="Simplified Arabic"/>
          <w:b/>
          <w:bCs/>
          <w:color w:val="000000" w:themeColor="text1"/>
          <w:sz w:val="32"/>
          <w:szCs w:val="32"/>
          <w:rtl/>
          <w:lang w:bidi="ar-EG"/>
        </w:rPr>
        <w:t xml:space="preserve"> </w:t>
      </w:r>
      <w:r w:rsidR="00854B0B" w:rsidRPr="00DE28C1">
        <w:rPr>
          <w:rFonts w:ascii="Simplified Arabic" w:hAnsi="Simplified Arabic" w:cs="Simplified Arabic"/>
          <w:b/>
          <w:bCs/>
          <w:color w:val="000000" w:themeColor="text1"/>
          <w:sz w:val="32"/>
          <w:szCs w:val="32"/>
          <w:rtl/>
          <w:lang w:bidi="ar-EG"/>
        </w:rPr>
        <w:t>اداره ا</w:t>
      </w:r>
      <w:r w:rsidR="00CC6261" w:rsidRPr="00DE28C1">
        <w:rPr>
          <w:rFonts w:ascii="Simplified Arabic" w:hAnsi="Simplified Arabic" w:cs="Simplified Arabic"/>
          <w:b/>
          <w:bCs/>
          <w:color w:val="000000" w:themeColor="text1"/>
          <w:sz w:val="32"/>
          <w:szCs w:val="32"/>
          <w:rtl/>
          <w:lang w:bidi="ar-EG"/>
        </w:rPr>
        <w:t>لمخاطر</w:t>
      </w:r>
    </w:p>
    <w:p w14:paraId="0A25F43C" w14:textId="77777777" w:rsidR="008C7BB4" w:rsidRPr="00DE28C1" w:rsidRDefault="008C7BB4" w:rsidP="00573890">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720599B5" w14:textId="77777777" w:rsidR="00EA6CD1" w:rsidRPr="00DE28C1" w:rsidRDefault="00EA6CD1" w:rsidP="00573890">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DE28C1">
        <w:rPr>
          <w:rFonts w:ascii="Simplified Arabic" w:hAnsi="Simplified Arabic" w:cs="Simplified Arabic"/>
          <w:b/>
          <w:bCs/>
          <w:color w:val="000000" w:themeColor="text1"/>
          <w:sz w:val="40"/>
          <w:szCs w:val="40"/>
          <w:rtl/>
        </w:rPr>
        <w:t>أثر تطبيق إدارة المخاطر البيئية على الالتزام بمعايير السلامة والجودة: دراسة ميدانية على شركات صناعية سعودية</w:t>
      </w:r>
    </w:p>
    <w:p w14:paraId="1B1F74D1" w14:textId="77777777" w:rsidR="00573890" w:rsidRPr="00DE28C1" w:rsidRDefault="00573890" w:rsidP="00573890">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p>
    <w:p w14:paraId="751A7E65" w14:textId="2E7C4F94" w:rsidR="009125CE" w:rsidRPr="00DE28C1" w:rsidRDefault="009125CE" w:rsidP="0057389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E28C1">
        <w:rPr>
          <w:rFonts w:ascii="Simplified Arabic" w:hAnsi="Simplified Arabic" w:cs="Simplified Arabic"/>
          <w:b/>
          <w:bCs/>
          <w:color w:val="000000" w:themeColor="text1"/>
          <w:sz w:val="36"/>
          <w:szCs w:val="36"/>
          <w:rtl/>
          <w:lang w:bidi="ar-EG"/>
        </w:rPr>
        <w:t>إعداد الطالب/</w:t>
      </w:r>
    </w:p>
    <w:p w14:paraId="41622312" w14:textId="226E3471" w:rsidR="008F4A13" w:rsidRPr="00DE28C1" w:rsidRDefault="008F4A13" w:rsidP="00573890">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DE28C1">
        <w:rPr>
          <w:rFonts w:ascii="Simplified Arabic" w:hAnsi="Simplified Arabic" w:cs="Simplified Arabic"/>
          <w:color w:val="000000" w:themeColor="text1"/>
          <w:sz w:val="36"/>
          <w:szCs w:val="36"/>
          <w:rtl/>
          <w:lang w:bidi="ar-EG"/>
        </w:rPr>
        <w:t>عبدالعزيز محمد حمدان</w:t>
      </w:r>
    </w:p>
    <w:p w14:paraId="10DBE1E7" w14:textId="32A604A9" w:rsidR="00854B0B" w:rsidRPr="00DE28C1" w:rsidRDefault="00D74B88" w:rsidP="00D74B88">
      <w:pPr>
        <w:spacing w:before="100" w:beforeAutospacing="1" w:after="100" w:afterAutospacing="1" w:line="276" w:lineRule="auto"/>
        <w:jc w:val="center"/>
        <w:rPr>
          <w:rFonts w:ascii="Simplified Arabic" w:hAnsi="Simplified Arabic" w:cs="Simplified Arabic"/>
          <w:color w:val="000000" w:themeColor="text1"/>
          <w:sz w:val="28"/>
          <w:szCs w:val="28"/>
          <w:rtl/>
          <w:lang w:bidi="ar-EG"/>
        </w:rPr>
      </w:pPr>
      <w:r w:rsidRPr="00D74B88">
        <w:rPr>
          <w:rFonts w:ascii="Simplified Arabic" w:hAnsi="Simplified Arabic" w:cs="Simplified Arabic"/>
          <w:color w:val="000000" w:themeColor="text1"/>
          <w:sz w:val="36"/>
          <w:szCs w:val="36"/>
          <w:rtl/>
          <w:lang w:bidi="ar-EG"/>
        </w:rPr>
        <w:t>253000653</w:t>
      </w:r>
    </w:p>
    <w:tbl>
      <w:tblPr>
        <w:bidiVisual/>
        <w:tblW w:w="0" w:type="auto"/>
        <w:tblLook w:val="04A0" w:firstRow="1" w:lastRow="0" w:firstColumn="1" w:lastColumn="0" w:noHBand="0" w:noVBand="1"/>
      </w:tblPr>
      <w:tblGrid>
        <w:gridCol w:w="4530"/>
        <w:gridCol w:w="4531"/>
      </w:tblGrid>
      <w:tr w:rsidR="00573890" w:rsidRPr="00DE28C1" w14:paraId="3B128F1A" w14:textId="77777777" w:rsidTr="00214ACE">
        <w:tc>
          <w:tcPr>
            <w:tcW w:w="4530" w:type="dxa"/>
          </w:tcPr>
          <w:p w14:paraId="23A40531" w14:textId="77777777" w:rsidR="00573890" w:rsidRPr="00DE28C1" w:rsidRDefault="00573890" w:rsidP="00214AC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E28C1">
              <w:rPr>
                <w:rFonts w:ascii="Simplified Arabic" w:hAnsi="Simplified Arabic" w:cs="Simplified Arabic" w:hint="cs"/>
                <w:b/>
                <w:bCs/>
                <w:color w:val="000000" w:themeColor="text1"/>
                <w:sz w:val="36"/>
                <w:szCs w:val="36"/>
                <w:rtl/>
                <w:lang w:bidi="ar-EG"/>
              </w:rPr>
              <w:t>المشرف الرئيسي/</w:t>
            </w:r>
          </w:p>
        </w:tc>
        <w:tc>
          <w:tcPr>
            <w:tcW w:w="4531" w:type="dxa"/>
          </w:tcPr>
          <w:p w14:paraId="6667E6EA" w14:textId="77777777" w:rsidR="00573890" w:rsidRPr="00DE28C1" w:rsidRDefault="00573890" w:rsidP="00214AC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E28C1">
              <w:rPr>
                <w:rFonts w:ascii="Simplified Arabic" w:hAnsi="Simplified Arabic" w:cs="Simplified Arabic" w:hint="cs"/>
                <w:b/>
                <w:bCs/>
                <w:color w:val="000000" w:themeColor="text1"/>
                <w:sz w:val="36"/>
                <w:szCs w:val="36"/>
                <w:rtl/>
                <w:lang w:bidi="ar-EG"/>
              </w:rPr>
              <w:t>المشرف الثاني/</w:t>
            </w:r>
          </w:p>
        </w:tc>
      </w:tr>
      <w:tr w:rsidR="00573890" w:rsidRPr="00DE28C1" w14:paraId="06572C10" w14:textId="77777777" w:rsidTr="00214ACE">
        <w:tc>
          <w:tcPr>
            <w:tcW w:w="4530" w:type="dxa"/>
          </w:tcPr>
          <w:p w14:paraId="5208A818" w14:textId="77777777" w:rsidR="00573890" w:rsidRPr="00DE28C1" w:rsidRDefault="00573890" w:rsidP="00214AC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E28C1">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31257DC8" w14:textId="77777777" w:rsidR="00573890" w:rsidRPr="00DE28C1" w:rsidRDefault="00573890" w:rsidP="00214AC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E28C1">
              <w:rPr>
                <w:rFonts w:ascii="Simplified Arabic" w:eastAsia="Calibri" w:hAnsi="Simplified Arabic" w:cs="Simplified Arabic"/>
                <w:color w:val="000000" w:themeColor="text1"/>
                <w:kern w:val="0"/>
                <w:sz w:val="36"/>
                <w:szCs w:val="36"/>
                <w:rtl/>
                <w:lang w:bidi="ar-EG"/>
                <w14:ligatures w14:val="none"/>
              </w:rPr>
              <w:t>د.فايز جراد</w:t>
            </w:r>
          </w:p>
        </w:tc>
      </w:tr>
    </w:tbl>
    <w:p w14:paraId="59422373" w14:textId="77777777" w:rsidR="00573890" w:rsidRPr="00DE28C1" w:rsidRDefault="00573890" w:rsidP="0057389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E28C1">
        <w:rPr>
          <w:rFonts w:ascii="Simplified Arabic" w:hAnsi="Simplified Arabic" w:cs="Simplified Arabic"/>
          <w:b/>
          <w:bCs/>
          <w:color w:val="000000" w:themeColor="text1"/>
          <w:sz w:val="36"/>
          <w:szCs w:val="36"/>
          <w:rtl/>
          <w:lang w:bidi="ar-EG"/>
        </w:rPr>
        <w:t>العام الدراسي:</w:t>
      </w:r>
    </w:p>
    <w:p w14:paraId="5956D11C" w14:textId="77777777" w:rsidR="00573890" w:rsidRPr="00DE28C1" w:rsidRDefault="00573890" w:rsidP="00573890">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DE28C1">
        <w:rPr>
          <w:rFonts w:ascii="Simplified Arabic" w:hAnsi="Simplified Arabic" w:cs="Simplified Arabic" w:hint="cs"/>
          <w:color w:val="000000" w:themeColor="text1"/>
          <w:sz w:val="36"/>
          <w:szCs w:val="36"/>
          <w:rtl/>
          <w:lang w:bidi="ar-EG"/>
        </w:rPr>
        <w:t xml:space="preserve">1448 </w:t>
      </w:r>
      <w:r w:rsidRPr="00DE28C1">
        <w:rPr>
          <w:rFonts w:ascii="Simplified Arabic" w:hAnsi="Simplified Arabic" w:cs="Simplified Arabic"/>
          <w:color w:val="000000" w:themeColor="text1"/>
          <w:sz w:val="36"/>
          <w:szCs w:val="36"/>
          <w:rtl/>
          <w:lang w:bidi="ar-EG"/>
        </w:rPr>
        <w:t>–</w:t>
      </w:r>
      <w:r w:rsidRPr="00DE28C1">
        <w:rPr>
          <w:rFonts w:ascii="Simplified Arabic" w:hAnsi="Simplified Arabic" w:cs="Simplified Arabic" w:hint="cs"/>
          <w:color w:val="000000" w:themeColor="text1"/>
          <w:sz w:val="36"/>
          <w:szCs w:val="36"/>
          <w:rtl/>
          <w:lang w:bidi="ar-EG"/>
        </w:rPr>
        <w:t xml:space="preserve"> 2026</w:t>
      </w:r>
    </w:p>
    <w:p w14:paraId="24D0A5E8" w14:textId="77777777" w:rsidR="00573890" w:rsidRPr="00DE28C1" w:rsidRDefault="00573890" w:rsidP="00573890">
      <w:pPr>
        <w:spacing w:before="100" w:beforeAutospacing="1" w:after="100" w:afterAutospacing="1" w:line="276" w:lineRule="auto"/>
        <w:jc w:val="both"/>
        <w:rPr>
          <w:rFonts w:ascii="Simplified Arabic" w:hAnsi="Simplified Arabic" w:cs="Simplified Arabic"/>
          <w:color w:val="000000" w:themeColor="text1"/>
          <w:sz w:val="28"/>
          <w:szCs w:val="28"/>
          <w:rtl/>
          <w:lang w:bidi="ar-EG"/>
        </w:rPr>
        <w:sectPr w:rsidR="00573890" w:rsidRPr="00DE28C1" w:rsidSect="00573890">
          <w:type w:val="continuous"/>
          <w:pgSz w:w="11906" w:h="16838" w:code="9"/>
          <w:pgMar w:top="1134" w:right="1701" w:bottom="1134" w:left="1134" w:header="720" w:footer="720" w:gutter="0"/>
          <w:pgNumType w:fmt="arabicAbjad" w:start="1"/>
          <w:cols w:space="708"/>
          <w:bidi/>
          <w:rtlGutter/>
          <w:docGrid w:linePitch="360"/>
        </w:sectPr>
      </w:pPr>
    </w:p>
    <w:p w14:paraId="27708B7D" w14:textId="396CFA71" w:rsidR="00573890" w:rsidRPr="00DE28C1" w:rsidRDefault="00573890" w:rsidP="00573890">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3E77BAB7" w14:textId="45B15EB1" w:rsidR="00573890" w:rsidRPr="00DE28C1" w:rsidRDefault="00D92E33" w:rsidP="00DE28C1">
      <w:pPr>
        <w:pStyle w:val="a8"/>
        <w:bidi/>
        <w:spacing w:line="276" w:lineRule="auto"/>
        <w:jc w:val="center"/>
        <w:outlineLvl w:val="0"/>
        <w:rPr>
          <w:rFonts w:ascii="Simplified Arabic" w:hAnsi="Simplified Arabic" w:cs="Simplified Arabic"/>
          <w:b/>
          <w:bCs/>
          <w:color w:val="000000" w:themeColor="text1"/>
          <w:sz w:val="40"/>
          <w:szCs w:val="40"/>
          <w:rtl/>
        </w:rPr>
      </w:pPr>
      <w:bookmarkStart w:id="0" w:name="_Toc233120446"/>
      <w:bookmarkStart w:id="1" w:name="_Hlk172151144"/>
      <w:bookmarkStart w:id="2" w:name="_Toc169790489"/>
      <w:r w:rsidRPr="00DE28C1">
        <w:rPr>
          <w:rFonts w:ascii="Simplified Arabic" w:hAnsi="Simplified Arabic" w:cs="Simplified Arabic" w:hint="cs"/>
          <w:b/>
          <w:bCs/>
          <w:color w:val="000000" w:themeColor="text1"/>
          <w:sz w:val="40"/>
          <w:szCs w:val="40"/>
          <w:rtl/>
        </w:rPr>
        <w:t>الفصل الأول: الإطار العام للدراسة</w:t>
      </w:r>
      <w:bookmarkEnd w:id="0"/>
    </w:p>
    <w:p w14:paraId="4330971F" w14:textId="1D581D31" w:rsidR="00573890" w:rsidRPr="00DE28C1" w:rsidRDefault="00D92E33" w:rsidP="00D92E33">
      <w:pPr>
        <w:pStyle w:val="a8"/>
        <w:bidi/>
        <w:spacing w:line="276" w:lineRule="auto"/>
        <w:jc w:val="both"/>
        <w:outlineLvl w:val="1"/>
        <w:rPr>
          <w:rFonts w:ascii="Simplified Arabic" w:hAnsi="Simplified Arabic" w:cs="Simplified Arabic"/>
          <w:b/>
          <w:bCs/>
          <w:color w:val="000000" w:themeColor="text1"/>
          <w:sz w:val="36"/>
          <w:szCs w:val="36"/>
          <w:rtl/>
        </w:rPr>
      </w:pPr>
      <w:bookmarkStart w:id="3" w:name="_Toc233120447"/>
      <w:r w:rsidRPr="00DE28C1">
        <w:rPr>
          <w:rFonts w:ascii="Simplified Arabic" w:hAnsi="Simplified Arabic" w:cs="Simplified Arabic" w:hint="cs"/>
          <w:b/>
          <w:bCs/>
          <w:color w:val="000000" w:themeColor="text1"/>
          <w:sz w:val="36"/>
          <w:szCs w:val="36"/>
          <w:rtl/>
        </w:rPr>
        <w:t>1.1 المقدمة</w:t>
      </w:r>
      <w:bookmarkEnd w:id="3"/>
    </w:p>
    <w:p w14:paraId="6C5F73FC" w14:textId="7F9C1F7D" w:rsidR="00FF4634" w:rsidRPr="00DE28C1" w:rsidRDefault="00FF4634" w:rsidP="00D92E33">
      <w:pPr>
        <w:pStyle w:val="a8"/>
        <w:bidi/>
        <w:spacing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يشهد العالم المعاصر تحولات جوهرية في منظومة إدارة الأعمال، حيث لم تعد المنظمات الصناعية تُقاس بمؤشرات الأداء المالي فحسب، بل أصبحت الاستدامة البيئية والالتزام بمعايير السلامة والجودة معايير محورية لتقييم نجاحها واستمراريتها. وقد أسهمت العولمة الاقتصادية والانفتاح على الأسواق الدولية في تعاظم الضغوط على الشركات الصناعية لتبني ممارسات بيئية مسؤولة تتوافق مع التشريعات الدولية ومتطلبات أصحاب المصلحة المتنامية</w:t>
      </w:r>
      <w:r w:rsidRPr="00DE28C1">
        <w:rPr>
          <w:rFonts w:ascii="Simplified Arabic" w:hAnsi="Simplified Arabic" w:cs="Simplified Arabic"/>
          <w:color w:val="000000" w:themeColor="text1"/>
          <w:sz w:val="28"/>
          <w:szCs w:val="28"/>
        </w:rPr>
        <w:t xml:space="preserve"> (Arocena et al., 2021).</w:t>
      </w:r>
    </w:p>
    <w:p w14:paraId="24F17938" w14:textId="77777777" w:rsidR="00FF4634" w:rsidRPr="00DE28C1" w:rsidRDefault="00FF4634" w:rsidP="00D92E33">
      <w:pPr>
        <w:pStyle w:val="a8"/>
        <w:bidi/>
        <w:spacing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وتُعدّ إدارة المخاطر البيئية من الركائز الأساسية التي تستند إليها المنظمات الصناعية الحديثة في سعيها نحو تحقيق التميز التشغيلي والتنافسية المستدامة. وتتضمن هذه المنظومة مجموعة من العمليات المتكاملة التي تشمل تحديد المخاطر البيئية المحتملة وتقييمها وفق منهجيات علمية، ومراقبتها والتحكم فيها بآليات فعالة، فضلاً عن التحسين المستمر للأداء البيئي استناداً إلى مؤشرات قياس موضوعية. وقد أثبتت الدراسات أن تطبيق نظام الإدارة البيئية وفق معيار</w:t>
      </w:r>
      <w:r w:rsidRPr="00DE28C1">
        <w:rPr>
          <w:rFonts w:ascii="Simplified Arabic" w:hAnsi="Simplified Arabic" w:cs="Simplified Arabic"/>
          <w:color w:val="000000" w:themeColor="text1"/>
          <w:sz w:val="28"/>
          <w:szCs w:val="28"/>
        </w:rPr>
        <w:t xml:space="preserve"> ISO 14001 </w:t>
      </w:r>
      <w:r w:rsidRPr="00DE28C1">
        <w:rPr>
          <w:rFonts w:ascii="Simplified Arabic" w:hAnsi="Simplified Arabic" w:cs="Simplified Arabic"/>
          <w:color w:val="000000" w:themeColor="text1"/>
          <w:sz w:val="28"/>
          <w:szCs w:val="28"/>
          <w:rtl/>
        </w:rPr>
        <w:t>يُسهم في تحسين الكفاءة التقنية للشركات الصناعية، لا سيما في القطاعات ذات الانبعاثات العالية</w:t>
      </w:r>
      <w:r w:rsidRPr="00DE28C1">
        <w:rPr>
          <w:rFonts w:ascii="Simplified Arabic" w:hAnsi="Simplified Arabic" w:cs="Simplified Arabic"/>
          <w:color w:val="000000" w:themeColor="text1"/>
          <w:sz w:val="28"/>
          <w:szCs w:val="28"/>
        </w:rPr>
        <w:t xml:space="preserve"> (Song et al., 2024).</w:t>
      </w:r>
    </w:p>
    <w:p w14:paraId="5EC417C2" w14:textId="77777777" w:rsidR="00FF4634" w:rsidRPr="00DE28C1" w:rsidRDefault="00FF4634" w:rsidP="00D92E33">
      <w:pPr>
        <w:pStyle w:val="a8"/>
        <w:bidi/>
        <w:spacing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ويرتبط تطبيق إدارة المخاطر البيئية ارتباطاً وثيقاً بمنظومة السلامة والصحة المهنية، إذ تتشابك المتطلبات البيئية مع اشتراطات السلامة في بيئة العمل الصناعية. وقد أكدت الأدبيات الإدارية المعاصرة أن المنظمات التي تتبنى أنظمة إدارة متكاملة للبيئة والسلامة والجودة تحقق مستويات أداء أعلى مقارنة بنظيراتها التي تتعامل مع هذه الأنظمة بشكل منفصل. كما أن الحصول على شهادات المطابقة الدولية كـ</w:t>
      </w:r>
      <w:r w:rsidRPr="00DE28C1">
        <w:rPr>
          <w:rFonts w:ascii="Simplified Arabic" w:hAnsi="Simplified Arabic" w:cs="Simplified Arabic"/>
          <w:color w:val="000000" w:themeColor="text1"/>
          <w:sz w:val="28"/>
          <w:szCs w:val="28"/>
        </w:rPr>
        <w:t xml:space="preserve"> ISO 45001 </w:t>
      </w:r>
      <w:r w:rsidRPr="00DE28C1">
        <w:rPr>
          <w:rFonts w:ascii="Simplified Arabic" w:hAnsi="Simplified Arabic" w:cs="Simplified Arabic"/>
          <w:color w:val="000000" w:themeColor="text1"/>
          <w:sz w:val="28"/>
          <w:szCs w:val="28"/>
          <w:rtl/>
        </w:rPr>
        <w:t>يُعزز قدرة المنظمات على توفير بيئات عمل آمنة ويُحسّن مؤشرات الإنتاجية والربحية</w:t>
      </w:r>
      <w:r w:rsidRPr="00DE28C1">
        <w:rPr>
          <w:rFonts w:ascii="Simplified Arabic" w:hAnsi="Simplified Arabic" w:cs="Simplified Arabic"/>
          <w:color w:val="000000" w:themeColor="text1"/>
          <w:sz w:val="28"/>
          <w:szCs w:val="28"/>
        </w:rPr>
        <w:t xml:space="preserve"> (Podrecca et al., 2024).</w:t>
      </w:r>
    </w:p>
    <w:p w14:paraId="23D05315" w14:textId="77777777" w:rsidR="00FF4634" w:rsidRPr="00DE28C1" w:rsidRDefault="00FF4634" w:rsidP="00D92E33">
      <w:pPr>
        <w:pStyle w:val="a8"/>
        <w:bidi/>
        <w:spacing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 xml:space="preserve">وفي سياق إدارة الجودة الشاملة، تتجلى العلاقة التكاملية بين الممارسات البيئية ومعايير السلامة والجودة بشكل أكثر وضوحاً. فالمنظمات التي تتبنى فلسفة الجودة الشاملة بمرتكزاتها السبعة الأساسية تُظهر مستويات التزام أعلى ببرامج السلامة والصحة المهنية، حيث تُشكّل هذه المرتكزات عوامل نجاح حاسمة لتحسين الأداء التنظيمي الشامل </w:t>
      </w:r>
      <w:r w:rsidRPr="00DE28C1">
        <w:rPr>
          <w:rFonts w:ascii="Simplified Arabic" w:hAnsi="Simplified Arabic" w:cs="Simplified Arabic"/>
          <w:color w:val="000000" w:themeColor="text1"/>
          <w:sz w:val="28"/>
          <w:szCs w:val="28"/>
        </w:rPr>
        <w:t>(Aichouni et al., 2023).</w:t>
      </w:r>
    </w:p>
    <w:p w14:paraId="0A100BCC" w14:textId="77777777" w:rsidR="00FF4634" w:rsidRPr="00DE28C1" w:rsidRDefault="00FF4634" w:rsidP="00D92E33">
      <w:pPr>
        <w:pStyle w:val="a8"/>
        <w:bidi/>
        <w:spacing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وعلى الصعيد الإقليمي، تولي المملكة العربية السعودية اهتماماً متزايداً بتطوير القطاع الصناعي وتعزيز تنافسيته الدولية ضمن مستهدفات رؤية 2030. ويستلزم ذلك من الشركات الصناعية السعودية الارتقاء بمنظوماتها الإدارية لتتوافق مع أفضل الممارسات العالمية في مجالات إدارة المخاطر البيئية والسلامة والجودة. وقد أشارت الدراسات إلى أن الحوكمة المؤسسية الفعالة تُعدّ عاملاً محورياً في تعزيز قدرة الشركات السعودية على إدارة مخاطرها البيئية والامتثال للمعايير الدولية (عوادي وعموري، 2024</w:t>
      </w:r>
      <w:r w:rsidRPr="00DE28C1">
        <w:rPr>
          <w:rFonts w:ascii="Simplified Arabic" w:hAnsi="Simplified Arabic" w:cs="Simplified Arabic"/>
          <w:color w:val="000000" w:themeColor="text1"/>
          <w:sz w:val="28"/>
          <w:szCs w:val="28"/>
        </w:rPr>
        <w:t>).</w:t>
      </w:r>
    </w:p>
    <w:p w14:paraId="24A1494F" w14:textId="77777777" w:rsidR="00FF4634" w:rsidRPr="00DE28C1" w:rsidRDefault="00FF4634" w:rsidP="00D92E33">
      <w:pPr>
        <w:pStyle w:val="a8"/>
        <w:bidi/>
        <w:spacing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كما أن تبني أنظمة الإدارة البيئية يُمكّن الشركات الصناعية من تحقيق تحسينات ملموسة في مؤشرات أدائها البيئي، كإعادة تدوير الموارد وترشيد استهلاك الطاقة وإدارة النفايات، وهو ما ينعكس إيجاباً على منظومة السلامة والجودة المؤسسية (بوبريحة وقاشي، 2021)</w:t>
      </w:r>
      <w:r w:rsidRPr="00DE28C1">
        <w:rPr>
          <w:rFonts w:ascii="Simplified Arabic" w:hAnsi="Simplified Arabic" w:cs="Simplified Arabic"/>
          <w:color w:val="000000" w:themeColor="text1"/>
          <w:sz w:val="28"/>
          <w:szCs w:val="28"/>
        </w:rPr>
        <w:t>.</w:t>
      </w:r>
    </w:p>
    <w:p w14:paraId="5A861804" w14:textId="77777777" w:rsidR="00FF4634" w:rsidRPr="00DE28C1" w:rsidRDefault="00FF4634" w:rsidP="00D92E33">
      <w:pPr>
        <w:pStyle w:val="a8"/>
        <w:bidi/>
        <w:spacing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وتأسيساً على ما تقدم، تأتي هذه الدراسة لاستكشاف أثر تطبيق إدارة المخاطر البيئية بأبعادها الأربعة على الالتزام بمعايير السلامة والجودة في الشركات الصناعية السعودية، سعياً لسد الفجوة البحثية في الأدبيات العربية وتقديم إطار نظري وتطبيقي يُسهم في تطوير الممارسات الإدارية في هذا القطاع الحيوي</w:t>
      </w:r>
      <w:r w:rsidRPr="00DE28C1">
        <w:rPr>
          <w:rFonts w:ascii="Simplified Arabic" w:hAnsi="Simplified Arabic" w:cs="Simplified Arabic"/>
          <w:color w:val="000000" w:themeColor="text1"/>
          <w:sz w:val="28"/>
          <w:szCs w:val="28"/>
        </w:rPr>
        <w:t>.</w:t>
      </w:r>
    </w:p>
    <w:p w14:paraId="6EA2BA90" w14:textId="4FD6FB8E" w:rsidR="00D92E33" w:rsidRPr="00DE28C1" w:rsidRDefault="00D92E33" w:rsidP="00D92E33">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4" w:name="_Toc233120448"/>
      <w:bookmarkEnd w:id="1"/>
      <w:r w:rsidRPr="00DE28C1">
        <w:rPr>
          <w:rFonts w:ascii="Simplified Arabic" w:hAnsi="Simplified Arabic" w:cs="Simplified Arabic"/>
          <w:b/>
          <w:bCs/>
          <w:color w:val="000000" w:themeColor="text1"/>
          <w:sz w:val="36"/>
          <w:szCs w:val="36"/>
          <w:rtl/>
        </w:rPr>
        <w:t>2.1 مشكلة الدراسة</w:t>
      </w:r>
      <w:bookmarkEnd w:id="4"/>
    </w:p>
    <w:p w14:paraId="2E52F471" w14:textId="77777777" w:rsidR="00FF4634" w:rsidRPr="00DE28C1" w:rsidRDefault="00FF4634" w:rsidP="00D92E3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تُعدّ إدارة المخاطر البيئية من أبرز التحديات الاستراتيجية التي تواجه المنظمات الصناعية المعاصرة في ظل التحولات العالمية المتسارعة نحو الاستدامة والمسؤولية البيئية. وقد أفرزت التطورات التشريعية والتنظيمية الدولية والمحلية ضغوطاً متزايدة على الشركات الصناعية لتبني منظومات متكاملة لإدارة المخاطر البيئية، بما يتوافق مع المعايير الدولية كـ</w:t>
      </w:r>
      <w:r w:rsidRPr="00DE28C1">
        <w:rPr>
          <w:rFonts w:ascii="Simplified Arabic" w:hAnsi="Simplified Arabic" w:cs="Simplified Arabic"/>
          <w:color w:val="000000" w:themeColor="text1"/>
          <w:sz w:val="28"/>
          <w:szCs w:val="28"/>
        </w:rPr>
        <w:t xml:space="preserve"> ISO 14001 </w:t>
      </w:r>
      <w:r w:rsidRPr="00DE28C1">
        <w:rPr>
          <w:rFonts w:ascii="Simplified Arabic" w:hAnsi="Simplified Arabic" w:cs="Simplified Arabic"/>
          <w:color w:val="000000" w:themeColor="text1"/>
          <w:sz w:val="28"/>
          <w:szCs w:val="28"/>
          <w:rtl/>
        </w:rPr>
        <w:t>و</w:t>
      </w:r>
      <w:r w:rsidRPr="00DE28C1">
        <w:rPr>
          <w:rFonts w:ascii="Simplified Arabic" w:hAnsi="Simplified Arabic" w:cs="Simplified Arabic"/>
          <w:color w:val="000000" w:themeColor="text1"/>
          <w:sz w:val="28"/>
          <w:szCs w:val="28"/>
        </w:rPr>
        <w:t>ISO 45001</w:t>
      </w:r>
      <w:r w:rsidRPr="00DE28C1">
        <w:rPr>
          <w:rFonts w:ascii="Simplified Arabic" w:hAnsi="Simplified Arabic" w:cs="Simplified Arabic"/>
          <w:color w:val="000000" w:themeColor="text1"/>
          <w:sz w:val="28"/>
          <w:szCs w:val="28"/>
          <w:rtl/>
        </w:rPr>
        <w:t>، ويستجيب لمتطلبات أصحاب المصلحة المتنامية. وتكتسب هذه الإشكالية أهمية استثنائية في السياق السعودي، إذ تسعى المملكة العربية السعودية من خلال رؤية 2030 إلى تحقيق التنويع الاقتصادي وتعزيز تنافسية القطاع الصناعي، مع الالتزام بأعلى معايير الاستدامة البيئية والسلامة المهنية</w:t>
      </w:r>
      <w:r w:rsidRPr="00DE28C1">
        <w:rPr>
          <w:rFonts w:ascii="Simplified Arabic" w:hAnsi="Simplified Arabic" w:cs="Simplified Arabic"/>
          <w:color w:val="000000" w:themeColor="text1"/>
          <w:sz w:val="28"/>
          <w:szCs w:val="28"/>
        </w:rPr>
        <w:t>.</w:t>
      </w:r>
    </w:p>
    <w:p w14:paraId="3F785EE1" w14:textId="77777777" w:rsidR="00FF4634" w:rsidRPr="00DE28C1" w:rsidRDefault="00FF4634" w:rsidP="00D92E3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وعلى الرغم من الجهود المبذولة لتطوير منظومات إدارة المخاطر البيئية في الشركات الصناعية السعودية، إلا أن الواقع التطبيقي يكشف عن فجوات جوهرية بين المتطلبات المعيارية والممارسات الفعلية. فقد أشارت دراسة فيلالي وقريشي (2025) إلى وجود تفاوت ملحوظ في مستويات الامتثال لمتطلبات معيار</w:t>
      </w:r>
      <w:r w:rsidRPr="00DE28C1">
        <w:rPr>
          <w:rFonts w:ascii="Simplified Arabic" w:hAnsi="Simplified Arabic" w:cs="Simplified Arabic"/>
          <w:color w:val="000000" w:themeColor="text1"/>
          <w:sz w:val="28"/>
          <w:szCs w:val="28"/>
        </w:rPr>
        <w:t xml:space="preserve"> ISO 45001:2018</w:t>
      </w:r>
      <w:r w:rsidRPr="00DE28C1">
        <w:rPr>
          <w:rFonts w:ascii="Simplified Arabic" w:hAnsi="Simplified Arabic" w:cs="Simplified Arabic"/>
          <w:color w:val="000000" w:themeColor="text1"/>
          <w:sz w:val="28"/>
          <w:szCs w:val="28"/>
          <w:rtl/>
        </w:rPr>
        <w:t>، حيث تراوحت نسب المطابقة بين 74.5% و93% في مختلف محاور النظام. كما أكدت دراسة عوادي وعموري</w:t>
      </w:r>
      <w:r w:rsidRPr="00DE28C1">
        <w:rPr>
          <w:rFonts w:ascii="Simplified Arabic" w:hAnsi="Simplified Arabic" w:cs="Simplified Arabic"/>
          <w:color w:val="000000" w:themeColor="text1"/>
          <w:sz w:val="28"/>
          <w:szCs w:val="28"/>
        </w:rPr>
        <w:t xml:space="preserve"> (2024) </w:t>
      </w:r>
      <w:r w:rsidRPr="00DE28C1">
        <w:rPr>
          <w:rFonts w:ascii="Simplified Arabic" w:hAnsi="Simplified Arabic" w:cs="Simplified Arabic"/>
          <w:color w:val="000000" w:themeColor="text1"/>
          <w:sz w:val="28"/>
          <w:szCs w:val="28"/>
          <w:rtl/>
        </w:rPr>
        <w:t>أن فاعلية إدارة المخاطر البيئية في الشركات الصناعية السعودية تتأثر بشكل جوهري بمستوى نضج آليات الحوكمة المؤسسية ودرجة التزام الإدارة العليا</w:t>
      </w:r>
      <w:r w:rsidRPr="00DE28C1">
        <w:rPr>
          <w:rFonts w:ascii="Simplified Arabic" w:hAnsi="Simplified Arabic" w:cs="Simplified Arabic"/>
          <w:color w:val="000000" w:themeColor="text1"/>
          <w:sz w:val="28"/>
          <w:szCs w:val="28"/>
        </w:rPr>
        <w:t xml:space="preserve">. </w:t>
      </w:r>
      <w:r w:rsidRPr="00DE28C1">
        <w:rPr>
          <w:rFonts w:ascii="Simplified Arabic" w:hAnsi="Simplified Arabic" w:cs="Simplified Arabic"/>
          <w:color w:val="000000" w:themeColor="text1"/>
          <w:sz w:val="28"/>
          <w:szCs w:val="28"/>
          <w:rtl/>
        </w:rPr>
        <w:t>وفي السياق ذاته، كشفت دراسة العيشوني وآخرين</w:t>
      </w:r>
      <w:r w:rsidRPr="00DE28C1">
        <w:rPr>
          <w:rFonts w:ascii="Simplified Arabic" w:hAnsi="Simplified Arabic" w:cs="Simplified Arabic"/>
          <w:color w:val="000000" w:themeColor="text1"/>
          <w:sz w:val="28"/>
          <w:szCs w:val="28"/>
        </w:rPr>
        <w:t xml:space="preserve"> (Aichouni et al., 2023) </w:t>
      </w:r>
      <w:r w:rsidRPr="00DE28C1">
        <w:rPr>
          <w:rFonts w:ascii="Simplified Arabic" w:hAnsi="Simplified Arabic" w:cs="Simplified Arabic"/>
          <w:color w:val="000000" w:themeColor="text1"/>
          <w:sz w:val="28"/>
          <w:szCs w:val="28"/>
          <w:rtl/>
        </w:rPr>
        <w:t>أن المنظمات السعودية تحقق مستويات مرتفعة نسبياً في تطبيق ممارسات الجودة الشاملة والسلامة المهنية بمتوسطات بلغت 3.95 و3.94 على التوالي، إلا أن العلاقة السببية بين إدارة المخاطر البيئية بأبعادها المختلفة والالتزام بمعايير السلامة والجودة لم تحظَ بالدراسة المعمقة الكافية</w:t>
      </w:r>
      <w:r w:rsidRPr="00DE28C1">
        <w:rPr>
          <w:rFonts w:ascii="Simplified Arabic" w:hAnsi="Simplified Arabic" w:cs="Simplified Arabic"/>
          <w:color w:val="000000" w:themeColor="text1"/>
          <w:sz w:val="28"/>
          <w:szCs w:val="28"/>
        </w:rPr>
        <w:t>.</w:t>
      </w:r>
    </w:p>
    <w:p w14:paraId="07DCB0B0" w14:textId="77777777" w:rsidR="00FF4634" w:rsidRPr="00DE28C1" w:rsidRDefault="00FF4634" w:rsidP="00D92E3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وتتجلى الفجوة البحثية بوضوح عند استقراء الأدبيات العربية والأجنبية، إذ ركزت معظم الدراسات السابقة على تناول إدارة المخاطر البيئية أو معايير السلامة والجودة بشكل منفصل، دون إيلاء الاهتمام الكافي للعلاقة التكاملية بينهما. فقد اهتمت دراسة</w:t>
      </w:r>
      <w:r w:rsidRPr="00DE28C1">
        <w:rPr>
          <w:rFonts w:ascii="Simplified Arabic" w:hAnsi="Simplified Arabic" w:cs="Simplified Arabic"/>
          <w:color w:val="000000" w:themeColor="text1"/>
          <w:sz w:val="28"/>
          <w:szCs w:val="28"/>
        </w:rPr>
        <w:t xml:space="preserve"> Arocena et al. (2021) </w:t>
      </w:r>
      <w:r w:rsidRPr="00DE28C1">
        <w:rPr>
          <w:rFonts w:ascii="Simplified Arabic" w:hAnsi="Simplified Arabic" w:cs="Simplified Arabic"/>
          <w:color w:val="000000" w:themeColor="text1"/>
          <w:sz w:val="28"/>
          <w:szCs w:val="28"/>
          <w:rtl/>
        </w:rPr>
        <w:t>بأثر شهادة</w:t>
      </w:r>
      <w:r w:rsidRPr="00DE28C1">
        <w:rPr>
          <w:rFonts w:ascii="Simplified Arabic" w:hAnsi="Simplified Arabic" w:cs="Simplified Arabic"/>
          <w:color w:val="000000" w:themeColor="text1"/>
          <w:sz w:val="28"/>
          <w:szCs w:val="28"/>
        </w:rPr>
        <w:t xml:space="preserve"> ISO 14001 </w:t>
      </w:r>
      <w:r w:rsidRPr="00DE28C1">
        <w:rPr>
          <w:rFonts w:ascii="Simplified Arabic" w:hAnsi="Simplified Arabic" w:cs="Simplified Arabic"/>
          <w:color w:val="000000" w:themeColor="text1"/>
          <w:sz w:val="28"/>
          <w:szCs w:val="28"/>
          <w:rtl/>
        </w:rPr>
        <w:t>على الأداء البيئي والاقتصادي، بينما ركزت دراسة</w:t>
      </w:r>
      <w:r w:rsidRPr="00DE28C1">
        <w:rPr>
          <w:rFonts w:ascii="Simplified Arabic" w:hAnsi="Simplified Arabic" w:cs="Simplified Arabic"/>
          <w:color w:val="000000" w:themeColor="text1"/>
          <w:sz w:val="28"/>
          <w:szCs w:val="28"/>
        </w:rPr>
        <w:t xml:space="preserve"> Podrecca et al. (2024) </w:t>
      </w:r>
      <w:r w:rsidRPr="00DE28C1">
        <w:rPr>
          <w:rFonts w:ascii="Simplified Arabic" w:hAnsi="Simplified Arabic" w:cs="Simplified Arabic"/>
          <w:color w:val="000000" w:themeColor="text1"/>
          <w:sz w:val="28"/>
          <w:szCs w:val="28"/>
          <w:rtl/>
        </w:rPr>
        <w:t>على تأثير</w:t>
      </w:r>
      <w:r w:rsidRPr="00DE28C1">
        <w:rPr>
          <w:rFonts w:ascii="Simplified Arabic" w:hAnsi="Simplified Arabic" w:cs="Simplified Arabic"/>
          <w:color w:val="000000" w:themeColor="text1"/>
          <w:sz w:val="28"/>
          <w:szCs w:val="28"/>
        </w:rPr>
        <w:t xml:space="preserve"> ISO 45001 </w:t>
      </w:r>
      <w:r w:rsidRPr="00DE28C1">
        <w:rPr>
          <w:rFonts w:ascii="Simplified Arabic" w:hAnsi="Simplified Arabic" w:cs="Simplified Arabic"/>
          <w:color w:val="000000" w:themeColor="text1"/>
          <w:sz w:val="28"/>
          <w:szCs w:val="28"/>
          <w:rtl/>
        </w:rPr>
        <w:t>على أداء الشركات من منظور الإنتاجية والربحية. أما دراسة</w:t>
      </w:r>
      <w:r w:rsidRPr="00DE28C1">
        <w:rPr>
          <w:rFonts w:ascii="Simplified Arabic" w:hAnsi="Simplified Arabic" w:cs="Simplified Arabic"/>
          <w:color w:val="000000" w:themeColor="text1"/>
          <w:sz w:val="28"/>
          <w:szCs w:val="28"/>
        </w:rPr>
        <w:t xml:space="preserve"> Viswanathan et al. (2024) </w:t>
      </w:r>
      <w:r w:rsidRPr="00DE28C1">
        <w:rPr>
          <w:rFonts w:ascii="Simplified Arabic" w:hAnsi="Simplified Arabic" w:cs="Simplified Arabic"/>
          <w:color w:val="000000" w:themeColor="text1"/>
          <w:sz w:val="28"/>
          <w:szCs w:val="28"/>
          <w:rtl/>
        </w:rPr>
        <w:t>فقد تناولت العلاقة بين معايير أنظمة إدارة السلامة ومعدلات الإصابات المهنية. غير أن هذه الدراسات لم تتناول بشكل متكامل العلاقة بين أبعاد إدارة المخاطر البيئية (التحديد، التقييم، المراقبة والتحكم، التحسين المستمر) والالتزام بمعايير السلامة والجودة كمتغير تابع أحادي البُعد، لا سيما في بيئة الشركات الصناعية السعودية</w:t>
      </w:r>
      <w:r w:rsidRPr="00DE28C1">
        <w:rPr>
          <w:rFonts w:ascii="Simplified Arabic" w:hAnsi="Simplified Arabic" w:cs="Simplified Arabic"/>
          <w:color w:val="000000" w:themeColor="text1"/>
          <w:sz w:val="28"/>
          <w:szCs w:val="28"/>
        </w:rPr>
        <w:t>.</w:t>
      </w:r>
    </w:p>
    <w:p w14:paraId="38730656" w14:textId="77777777" w:rsidR="00FF4634" w:rsidRPr="00DE28C1" w:rsidRDefault="00FF4634" w:rsidP="00D92E3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وتزداد حدة هذه الإشكالية في ضوء التحديات التي تواجهها الشركات الصناعية السعودية، والتي تتمثل في: القصور في آليات تحديد المخاطر البيئية وتصنيفها وفق معايير علمية دقيقة، وضعف منهجيات تقييم المخاطر وتحديد أولويات المعالجة، ومحدودية أنظمة المراقبة والتحكم في الوقت الحقيقي، فضلاً عن غياب ثقافة التحسين المستمر المبنية على التغذية الراجعة والدروس المستفادة. وتنعكس هذه التحديات سلباً على مستوى الالتزام بمعايير السلامة والجودة، مما يُعرّض هذه الشركات لمخاطر تشغيلية وقانونية ومالية جسيمة، ويُضعف قدرتها التنافسية في الأسواق الدولية التي تشترط الامتثال للمعايير البيئية والمهنية كمتطلب أساسي للتعامل التجاري</w:t>
      </w:r>
      <w:r w:rsidRPr="00DE28C1">
        <w:rPr>
          <w:rFonts w:ascii="Simplified Arabic" w:hAnsi="Simplified Arabic" w:cs="Simplified Arabic"/>
          <w:color w:val="000000" w:themeColor="text1"/>
          <w:sz w:val="28"/>
          <w:szCs w:val="28"/>
        </w:rPr>
        <w:t>.</w:t>
      </w:r>
    </w:p>
    <w:p w14:paraId="2FC6E623" w14:textId="77777777" w:rsidR="00FF4634" w:rsidRPr="00DE28C1" w:rsidRDefault="00FF4634" w:rsidP="00D92E3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وانطلاقاً مما سبق، تتبلور مشكلة الدراسة في التساؤل الرئيس التالي</w:t>
      </w:r>
      <w:r w:rsidRPr="00DE28C1">
        <w:rPr>
          <w:rFonts w:ascii="Simplified Arabic" w:hAnsi="Simplified Arabic" w:cs="Simplified Arabic"/>
          <w:color w:val="000000" w:themeColor="text1"/>
          <w:sz w:val="28"/>
          <w:szCs w:val="28"/>
        </w:rPr>
        <w:t xml:space="preserve">: </w:t>
      </w:r>
      <w:r w:rsidRPr="00DE28C1">
        <w:rPr>
          <w:rFonts w:ascii="Simplified Arabic" w:hAnsi="Simplified Arabic" w:cs="Simplified Arabic"/>
          <w:color w:val="000000" w:themeColor="text1"/>
          <w:sz w:val="28"/>
          <w:szCs w:val="28"/>
          <w:rtl/>
        </w:rPr>
        <w:t>ما أثر تطبيق إدارة المخاطر البيئية بأبعادها (تحديد المخاطر البيئية، تقييم المخاطر البيئية، المراقبة والتحكم في المخاطر البيئية، التحسين المستمر للأداء البيئي) على الالتزام بمعايير السلامة والجودة في الشركات الصناعية السعودية؟</w:t>
      </w:r>
    </w:p>
    <w:p w14:paraId="38B986B7" w14:textId="77777777" w:rsidR="00D92E33" w:rsidRPr="00DE28C1" w:rsidRDefault="00D92E33" w:rsidP="00D92E33">
      <w:pPr>
        <w:pStyle w:val="a8"/>
        <w:bidi/>
        <w:spacing w:line="276" w:lineRule="auto"/>
        <w:outlineLvl w:val="1"/>
        <w:rPr>
          <w:rFonts w:ascii="Simplified Arabic" w:hAnsi="Simplified Arabic" w:cs="Simplified Arabic"/>
          <w:b/>
          <w:bCs/>
          <w:color w:val="000000" w:themeColor="text1"/>
          <w:sz w:val="36"/>
          <w:szCs w:val="36"/>
          <w:rtl/>
        </w:rPr>
      </w:pPr>
      <w:bookmarkStart w:id="5" w:name="_Toc233120449"/>
      <w:bookmarkStart w:id="6" w:name="_Toc169790490"/>
      <w:bookmarkEnd w:id="2"/>
      <w:r w:rsidRPr="00DE28C1">
        <w:rPr>
          <w:rFonts w:ascii="Simplified Arabic" w:hAnsi="Simplified Arabic" w:cs="Simplified Arabic"/>
          <w:b/>
          <w:bCs/>
          <w:color w:val="000000" w:themeColor="text1"/>
          <w:sz w:val="36"/>
          <w:szCs w:val="36"/>
        </w:rPr>
        <w:t xml:space="preserve">3.1 </w:t>
      </w:r>
      <w:r w:rsidRPr="00DE28C1">
        <w:rPr>
          <w:rFonts w:ascii="Simplified Arabic" w:hAnsi="Simplified Arabic" w:cs="Simplified Arabic"/>
          <w:b/>
          <w:bCs/>
          <w:color w:val="000000" w:themeColor="text1"/>
          <w:sz w:val="36"/>
          <w:szCs w:val="36"/>
          <w:rtl/>
        </w:rPr>
        <w:t>أهمية الدراسة</w:t>
      </w:r>
      <w:r w:rsidRPr="00DE28C1">
        <w:rPr>
          <w:rFonts w:ascii="Simplified Arabic" w:hAnsi="Simplified Arabic" w:cs="Simplified Arabic"/>
          <w:b/>
          <w:bCs/>
          <w:color w:val="000000" w:themeColor="text1"/>
          <w:sz w:val="36"/>
          <w:szCs w:val="36"/>
        </w:rPr>
        <w:t>:</w:t>
      </w:r>
      <w:bookmarkEnd w:id="5"/>
    </w:p>
    <w:p w14:paraId="7F244447" w14:textId="4071FB37" w:rsidR="00D92E33" w:rsidRPr="00DE28C1" w:rsidRDefault="00D92E33" w:rsidP="00D92E33">
      <w:pPr>
        <w:pStyle w:val="a8"/>
        <w:bidi/>
        <w:spacing w:line="276" w:lineRule="auto"/>
        <w:jc w:val="both"/>
        <w:rPr>
          <w:rFonts w:ascii="Simplified Arabic" w:hAnsi="Simplified Arabic" w:cs="Simplified Arabic"/>
          <w:b/>
          <w:bCs/>
          <w:color w:val="000000" w:themeColor="text1"/>
          <w:sz w:val="32"/>
          <w:szCs w:val="32"/>
          <w:rtl/>
        </w:rPr>
      </w:pPr>
      <w:r w:rsidRPr="00DE28C1">
        <w:rPr>
          <w:rFonts w:ascii="Simplified Arabic" w:hAnsi="Simplified Arabic" w:cs="Simplified Arabic"/>
          <w:b/>
          <w:bCs/>
          <w:color w:val="000000" w:themeColor="text1"/>
          <w:sz w:val="32"/>
          <w:szCs w:val="32"/>
          <w:rtl/>
        </w:rPr>
        <w:t>الأهمية العلمية (النظرية)</w:t>
      </w:r>
    </w:p>
    <w:p w14:paraId="51E573D7" w14:textId="77777777" w:rsidR="00EA6CD1" w:rsidRPr="00DE28C1" w:rsidRDefault="00EA6CD1" w:rsidP="00D92E33">
      <w:pPr>
        <w:pStyle w:val="a8"/>
        <w:bidi/>
        <w:spacing w:line="276" w:lineRule="auto"/>
        <w:jc w:val="both"/>
        <w:rPr>
          <w:rFonts w:ascii="Simplified Arabic" w:hAnsi="Simplified Arabic" w:cs="Simplified Arabic"/>
          <w:b/>
          <w:bCs/>
          <w:color w:val="000000" w:themeColor="text1"/>
          <w:sz w:val="28"/>
          <w:szCs w:val="28"/>
        </w:rPr>
      </w:pPr>
      <w:r w:rsidRPr="00DE28C1">
        <w:rPr>
          <w:rFonts w:ascii="Simplified Arabic" w:hAnsi="Simplified Arabic" w:cs="Simplified Arabic"/>
          <w:b/>
          <w:bCs/>
          <w:color w:val="000000" w:themeColor="text1"/>
          <w:sz w:val="28"/>
          <w:szCs w:val="28"/>
          <w:rtl/>
        </w:rPr>
        <w:t>تستمد هذه الدراسة أهميتها العلمية من عدة اعتبارات جوهرية تتمثل فيما يلي</w:t>
      </w:r>
      <w:r w:rsidRPr="00DE28C1">
        <w:rPr>
          <w:rFonts w:ascii="Simplified Arabic" w:hAnsi="Simplified Arabic" w:cs="Simplified Arabic"/>
          <w:b/>
          <w:bCs/>
          <w:color w:val="000000" w:themeColor="text1"/>
          <w:sz w:val="28"/>
          <w:szCs w:val="28"/>
        </w:rPr>
        <w:t>:</w:t>
      </w:r>
    </w:p>
    <w:p w14:paraId="6A99F0FF" w14:textId="77777777" w:rsidR="00EA6CD1" w:rsidRPr="00DE28C1" w:rsidRDefault="00EA6CD1" w:rsidP="00D92E33">
      <w:pPr>
        <w:pStyle w:val="a8"/>
        <w:numPr>
          <w:ilvl w:val="0"/>
          <w:numId w:val="1"/>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تُسهم الدراسة في إثراء الأدبيات العربية والمكتبة البحثية في مجال إدارة المخاطر البيئية وعلاقتها بمعايير السلامة والجودة، وهو مجال يشهد ندرة نسبية في الدراسات العربية مقارنة بالدراسات الأجنبية، مما يُضيف قيمة علمية متميزة للتراث المعرفي في هذا الحقل</w:t>
      </w:r>
      <w:r w:rsidRPr="00DE28C1">
        <w:rPr>
          <w:rFonts w:ascii="Simplified Arabic" w:hAnsi="Simplified Arabic" w:cs="Simplified Arabic"/>
          <w:color w:val="000000" w:themeColor="text1"/>
          <w:sz w:val="28"/>
          <w:szCs w:val="28"/>
        </w:rPr>
        <w:t>.</w:t>
      </w:r>
    </w:p>
    <w:p w14:paraId="2EBF4413" w14:textId="77777777" w:rsidR="00EA6CD1" w:rsidRPr="00DE28C1" w:rsidRDefault="00EA6CD1" w:rsidP="00D92E33">
      <w:pPr>
        <w:pStyle w:val="a8"/>
        <w:numPr>
          <w:ilvl w:val="0"/>
          <w:numId w:val="1"/>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تُقدم الدراسة إطاراً نظرياً متكاملاً يربط بين إدارة المخاطر البيئية بأبعادها الأربعة والالتزام بمعايير السلامة والجودة، وهو ما يُعد إضافة نوعية للنماذج النظرية القائمة التي تناولت كل متغير على حدة دون الربط الشامل بينهما</w:t>
      </w:r>
      <w:r w:rsidRPr="00DE28C1">
        <w:rPr>
          <w:rFonts w:ascii="Simplified Arabic" w:hAnsi="Simplified Arabic" w:cs="Simplified Arabic"/>
          <w:color w:val="000000" w:themeColor="text1"/>
          <w:sz w:val="28"/>
          <w:szCs w:val="28"/>
        </w:rPr>
        <w:t>.</w:t>
      </w:r>
    </w:p>
    <w:p w14:paraId="7AA353C8" w14:textId="77777777" w:rsidR="00EA6CD1" w:rsidRPr="00DE28C1" w:rsidRDefault="00EA6CD1" w:rsidP="00D92E33">
      <w:pPr>
        <w:pStyle w:val="a8"/>
        <w:numPr>
          <w:ilvl w:val="0"/>
          <w:numId w:val="1"/>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تُوفر الدراسة أداة قياس علمية محكّمة يمكن للباحثين الاستفادة منها في دراسات مستقبلية مماثلة، فضلاً عن إمكانية تطويرها وتكييفها لتناسب بيئات وقطاعات مختلفة</w:t>
      </w:r>
      <w:r w:rsidRPr="00DE28C1">
        <w:rPr>
          <w:rFonts w:ascii="Simplified Arabic" w:hAnsi="Simplified Arabic" w:cs="Simplified Arabic"/>
          <w:color w:val="000000" w:themeColor="text1"/>
          <w:sz w:val="28"/>
          <w:szCs w:val="28"/>
        </w:rPr>
        <w:t>.</w:t>
      </w:r>
    </w:p>
    <w:p w14:paraId="66D2196A" w14:textId="77777777" w:rsidR="00EA6CD1" w:rsidRPr="00DE28C1" w:rsidRDefault="00EA6CD1" w:rsidP="00D92E33">
      <w:pPr>
        <w:pStyle w:val="a8"/>
        <w:numPr>
          <w:ilvl w:val="0"/>
          <w:numId w:val="1"/>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تُسهم الدراسة في سد الفجوة البحثية المتعلقة بدراسة العلاقة بين المتغيرات البيئية ومتغيرات السلامة والجودة في السياق السعودي، مما يفتح آفاقاً جديدة للبحث العلمي في هذا المجال</w:t>
      </w:r>
      <w:r w:rsidRPr="00DE28C1">
        <w:rPr>
          <w:rFonts w:ascii="Simplified Arabic" w:hAnsi="Simplified Arabic" w:cs="Simplified Arabic"/>
          <w:color w:val="000000" w:themeColor="text1"/>
          <w:sz w:val="28"/>
          <w:szCs w:val="28"/>
        </w:rPr>
        <w:t>.</w:t>
      </w:r>
    </w:p>
    <w:p w14:paraId="2525D7CB" w14:textId="77777777" w:rsidR="00EA6CD1" w:rsidRPr="00DE28C1" w:rsidRDefault="00EA6CD1" w:rsidP="00D92E33">
      <w:pPr>
        <w:pStyle w:val="a8"/>
        <w:numPr>
          <w:ilvl w:val="0"/>
          <w:numId w:val="1"/>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تستند الدراسة إلى مراجعة شاملة للدراسات السابقة العربية والأجنبية الحديثة (2021-2025)، مما يُوفر قاعدة معرفية متينة يمكن للباحثين البناء عليها في دراساتهم المستقبلية</w:t>
      </w:r>
      <w:r w:rsidRPr="00DE28C1">
        <w:rPr>
          <w:rFonts w:ascii="Simplified Arabic" w:hAnsi="Simplified Arabic" w:cs="Simplified Arabic"/>
          <w:color w:val="000000" w:themeColor="text1"/>
          <w:sz w:val="28"/>
          <w:szCs w:val="28"/>
        </w:rPr>
        <w:t>.</w:t>
      </w:r>
    </w:p>
    <w:p w14:paraId="14D6DCA2" w14:textId="4183C3CC" w:rsidR="00D92E33" w:rsidRPr="00DE28C1" w:rsidRDefault="00D92E33" w:rsidP="00D92E33">
      <w:pPr>
        <w:pStyle w:val="a8"/>
        <w:bidi/>
        <w:spacing w:line="276" w:lineRule="auto"/>
        <w:jc w:val="both"/>
        <w:rPr>
          <w:rFonts w:ascii="Simplified Arabic" w:hAnsi="Simplified Arabic" w:cs="Simplified Arabic"/>
          <w:b/>
          <w:bCs/>
          <w:color w:val="000000" w:themeColor="text1"/>
          <w:sz w:val="32"/>
          <w:szCs w:val="32"/>
          <w:rtl/>
        </w:rPr>
      </w:pPr>
      <w:r w:rsidRPr="00DE28C1">
        <w:rPr>
          <w:rFonts w:ascii="Simplified Arabic" w:hAnsi="Simplified Arabic" w:cs="Simplified Arabic"/>
          <w:b/>
          <w:bCs/>
          <w:color w:val="000000" w:themeColor="text1"/>
          <w:sz w:val="32"/>
          <w:szCs w:val="32"/>
          <w:rtl/>
        </w:rPr>
        <w:t>الأهمية العملية (التطبيقية)</w:t>
      </w:r>
    </w:p>
    <w:p w14:paraId="66233359" w14:textId="77777777" w:rsidR="00EA6CD1" w:rsidRPr="00DE28C1" w:rsidRDefault="00EA6CD1" w:rsidP="00D92E33">
      <w:pPr>
        <w:pStyle w:val="a8"/>
        <w:bidi/>
        <w:spacing w:line="276" w:lineRule="auto"/>
        <w:jc w:val="both"/>
        <w:rPr>
          <w:rFonts w:ascii="Simplified Arabic" w:hAnsi="Simplified Arabic" w:cs="Simplified Arabic"/>
          <w:b/>
          <w:bCs/>
          <w:color w:val="000000" w:themeColor="text1"/>
          <w:sz w:val="28"/>
          <w:szCs w:val="28"/>
        </w:rPr>
      </w:pPr>
      <w:r w:rsidRPr="00DE28C1">
        <w:rPr>
          <w:rFonts w:ascii="Simplified Arabic" w:hAnsi="Simplified Arabic" w:cs="Simplified Arabic"/>
          <w:b/>
          <w:bCs/>
          <w:color w:val="000000" w:themeColor="text1"/>
          <w:sz w:val="28"/>
          <w:szCs w:val="28"/>
          <w:rtl/>
        </w:rPr>
        <w:t>تكتسب هذه الدراسة أهميتها العملية من خلال الاعتبارات التالية</w:t>
      </w:r>
      <w:r w:rsidRPr="00DE28C1">
        <w:rPr>
          <w:rFonts w:ascii="Simplified Arabic" w:hAnsi="Simplified Arabic" w:cs="Simplified Arabic"/>
          <w:b/>
          <w:bCs/>
          <w:color w:val="000000" w:themeColor="text1"/>
          <w:sz w:val="28"/>
          <w:szCs w:val="28"/>
        </w:rPr>
        <w:t>:</w:t>
      </w:r>
    </w:p>
    <w:p w14:paraId="6F75CBC6" w14:textId="77777777" w:rsidR="00EA6CD1" w:rsidRPr="00DE28C1" w:rsidRDefault="00EA6CD1" w:rsidP="00D92E33">
      <w:pPr>
        <w:pStyle w:val="a8"/>
        <w:numPr>
          <w:ilvl w:val="0"/>
          <w:numId w:val="1"/>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تُقدم الدراسة نتائج وتوصيات قابلة للتطبيق تُساعد صانعي القرار في الشركات الصناعية السعودية على تطوير ممارسات إدارة المخاطر البيئية وتعزيز الالتزام بمعايير السلامة والجودة، بما ينعكس إيجاباً على الأداء التشغيلي والتنافسي لهذه الشركات</w:t>
      </w:r>
      <w:r w:rsidRPr="00DE28C1">
        <w:rPr>
          <w:rFonts w:ascii="Simplified Arabic" w:hAnsi="Simplified Arabic" w:cs="Simplified Arabic"/>
          <w:color w:val="000000" w:themeColor="text1"/>
          <w:sz w:val="28"/>
          <w:szCs w:val="28"/>
        </w:rPr>
        <w:t>.</w:t>
      </w:r>
    </w:p>
    <w:p w14:paraId="15176118" w14:textId="77777777" w:rsidR="00EA6CD1" w:rsidRPr="00DE28C1" w:rsidRDefault="00EA6CD1" w:rsidP="00D92E33">
      <w:pPr>
        <w:pStyle w:val="a8"/>
        <w:numPr>
          <w:ilvl w:val="0"/>
          <w:numId w:val="1"/>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تتوافق الدراسة مع توجهات رؤية المملكة العربية السعودية 2030 التي تُولي اهتماماً بالغاً بالاستدامة البيئية وجودة الحياة والتحول نحو الاقتصاد الأخضر، مما يجعل نتائجها ذات صلة مباشرة بالأولويات الوطنية</w:t>
      </w:r>
      <w:r w:rsidRPr="00DE28C1">
        <w:rPr>
          <w:rFonts w:ascii="Simplified Arabic" w:hAnsi="Simplified Arabic" w:cs="Simplified Arabic"/>
          <w:color w:val="000000" w:themeColor="text1"/>
          <w:sz w:val="28"/>
          <w:szCs w:val="28"/>
        </w:rPr>
        <w:t>.</w:t>
      </w:r>
    </w:p>
    <w:p w14:paraId="3CF49A6E" w14:textId="77777777" w:rsidR="00EA6CD1" w:rsidRPr="00DE28C1" w:rsidRDefault="00EA6CD1" w:rsidP="00D92E33">
      <w:pPr>
        <w:pStyle w:val="a8"/>
        <w:numPr>
          <w:ilvl w:val="0"/>
          <w:numId w:val="1"/>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تُساعد الدراسة المسؤولين في إدارات السلامة والبيئة والجودة على تحديد أولويات التطوير والتحسين استناداً إلى نتائج علمية موثوقة، بدلاً من الاعتماد على الاجتهادات الشخصية أو التجارب العشوائية</w:t>
      </w:r>
      <w:r w:rsidRPr="00DE28C1">
        <w:rPr>
          <w:rFonts w:ascii="Simplified Arabic" w:hAnsi="Simplified Arabic" w:cs="Simplified Arabic"/>
          <w:color w:val="000000" w:themeColor="text1"/>
          <w:sz w:val="28"/>
          <w:szCs w:val="28"/>
        </w:rPr>
        <w:t>.</w:t>
      </w:r>
    </w:p>
    <w:p w14:paraId="0ED53718" w14:textId="77777777" w:rsidR="00EA6CD1" w:rsidRPr="00DE28C1" w:rsidRDefault="00EA6CD1" w:rsidP="00D92E33">
      <w:pPr>
        <w:pStyle w:val="a8"/>
        <w:numPr>
          <w:ilvl w:val="0"/>
          <w:numId w:val="1"/>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تُوفر الدراسة مؤشرات كمية ونوعية يمكن للجهات الرقابية والتنظيمية الاستفادة منها في تقييم مستوى التزام الشركات الصناعية بالمعايير البيئية ومعايير السلامة والجودة، وتطوير السياسات والتشريعات ذات الصلة</w:t>
      </w:r>
      <w:r w:rsidRPr="00DE28C1">
        <w:rPr>
          <w:rFonts w:ascii="Simplified Arabic" w:hAnsi="Simplified Arabic" w:cs="Simplified Arabic"/>
          <w:color w:val="000000" w:themeColor="text1"/>
          <w:sz w:val="28"/>
          <w:szCs w:val="28"/>
        </w:rPr>
        <w:t>.</w:t>
      </w:r>
    </w:p>
    <w:p w14:paraId="24AF51FC" w14:textId="77777777" w:rsidR="00EA6CD1" w:rsidRPr="00DE28C1" w:rsidRDefault="00EA6CD1" w:rsidP="00D92E33">
      <w:pPr>
        <w:pStyle w:val="a8"/>
        <w:numPr>
          <w:ilvl w:val="0"/>
          <w:numId w:val="1"/>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تُفيد الدراسة الشركات الصناعية الساعية للحصول على الشهادات الدولية مثل</w:t>
      </w:r>
      <w:r w:rsidRPr="00DE28C1">
        <w:rPr>
          <w:rFonts w:ascii="Simplified Arabic" w:hAnsi="Simplified Arabic" w:cs="Simplified Arabic"/>
          <w:color w:val="000000" w:themeColor="text1"/>
          <w:sz w:val="28"/>
          <w:szCs w:val="28"/>
        </w:rPr>
        <w:t xml:space="preserve"> ISO 14001 </w:t>
      </w:r>
      <w:r w:rsidRPr="00DE28C1">
        <w:rPr>
          <w:rFonts w:ascii="Simplified Arabic" w:hAnsi="Simplified Arabic" w:cs="Simplified Arabic"/>
          <w:color w:val="000000" w:themeColor="text1"/>
          <w:sz w:val="28"/>
          <w:szCs w:val="28"/>
          <w:rtl/>
        </w:rPr>
        <w:t>و</w:t>
      </w:r>
      <w:r w:rsidRPr="00DE28C1">
        <w:rPr>
          <w:rFonts w:ascii="Simplified Arabic" w:hAnsi="Simplified Arabic" w:cs="Simplified Arabic"/>
          <w:color w:val="000000" w:themeColor="text1"/>
          <w:sz w:val="28"/>
          <w:szCs w:val="28"/>
        </w:rPr>
        <w:t xml:space="preserve">ISO 45001 </w:t>
      </w:r>
      <w:r w:rsidRPr="00DE28C1">
        <w:rPr>
          <w:rFonts w:ascii="Simplified Arabic" w:hAnsi="Simplified Arabic" w:cs="Simplified Arabic"/>
          <w:color w:val="000000" w:themeColor="text1"/>
          <w:sz w:val="28"/>
          <w:szCs w:val="28"/>
          <w:rtl/>
        </w:rPr>
        <w:t>من خلال تحديد العوامل المؤثرة في تحقيق متطلبات هذه المعايير والممارسات الفضلى في هذا الشأن</w:t>
      </w:r>
      <w:r w:rsidRPr="00DE28C1">
        <w:rPr>
          <w:rFonts w:ascii="Simplified Arabic" w:hAnsi="Simplified Arabic" w:cs="Simplified Arabic"/>
          <w:color w:val="000000" w:themeColor="text1"/>
          <w:sz w:val="28"/>
          <w:szCs w:val="28"/>
        </w:rPr>
        <w:t>.</w:t>
      </w:r>
    </w:p>
    <w:p w14:paraId="74E90836" w14:textId="77777777" w:rsidR="00EA6CD1" w:rsidRPr="00DE28C1" w:rsidRDefault="00EA6CD1" w:rsidP="00D92E33">
      <w:pPr>
        <w:pStyle w:val="a8"/>
        <w:numPr>
          <w:ilvl w:val="0"/>
          <w:numId w:val="1"/>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تُسهم الدراسة في رفع مستوى الوعي لدى العاملين في القطاع الصناعي السعودي بأهمية إدارة المخاطر البيئية وانعكاساتها على السلامة والجودة، مما يُعزز ثقافة السلامة والمسؤولية البيئية في بيئة العمل</w:t>
      </w:r>
      <w:r w:rsidRPr="00DE28C1">
        <w:rPr>
          <w:rFonts w:ascii="Simplified Arabic" w:hAnsi="Simplified Arabic" w:cs="Simplified Arabic"/>
          <w:color w:val="000000" w:themeColor="text1"/>
          <w:sz w:val="28"/>
          <w:szCs w:val="28"/>
        </w:rPr>
        <w:t>.</w:t>
      </w:r>
    </w:p>
    <w:p w14:paraId="35DA6DBE" w14:textId="41A110E6" w:rsidR="00D92E33" w:rsidRPr="00DE28C1" w:rsidRDefault="00D92E33" w:rsidP="00D92E33">
      <w:pPr>
        <w:spacing w:before="100" w:beforeAutospacing="1" w:after="100" w:afterAutospacing="1" w:line="276" w:lineRule="auto"/>
        <w:jc w:val="both"/>
        <w:outlineLvl w:val="1"/>
        <w:rPr>
          <w:rFonts w:ascii="Simplified Arabic" w:eastAsiaTheme="majorEastAsia" w:hAnsi="Simplified Arabic" w:cs="Simplified Arabic"/>
          <w:b/>
          <w:bCs/>
          <w:color w:val="000000" w:themeColor="text1"/>
          <w:sz w:val="36"/>
          <w:szCs w:val="36"/>
          <w:rtl/>
        </w:rPr>
      </w:pPr>
      <w:bookmarkStart w:id="7" w:name="_Toc233120450"/>
      <w:bookmarkStart w:id="8" w:name="_Toc169790491"/>
      <w:bookmarkEnd w:id="6"/>
      <w:r w:rsidRPr="00DE28C1">
        <w:rPr>
          <w:rFonts w:ascii="Simplified Arabic" w:eastAsiaTheme="majorEastAsia" w:hAnsi="Simplified Arabic" w:cs="Simplified Arabic"/>
          <w:b/>
          <w:bCs/>
          <w:color w:val="000000" w:themeColor="text1"/>
          <w:sz w:val="36"/>
          <w:szCs w:val="36"/>
          <w:rtl/>
        </w:rPr>
        <w:t>4.1 أهداف الدراسة:</w:t>
      </w:r>
      <w:bookmarkEnd w:id="7"/>
    </w:p>
    <w:p w14:paraId="2E6DF996" w14:textId="77777777" w:rsidR="00EA6CD1" w:rsidRPr="00DE28C1" w:rsidRDefault="00EA6CD1" w:rsidP="00D92E33">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DE28C1">
        <w:rPr>
          <w:rFonts w:ascii="Simplified Arabic" w:eastAsiaTheme="majorEastAsia" w:hAnsi="Simplified Arabic" w:cs="Simplified Arabic"/>
          <w:color w:val="000000" w:themeColor="text1"/>
          <w:sz w:val="28"/>
          <w:szCs w:val="28"/>
          <w:rtl/>
        </w:rPr>
        <w:t>تسعى هذه الدراسة إلى قياس أثر تطبيق إدارة المخاطر البيئية بأبعادها المتمثلة في (تحديد المخاطر البيئية، تقييم المخاطر البيئية، الرقابة والتحكم في المخاطر البيئية، التحسين المستمر للأداء البيئي) على مستوى الالتزام بمعايير السلامة والجودة في الشركات الصناعية السعودية، وذلك من خلال دراسة ميدانية تستهدف استكشاف طبيعة هذه العلاقة وتحديد اتجاهها وقوتها.</w:t>
      </w:r>
    </w:p>
    <w:p w14:paraId="5AA20F15" w14:textId="77777777" w:rsidR="00EA6CD1" w:rsidRPr="00DE28C1" w:rsidRDefault="00EA6CD1" w:rsidP="00D92E33">
      <w:pPr>
        <w:spacing w:before="100" w:beforeAutospacing="1" w:after="100" w:afterAutospacing="1" w:line="276" w:lineRule="auto"/>
        <w:jc w:val="both"/>
        <w:rPr>
          <w:rFonts w:ascii="Simplified Arabic" w:eastAsiaTheme="majorEastAsia" w:hAnsi="Simplified Arabic" w:cs="Simplified Arabic"/>
          <w:b/>
          <w:bCs/>
          <w:color w:val="000000" w:themeColor="text1"/>
          <w:sz w:val="28"/>
          <w:szCs w:val="28"/>
        </w:rPr>
      </w:pPr>
      <w:r w:rsidRPr="00DE28C1">
        <w:rPr>
          <w:rFonts w:ascii="Simplified Arabic" w:eastAsiaTheme="majorEastAsia" w:hAnsi="Simplified Arabic" w:cs="Simplified Arabic"/>
          <w:b/>
          <w:bCs/>
          <w:color w:val="000000" w:themeColor="text1"/>
          <w:sz w:val="28"/>
          <w:szCs w:val="28"/>
          <w:rtl/>
        </w:rPr>
        <w:t>ينبثق عن الهدف الرئيسي مجموعة من الأهداف الفرعية تتمثل فيما يلي:</w:t>
      </w:r>
    </w:p>
    <w:p w14:paraId="50162BE2" w14:textId="4AD58513" w:rsidR="00EA6CD1" w:rsidRPr="00DE28C1" w:rsidRDefault="00EA6CD1" w:rsidP="00D92E33">
      <w:pPr>
        <w:pStyle w:val="a6"/>
        <w:numPr>
          <w:ilvl w:val="0"/>
          <w:numId w:val="3"/>
        </w:numPr>
        <w:spacing w:before="100" w:beforeAutospacing="1" w:after="100" w:afterAutospacing="1" w:line="276" w:lineRule="auto"/>
        <w:ind w:left="424"/>
        <w:contextualSpacing w:val="0"/>
        <w:jc w:val="both"/>
        <w:rPr>
          <w:rFonts w:ascii="Simplified Arabic" w:eastAsiaTheme="majorEastAsia" w:hAnsi="Simplified Arabic" w:cs="Simplified Arabic"/>
          <w:color w:val="000000" w:themeColor="text1"/>
          <w:sz w:val="28"/>
          <w:szCs w:val="28"/>
        </w:rPr>
      </w:pPr>
      <w:r w:rsidRPr="00DE28C1">
        <w:rPr>
          <w:rFonts w:ascii="Simplified Arabic" w:eastAsiaTheme="majorEastAsia" w:hAnsi="Simplified Arabic" w:cs="Simplified Arabic"/>
          <w:color w:val="000000" w:themeColor="text1"/>
          <w:sz w:val="28"/>
          <w:szCs w:val="28"/>
          <w:rtl/>
        </w:rPr>
        <w:t>قياس أثر تحديد المخاطر البيئية على مستوى الالتزام بمعايير السلامة والجودة في الشركات الصناعية السعودية.</w:t>
      </w:r>
    </w:p>
    <w:p w14:paraId="418DC9CA" w14:textId="69864D91" w:rsidR="00EA6CD1" w:rsidRPr="00DE28C1" w:rsidRDefault="00EA6CD1" w:rsidP="00D92E33">
      <w:pPr>
        <w:pStyle w:val="a6"/>
        <w:numPr>
          <w:ilvl w:val="0"/>
          <w:numId w:val="3"/>
        </w:numPr>
        <w:spacing w:before="100" w:beforeAutospacing="1" w:after="100" w:afterAutospacing="1" w:line="276" w:lineRule="auto"/>
        <w:ind w:left="424"/>
        <w:contextualSpacing w:val="0"/>
        <w:jc w:val="both"/>
        <w:rPr>
          <w:rFonts w:ascii="Simplified Arabic" w:eastAsiaTheme="majorEastAsia" w:hAnsi="Simplified Arabic" w:cs="Simplified Arabic"/>
          <w:color w:val="000000" w:themeColor="text1"/>
          <w:sz w:val="28"/>
          <w:szCs w:val="28"/>
        </w:rPr>
      </w:pPr>
      <w:r w:rsidRPr="00DE28C1">
        <w:rPr>
          <w:rFonts w:ascii="Simplified Arabic" w:eastAsiaTheme="majorEastAsia" w:hAnsi="Simplified Arabic" w:cs="Simplified Arabic"/>
          <w:color w:val="000000" w:themeColor="text1"/>
          <w:sz w:val="28"/>
          <w:szCs w:val="28"/>
          <w:rtl/>
        </w:rPr>
        <w:t>تحديد أثر تقييم المخاطر البيئية على مستوى الالتزام بمعايير السلامة والجودة في الشركات الصناعية السعودية.</w:t>
      </w:r>
    </w:p>
    <w:p w14:paraId="7A820DDD" w14:textId="02AC7405" w:rsidR="00EA6CD1" w:rsidRPr="00DE28C1" w:rsidRDefault="00EA6CD1" w:rsidP="00D92E33">
      <w:pPr>
        <w:pStyle w:val="a6"/>
        <w:numPr>
          <w:ilvl w:val="0"/>
          <w:numId w:val="3"/>
        </w:numPr>
        <w:spacing w:before="100" w:beforeAutospacing="1" w:after="100" w:afterAutospacing="1" w:line="276" w:lineRule="auto"/>
        <w:ind w:left="424"/>
        <w:contextualSpacing w:val="0"/>
        <w:jc w:val="both"/>
        <w:rPr>
          <w:rFonts w:ascii="Simplified Arabic" w:eastAsiaTheme="majorEastAsia" w:hAnsi="Simplified Arabic" w:cs="Simplified Arabic"/>
          <w:color w:val="000000" w:themeColor="text1"/>
          <w:sz w:val="28"/>
          <w:szCs w:val="28"/>
        </w:rPr>
      </w:pPr>
      <w:r w:rsidRPr="00DE28C1">
        <w:rPr>
          <w:rFonts w:ascii="Simplified Arabic" w:eastAsiaTheme="majorEastAsia" w:hAnsi="Simplified Arabic" w:cs="Simplified Arabic"/>
          <w:color w:val="000000" w:themeColor="text1"/>
          <w:sz w:val="28"/>
          <w:szCs w:val="28"/>
          <w:rtl/>
        </w:rPr>
        <w:t>استكشاف أثر الرقابة والتحكم في المخاطر البيئية على مستوى الالتزام بمعايير السلامة والجودة في الشركات الصناعية السعودية.</w:t>
      </w:r>
    </w:p>
    <w:p w14:paraId="3712CA4D" w14:textId="1EC7B074" w:rsidR="00EA6CD1" w:rsidRPr="00DE28C1" w:rsidRDefault="00EA6CD1" w:rsidP="00D92E33">
      <w:pPr>
        <w:pStyle w:val="a6"/>
        <w:numPr>
          <w:ilvl w:val="0"/>
          <w:numId w:val="3"/>
        </w:numPr>
        <w:spacing w:before="100" w:beforeAutospacing="1" w:after="100" w:afterAutospacing="1" w:line="276" w:lineRule="auto"/>
        <w:ind w:left="424"/>
        <w:contextualSpacing w:val="0"/>
        <w:jc w:val="both"/>
        <w:rPr>
          <w:rFonts w:ascii="Simplified Arabic" w:eastAsiaTheme="majorEastAsia" w:hAnsi="Simplified Arabic" w:cs="Simplified Arabic"/>
          <w:color w:val="000000" w:themeColor="text1"/>
          <w:sz w:val="28"/>
          <w:szCs w:val="28"/>
        </w:rPr>
      </w:pPr>
      <w:r w:rsidRPr="00DE28C1">
        <w:rPr>
          <w:rFonts w:ascii="Simplified Arabic" w:eastAsiaTheme="majorEastAsia" w:hAnsi="Simplified Arabic" w:cs="Simplified Arabic"/>
          <w:color w:val="000000" w:themeColor="text1"/>
          <w:sz w:val="28"/>
          <w:szCs w:val="28"/>
          <w:rtl/>
        </w:rPr>
        <w:t>الكشف عن أثر التحسين المستمر للأداء البيئي على مستوى الالتزام بمعايير السلامة والجودة في الشركات الصناعية السعودية.</w:t>
      </w:r>
    </w:p>
    <w:p w14:paraId="587349D2" w14:textId="136EBAFD" w:rsidR="00CC6261" w:rsidRPr="00DE28C1" w:rsidRDefault="00EA6CD1" w:rsidP="00D92E33">
      <w:pPr>
        <w:pStyle w:val="a6"/>
        <w:numPr>
          <w:ilvl w:val="0"/>
          <w:numId w:val="3"/>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heme="majorEastAsia" w:hAnsi="Simplified Arabic" w:cs="Simplified Arabic"/>
          <w:color w:val="000000" w:themeColor="text1"/>
          <w:sz w:val="28"/>
          <w:szCs w:val="28"/>
          <w:rtl/>
        </w:rPr>
        <w:t>تقديم توصيات علمية وعملية قابلة للتطبيق تُسهم في تعزيز ممارسات إدارة المخاطر البيئية ورفع مستوى الالتزام بمعايير السلامة والجودة في الشركات الصناعية السعودية</w:t>
      </w:r>
      <w:r w:rsidR="00CC6261" w:rsidRPr="00DE28C1">
        <w:rPr>
          <w:rFonts w:ascii="Simplified Arabic" w:eastAsia="Times New Roman" w:hAnsi="Simplified Arabic" w:cs="Simplified Arabic"/>
          <w:color w:val="000000" w:themeColor="text1"/>
          <w:kern w:val="0"/>
          <w:sz w:val="28"/>
          <w:szCs w:val="28"/>
          <w14:ligatures w14:val="none"/>
        </w:rPr>
        <w:t>.</w:t>
      </w:r>
    </w:p>
    <w:p w14:paraId="39BBF3FA" w14:textId="17F4DCA9" w:rsidR="00D92E33" w:rsidRPr="00DE28C1" w:rsidRDefault="00D92E33" w:rsidP="00D92E33">
      <w:pPr>
        <w:pStyle w:val="a8"/>
        <w:bidi/>
        <w:spacing w:line="276" w:lineRule="auto"/>
        <w:jc w:val="both"/>
        <w:outlineLvl w:val="1"/>
        <w:rPr>
          <w:rFonts w:ascii="Simplified Arabic" w:hAnsi="Simplified Arabic" w:cs="Simplified Arabic"/>
          <w:b/>
          <w:bCs/>
          <w:color w:val="000000" w:themeColor="text1"/>
          <w:sz w:val="36"/>
          <w:szCs w:val="36"/>
          <w:rtl/>
        </w:rPr>
      </w:pPr>
      <w:bookmarkStart w:id="9" w:name="_Toc233120451"/>
      <w:bookmarkEnd w:id="8"/>
      <w:r w:rsidRPr="00DE28C1">
        <w:rPr>
          <w:rFonts w:ascii="Simplified Arabic" w:hAnsi="Simplified Arabic" w:cs="Simplified Arabic"/>
          <w:b/>
          <w:bCs/>
          <w:color w:val="000000" w:themeColor="text1"/>
          <w:sz w:val="36"/>
          <w:szCs w:val="36"/>
          <w:rtl/>
        </w:rPr>
        <w:t>5.1 تساؤلات الدراسة</w:t>
      </w:r>
      <w:bookmarkEnd w:id="9"/>
    </w:p>
    <w:p w14:paraId="3B2AEF12" w14:textId="0E41843A" w:rsidR="00EA6CD1" w:rsidRPr="00DE28C1" w:rsidRDefault="00857D1D" w:rsidP="00D92E33">
      <w:pPr>
        <w:pStyle w:val="a8"/>
        <w:bidi/>
        <w:spacing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السؤال الرئيسي</w:t>
      </w:r>
      <w:r w:rsidR="00CC6261" w:rsidRPr="00DE28C1">
        <w:rPr>
          <w:rFonts w:ascii="Simplified Arabic" w:hAnsi="Simplified Arabic" w:cs="Simplified Arabic"/>
          <w:color w:val="000000" w:themeColor="text1"/>
          <w:sz w:val="28"/>
          <w:szCs w:val="28"/>
          <w:rtl/>
        </w:rPr>
        <w:t xml:space="preserve"> </w:t>
      </w:r>
      <w:r w:rsidR="00EA6CD1" w:rsidRPr="00DE28C1">
        <w:rPr>
          <w:rFonts w:ascii="Simplified Arabic" w:hAnsi="Simplified Arabic" w:cs="Simplified Arabic"/>
          <w:color w:val="000000" w:themeColor="text1"/>
          <w:sz w:val="28"/>
          <w:szCs w:val="28"/>
          <w:rtl/>
        </w:rPr>
        <w:t>ما أثر تطبيق إدارة المخاطر البيئية بأبعادها (تحديد المخاطر البيئية، تقييم المخاطر البيئية، الرقابة والتحكم في المخاطر البيئية، التحسين المستمر للأداء البيئي) على مستوى الالتزام بمعايير السلامة والجودة في الشركات الصناعية السعودية؟</w:t>
      </w:r>
    </w:p>
    <w:p w14:paraId="37A912CA" w14:textId="77777777" w:rsidR="00EA6CD1" w:rsidRPr="00DE28C1" w:rsidRDefault="00EA6CD1" w:rsidP="00573890">
      <w:pPr>
        <w:pStyle w:val="a8"/>
        <w:bidi/>
        <w:spacing w:line="276" w:lineRule="auto"/>
        <w:jc w:val="both"/>
        <w:rPr>
          <w:rFonts w:ascii="Simplified Arabic" w:hAnsi="Simplified Arabic" w:cs="Simplified Arabic"/>
          <w:b/>
          <w:bCs/>
          <w:color w:val="000000" w:themeColor="text1"/>
          <w:sz w:val="28"/>
          <w:szCs w:val="28"/>
        </w:rPr>
      </w:pPr>
      <w:r w:rsidRPr="00DE28C1">
        <w:rPr>
          <w:rFonts w:ascii="Simplified Arabic" w:hAnsi="Simplified Arabic" w:cs="Simplified Arabic"/>
          <w:b/>
          <w:bCs/>
          <w:color w:val="000000" w:themeColor="text1"/>
          <w:sz w:val="28"/>
          <w:szCs w:val="28"/>
          <w:rtl/>
        </w:rPr>
        <w:t>تنبثق عن التساؤل الرئيسي التساؤلات الفرعية التالية</w:t>
      </w:r>
      <w:r w:rsidRPr="00DE28C1">
        <w:rPr>
          <w:rFonts w:ascii="Simplified Arabic" w:hAnsi="Simplified Arabic" w:cs="Simplified Arabic"/>
          <w:b/>
          <w:bCs/>
          <w:color w:val="000000" w:themeColor="text1"/>
          <w:sz w:val="28"/>
          <w:szCs w:val="28"/>
        </w:rPr>
        <w:t>:</w:t>
      </w:r>
    </w:p>
    <w:p w14:paraId="6C429FA1" w14:textId="77777777" w:rsidR="00EA6CD1" w:rsidRPr="00DE28C1" w:rsidRDefault="00EA6CD1" w:rsidP="00D92E33">
      <w:pPr>
        <w:pStyle w:val="a8"/>
        <w:numPr>
          <w:ilvl w:val="0"/>
          <w:numId w:val="2"/>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ما أثر تحديد المخاطر البيئية على مستوى الالتزام بمعايير السلامة والجودة في الشركات الصناعية السعودية؟</w:t>
      </w:r>
    </w:p>
    <w:p w14:paraId="52F2D1EF" w14:textId="77777777" w:rsidR="00EA6CD1" w:rsidRPr="00DE28C1" w:rsidRDefault="00EA6CD1" w:rsidP="00D92E33">
      <w:pPr>
        <w:pStyle w:val="a8"/>
        <w:numPr>
          <w:ilvl w:val="0"/>
          <w:numId w:val="2"/>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ما أثر تقييم المخاطر البيئية على مستوى الالتزام بمعايير السلامة والجودة في الشركات الصناعية السعودية؟</w:t>
      </w:r>
    </w:p>
    <w:p w14:paraId="486C8DC6" w14:textId="77777777" w:rsidR="00EA6CD1" w:rsidRPr="00DE28C1" w:rsidRDefault="00EA6CD1" w:rsidP="00D92E33">
      <w:pPr>
        <w:pStyle w:val="a8"/>
        <w:numPr>
          <w:ilvl w:val="0"/>
          <w:numId w:val="2"/>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ما أثر الرقابة والتحكم في المخاطر البيئية على مستوى الالتزام بمعايير السلامة والجودة في الشركات الصناعية السعودية؟</w:t>
      </w:r>
    </w:p>
    <w:p w14:paraId="0787B781" w14:textId="77777777" w:rsidR="00EA6CD1" w:rsidRPr="00DE28C1" w:rsidRDefault="00EA6CD1" w:rsidP="00D92E33">
      <w:pPr>
        <w:pStyle w:val="a8"/>
        <w:numPr>
          <w:ilvl w:val="0"/>
          <w:numId w:val="2"/>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ما أثر التحسين المستمر للأداء البيئي على مستوى الالتزام بمعايير السلامة والجودة في الشركات الصناعية السعودية؟</w:t>
      </w:r>
    </w:p>
    <w:p w14:paraId="7C9789C8" w14:textId="77777777" w:rsidR="00EA6CD1" w:rsidRPr="00DE28C1" w:rsidRDefault="00EA6CD1" w:rsidP="00D92E33">
      <w:pPr>
        <w:pStyle w:val="a8"/>
        <w:numPr>
          <w:ilvl w:val="0"/>
          <w:numId w:val="2"/>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ما مستوى تطبيق إدارة المخاطر البيئية بأبعادها المختلفة في الشركات الصناعية السعودية محل الدراسة؟</w:t>
      </w:r>
    </w:p>
    <w:p w14:paraId="51DEA1A8" w14:textId="13231722" w:rsidR="00D92E33" w:rsidRPr="00DE28C1" w:rsidRDefault="00D92E33" w:rsidP="00D92E33">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0" w:name="_Toc233120452"/>
      <w:bookmarkStart w:id="11" w:name="_Toc169790500"/>
      <w:r w:rsidRPr="00DE28C1">
        <w:rPr>
          <w:rFonts w:ascii="Simplified Arabic" w:eastAsia="Times New Roman" w:hAnsi="Simplified Arabic" w:cs="Simplified Arabic"/>
          <w:b/>
          <w:bCs/>
          <w:color w:val="000000" w:themeColor="text1"/>
          <w:kern w:val="0"/>
          <w:sz w:val="36"/>
          <w:szCs w:val="36"/>
          <w:rtl/>
          <w14:ligatures w14:val="none"/>
        </w:rPr>
        <w:t>6.1 فروض الدراسة:</w:t>
      </w:r>
      <w:bookmarkEnd w:id="10"/>
    </w:p>
    <w:p w14:paraId="5ED2EC0F" w14:textId="77777777" w:rsidR="00EA6CD1" w:rsidRPr="00DE28C1" w:rsidRDefault="00EA6CD1" w:rsidP="0057389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DE28C1">
        <w:rPr>
          <w:rFonts w:ascii="Simplified Arabic" w:eastAsia="Times New Roman" w:hAnsi="Simplified Arabic" w:cs="Simplified Arabic"/>
          <w:b/>
          <w:bCs/>
          <w:color w:val="000000" w:themeColor="text1"/>
          <w:kern w:val="0"/>
          <w:sz w:val="32"/>
          <w:szCs w:val="32"/>
          <w:rtl/>
          <w14:ligatures w14:val="none"/>
        </w:rPr>
        <w:t>الفرض الرئيسي</w:t>
      </w:r>
    </w:p>
    <w:p w14:paraId="5CB6DC68" w14:textId="77777777" w:rsidR="00EA6CD1" w:rsidRPr="00DE28C1" w:rsidRDefault="00EA6CD1" w:rsidP="00D92E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 xml:space="preserve">يوجد أثر ذو دلالة إحصائية عند مستوى معنوية </w:t>
      </w:r>
      <w:r w:rsidRPr="00DE28C1">
        <w:rPr>
          <w:rFonts w:ascii="Simplified Arabic" w:eastAsia="Times New Roman" w:hAnsi="Simplified Arabic" w:cs="Simplified Arabic"/>
          <w:color w:val="000000" w:themeColor="text1"/>
          <w:kern w:val="0"/>
          <w:sz w:val="28"/>
          <w:szCs w:val="28"/>
          <w14:ligatures w14:val="none"/>
        </w:rPr>
        <w:t>(</w:t>
      </w:r>
      <w:r w:rsidRPr="00DE28C1">
        <w:rPr>
          <w:rFonts w:ascii="Cambria" w:eastAsia="Times New Roman" w:hAnsi="Cambria" w:cs="Cambria"/>
          <w:color w:val="000000" w:themeColor="text1"/>
          <w:kern w:val="0"/>
          <w:sz w:val="28"/>
          <w:szCs w:val="28"/>
          <w14:ligatures w14:val="none"/>
        </w:rPr>
        <w:t>α</w:t>
      </w:r>
      <w:r w:rsidRPr="00DE28C1">
        <w:rPr>
          <w:rFonts w:ascii="Simplified Arabic" w:eastAsia="Times New Roman" w:hAnsi="Simplified Arabic" w:cs="Simplified Arabic"/>
          <w:color w:val="000000" w:themeColor="text1"/>
          <w:kern w:val="0"/>
          <w:sz w:val="28"/>
          <w:szCs w:val="28"/>
          <w14:ligatures w14:val="none"/>
        </w:rPr>
        <w:t xml:space="preserve"> </w:t>
      </w:r>
      <w:r w:rsidRPr="00DE28C1">
        <w:rPr>
          <w:rFonts w:ascii="Times New Roman" w:eastAsia="Times New Roman" w:hAnsi="Times New Roman" w:cs="Times New Roman"/>
          <w:color w:val="000000" w:themeColor="text1"/>
          <w:kern w:val="0"/>
          <w:sz w:val="28"/>
          <w:szCs w:val="28"/>
          <w14:ligatures w14:val="none"/>
        </w:rPr>
        <w:t>≤</w:t>
      </w:r>
      <w:r w:rsidRPr="00DE28C1">
        <w:rPr>
          <w:rFonts w:ascii="Simplified Arabic" w:eastAsia="Times New Roman" w:hAnsi="Simplified Arabic" w:cs="Simplified Arabic"/>
          <w:color w:val="000000" w:themeColor="text1"/>
          <w:kern w:val="0"/>
          <w:sz w:val="28"/>
          <w:szCs w:val="28"/>
          <w14:ligatures w14:val="none"/>
        </w:rPr>
        <w:t xml:space="preserve"> 0.05) </w:t>
      </w:r>
      <w:r w:rsidRPr="00DE28C1">
        <w:rPr>
          <w:rFonts w:ascii="Simplified Arabic" w:eastAsia="Times New Roman" w:hAnsi="Simplified Arabic" w:cs="Simplified Arabic"/>
          <w:color w:val="000000" w:themeColor="text1"/>
          <w:kern w:val="0"/>
          <w:sz w:val="28"/>
          <w:szCs w:val="28"/>
          <w:rtl/>
          <w14:ligatures w14:val="none"/>
        </w:rPr>
        <w:t>لتطبيق إدارة المخاطر البيئية بأبعادها (تحديد المخاطر البيئية، تقييم المخاطر البيئية، الرقابة والتحكم في المخاطر البيئية، التحسين المستمر للأداء البيئي) على مستوى الالتزام بمعايير السلامة والجودة في الشركات الصناعية السعودية</w:t>
      </w:r>
      <w:r w:rsidRPr="00DE28C1">
        <w:rPr>
          <w:rFonts w:ascii="Simplified Arabic" w:eastAsia="Times New Roman" w:hAnsi="Simplified Arabic" w:cs="Simplified Arabic"/>
          <w:color w:val="000000" w:themeColor="text1"/>
          <w:kern w:val="0"/>
          <w:sz w:val="28"/>
          <w:szCs w:val="28"/>
          <w14:ligatures w14:val="none"/>
        </w:rPr>
        <w:t>.</w:t>
      </w:r>
    </w:p>
    <w:p w14:paraId="6E325D44" w14:textId="77777777" w:rsidR="00EA6CD1" w:rsidRPr="00DE28C1" w:rsidRDefault="00EA6CD1" w:rsidP="0057389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DE28C1">
        <w:rPr>
          <w:rFonts w:ascii="Simplified Arabic" w:eastAsia="Times New Roman" w:hAnsi="Simplified Arabic" w:cs="Simplified Arabic"/>
          <w:b/>
          <w:bCs/>
          <w:color w:val="000000" w:themeColor="text1"/>
          <w:kern w:val="0"/>
          <w:sz w:val="32"/>
          <w:szCs w:val="32"/>
          <w:rtl/>
          <w14:ligatures w14:val="none"/>
        </w:rPr>
        <w:t>الفروض الفرعية</w:t>
      </w:r>
    </w:p>
    <w:p w14:paraId="1D30F197" w14:textId="77777777" w:rsidR="00EA6CD1" w:rsidRPr="00DE28C1" w:rsidRDefault="00EA6CD1" w:rsidP="0057389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E28C1">
        <w:rPr>
          <w:rFonts w:ascii="Simplified Arabic" w:eastAsia="Times New Roman" w:hAnsi="Simplified Arabic" w:cs="Simplified Arabic"/>
          <w:b/>
          <w:bCs/>
          <w:color w:val="000000" w:themeColor="text1"/>
          <w:kern w:val="0"/>
          <w:sz w:val="28"/>
          <w:szCs w:val="28"/>
          <w:rtl/>
          <w14:ligatures w14:val="none"/>
        </w:rPr>
        <w:t>ينبثق عن الفرض الرئيسي الفروض الفرعية التالية</w:t>
      </w:r>
      <w:r w:rsidRPr="00DE28C1">
        <w:rPr>
          <w:rFonts w:ascii="Simplified Arabic" w:eastAsia="Times New Roman" w:hAnsi="Simplified Arabic" w:cs="Simplified Arabic"/>
          <w:b/>
          <w:bCs/>
          <w:color w:val="000000" w:themeColor="text1"/>
          <w:kern w:val="0"/>
          <w:sz w:val="28"/>
          <w:szCs w:val="28"/>
          <w14:ligatures w14:val="none"/>
        </w:rPr>
        <w:t>:</w:t>
      </w:r>
    </w:p>
    <w:p w14:paraId="79B0F94E" w14:textId="77777777" w:rsidR="00EA6CD1" w:rsidRPr="00DE28C1" w:rsidRDefault="00EA6CD1" w:rsidP="00D92E33">
      <w:pPr>
        <w:pStyle w:val="a6"/>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الفرض الفرعي الأول</w:t>
      </w:r>
      <w:r w:rsidRPr="00DE28C1">
        <w:rPr>
          <w:rFonts w:ascii="Simplified Arabic" w:eastAsia="Times New Roman" w:hAnsi="Simplified Arabic" w:cs="Simplified Arabic"/>
          <w:color w:val="000000" w:themeColor="text1"/>
          <w:kern w:val="0"/>
          <w:sz w:val="28"/>
          <w:szCs w:val="28"/>
          <w14:ligatures w14:val="none"/>
        </w:rPr>
        <w:t xml:space="preserve">: </w:t>
      </w:r>
      <w:r w:rsidRPr="00DE28C1">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DE28C1">
        <w:rPr>
          <w:rFonts w:ascii="Simplified Arabic" w:eastAsia="Times New Roman" w:hAnsi="Simplified Arabic" w:cs="Simplified Arabic"/>
          <w:color w:val="000000" w:themeColor="text1"/>
          <w:kern w:val="0"/>
          <w:sz w:val="28"/>
          <w:szCs w:val="28"/>
          <w14:ligatures w14:val="none"/>
        </w:rPr>
        <w:t xml:space="preserve"> (</w:t>
      </w:r>
      <w:r w:rsidRPr="00DE28C1">
        <w:rPr>
          <w:rFonts w:ascii="Cambria" w:eastAsia="Times New Roman" w:hAnsi="Cambria" w:cs="Cambria"/>
          <w:color w:val="000000" w:themeColor="text1"/>
          <w:kern w:val="0"/>
          <w:sz w:val="28"/>
          <w:szCs w:val="28"/>
          <w14:ligatures w14:val="none"/>
        </w:rPr>
        <w:t>α</w:t>
      </w:r>
      <w:r w:rsidRPr="00DE28C1">
        <w:rPr>
          <w:rFonts w:ascii="Simplified Arabic" w:eastAsia="Times New Roman" w:hAnsi="Simplified Arabic" w:cs="Simplified Arabic"/>
          <w:color w:val="000000" w:themeColor="text1"/>
          <w:kern w:val="0"/>
          <w:sz w:val="28"/>
          <w:szCs w:val="28"/>
          <w14:ligatures w14:val="none"/>
        </w:rPr>
        <w:t xml:space="preserve"> </w:t>
      </w:r>
      <w:r w:rsidRPr="00DE28C1">
        <w:rPr>
          <w:rFonts w:ascii="Times New Roman" w:eastAsia="Times New Roman" w:hAnsi="Times New Roman" w:cs="Times New Roman"/>
          <w:color w:val="000000" w:themeColor="text1"/>
          <w:kern w:val="0"/>
          <w:sz w:val="28"/>
          <w:szCs w:val="28"/>
          <w14:ligatures w14:val="none"/>
        </w:rPr>
        <w:t>≤</w:t>
      </w:r>
      <w:r w:rsidRPr="00DE28C1">
        <w:rPr>
          <w:rFonts w:ascii="Simplified Arabic" w:eastAsia="Times New Roman" w:hAnsi="Simplified Arabic" w:cs="Simplified Arabic"/>
          <w:color w:val="000000" w:themeColor="text1"/>
          <w:kern w:val="0"/>
          <w:sz w:val="28"/>
          <w:szCs w:val="28"/>
          <w14:ligatures w14:val="none"/>
        </w:rPr>
        <w:t xml:space="preserve"> 0.05) </w:t>
      </w:r>
      <w:r w:rsidRPr="00DE28C1">
        <w:rPr>
          <w:rFonts w:ascii="Simplified Arabic" w:eastAsia="Times New Roman" w:hAnsi="Simplified Arabic" w:cs="Simplified Arabic"/>
          <w:color w:val="000000" w:themeColor="text1"/>
          <w:kern w:val="0"/>
          <w:sz w:val="28"/>
          <w:szCs w:val="28"/>
          <w:rtl/>
          <w14:ligatures w14:val="none"/>
        </w:rPr>
        <w:t>لتحديد المخاطر البيئية على مستوى الالتزام بمعايير السلامة والجودة في الشركات الصناعية السعودية</w:t>
      </w:r>
      <w:r w:rsidRPr="00DE28C1">
        <w:rPr>
          <w:rFonts w:ascii="Simplified Arabic" w:eastAsia="Times New Roman" w:hAnsi="Simplified Arabic" w:cs="Simplified Arabic"/>
          <w:color w:val="000000" w:themeColor="text1"/>
          <w:kern w:val="0"/>
          <w:sz w:val="28"/>
          <w:szCs w:val="28"/>
          <w14:ligatures w14:val="none"/>
        </w:rPr>
        <w:t>.</w:t>
      </w:r>
    </w:p>
    <w:p w14:paraId="1559222B" w14:textId="77777777" w:rsidR="00EA6CD1" w:rsidRPr="00DE28C1" w:rsidRDefault="00EA6CD1" w:rsidP="00D92E33">
      <w:pPr>
        <w:pStyle w:val="a6"/>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الفرض الفرعي الثاني</w:t>
      </w:r>
      <w:r w:rsidRPr="00DE28C1">
        <w:rPr>
          <w:rFonts w:ascii="Simplified Arabic" w:eastAsia="Times New Roman" w:hAnsi="Simplified Arabic" w:cs="Simplified Arabic"/>
          <w:color w:val="000000" w:themeColor="text1"/>
          <w:kern w:val="0"/>
          <w:sz w:val="28"/>
          <w:szCs w:val="28"/>
          <w14:ligatures w14:val="none"/>
        </w:rPr>
        <w:t xml:space="preserve">: </w:t>
      </w:r>
      <w:r w:rsidRPr="00DE28C1">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DE28C1">
        <w:rPr>
          <w:rFonts w:ascii="Simplified Arabic" w:eastAsia="Times New Roman" w:hAnsi="Simplified Arabic" w:cs="Simplified Arabic"/>
          <w:color w:val="000000" w:themeColor="text1"/>
          <w:kern w:val="0"/>
          <w:sz w:val="28"/>
          <w:szCs w:val="28"/>
          <w14:ligatures w14:val="none"/>
        </w:rPr>
        <w:t xml:space="preserve"> (</w:t>
      </w:r>
      <w:r w:rsidRPr="00DE28C1">
        <w:rPr>
          <w:rFonts w:ascii="Cambria" w:eastAsia="Times New Roman" w:hAnsi="Cambria" w:cs="Cambria"/>
          <w:color w:val="000000" w:themeColor="text1"/>
          <w:kern w:val="0"/>
          <w:sz w:val="28"/>
          <w:szCs w:val="28"/>
          <w14:ligatures w14:val="none"/>
        </w:rPr>
        <w:t>α</w:t>
      </w:r>
      <w:r w:rsidRPr="00DE28C1">
        <w:rPr>
          <w:rFonts w:ascii="Simplified Arabic" w:eastAsia="Times New Roman" w:hAnsi="Simplified Arabic" w:cs="Simplified Arabic"/>
          <w:color w:val="000000" w:themeColor="text1"/>
          <w:kern w:val="0"/>
          <w:sz w:val="28"/>
          <w:szCs w:val="28"/>
          <w14:ligatures w14:val="none"/>
        </w:rPr>
        <w:t xml:space="preserve"> </w:t>
      </w:r>
      <w:r w:rsidRPr="00DE28C1">
        <w:rPr>
          <w:rFonts w:ascii="Times New Roman" w:eastAsia="Times New Roman" w:hAnsi="Times New Roman" w:cs="Times New Roman"/>
          <w:color w:val="000000" w:themeColor="text1"/>
          <w:kern w:val="0"/>
          <w:sz w:val="28"/>
          <w:szCs w:val="28"/>
          <w14:ligatures w14:val="none"/>
        </w:rPr>
        <w:t>≤</w:t>
      </w:r>
      <w:r w:rsidRPr="00DE28C1">
        <w:rPr>
          <w:rFonts w:ascii="Simplified Arabic" w:eastAsia="Times New Roman" w:hAnsi="Simplified Arabic" w:cs="Simplified Arabic"/>
          <w:color w:val="000000" w:themeColor="text1"/>
          <w:kern w:val="0"/>
          <w:sz w:val="28"/>
          <w:szCs w:val="28"/>
          <w14:ligatures w14:val="none"/>
        </w:rPr>
        <w:t xml:space="preserve"> 0.05) </w:t>
      </w:r>
      <w:r w:rsidRPr="00DE28C1">
        <w:rPr>
          <w:rFonts w:ascii="Simplified Arabic" w:eastAsia="Times New Roman" w:hAnsi="Simplified Arabic" w:cs="Simplified Arabic"/>
          <w:color w:val="000000" w:themeColor="text1"/>
          <w:kern w:val="0"/>
          <w:sz w:val="28"/>
          <w:szCs w:val="28"/>
          <w:rtl/>
          <w14:ligatures w14:val="none"/>
        </w:rPr>
        <w:t>لتقييم المخاطر البيئية على مستوى الالتزام بمعايير السلامة والجودة في الشركات الصناعية السعودية</w:t>
      </w:r>
      <w:r w:rsidRPr="00DE28C1">
        <w:rPr>
          <w:rFonts w:ascii="Simplified Arabic" w:eastAsia="Times New Roman" w:hAnsi="Simplified Arabic" w:cs="Simplified Arabic"/>
          <w:color w:val="000000" w:themeColor="text1"/>
          <w:kern w:val="0"/>
          <w:sz w:val="28"/>
          <w:szCs w:val="28"/>
          <w14:ligatures w14:val="none"/>
        </w:rPr>
        <w:t>.</w:t>
      </w:r>
    </w:p>
    <w:p w14:paraId="178096C7" w14:textId="77777777" w:rsidR="00EA6CD1" w:rsidRPr="00DE28C1" w:rsidRDefault="00EA6CD1" w:rsidP="00D92E33">
      <w:pPr>
        <w:pStyle w:val="a6"/>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الفرض الفرعي الثالث</w:t>
      </w:r>
      <w:r w:rsidRPr="00DE28C1">
        <w:rPr>
          <w:rFonts w:ascii="Simplified Arabic" w:eastAsia="Times New Roman" w:hAnsi="Simplified Arabic" w:cs="Simplified Arabic"/>
          <w:color w:val="000000" w:themeColor="text1"/>
          <w:kern w:val="0"/>
          <w:sz w:val="28"/>
          <w:szCs w:val="28"/>
          <w14:ligatures w14:val="none"/>
        </w:rPr>
        <w:t xml:space="preserve">: </w:t>
      </w:r>
      <w:r w:rsidRPr="00DE28C1">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DE28C1">
        <w:rPr>
          <w:rFonts w:ascii="Simplified Arabic" w:eastAsia="Times New Roman" w:hAnsi="Simplified Arabic" w:cs="Simplified Arabic"/>
          <w:color w:val="000000" w:themeColor="text1"/>
          <w:kern w:val="0"/>
          <w:sz w:val="28"/>
          <w:szCs w:val="28"/>
          <w14:ligatures w14:val="none"/>
        </w:rPr>
        <w:t xml:space="preserve"> (</w:t>
      </w:r>
      <w:r w:rsidRPr="00DE28C1">
        <w:rPr>
          <w:rFonts w:ascii="Cambria" w:eastAsia="Times New Roman" w:hAnsi="Cambria" w:cs="Cambria"/>
          <w:color w:val="000000" w:themeColor="text1"/>
          <w:kern w:val="0"/>
          <w:sz w:val="28"/>
          <w:szCs w:val="28"/>
          <w14:ligatures w14:val="none"/>
        </w:rPr>
        <w:t>α</w:t>
      </w:r>
      <w:r w:rsidRPr="00DE28C1">
        <w:rPr>
          <w:rFonts w:ascii="Simplified Arabic" w:eastAsia="Times New Roman" w:hAnsi="Simplified Arabic" w:cs="Simplified Arabic"/>
          <w:color w:val="000000" w:themeColor="text1"/>
          <w:kern w:val="0"/>
          <w:sz w:val="28"/>
          <w:szCs w:val="28"/>
          <w14:ligatures w14:val="none"/>
        </w:rPr>
        <w:t xml:space="preserve"> </w:t>
      </w:r>
      <w:r w:rsidRPr="00DE28C1">
        <w:rPr>
          <w:rFonts w:ascii="Times New Roman" w:eastAsia="Times New Roman" w:hAnsi="Times New Roman" w:cs="Times New Roman"/>
          <w:color w:val="000000" w:themeColor="text1"/>
          <w:kern w:val="0"/>
          <w:sz w:val="28"/>
          <w:szCs w:val="28"/>
          <w14:ligatures w14:val="none"/>
        </w:rPr>
        <w:t>≤</w:t>
      </w:r>
      <w:r w:rsidRPr="00DE28C1">
        <w:rPr>
          <w:rFonts w:ascii="Simplified Arabic" w:eastAsia="Times New Roman" w:hAnsi="Simplified Arabic" w:cs="Simplified Arabic"/>
          <w:color w:val="000000" w:themeColor="text1"/>
          <w:kern w:val="0"/>
          <w:sz w:val="28"/>
          <w:szCs w:val="28"/>
          <w14:ligatures w14:val="none"/>
        </w:rPr>
        <w:t xml:space="preserve"> 0.05) </w:t>
      </w:r>
      <w:r w:rsidRPr="00DE28C1">
        <w:rPr>
          <w:rFonts w:ascii="Simplified Arabic" w:eastAsia="Times New Roman" w:hAnsi="Simplified Arabic" w:cs="Simplified Arabic"/>
          <w:color w:val="000000" w:themeColor="text1"/>
          <w:kern w:val="0"/>
          <w:sz w:val="28"/>
          <w:szCs w:val="28"/>
          <w:rtl/>
          <w14:ligatures w14:val="none"/>
        </w:rPr>
        <w:t>للرقابة والتحكم في المخاطر البيئية على مستوى الالتزام بمعايير السلامة والجودة في الشركات الصناعية السعودية</w:t>
      </w:r>
      <w:r w:rsidRPr="00DE28C1">
        <w:rPr>
          <w:rFonts w:ascii="Simplified Arabic" w:eastAsia="Times New Roman" w:hAnsi="Simplified Arabic" w:cs="Simplified Arabic"/>
          <w:color w:val="000000" w:themeColor="text1"/>
          <w:kern w:val="0"/>
          <w:sz w:val="28"/>
          <w:szCs w:val="28"/>
          <w14:ligatures w14:val="none"/>
        </w:rPr>
        <w:t>.</w:t>
      </w:r>
    </w:p>
    <w:p w14:paraId="51C7AC0C" w14:textId="593543B2" w:rsidR="00CC6261" w:rsidRPr="00DE28C1" w:rsidRDefault="00EA6CD1" w:rsidP="00D92E33">
      <w:pPr>
        <w:pStyle w:val="a6"/>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الفرض الفرعي الرابع</w:t>
      </w:r>
      <w:r w:rsidRPr="00DE28C1">
        <w:rPr>
          <w:rFonts w:ascii="Simplified Arabic" w:eastAsia="Times New Roman" w:hAnsi="Simplified Arabic" w:cs="Simplified Arabic"/>
          <w:color w:val="000000" w:themeColor="text1"/>
          <w:kern w:val="0"/>
          <w:sz w:val="28"/>
          <w:szCs w:val="28"/>
          <w14:ligatures w14:val="none"/>
        </w:rPr>
        <w:t xml:space="preserve">: </w:t>
      </w:r>
      <w:r w:rsidRPr="00DE28C1">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DE28C1">
        <w:rPr>
          <w:rFonts w:ascii="Simplified Arabic" w:eastAsia="Times New Roman" w:hAnsi="Simplified Arabic" w:cs="Simplified Arabic"/>
          <w:color w:val="000000" w:themeColor="text1"/>
          <w:kern w:val="0"/>
          <w:sz w:val="28"/>
          <w:szCs w:val="28"/>
          <w14:ligatures w14:val="none"/>
        </w:rPr>
        <w:t xml:space="preserve"> (</w:t>
      </w:r>
      <w:r w:rsidRPr="00DE28C1">
        <w:rPr>
          <w:rFonts w:ascii="Cambria" w:eastAsia="Times New Roman" w:hAnsi="Cambria" w:cs="Cambria"/>
          <w:color w:val="000000" w:themeColor="text1"/>
          <w:kern w:val="0"/>
          <w:sz w:val="28"/>
          <w:szCs w:val="28"/>
          <w14:ligatures w14:val="none"/>
        </w:rPr>
        <w:t>α</w:t>
      </w:r>
      <w:r w:rsidRPr="00DE28C1">
        <w:rPr>
          <w:rFonts w:ascii="Simplified Arabic" w:eastAsia="Times New Roman" w:hAnsi="Simplified Arabic" w:cs="Simplified Arabic"/>
          <w:color w:val="000000" w:themeColor="text1"/>
          <w:kern w:val="0"/>
          <w:sz w:val="28"/>
          <w:szCs w:val="28"/>
          <w14:ligatures w14:val="none"/>
        </w:rPr>
        <w:t xml:space="preserve"> </w:t>
      </w:r>
      <w:r w:rsidRPr="00DE28C1">
        <w:rPr>
          <w:rFonts w:ascii="Times New Roman" w:eastAsia="Times New Roman" w:hAnsi="Times New Roman" w:cs="Times New Roman"/>
          <w:color w:val="000000" w:themeColor="text1"/>
          <w:kern w:val="0"/>
          <w:sz w:val="28"/>
          <w:szCs w:val="28"/>
          <w14:ligatures w14:val="none"/>
        </w:rPr>
        <w:t>≤</w:t>
      </w:r>
      <w:r w:rsidRPr="00DE28C1">
        <w:rPr>
          <w:rFonts w:ascii="Simplified Arabic" w:eastAsia="Times New Roman" w:hAnsi="Simplified Arabic" w:cs="Simplified Arabic"/>
          <w:color w:val="000000" w:themeColor="text1"/>
          <w:kern w:val="0"/>
          <w:sz w:val="28"/>
          <w:szCs w:val="28"/>
          <w14:ligatures w14:val="none"/>
        </w:rPr>
        <w:t xml:space="preserve"> 0.05) </w:t>
      </w:r>
      <w:r w:rsidRPr="00DE28C1">
        <w:rPr>
          <w:rFonts w:ascii="Simplified Arabic" w:eastAsia="Times New Roman" w:hAnsi="Simplified Arabic" w:cs="Simplified Arabic"/>
          <w:color w:val="000000" w:themeColor="text1"/>
          <w:kern w:val="0"/>
          <w:sz w:val="28"/>
          <w:szCs w:val="28"/>
          <w:rtl/>
          <w14:ligatures w14:val="none"/>
        </w:rPr>
        <w:t>للتحسين المستمر للأداء البيئي على مستوى الالتزام بمعايير السلامة والجودة في الشركات الصناعية السعودية</w:t>
      </w:r>
      <w:r w:rsidRPr="00DE28C1">
        <w:rPr>
          <w:rFonts w:ascii="Simplified Arabic" w:eastAsia="Times New Roman" w:hAnsi="Simplified Arabic" w:cs="Simplified Arabic"/>
          <w:color w:val="000000" w:themeColor="text1"/>
          <w:kern w:val="0"/>
          <w:sz w:val="28"/>
          <w:szCs w:val="28"/>
          <w14:ligatures w14:val="none"/>
        </w:rPr>
        <w:t>.</w:t>
      </w:r>
      <w:r w:rsidR="00CC6261" w:rsidRPr="00DE28C1">
        <w:rPr>
          <w:rFonts w:ascii="Simplified Arabic" w:eastAsia="Times New Roman" w:hAnsi="Simplified Arabic" w:cs="Simplified Arabic"/>
          <w:color w:val="000000" w:themeColor="text1"/>
          <w:kern w:val="0"/>
          <w:sz w:val="28"/>
          <w:szCs w:val="28"/>
          <w14:ligatures w14:val="none"/>
        </w:rPr>
        <w:t>.</w:t>
      </w:r>
    </w:p>
    <w:p w14:paraId="3C65AA5C" w14:textId="77777777" w:rsidR="00D92E33" w:rsidRPr="00DE28C1" w:rsidRDefault="00D92E33" w:rsidP="00D92E33">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233120453"/>
      <w:bookmarkStart w:id="13" w:name="_Toc169790501"/>
      <w:bookmarkEnd w:id="11"/>
      <w:r w:rsidRPr="00DE28C1">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2"/>
    </w:p>
    <w:p w14:paraId="3F6215F7" w14:textId="234565A3" w:rsidR="00D92E33" w:rsidRPr="00DE28C1" w:rsidRDefault="00D92E33" w:rsidP="00D92E3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DE28C1">
        <w:rPr>
          <w:rFonts w:ascii="Simplified Arabic" w:eastAsia="Times New Roman" w:hAnsi="Simplified Arabic" w:cs="Simplified Arabic"/>
          <w:b/>
          <w:bCs/>
          <w:color w:val="000000" w:themeColor="text1"/>
          <w:kern w:val="0"/>
          <w:sz w:val="32"/>
          <w:szCs w:val="32"/>
          <w:rtl/>
          <w14:ligatures w14:val="none"/>
        </w:rPr>
        <w:t>المحور الأول: الدراسات المتعلقة بالمتغير المستقل (إدارة المخاطر البيئية) وعلاقته بمتغيرات أخرى</w:t>
      </w:r>
    </w:p>
    <w:p w14:paraId="63DDA085" w14:textId="77777777" w:rsidR="00D92E33" w:rsidRPr="00DE28C1" w:rsidRDefault="00D92E33" w:rsidP="00D92E33">
      <w:pPr>
        <w:pStyle w:val="a6"/>
        <w:numPr>
          <w:ilvl w:val="0"/>
          <w:numId w:val="2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E28C1">
        <w:rPr>
          <w:rFonts w:ascii="Simplified Arabic" w:eastAsia="Times New Roman" w:hAnsi="Simplified Arabic" w:cs="Simplified Arabic"/>
          <w:b/>
          <w:bCs/>
          <w:color w:val="000000" w:themeColor="text1"/>
          <w:kern w:val="0"/>
          <w:sz w:val="28"/>
          <w:szCs w:val="28"/>
          <w:rtl/>
          <w14:ligatures w14:val="none"/>
        </w:rPr>
        <w:t>دراسة (بوبريحة وقاشي، 2021) بعنوان: "نظام الإدارة البيئية</w:t>
      </w:r>
      <w:r w:rsidRPr="00DE28C1">
        <w:rPr>
          <w:rFonts w:ascii="Simplified Arabic" w:eastAsia="Times New Roman" w:hAnsi="Simplified Arabic" w:cs="Simplified Arabic"/>
          <w:b/>
          <w:bCs/>
          <w:color w:val="000000" w:themeColor="text1"/>
          <w:kern w:val="0"/>
          <w:sz w:val="28"/>
          <w:szCs w:val="28"/>
          <w14:ligatures w14:val="none"/>
        </w:rPr>
        <w:t xml:space="preserve"> ISO 14001 </w:t>
      </w:r>
      <w:r w:rsidRPr="00DE28C1">
        <w:rPr>
          <w:rFonts w:ascii="Simplified Arabic" w:eastAsia="Times New Roman" w:hAnsi="Simplified Arabic" w:cs="Simplified Arabic"/>
          <w:b/>
          <w:bCs/>
          <w:color w:val="000000" w:themeColor="text1"/>
          <w:kern w:val="0"/>
          <w:sz w:val="28"/>
          <w:szCs w:val="28"/>
          <w:rtl/>
          <w14:ligatures w14:val="none"/>
        </w:rPr>
        <w:t>كمدخل لتحسين الأداء البيئي لمنظمات الأعمال: شركة المراعي بالمملكة العربية السعودية أنموذجاً</w:t>
      </w:r>
      <w:r w:rsidRPr="00DE28C1">
        <w:rPr>
          <w:rFonts w:ascii="Simplified Arabic" w:eastAsia="Times New Roman" w:hAnsi="Simplified Arabic" w:cs="Simplified Arabic"/>
          <w:b/>
          <w:bCs/>
          <w:color w:val="000000" w:themeColor="text1"/>
          <w:kern w:val="0"/>
          <w:sz w:val="28"/>
          <w:szCs w:val="28"/>
          <w14:ligatures w14:val="none"/>
        </w:rPr>
        <w:t>"</w:t>
      </w:r>
    </w:p>
    <w:p w14:paraId="5A7C0BCD" w14:textId="057B2B54" w:rsidR="00D92E33" w:rsidRPr="00DE28C1" w:rsidRDefault="00D92E33" w:rsidP="00D92E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E28C1">
        <w:rPr>
          <w:rFonts w:ascii="Simplified Arabic" w:eastAsia="Times New Roman" w:hAnsi="Simplified Arabic" w:cs="Simplified Arabic"/>
          <w:color w:val="000000" w:themeColor="text1"/>
          <w:kern w:val="0"/>
          <w:sz w:val="28"/>
          <w:szCs w:val="28"/>
          <w:rtl/>
          <w14:ligatures w14:val="none"/>
        </w:rPr>
        <w:t>هدفت الدراسة إلى التعرف على مدى مساهمة نظام الإدارة البيئية</w:t>
      </w:r>
      <w:r w:rsidRPr="00DE28C1">
        <w:rPr>
          <w:rFonts w:ascii="Simplified Arabic" w:eastAsia="Times New Roman" w:hAnsi="Simplified Arabic" w:cs="Simplified Arabic"/>
          <w:color w:val="000000" w:themeColor="text1"/>
          <w:kern w:val="0"/>
          <w:sz w:val="28"/>
          <w:szCs w:val="28"/>
          <w14:ligatures w14:val="none"/>
        </w:rPr>
        <w:t xml:space="preserve"> ISO 14001 </w:t>
      </w:r>
      <w:r w:rsidRPr="00DE28C1">
        <w:rPr>
          <w:rFonts w:ascii="Simplified Arabic" w:eastAsia="Times New Roman" w:hAnsi="Simplified Arabic" w:cs="Simplified Arabic"/>
          <w:color w:val="000000" w:themeColor="text1"/>
          <w:kern w:val="0"/>
          <w:sz w:val="28"/>
          <w:szCs w:val="28"/>
          <w:rtl/>
          <w14:ligatures w14:val="none"/>
        </w:rPr>
        <w:t>بأبعاده (إعادة تدوير المياه، توليد الطاقة النظيفة، إدارة النفايات، تقليل الانبعاثات الغازية) على تحسين الأداء البيئي في شركة المراعي السعودية. واستخدمت الدراسة المنهج الوصفي التحليلي مع تحليل التقارير السنوية، وتكونت العينة من بيانات الأداء البيئي المنشورة على موقع الشركة للفترة من 2017 إلى 2020. وتوصلت نتائج الدراسة إلى وجود تحسن كبير في العديد من مؤشرات الأداء البيئي، حيث حققت الشركة نجاحاً في إعادة تدوير المياه وزيادة قدراتها من توليد الطاقة النظيفة باعتماد الألواح الشمسية، وتحسين نسبة النفايات الغذائية المعاد تدويرها، إلا أنها لم تتمكن من تحقيق الكفاءة اللازمة في تقليل الانبعاثات الغازية</w:t>
      </w:r>
      <w:r w:rsidRPr="00DE28C1">
        <w:rPr>
          <w:rFonts w:ascii="Simplified Arabic" w:eastAsia="Times New Roman" w:hAnsi="Simplified Arabic" w:cs="Simplified Arabic"/>
          <w:color w:val="000000" w:themeColor="text1"/>
          <w:kern w:val="0"/>
          <w:sz w:val="28"/>
          <w:szCs w:val="28"/>
          <w14:ligatures w14:val="none"/>
        </w:rPr>
        <w:t xml:space="preserve">. </w:t>
      </w:r>
      <w:r w:rsidRPr="00DE28C1">
        <w:rPr>
          <w:rFonts w:ascii="Simplified Arabic" w:eastAsia="Times New Roman" w:hAnsi="Simplified Arabic" w:cs="Simplified Arabic"/>
          <w:color w:val="000000" w:themeColor="text1"/>
          <w:kern w:val="0"/>
          <w:sz w:val="28"/>
          <w:szCs w:val="28"/>
          <w:rtl/>
          <w14:ligatures w14:val="none"/>
        </w:rPr>
        <w:t>وأوصت الدراسة بتكثيف الجهود لتقليل البصمة الكربونية وتطوير تقنيات احتجاز الكربون</w:t>
      </w:r>
      <w:r w:rsidRPr="00DE28C1">
        <w:rPr>
          <w:rFonts w:ascii="Simplified Arabic" w:eastAsia="Times New Roman" w:hAnsi="Simplified Arabic" w:cs="Simplified Arabic"/>
          <w:color w:val="000000" w:themeColor="text1"/>
          <w:kern w:val="0"/>
          <w:sz w:val="28"/>
          <w:szCs w:val="28"/>
          <w14:ligatures w14:val="none"/>
        </w:rPr>
        <w:t>.</w:t>
      </w:r>
    </w:p>
    <w:p w14:paraId="62FF91D3" w14:textId="77777777" w:rsidR="00D92E33" w:rsidRPr="00DE28C1" w:rsidRDefault="00D92E33" w:rsidP="00D92E33">
      <w:pPr>
        <w:pStyle w:val="a6"/>
        <w:numPr>
          <w:ilvl w:val="0"/>
          <w:numId w:val="2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E28C1">
        <w:rPr>
          <w:rFonts w:ascii="Simplified Arabic" w:eastAsia="Times New Roman" w:hAnsi="Simplified Arabic" w:cs="Simplified Arabic"/>
          <w:b/>
          <w:bCs/>
          <w:color w:val="000000" w:themeColor="text1"/>
          <w:kern w:val="0"/>
          <w:sz w:val="28"/>
          <w:szCs w:val="28"/>
          <w:rtl/>
          <w14:ligatures w14:val="none"/>
        </w:rPr>
        <w:t>دراسة (أبو سالم، 2022) بعنوان: "تبني نظام الإدارة البيئية وانعكاساته على الأداء الإداري للمؤسسات الصناعية في الضفة الغربية</w:t>
      </w:r>
      <w:r w:rsidRPr="00DE28C1">
        <w:rPr>
          <w:rFonts w:ascii="Simplified Arabic" w:eastAsia="Times New Roman" w:hAnsi="Simplified Arabic" w:cs="Simplified Arabic"/>
          <w:b/>
          <w:bCs/>
          <w:color w:val="000000" w:themeColor="text1"/>
          <w:kern w:val="0"/>
          <w:sz w:val="28"/>
          <w:szCs w:val="28"/>
          <w14:ligatures w14:val="none"/>
        </w:rPr>
        <w:t>"</w:t>
      </w:r>
    </w:p>
    <w:p w14:paraId="77CF33B5" w14:textId="63BFF718" w:rsidR="00D92E33" w:rsidRPr="00DE28C1" w:rsidRDefault="00D92E33" w:rsidP="00D92E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E28C1">
        <w:rPr>
          <w:rFonts w:ascii="Simplified Arabic" w:eastAsia="Times New Roman" w:hAnsi="Simplified Arabic" w:cs="Simplified Arabic"/>
          <w:color w:val="000000" w:themeColor="text1"/>
          <w:kern w:val="0"/>
          <w:sz w:val="28"/>
          <w:szCs w:val="28"/>
          <w:rtl/>
          <w14:ligatures w14:val="none"/>
        </w:rPr>
        <w:t>هدفت الدراسة إلى التعرف على دوافع تبني نظام الإدارة البيئية بأبعاده (تحسين الأداء البيئي، الالتزام بالقوانين البيئية، التوجه نحو الإنتاج الأنظف، الاستجابة لمتطلبات الجهات الخارجية</w:t>
      </w:r>
      <w:r w:rsidRPr="00DE28C1">
        <w:rPr>
          <w:rFonts w:ascii="Simplified Arabic" w:eastAsia="Times New Roman" w:hAnsi="Simplified Arabic" w:cs="Simplified Arabic"/>
          <w:color w:val="000000" w:themeColor="text1"/>
          <w:kern w:val="0"/>
          <w:sz w:val="28"/>
          <w:szCs w:val="28"/>
          <w14:ligatures w14:val="none"/>
        </w:rPr>
        <w:t xml:space="preserve">) </w:t>
      </w:r>
      <w:r w:rsidRPr="00DE28C1">
        <w:rPr>
          <w:rFonts w:ascii="Simplified Arabic" w:eastAsia="Times New Roman" w:hAnsi="Simplified Arabic" w:cs="Simplified Arabic"/>
          <w:color w:val="000000" w:themeColor="text1"/>
          <w:kern w:val="0"/>
          <w:sz w:val="28"/>
          <w:szCs w:val="28"/>
          <w:rtl/>
          <w14:ligatures w14:val="none"/>
        </w:rPr>
        <w:t>على الأداء الإداري في المؤسسات الصناعية الفلسطينية. واستخدمت الدراسة المنهج الوصفي التحليلي، وتكونت العينة من (41) مبحوثاً من مدراء المؤسسات وممثلي الإدارة البيئية، بالإضافة إلى (4) مقابلات معمقة. وتوصلت نتائج الدراسة إلى أن أهم دوافع تبني الإدارة البيئية تمثلت في تحسين الأداء البيئي وتنفيذ الإجراءات الوقائية والتصحيحية، وأن المزايا التنافسية المكتسبة تمثلت في تحقيق الكفاءة البيئية من خلال جودة المنتج وخدمة العميل، كما أظهرت أن أبرز المعيقات تمثلت في التكاليف المرتفعة وغياب الجهات الداعمة. وأوصت الدراسة بتوفير الدعم المالي للمؤسسات وتعميم التجارب الناجحة ونشر الثقافة البيئية</w:t>
      </w:r>
      <w:r w:rsidRPr="00DE28C1">
        <w:rPr>
          <w:rFonts w:ascii="Simplified Arabic" w:eastAsia="Times New Roman" w:hAnsi="Simplified Arabic" w:cs="Simplified Arabic"/>
          <w:color w:val="000000" w:themeColor="text1"/>
          <w:kern w:val="0"/>
          <w:sz w:val="28"/>
          <w:szCs w:val="28"/>
          <w14:ligatures w14:val="none"/>
        </w:rPr>
        <w:t>.</w:t>
      </w:r>
    </w:p>
    <w:p w14:paraId="67038027" w14:textId="77777777" w:rsidR="00EA6CD1" w:rsidRPr="00DE28C1" w:rsidRDefault="00EA6CD1" w:rsidP="00D92E33">
      <w:pPr>
        <w:pStyle w:val="a6"/>
        <w:numPr>
          <w:ilvl w:val="0"/>
          <w:numId w:val="2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E28C1">
        <w:rPr>
          <w:rFonts w:ascii="Simplified Arabic" w:eastAsia="Times New Roman" w:hAnsi="Simplified Arabic" w:cs="Simplified Arabic"/>
          <w:b/>
          <w:bCs/>
          <w:color w:val="000000" w:themeColor="text1"/>
          <w:kern w:val="0"/>
          <w:sz w:val="28"/>
          <w:szCs w:val="28"/>
          <w:rtl/>
          <w14:ligatures w14:val="none"/>
        </w:rPr>
        <w:t>دراسة (عموري وعوادي، 2024) بعنوان: "دور حوكمة الشركات في إدارة المخاطر البيئية: دراسة حالة شركة سابك السعودية للفترة</w:t>
      </w:r>
      <w:r w:rsidRPr="00DE28C1">
        <w:rPr>
          <w:rFonts w:ascii="Simplified Arabic" w:eastAsia="Times New Roman" w:hAnsi="Simplified Arabic" w:cs="Simplified Arabic"/>
          <w:b/>
          <w:bCs/>
          <w:color w:val="000000" w:themeColor="text1"/>
          <w:kern w:val="0"/>
          <w:sz w:val="28"/>
          <w:szCs w:val="28"/>
          <w14:ligatures w14:val="none"/>
        </w:rPr>
        <w:t xml:space="preserve"> (2020-2023)"</w:t>
      </w:r>
    </w:p>
    <w:p w14:paraId="0C584066" w14:textId="77777777" w:rsidR="00EA6CD1" w:rsidRPr="00DE28C1" w:rsidRDefault="00EA6CD1" w:rsidP="00D92E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هدفت الدراسة إلى التعرف على دور حوكمة الشركات بأبعادها (لجان الحوكمة المتخصصة، الإفصاح والشفافية، المسؤولية الاجتماعية والبيئية، الامتثال للمعايير الدولية) على إدارة المخاطر البيئية في شركة سابك السعودية. واستخدمت الدراسة المنهج الوصفي التحليلي في الجانب النظري ومنهج دراسة الحالة في الجانب التطبيقي، وتكونت العينة من التقارير السنوية وتقارير الاستدامة للشركة خلال الفترة المدروسة. وتوصلت نتائج الدراسة إلى أن شركة سابك تبنت هيكلاً حوكمياً فعالاً مع لجان متخصصة أسهمت في تحسين استراتيجياتها البيئية، كما عززت أهمية دمج المسؤولية الاجتماعية والبيئية في عملية صنع القرار مما زاد من وعي الموظفين بالقضايا البيئية، فضلاً عن ارتفاع امتثالها للمعايير الدولية مع جهودها المستمرة لتحسين إدارة المخاطر وفقاً لمعيار</w:t>
      </w:r>
      <w:r w:rsidRPr="00DE28C1">
        <w:rPr>
          <w:rFonts w:ascii="Simplified Arabic" w:eastAsia="Times New Roman" w:hAnsi="Simplified Arabic" w:cs="Simplified Arabic"/>
          <w:color w:val="000000" w:themeColor="text1"/>
          <w:kern w:val="0"/>
          <w:sz w:val="28"/>
          <w:szCs w:val="28"/>
          <w14:ligatures w14:val="none"/>
        </w:rPr>
        <w:t xml:space="preserve"> ISO 31000. </w:t>
      </w:r>
      <w:r w:rsidRPr="00DE28C1">
        <w:rPr>
          <w:rFonts w:ascii="Simplified Arabic" w:eastAsia="Times New Roman" w:hAnsi="Simplified Arabic" w:cs="Simplified Arabic"/>
          <w:color w:val="000000" w:themeColor="text1"/>
          <w:kern w:val="0"/>
          <w:sz w:val="28"/>
          <w:szCs w:val="28"/>
          <w:rtl/>
          <w14:ligatures w14:val="none"/>
        </w:rPr>
        <w:t>وأوصت الدراسة بضرورة تعزيز دور لجان الحوكمة البيئية وزيادة الإفصاح عن المخاطر البيئية في التقارير السنوية</w:t>
      </w:r>
      <w:r w:rsidRPr="00DE28C1">
        <w:rPr>
          <w:rFonts w:ascii="Simplified Arabic" w:eastAsia="Times New Roman" w:hAnsi="Simplified Arabic" w:cs="Simplified Arabic"/>
          <w:color w:val="000000" w:themeColor="text1"/>
          <w:kern w:val="0"/>
          <w:sz w:val="28"/>
          <w:szCs w:val="28"/>
          <w14:ligatures w14:val="none"/>
        </w:rPr>
        <w:t>.</w:t>
      </w:r>
    </w:p>
    <w:p w14:paraId="021240DF" w14:textId="77777777" w:rsidR="00EA6CD1" w:rsidRPr="00DE28C1" w:rsidRDefault="00EA6CD1" w:rsidP="00D92E33">
      <w:pPr>
        <w:pStyle w:val="a6"/>
        <w:numPr>
          <w:ilvl w:val="0"/>
          <w:numId w:val="2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E28C1">
        <w:rPr>
          <w:rFonts w:ascii="Simplified Arabic" w:eastAsia="Times New Roman" w:hAnsi="Simplified Arabic" w:cs="Simplified Arabic"/>
          <w:b/>
          <w:bCs/>
          <w:color w:val="000000" w:themeColor="text1"/>
          <w:kern w:val="0"/>
          <w:sz w:val="28"/>
          <w:szCs w:val="28"/>
          <w:rtl/>
          <w14:ligatures w14:val="none"/>
        </w:rPr>
        <w:t>دراسة (الشبيلي، 2024) بعنوان: "مدى إدراك الشركات الصناعية لأهمية الإفصاح عن الأداء البيئي والمعوقات التي تواجهها: دراسة ميدانية على شركة الاتحاد العربي للمقاولات في ليبيا</w:t>
      </w:r>
      <w:r w:rsidRPr="00DE28C1">
        <w:rPr>
          <w:rFonts w:ascii="Simplified Arabic" w:eastAsia="Times New Roman" w:hAnsi="Simplified Arabic" w:cs="Simplified Arabic"/>
          <w:b/>
          <w:bCs/>
          <w:color w:val="000000" w:themeColor="text1"/>
          <w:kern w:val="0"/>
          <w:sz w:val="28"/>
          <w:szCs w:val="28"/>
          <w14:ligatures w14:val="none"/>
        </w:rPr>
        <w:t>"</w:t>
      </w:r>
    </w:p>
    <w:p w14:paraId="29FA74D7" w14:textId="758614BF" w:rsidR="00EA6CD1" w:rsidRPr="00DE28C1" w:rsidRDefault="00EA6CD1" w:rsidP="00D92E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هدفت الدراسة إلى التعرف على مدى إدراك الشركات الصناعية بأبعاده (الوعي بأهمية الإفصاح البيئي، الاهتمام بالتلوث البيئي، مراعاة التكاليف البيئية، معوقات الإفصاح) على ممارسات الإفصاح البيئي في الشركة. واستخدمت الدراسة المنهج الوصفي التحليلي والمسح الميداني، وتكونت العينة من (52) استبانة صالحة للتحليل من موظفي الإدارة المالية. وتوصلت نتائج الدراسة إلى وجود إدراك ووعي من قبل الشركة لأهمية الإفصاح البيئي مع اهتمام كبير بمكافحة التلوث من خلال تكوين إدارات خاصة بالبيئة، إلا أن هناك معوقات تمثلت في نقص المعلومات المتعلقة بالإفصاح البيئي وعدم تطوير الأنظمة المحاسبية وصعوبة تحديد التكاليف البيئية. وأوصت الدراسة برفع كفاءة العاملين في المحاسبة البيئية وتطوير الأنظمة المحاسبية</w:t>
      </w:r>
      <w:r w:rsidRPr="00DE28C1">
        <w:rPr>
          <w:rFonts w:ascii="Simplified Arabic" w:eastAsia="Times New Roman" w:hAnsi="Simplified Arabic" w:cs="Simplified Arabic"/>
          <w:color w:val="000000" w:themeColor="text1"/>
          <w:kern w:val="0"/>
          <w:sz w:val="28"/>
          <w:szCs w:val="28"/>
          <w14:ligatures w14:val="none"/>
        </w:rPr>
        <w:t>.</w:t>
      </w:r>
    </w:p>
    <w:p w14:paraId="12376F6B" w14:textId="77777777" w:rsidR="00EA6CD1" w:rsidRPr="00DE28C1" w:rsidRDefault="00EA6CD1" w:rsidP="00D92E33">
      <w:pPr>
        <w:pStyle w:val="a6"/>
        <w:numPr>
          <w:ilvl w:val="0"/>
          <w:numId w:val="2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E28C1">
        <w:rPr>
          <w:rFonts w:ascii="Simplified Arabic" w:eastAsia="Times New Roman" w:hAnsi="Simplified Arabic" w:cs="Simplified Arabic"/>
          <w:b/>
          <w:bCs/>
          <w:color w:val="000000" w:themeColor="text1"/>
          <w:kern w:val="0"/>
          <w:sz w:val="28"/>
          <w:szCs w:val="28"/>
          <w:rtl/>
          <w14:ligatures w14:val="none"/>
        </w:rPr>
        <w:t>دراسة</w:t>
      </w:r>
      <w:r w:rsidRPr="00DE28C1">
        <w:rPr>
          <w:rFonts w:ascii="Simplified Arabic" w:eastAsia="Times New Roman" w:hAnsi="Simplified Arabic" w:cs="Simplified Arabic"/>
          <w:b/>
          <w:bCs/>
          <w:color w:val="000000" w:themeColor="text1"/>
          <w:kern w:val="0"/>
          <w:sz w:val="28"/>
          <w:szCs w:val="28"/>
          <w14:ligatures w14:val="none"/>
        </w:rPr>
        <w:t xml:space="preserve"> (Kim &amp; Lee, 2023) </w:t>
      </w:r>
      <w:r w:rsidRPr="00DE28C1">
        <w:rPr>
          <w:rFonts w:ascii="Simplified Arabic" w:eastAsia="Times New Roman" w:hAnsi="Simplified Arabic" w:cs="Simplified Arabic"/>
          <w:b/>
          <w:bCs/>
          <w:color w:val="000000" w:themeColor="text1"/>
          <w:kern w:val="0"/>
          <w:sz w:val="28"/>
          <w:szCs w:val="28"/>
          <w:rtl/>
          <w14:ligatures w14:val="none"/>
        </w:rPr>
        <w:t>بعنوان</w:t>
      </w:r>
      <w:r w:rsidRPr="00DE28C1">
        <w:rPr>
          <w:rFonts w:ascii="Simplified Arabic" w:eastAsia="Times New Roman" w:hAnsi="Simplified Arabic" w:cs="Simplified Arabic"/>
          <w:b/>
          <w:bCs/>
          <w:color w:val="000000" w:themeColor="text1"/>
          <w:kern w:val="0"/>
          <w:sz w:val="28"/>
          <w:szCs w:val="28"/>
          <w14:ligatures w14:val="none"/>
        </w:rPr>
        <w:t>: "ISO 14001 Certification and Industrial Decarbonization: An Empirical Study of Korean Manufacturing Firms"</w:t>
      </w:r>
    </w:p>
    <w:p w14:paraId="47723265" w14:textId="56D75EBD" w:rsidR="00EA6CD1" w:rsidRPr="00DE28C1" w:rsidRDefault="00EA6CD1" w:rsidP="00D92E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هدفت الدراسة إلى التعرف على تأثير شهادة</w:t>
      </w:r>
      <w:r w:rsidRPr="00DE28C1">
        <w:rPr>
          <w:rFonts w:ascii="Simplified Arabic" w:eastAsia="Times New Roman" w:hAnsi="Simplified Arabic" w:cs="Simplified Arabic"/>
          <w:color w:val="000000" w:themeColor="text1"/>
          <w:kern w:val="0"/>
          <w:sz w:val="28"/>
          <w:szCs w:val="28"/>
          <w14:ligatures w14:val="none"/>
        </w:rPr>
        <w:t xml:space="preserve"> ISO 14001 </w:t>
      </w:r>
      <w:r w:rsidRPr="00DE28C1">
        <w:rPr>
          <w:rFonts w:ascii="Simplified Arabic" w:eastAsia="Times New Roman" w:hAnsi="Simplified Arabic" w:cs="Simplified Arabic"/>
          <w:color w:val="000000" w:themeColor="text1"/>
          <w:kern w:val="0"/>
          <w:sz w:val="28"/>
          <w:szCs w:val="28"/>
          <w:rtl/>
          <w14:ligatures w14:val="none"/>
        </w:rPr>
        <w:t>بأبعادها (تبني نظام الإدارة البيئية، الالتزام بالمتطلبات القانونية، التحسين المستمر للأداء البيئي) على خفض انبعاثات الكربون في شركات التصنيع الكورية. واستخدمت الدراسة المنهج الكمي مع نموذج المتغيرات الأداتية ذو المرحلتين</w:t>
      </w:r>
      <w:r w:rsidRPr="00DE28C1">
        <w:rPr>
          <w:rFonts w:ascii="Simplified Arabic" w:eastAsia="Times New Roman" w:hAnsi="Simplified Arabic" w:cs="Simplified Arabic"/>
          <w:color w:val="000000" w:themeColor="text1"/>
          <w:kern w:val="0"/>
          <w:sz w:val="28"/>
          <w:szCs w:val="28"/>
          <w14:ligatures w14:val="none"/>
        </w:rPr>
        <w:t xml:space="preserve"> (2SLS)</w:t>
      </w:r>
      <w:r w:rsidRPr="00DE28C1">
        <w:rPr>
          <w:rFonts w:ascii="Simplified Arabic" w:eastAsia="Times New Roman" w:hAnsi="Simplified Arabic" w:cs="Simplified Arabic"/>
          <w:color w:val="000000" w:themeColor="text1"/>
          <w:kern w:val="0"/>
          <w:sz w:val="28"/>
          <w:szCs w:val="28"/>
          <w:rtl/>
          <w14:ligatures w14:val="none"/>
        </w:rPr>
        <w:t>، وتكونت العينة من بيانات لوحية لشركات التصنيع الكورية المدرجة في البورصة خلال الفترة من 2010 إلى 2019. وتوصلت نتائج الدراسة إلى أن حصول الشركات على شهادة</w:t>
      </w:r>
      <w:r w:rsidRPr="00DE28C1">
        <w:rPr>
          <w:rFonts w:ascii="Simplified Arabic" w:eastAsia="Times New Roman" w:hAnsi="Simplified Arabic" w:cs="Simplified Arabic"/>
          <w:color w:val="000000" w:themeColor="text1"/>
          <w:kern w:val="0"/>
          <w:sz w:val="28"/>
          <w:szCs w:val="28"/>
          <w14:ligatures w14:val="none"/>
        </w:rPr>
        <w:t xml:space="preserve"> ISO 14001 </w:t>
      </w:r>
      <w:r w:rsidRPr="00DE28C1">
        <w:rPr>
          <w:rFonts w:ascii="Simplified Arabic" w:eastAsia="Times New Roman" w:hAnsi="Simplified Arabic" w:cs="Simplified Arabic"/>
          <w:color w:val="000000" w:themeColor="text1"/>
          <w:kern w:val="0"/>
          <w:sz w:val="28"/>
          <w:szCs w:val="28"/>
          <w:rtl/>
          <w14:ligatures w14:val="none"/>
        </w:rPr>
        <w:t>أدى إلى انخفاض ملموس في انبعاثات الكربون المباشرة وغير المباشرة، وأن التأثير كان أقوى في الصناعات عالية التلوث، كما أن الشركات المعتمدة أظهرت تحسناً في الكفاءة الفنية. وأوصت الدراسة بتشجيع الشركات الصناعية على تبني معايير الإدارة البيئية الدولية كأداة فعالة لتحقيق أهداف خفض الكربون</w:t>
      </w:r>
      <w:r w:rsidRPr="00DE28C1">
        <w:rPr>
          <w:rFonts w:ascii="Simplified Arabic" w:eastAsia="Times New Roman" w:hAnsi="Simplified Arabic" w:cs="Simplified Arabic"/>
          <w:color w:val="000000" w:themeColor="text1"/>
          <w:kern w:val="0"/>
          <w:sz w:val="28"/>
          <w:szCs w:val="28"/>
          <w14:ligatures w14:val="none"/>
        </w:rPr>
        <w:t>.</w:t>
      </w:r>
    </w:p>
    <w:p w14:paraId="0304306D" w14:textId="77777777" w:rsidR="00EA6CD1" w:rsidRPr="00DE28C1" w:rsidRDefault="00EA6CD1" w:rsidP="00D92E33">
      <w:pPr>
        <w:pStyle w:val="a6"/>
        <w:numPr>
          <w:ilvl w:val="0"/>
          <w:numId w:val="2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E28C1">
        <w:rPr>
          <w:rFonts w:ascii="Simplified Arabic" w:eastAsia="Times New Roman" w:hAnsi="Simplified Arabic" w:cs="Simplified Arabic"/>
          <w:b/>
          <w:bCs/>
          <w:color w:val="000000" w:themeColor="text1"/>
          <w:kern w:val="0"/>
          <w:sz w:val="28"/>
          <w:szCs w:val="28"/>
          <w:rtl/>
          <w14:ligatures w14:val="none"/>
        </w:rPr>
        <w:t>دراسة</w:t>
      </w:r>
      <w:r w:rsidRPr="00DE28C1">
        <w:rPr>
          <w:rFonts w:ascii="Simplified Arabic" w:eastAsia="Times New Roman" w:hAnsi="Simplified Arabic" w:cs="Simplified Arabic"/>
          <w:b/>
          <w:bCs/>
          <w:color w:val="000000" w:themeColor="text1"/>
          <w:kern w:val="0"/>
          <w:sz w:val="28"/>
          <w:szCs w:val="28"/>
          <w14:ligatures w14:val="none"/>
        </w:rPr>
        <w:t xml:space="preserve"> (Song et al., 2024) </w:t>
      </w:r>
      <w:r w:rsidRPr="00DE28C1">
        <w:rPr>
          <w:rFonts w:ascii="Simplified Arabic" w:eastAsia="Times New Roman" w:hAnsi="Simplified Arabic" w:cs="Simplified Arabic"/>
          <w:b/>
          <w:bCs/>
          <w:color w:val="000000" w:themeColor="text1"/>
          <w:kern w:val="0"/>
          <w:sz w:val="28"/>
          <w:szCs w:val="28"/>
          <w:rtl/>
          <w14:ligatures w14:val="none"/>
        </w:rPr>
        <w:t>بعنوان</w:t>
      </w:r>
      <w:r w:rsidRPr="00DE28C1">
        <w:rPr>
          <w:rFonts w:ascii="Simplified Arabic" w:eastAsia="Times New Roman" w:hAnsi="Simplified Arabic" w:cs="Simplified Arabic"/>
          <w:b/>
          <w:bCs/>
          <w:color w:val="000000" w:themeColor="text1"/>
          <w:kern w:val="0"/>
          <w:sz w:val="28"/>
          <w:szCs w:val="28"/>
          <w14:ligatures w14:val="none"/>
        </w:rPr>
        <w:t>: "Examining the Effects of ISO 14001 Certification on Technical Efficiency in High-Polluting Industries"</w:t>
      </w:r>
    </w:p>
    <w:p w14:paraId="084FCF3B" w14:textId="67F36078" w:rsidR="00EA6CD1" w:rsidRPr="00DE28C1" w:rsidRDefault="00EA6CD1" w:rsidP="00D92E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تأثيرات شهادة </w:t>
      </w:r>
      <w:r w:rsidRPr="00DE28C1">
        <w:rPr>
          <w:rFonts w:ascii="Simplified Arabic" w:eastAsia="Times New Roman" w:hAnsi="Simplified Arabic" w:cs="Simplified Arabic"/>
          <w:color w:val="000000" w:themeColor="text1"/>
          <w:kern w:val="0"/>
          <w:sz w:val="28"/>
          <w:szCs w:val="28"/>
          <w14:ligatures w14:val="none"/>
        </w:rPr>
        <w:t xml:space="preserve">ISO 14001 </w:t>
      </w:r>
      <w:r w:rsidRPr="00DE28C1">
        <w:rPr>
          <w:rFonts w:ascii="Simplified Arabic" w:eastAsia="Times New Roman" w:hAnsi="Simplified Arabic" w:cs="Simplified Arabic"/>
          <w:color w:val="000000" w:themeColor="text1"/>
          <w:kern w:val="0"/>
          <w:sz w:val="28"/>
          <w:szCs w:val="28"/>
          <w:rtl/>
          <w14:ligatures w14:val="none"/>
        </w:rPr>
        <w:t>بأبعادها (دوافع التبني، صعوبات التطبيق، فوائد الشهادة، الكفاءة الفنية) على الأداء التشغيلي للشركات في الصناعات عالية التلوث. واستخدمت الدراسة المنهج الكمي مع تحليل الكفاءة الفنية باستخدام تحليل الحدود العشوائية</w:t>
      </w:r>
      <w:r w:rsidRPr="00DE28C1">
        <w:rPr>
          <w:rFonts w:ascii="Simplified Arabic" w:eastAsia="Times New Roman" w:hAnsi="Simplified Arabic" w:cs="Simplified Arabic"/>
          <w:color w:val="000000" w:themeColor="text1"/>
          <w:kern w:val="0"/>
          <w:sz w:val="28"/>
          <w:szCs w:val="28"/>
          <w14:ligatures w14:val="none"/>
        </w:rPr>
        <w:t xml:space="preserve"> (SFA)</w:t>
      </w:r>
      <w:r w:rsidRPr="00DE28C1">
        <w:rPr>
          <w:rFonts w:ascii="Simplified Arabic" w:eastAsia="Times New Roman" w:hAnsi="Simplified Arabic" w:cs="Simplified Arabic"/>
          <w:color w:val="000000" w:themeColor="text1"/>
          <w:kern w:val="0"/>
          <w:sz w:val="28"/>
          <w:szCs w:val="28"/>
          <w:rtl/>
          <w14:ligatures w14:val="none"/>
        </w:rPr>
        <w:t>، وتكونت العينة من شركات صناعية في قطاعات التعدين والكيماويات والتصنيع الثقيل. وتوصلت نتائج الدراسة إلى أن شهادة</w:t>
      </w:r>
      <w:r w:rsidRPr="00DE28C1">
        <w:rPr>
          <w:rFonts w:ascii="Simplified Arabic" w:eastAsia="Times New Roman" w:hAnsi="Simplified Arabic" w:cs="Simplified Arabic"/>
          <w:color w:val="000000" w:themeColor="text1"/>
          <w:kern w:val="0"/>
          <w:sz w:val="28"/>
          <w:szCs w:val="28"/>
          <w14:ligatures w14:val="none"/>
        </w:rPr>
        <w:t xml:space="preserve"> ISO 14001 </w:t>
      </w:r>
      <w:r w:rsidRPr="00DE28C1">
        <w:rPr>
          <w:rFonts w:ascii="Simplified Arabic" w:eastAsia="Times New Roman" w:hAnsi="Simplified Arabic" w:cs="Simplified Arabic"/>
          <w:color w:val="000000" w:themeColor="text1"/>
          <w:kern w:val="0"/>
          <w:sz w:val="28"/>
          <w:szCs w:val="28"/>
          <w:rtl/>
          <w14:ligatures w14:val="none"/>
        </w:rPr>
        <w:t>حسّنت الكفاءة الفنية بشكل ملموس، حيث ارتفع الناتج بنسبة 2% تقريباً في الصناعات عالية التلوث، وأن الشركات المعتمدة أظهرت قدرة أفضل على إدارة الموارد وتقليل الهدر. وأوصت الدراسة بدعم الشركات الصناعية في الحصول على الشهادات البيئية وتوفير الحوافز المالية والتنظيمية</w:t>
      </w:r>
      <w:r w:rsidRPr="00DE28C1">
        <w:rPr>
          <w:rFonts w:ascii="Simplified Arabic" w:eastAsia="Times New Roman" w:hAnsi="Simplified Arabic" w:cs="Simplified Arabic"/>
          <w:color w:val="000000" w:themeColor="text1"/>
          <w:kern w:val="0"/>
          <w:sz w:val="28"/>
          <w:szCs w:val="28"/>
          <w14:ligatures w14:val="none"/>
        </w:rPr>
        <w:t>.</w:t>
      </w:r>
    </w:p>
    <w:p w14:paraId="78CDAE05" w14:textId="77777777" w:rsidR="00EA6CD1" w:rsidRPr="00DE28C1" w:rsidRDefault="00EA6CD1" w:rsidP="00D92E33">
      <w:pPr>
        <w:pStyle w:val="a6"/>
        <w:numPr>
          <w:ilvl w:val="0"/>
          <w:numId w:val="2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E28C1">
        <w:rPr>
          <w:rFonts w:ascii="Simplified Arabic" w:eastAsia="Times New Roman" w:hAnsi="Simplified Arabic" w:cs="Simplified Arabic"/>
          <w:b/>
          <w:bCs/>
          <w:color w:val="000000" w:themeColor="text1"/>
          <w:kern w:val="0"/>
          <w:sz w:val="28"/>
          <w:szCs w:val="28"/>
          <w:rtl/>
          <w14:ligatures w14:val="none"/>
        </w:rPr>
        <w:t>دراسة</w:t>
      </w:r>
      <w:r w:rsidRPr="00DE28C1">
        <w:rPr>
          <w:rFonts w:ascii="Simplified Arabic" w:eastAsia="Times New Roman" w:hAnsi="Simplified Arabic" w:cs="Simplified Arabic"/>
          <w:b/>
          <w:bCs/>
          <w:color w:val="000000" w:themeColor="text1"/>
          <w:kern w:val="0"/>
          <w:sz w:val="28"/>
          <w:szCs w:val="28"/>
          <w14:ligatures w14:val="none"/>
        </w:rPr>
        <w:t xml:space="preserve"> (Arocena &amp; G</w:t>
      </w:r>
      <w:r w:rsidRPr="00DE28C1">
        <w:rPr>
          <w:rFonts w:ascii="Cambria" w:eastAsia="Times New Roman" w:hAnsi="Cambria" w:cs="Cambria"/>
          <w:b/>
          <w:bCs/>
          <w:color w:val="000000" w:themeColor="text1"/>
          <w:kern w:val="0"/>
          <w:sz w:val="28"/>
          <w:szCs w:val="28"/>
          <w14:ligatures w14:val="none"/>
        </w:rPr>
        <w:t>ó</w:t>
      </w:r>
      <w:r w:rsidRPr="00DE28C1">
        <w:rPr>
          <w:rFonts w:ascii="Simplified Arabic" w:eastAsia="Times New Roman" w:hAnsi="Simplified Arabic" w:cs="Simplified Arabic"/>
          <w:b/>
          <w:bCs/>
          <w:color w:val="000000" w:themeColor="text1"/>
          <w:kern w:val="0"/>
          <w:sz w:val="28"/>
          <w:szCs w:val="28"/>
          <w14:ligatures w14:val="none"/>
        </w:rPr>
        <w:t xml:space="preserve">mez-Bezares, 2021) </w:t>
      </w:r>
      <w:r w:rsidRPr="00DE28C1">
        <w:rPr>
          <w:rFonts w:ascii="Simplified Arabic" w:eastAsia="Times New Roman" w:hAnsi="Simplified Arabic" w:cs="Simplified Arabic"/>
          <w:b/>
          <w:bCs/>
          <w:color w:val="000000" w:themeColor="text1"/>
          <w:kern w:val="0"/>
          <w:sz w:val="28"/>
          <w:szCs w:val="28"/>
          <w:rtl/>
          <w14:ligatures w14:val="none"/>
        </w:rPr>
        <w:t>بعنوان</w:t>
      </w:r>
      <w:r w:rsidRPr="00DE28C1">
        <w:rPr>
          <w:rFonts w:ascii="Simplified Arabic" w:eastAsia="Times New Roman" w:hAnsi="Simplified Arabic" w:cs="Simplified Arabic"/>
          <w:b/>
          <w:bCs/>
          <w:color w:val="000000" w:themeColor="text1"/>
          <w:kern w:val="0"/>
          <w:sz w:val="28"/>
          <w:szCs w:val="28"/>
          <w14:ligatures w14:val="none"/>
        </w:rPr>
        <w:t>: "The Impact of ISO 14001 on Firm Environmental and Economic Performance"</w:t>
      </w:r>
    </w:p>
    <w:p w14:paraId="001AFD26" w14:textId="7A40574E" w:rsidR="00EA6CD1" w:rsidRPr="00DE28C1" w:rsidRDefault="00EA6CD1" w:rsidP="00D92E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تأثير تبني معيار </w:t>
      </w:r>
      <w:r w:rsidRPr="00DE28C1">
        <w:rPr>
          <w:rFonts w:ascii="Simplified Arabic" w:eastAsia="Times New Roman" w:hAnsi="Simplified Arabic" w:cs="Simplified Arabic"/>
          <w:color w:val="000000" w:themeColor="text1"/>
          <w:kern w:val="0"/>
          <w:sz w:val="28"/>
          <w:szCs w:val="28"/>
          <w14:ligatures w14:val="none"/>
        </w:rPr>
        <w:t xml:space="preserve">ISO 14001 </w:t>
      </w:r>
      <w:r w:rsidRPr="00DE28C1">
        <w:rPr>
          <w:rFonts w:ascii="Simplified Arabic" w:eastAsia="Times New Roman" w:hAnsi="Simplified Arabic" w:cs="Simplified Arabic"/>
          <w:color w:val="000000" w:themeColor="text1"/>
          <w:kern w:val="0"/>
          <w:sz w:val="28"/>
          <w:szCs w:val="28"/>
          <w:rtl/>
          <w14:ligatures w14:val="none"/>
        </w:rPr>
        <w:t>بأبعاده (الأداء البيئي، الأداء الاقتصادي، السمعة المؤسسية، الميزة التنافسية) على أداء الشركات الصناعية. واستخدمت الدراسة المنهج الكمي مع تحليل الانحدار المتعدد، وتكونت العينة من شركات صناعية أوروبية مدرجة في قواعد البيانات المالية. وتوصلت نتائج الدراسة إلى أن الشركات الحاصلة على</w:t>
      </w:r>
      <w:r w:rsidRPr="00DE28C1">
        <w:rPr>
          <w:rFonts w:ascii="Simplified Arabic" w:eastAsia="Times New Roman" w:hAnsi="Simplified Arabic" w:cs="Simplified Arabic"/>
          <w:color w:val="000000" w:themeColor="text1"/>
          <w:kern w:val="0"/>
          <w:sz w:val="28"/>
          <w:szCs w:val="28"/>
          <w14:ligatures w14:val="none"/>
        </w:rPr>
        <w:t xml:space="preserve"> ISO 14001 </w:t>
      </w:r>
      <w:r w:rsidRPr="00DE28C1">
        <w:rPr>
          <w:rFonts w:ascii="Simplified Arabic" w:eastAsia="Times New Roman" w:hAnsi="Simplified Arabic" w:cs="Simplified Arabic"/>
          <w:color w:val="000000" w:themeColor="text1"/>
          <w:kern w:val="0"/>
          <w:sz w:val="28"/>
          <w:szCs w:val="28"/>
          <w:rtl/>
          <w14:ligatures w14:val="none"/>
        </w:rPr>
        <w:t>أظهرت تحسناً في كل من الأداء البيئي والاقتصادي، وأن العلاقة الإيجابية كانت أقوى في الشركات ذات الالتزام الحقيقي بالممارسات البيئية مقارنة بتلك التي تبنت المعيار لأغراض شكلية. وأوصت الدراسة بضرورة التأكيد على التطبيق الفعلي للمعايير البيئية وليس مجرد الحصول على الشهادات</w:t>
      </w:r>
      <w:r w:rsidRPr="00DE28C1">
        <w:rPr>
          <w:rFonts w:ascii="Simplified Arabic" w:eastAsia="Times New Roman" w:hAnsi="Simplified Arabic" w:cs="Simplified Arabic"/>
          <w:color w:val="000000" w:themeColor="text1"/>
          <w:kern w:val="0"/>
          <w:sz w:val="28"/>
          <w:szCs w:val="28"/>
          <w14:ligatures w14:val="none"/>
        </w:rPr>
        <w:t>.</w:t>
      </w:r>
    </w:p>
    <w:p w14:paraId="266E4DE8" w14:textId="77777777" w:rsidR="00EA6CD1" w:rsidRPr="00DE28C1" w:rsidRDefault="00EA6CD1" w:rsidP="00D92E33">
      <w:pPr>
        <w:pStyle w:val="a6"/>
        <w:numPr>
          <w:ilvl w:val="0"/>
          <w:numId w:val="2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E28C1">
        <w:rPr>
          <w:rFonts w:ascii="Simplified Arabic" w:eastAsia="Times New Roman" w:hAnsi="Simplified Arabic" w:cs="Simplified Arabic"/>
          <w:b/>
          <w:bCs/>
          <w:color w:val="000000" w:themeColor="text1"/>
          <w:kern w:val="0"/>
          <w:sz w:val="28"/>
          <w:szCs w:val="28"/>
          <w:rtl/>
          <w14:ligatures w14:val="none"/>
        </w:rPr>
        <w:t>دراسة</w:t>
      </w:r>
      <w:r w:rsidRPr="00DE28C1">
        <w:rPr>
          <w:rFonts w:ascii="Simplified Arabic" w:eastAsia="Times New Roman" w:hAnsi="Simplified Arabic" w:cs="Simplified Arabic"/>
          <w:b/>
          <w:bCs/>
          <w:color w:val="000000" w:themeColor="text1"/>
          <w:kern w:val="0"/>
          <w:sz w:val="28"/>
          <w:szCs w:val="28"/>
          <w14:ligatures w14:val="none"/>
        </w:rPr>
        <w:t xml:space="preserve"> (Okereke &amp; Martinez, 2024) </w:t>
      </w:r>
      <w:r w:rsidRPr="00DE28C1">
        <w:rPr>
          <w:rFonts w:ascii="Simplified Arabic" w:eastAsia="Times New Roman" w:hAnsi="Simplified Arabic" w:cs="Simplified Arabic"/>
          <w:b/>
          <w:bCs/>
          <w:color w:val="000000" w:themeColor="text1"/>
          <w:kern w:val="0"/>
          <w:sz w:val="28"/>
          <w:szCs w:val="28"/>
          <w:rtl/>
          <w14:ligatures w14:val="none"/>
        </w:rPr>
        <w:t>بعنوان</w:t>
      </w:r>
      <w:r w:rsidRPr="00DE28C1">
        <w:rPr>
          <w:rFonts w:ascii="Simplified Arabic" w:eastAsia="Times New Roman" w:hAnsi="Simplified Arabic" w:cs="Simplified Arabic"/>
          <w:b/>
          <w:bCs/>
          <w:color w:val="000000" w:themeColor="text1"/>
          <w:kern w:val="0"/>
          <w:sz w:val="28"/>
          <w:szCs w:val="28"/>
          <w14:ligatures w14:val="none"/>
        </w:rPr>
        <w:t>: "Environmental Risk Management and Financial Performance in Listed Multinational Firms in Nigeria"</w:t>
      </w:r>
    </w:p>
    <w:p w14:paraId="1A932857" w14:textId="0188CF70" w:rsidR="00EA6CD1" w:rsidRPr="00DE28C1" w:rsidRDefault="00EA6CD1" w:rsidP="00D92E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هدفت الدراسة إلى التعرف على أثر إدارة المخاطر البيئية بأبعادها (الإفصاح عن الأداء الأخضر، تكاليف إدارة المخاطر البيئية، الامتثال للوائح البيئية) على الأداء المالي للشركات متعددة الجنسيات في نيجيريا. واستخدمت الدراسة المنهج الكمي مع تحليل الانحدار، وتكونت العينة من (10) شركات متعددة الجنسيات مدرجة في البورصة النيجيرية خلال الفترة من 2018 إلى 2022. وتوصلت نتائج الدراسة إلى أن الشركات التي تقدم تقارير عن أدائها الأخضر تُظهر تحسناً في نتائجها المالية، وأن إدارة المخاطر البيئية الفعالة تعزز من القيمة السوقية للشركة وثقة المستثمرين</w:t>
      </w:r>
      <w:r w:rsidRPr="00DE28C1">
        <w:rPr>
          <w:rFonts w:ascii="Simplified Arabic" w:eastAsia="Times New Roman" w:hAnsi="Simplified Arabic" w:cs="Simplified Arabic"/>
          <w:color w:val="000000" w:themeColor="text1"/>
          <w:kern w:val="0"/>
          <w:sz w:val="28"/>
          <w:szCs w:val="28"/>
          <w14:ligatures w14:val="none"/>
        </w:rPr>
        <w:t xml:space="preserve">. </w:t>
      </w:r>
      <w:r w:rsidRPr="00DE28C1">
        <w:rPr>
          <w:rFonts w:ascii="Simplified Arabic" w:eastAsia="Times New Roman" w:hAnsi="Simplified Arabic" w:cs="Simplified Arabic"/>
          <w:color w:val="000000" w:themeColor="text1"/>
          <w:kern w:val="0"/>
          <w:sz w:val="28"/>
          <w:szCs w:val="28"/>
          <w:rtl/>
          <w14:ligatures w14:val="none"/>
        </w:rPr>
        <w:t>وأوصت الدراسة بتشجيع الشركات على تبني استراتيجيات إدارة المخاطر البيئية كجزء من استراتيجيتها العامة</w:t>
      </w:r>
      <w:r w:rsidRPr="00DE28C1">
        <w:rPr>
          <w:rFonts w:ascii="Simplified Arabic" w:eastAsia="Times New Roman" w:hAnsi="Simplified Arabic" w:cs="Simplified Arabic"/>
          <w:color w:val="000000" w:themeColor="text1"/>
          <w:kern w:val="0"/>
          <w:sz w:val="28"/>
          <w:szCs w:val="28"/>
          <w14:ligatures w14:val="none"/>
        </w:rPr>
        <w:t>.</w:t>
      </w:r>
    </w:p>
    <w:p w14:paraId="1A7F592A" w14:textId="77777777" w:rsidR="00EA6CD1" w:rsidRPr="00DE28C1" w:rsidRDefault="00EA6CD1" w:rsidP="00D92E33">
      <w:pPr>
        <w:pStyle w:val="a6"/>
        <w:numPr>
          <w:ilvl w:val="0"/>
          <w:numId w:val="2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E28C1">
        <w:rPr>
          <w:rFonts w:ascii="Simplified Arabic" w:eastAsia="Times New Roman" w:hAnsi="Simplified Arabic" w:cs="Simplified Arabic"/>
          <w:b/>
          <w:bCs/>
          <w:color w:val="000000" w:themeColor="text1"/>
          <w:kern w:val="0"/>
          <w:sz w:val="28"/>
          <w:szCs w:val="28"/>
          <w:rtl/>
          <w14:ligatures w14:val="none"/>
        </w:rPr>
        <w:t>دراسة</w:t>
      </w:r>
      <w:r w:rsidRPr="00DE28C1">
        <w:rPr>
          <w:rFonts w:ascii="Simplified Arabic" w:eastAsia="Times New Roman" w:hAnsi="Simplified Arabic" w:cs="Simplified Arabic"/>
          <w:b/>
          <w:bCs/>
          <w:color w:val="000000" w:themeColor="text1"/>
          <w:kern w:val="0"/>
          <w:sz w:val="28"/>
          <w:szCs w:val="28"/>
          <w14:ligatures w14:val="none"/>
        </w:rPr>
        <w:t xml:space="preserve"> (Riaz et al., 2024) </w:t>
      </w:r>
      <w:r w:rsidRPr="00DE28C1">
        <w:rPr>
          <w:rFonts w:ascii="Simplified Arabic" w:eastAsia="Times New Roman" w:hAnsi="Simplified Arabic" w:cs="Simplified Arabic"/>
          <w:b/>
          <w:bCs/>
          <w:color w:val="000000" w:themeColor="text1"/>
          <w:kern w:val="0"/>
          <w:sz w:val="28"/>
          <w:szCs w:val="28"/>
          <w:rtl/>
          <w14:ligatures w14:val="none"/>
        </w:rPr>
        <w:t>بعنوان</w:t>
      </w:r>
      <w:r w:rsidRPr="00DE28C1">
        <w:rPr>
          <w:rFonts w:ascii="Simplified Arabic" w:eastAsia="Times New Roman" w:hAnsi="Simplified Arabic" w:cs="Simplified Arabic"/>
          <w:b/>
          <w:bCs/>
          <w:color w:val="000000" w:themeColor="text1"/>
          <w:kern w:val="0"/>
          <w:sz w:val="28"/>
          <w:szCs w:val="28"/>
          <w14:ligatures w14:val="none"/>
        </w:rPr>
        <w:t>: "Impact of Green Supply Chain Management Practices on Environmental Performance of Manufacturing Firms"</w:t>
      </w:r>
    </w:p>
    <w:p w14:paraId="7F24260E" w14:textId="7AF8D53B" w:rsidR="00EA6CD1" w:rsidRPr="00DE28C1" w:rsidRDefault="00EA6CD1" w:rsidP="00D92E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هدفت الدراسة إلى التعرف على تأثير ممارسات إدارة سلسلة التوريد الخضراء بأبعادها (الشراء الأخضر، التصنيع الأخضر، التوزيع الأخضر، اللوجستيات العكسية) على الأداء البيئي لشركات التصنيع</w:t>
      </w:r>
      <w:r w:rsidRPr="00DE28C1">
        <w:rPr>
          <w:rFonts w:ascii="Simplified Arabic" w:eastAsia="Times New Roman" w:hAnsi="Simplified Arabic" w:cs="Simplified Arabic"/>
          <w:color w:val="000000" w:themeColor="text1"/>
          <w:kern w:val="0"/>
          <w:sz w:val="28"/>
          <w:szCs w:val="28"/>
          <w14:ligatures w14:val="none"/>
        </w:rPr>
        <w:t xml:space="preserve">. </w:t>
      </w:r>
      <w:r w:rsidRPr="00DE28C1">
        <w:rPr>
          <w:rFonts w:ascii="Simplified Arabic" w:eastAsia="Times New Roman" w:hAnsi="Simplified Arabic" w:cs="Simplified Arabic"/>
          <w:color w:val="000000" w:themeColor="text1"/>
          <w:kern w:val="0"/>
          <w:sz w:val="28"/>
          <w:szCs w:val="28"/>
          <w:rtl/>
          <w14:ligatures w14:val="none"/>
        </w:rPr>
        <w:t>واستخدمت الدراسة المنهج الكمي مع نمذجة المعادلات الهيكلية</w:t>
      </w:r>
      <w:r w:rsidRPr="00DE28C1">
        <w:rPr>
          <w:rFonts w:ascii="Simplified Arabic" w:eastAsia="Times New Roman" w:hAnsi="Simplified Arabic" w:cs="Simplified Arabic"/>
          <w:color w:val="000000" w:themeColor="text1"/>
          <w:kern w:val="0"/>
          <w:sz w:val="28"/>
          <w:szCs w:val="28"/>
          <w14:ligatures w14:val="none"/>
        </w:rPr>
        <w:t xml:space="preserve"> (SEM)</w:t>
      </w:r>
      <w:r w:rsidRPr="00DE28C1">
        <w:rPr>
          <w:rFonts w:ascii="Simplified Arabic" w:eastAsia="Times New Roman" w:hAnsi="Simplified Arabic" w:cs="Simplified Arabic"/>
          <w:color w:val="000000" w:themeColor="text1"/>
          <w:kern w:val="0"/>
          <w:sz w:val="28"/>
          <w:szCs w:val="28"/>
          <w:rtl/>
          <w14:ligatures w14:val="none"/>
        </w:rPr>
        <w:t>، وتكونت العينة من مدراء وموظفين في شركات تصنيع باكستانية. وتوصلت نتائج الدراسة إلى أن جميع أبعاد إدارة سلسلة التوريد الخضراء أثرت إيجابياً على الأداء البيئي، وأن التصنيع الأخضر كان الأكثر تأثيراً، كما أن الشركات التي تتبنى هذه الممارسات تحقق ميزة تنافسية مستدامة. وأوصت الدراسة بتكامل الممارسات البيئية في جميع مراحل سلسلة التوريد</w:t>
      </w:r>
      <w:r w:rsidRPr="00DE28C1">
        <w:rPr>
          <w:rFonts w:ascii="Simplified Arabic" w:eastAsia="Times New Roman" w:hAnsi="Simplified Arabic" w:cs="Simplified Arabic"/>
          <w:color w:val="000000" w:themeColor="text1"/>
          <w:kern w:val="0"/>
          <w:sz w:val="28"/>
          <w:szCs w:val="28"/>
          <w14:ligatures w14:val="none"/>
        </w:rPr>
        <w:t>.</w:t>
      </w:r>
    </w:p>
    <w:p w14:paraId="28D4F35A" w14:textId="77777777" w:rsidR="00EA6CD1" w:rsidRPr="00DE28C1" w:rsidRDefault="00EA6CD1" w:rsidP="00D92E33">
      <w:pPr>
        <w:pStyle w:val="a6"/>
        <w:numPr>
          <w:ilvl w:val="0"/>
          <w:numId w:val="2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E28C1">
        <w:rPr>
          <w:rFonts w:ascii="Simplified Arabic" w:eastAsia="Times New Roman" w:hAnsi="Simplified Arabic" w:cs="Simplified Arabic"/>
          <w:b/>
          <w:bCs/>
          <w:color w:val="000000" w:themeColor="text1"/>
          <w:kern w:val="0"/>
          <w:sz w:val="28"/>
          <w:szCs w:val="28"/>
          <w:rtl/>
          <w14:ligatures w14:val="none"/>
        </w:rPr>
        <w:t>دراسة</w:t>
      </w:r>
      <w:r w:rsidRPr="00DE28C1">
        <w:rPr>
          <w:rFonts w:ascii="Simplified Arabic" w:eastAsia="Times New Roman" w:hAnsi="Simplified Arabic" w:cs="Simplified Arabic"/>
          <w:b/>
          <w:bCs/>
          <w:color w:val="000000" w:themeColor="text1"/>
          <w:kern w:val="0"/>
          <w:sz w:val="28"/>
          <w:szCs w:val="28"/>
          <w14:ligatures w14:val="none"/>
        </w:rPr>
        <w:t xml:space="preserve"> (Chien et al., 2024) </w:t>
      </w:r>
      <w:r w:rsidRPr="00DE28C1">
        <w:rPr>
          <w:rFonts w:ascii="Simplified Arabic" w:eastAsia="Times New Roman" w:hAnsi="Simplified Arabic" w:cs="Simplified Arabic"/>
          <w:b/>
          <w:bCs/>
          <w:color w:val="000000" w:themeColor="text1"/>
          <w:kern w:val="0"/>
          <w:sz w:val="28"/>
          <w:szCs w:val="28"/>
          <w:rtl/>
          <w14:ligatures w14:val="none"/>
        </w:rPr>
        <w:t>بعنوان</w:t>
      </w:r>
      <w:r w:rsidRPr="00DE28C1">
        <w:rPr>
          <w:rFonts w:ascii="Simplified Arabic" w:eastAsia="Times New Roman" w:hAnsi="Simplified Arabic" w:cs="Simplified Arabic"/>
          <w:b/>
          <w:bCs/>
          <w:color w:val="000000" w:themeColor="text1"/>
          <w:kern w:val="0"/>
          <w:sz w:val="28"/>
          <w:szCs w:val="28"/>
          <w14:ligatures w14:val="none"/>
        </w:rPr>
        <w:t>: "Does Environmental Management System Certification Affect Green Innovation? Evidence from Manufacturing Firms"</w:t>
      </w:r>
    </w:p>
    <w:p w14:paraId="703E605F" w14:textId="5BDE2B23" w:rsidR="00EA6CD1" w:rsidRPr="00DE28C1" w:rsidRDefault="00EA6CD1" w:rsidP="00D92E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هدفت الدراسة إلى التعرف على تأثير شهادة نظام الإدارة البيئية بأبعادها</w:t>
      </w:r>
      <w:r w:rsidRPr="00DE28C1">
        <w:rPr>
          <w:rFonts w:ascii="Simplified Arabic" w:eastAsia="Times New Roman" w:hAnsi="Simplified Arabic" w:cs="Simplified Arabic"/>
          <w:color w:val="000000" w:themeColor="text1"/>
          <w:kern w:val="0"/>
          <w:sz w:val="28"/>
          <w:szCs w:val="28"/>
          <w14:ligatures w14:val="none"/>
        </w:rPr>
        <w:t xml:space="preserve"> (ISO 14001</w:t>
      </w:r>
      <w:r w:rsidRPr="00DE28C1">
        <w:rPr>
          <w:rFonts w:ascii="Simplified Arabic" w:eastAsia="Times New Roman" w:hAnsi="Simplified Arabic" w:cs="Simplified Arabic"/>
          <w:color w:val="000000" w:themeColor="text1"/>
          <w:kern w:val="0"/>
          <w:sz w:val="28"/>
          <w:szCs w:val="28"/>
          <w:rtl/>
          <w14:ligatures w14:val="none"/>
        </w:rPr>
        <w:t xml:space="preserve">، </w:t>
      </w:r>
      <w:r w:rsidRPr="00DE28C1">
        <w:rPr>
          <w:rFonts w:ascii="Simplified Arabic" w:eastAsia="Times New Roman" w:hAnsi="Simplified Arabic" w:cs="Simplified Arabic"/>
          <w:color w:val="000000" w:themeColor="text1"/>
          <w:kern w:val="0"/>
          <w:sz w:val="28"/>
          <w:szCs w:val="28"/>
          <w14:ligatures w14:val="none"/>
        </w:rPr>
        <w:t>EMAS</w:t>
      </w:r>
      <w:r w:rsidRPr="00DE28C1">
        <w:rPr>
          <w:rFonts w:ascii="Simplified Arabic" w:eastAsia="Times New Roman" w:hAnsi="Simplified Arabic" w:cs="Simplified Arabic"/>
          <w:color w:val="000000" w:themeColor="text1"/>
          <w:kern w:val="0"/>
          <w:sz w:val="28"/>
          <w:szCs w:val="28"/>
          <w:rtl/>
          <w14:ligatures w14:val="none"/>
        </w:rPr>
        <w:t>، التدقيق البيئي الداخلي</w:t>
      </w:r>
      <w:r w:rsidRPr="00DE28C1">
        <w:rPr>
          <w:rFonts w:ascii="Simplified Arabic" w:eastAsia="Times New Roman" w:hAnsi="Simplified Arabic" w:cs="Simplified Arabic"/>
          <w:color w:val="000000" w:themeColor="text1"/>
          <w:kern w:val="0"/>
          <w:sz w:val="28"/>
          <w:szCs w:val="28"/>
          <w14:ligatures w14:val="none"/>
        </w:rPr>
        <w:t xml:space="preserve">) </w:t>
      </w:r>
      <w:r w:rsidRPr="00DE28C1">
        <w:rPr>
          <w:rFonts w:ascii="Simplified Arabic" w:eastAsia="Times New Roman" w:hAnsi="Simplified Arabic" w:cs="Simplified Arabic"/>
          <w:color w:val="000000" w:themeColor="text1"/>
          <w:kern w:val="0"/>
          <w:sz w:val="28"/>
          <w:szCs w:val="28"/>
          <w:rtl/>
          <w14:ligatures w14:val="none"/>
        </w:rPr>
        <w:t xml:space="preserve">على الابتكار الأخضر في شركات التصنيع. واستخدمت الدراسة المنهج الكمي مع تحليل البيانات اللوحية، وتكونت العينة من شركات تصنيع صينية خلال الفترة من </w:t>
      </w:r>
      <w:r w:rsidRPr="00DE28C1">
        <w:rPr>
          <w:rFonts w:ascii="Simplified Arabic" w:eastAsia="Times New Roman" w:hAnsi="Simplified Arabic" w:cs="Simplified Arabic"/>
          <w:color w:val="000000" w:themeColor="text1"/>
          <w:kern w:val="0"/>
          <w:sz w:val="28"/>
          <w:szCs w:val="28"/>
          <w14:ligatures w14:val="none"/>
        </w:rPr>
        <w:t xml:space="preserve">2015 </w:t>
      </w:r>
      <w:r w:rsidRPr="00DE28C1">
        <w:rPr>
          <w:rFonts w:ascii="Simplified Arabic" w:eastAsia="Times New Roman" w:hAnsi="Simplified Arabic" w:cs="Simplified Arabic"/>
          <w:color w:val="000000" w:themeColor="text1"/>
          <w:kern w:val="0"/>
          <w:sz w:val="28"/>
          <w:szCs w:val="28"/>
          <w:rtl/>
          <w14:ligatures w14:val="none"/>
        </w:rPr>
        <w:t>إلى 2022. وتوصلت نتائج الدراسة إلى أن شهادة نظام الإدارة البيئية تعمل كمحفز للابتكار الأخضر، وأن الشركات المعتمدة تُظهر معدلات أعلى من براءات الاختراع الخضراء وتطوير المنتجات الصديقة للبيئة. وأوصت الدراسة بتشجيع الشركات على الحصول على الشهادات البيئية كخطوة نحو تعزيز قدراتها الابتكارية</w:t>
      </w:r>
      <w:r w:rsidRPr="00DE28C1">
        <w:rPr>
          <w:rFonts w:ascii="Simplified Arabic" w:eastAsia="Times New Roman" w:hAnsi="Simplified Arabic" w:cs="Simplified Arabic"/>
          <w:color w:val="000000" w:themeColor="text1"/>
          <w:kern w:val="0"/>
          <w:sz w:val="28"/>
          <w:szCs w:val="28"/>
          <w14:ligatures w14:val="none"/>
        </w:rPr>
        <w:t>.</w:t>
      </w:r>
    </w:p>
    <w:p w14:paraId="240400B1" w14:textId="77777777" w:rsidR="00EA6CD1" w:rsidRPr="00DE28C1" w:rsidRDefault="00EA6CD1" w:rsidP="00D92E3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4" w:name="_Toc222537742"/>
      <w:r w:rsidRPr="00DE28C1">
        <w:rPr>
          <w:rFonts w:ascii="Simplified Arabic" w:eastAsia="Times New Roman" w:hAnsi="Simplified Arabic" w:cs="Simplified Arabic"/>
          <w:b/>
          <w:bCs/>
          <w:color w:val="000000" w:themeColor="text1"/>
          <w:kern w:val="0"/>
          <w:sz w:val="32"/>
          <w:szCs w:val="32"/>
          <w:rtl/>
          <w14:ligatures w14:val="none"/>
        </w:rPr>
        <w:t>المحور الثاني: الدراسات المتعلقة بالمتغير التابع (الالتزام بمعايير السلامة والجودة) وعلاقته بمتغيرات أخرى</w:t>
      </w:r>
      <w:bookmarkEnd w:id="14"/>
    </w:p>
    <w:p w14:paraId="2506D56C" w14:textId="77777777" w:rsidR="00D92E33" w:rsidRPr="00DE28C1" w:rsidRDefault="00D92E33" w:rsidP="00D92E33">
      <w:pPr>
        <w:pStyle w:val="a6"/>
        <w:numPr>
          <w:ilvl w:val="0"/>
          <w:numId w:val="2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E28C1">
        <w:rPr>
          <w:rFonts w:ascii="Simplified Arabic" w:eastAsia="Times New Roman" w:hAnsi="Simplified Arabic" w:cs="Simplified Arabic"/>
          <w:b/>
          <w:bCs/>
          <w:color w:val="000000" w:themeColor="text1"/>
          <w:kern w:val="0"/>
          <w:sz w:val="28"/>
          <w:szCs w:val="28"/>
          <w:rtl/>
          <w14:ligatures w14:val="none"/>
        </w:rPr>
        <w:t>دراسة (زهراء وبلغراسي، 2022) بعنوان: "السلامة المهنية والجودة المؤسساتية: دراسة ميدانية في المؤسسات الصناعية الجزائرية</w:t>
      </w:r>
      <w:r w:rsidRPr="00DE28C1">
        <w:rPr>
          <w:rFonts w:ascii="Simplified Arabic" w:eastAsia="Times New Roman" w:hAnsi="Simplified Arabic" w:cs="Simplified Arabic"/>
          <w:b/>
          <w:bCs/>
          <w:color w:val="000000" w:themeColor="text1"/>
          <w:kern w:val="0"/>
          <w:sz w:val="28"/>
          <w:szCs w:val="28"/>
          <w14:ligatures w14:val="none"/>
        </w:rPr>
        <w:t>"</w:t>
      </w:r>
    </w:p>
    <w:p w14:paraId="64DA47F1" w14:textId="0550BB0F" w:rsidR="00D92E33" w:rsidRPr="00DE28C1" w:rsidRDefault="00D92E33" w:rsidP="00D92E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E28C1">
        <w:rPr>
          <w:rFonts w:ascii="Simplified Arabic" w:eastAsia="Times New Roman" w:hAnsi="Simplified Arabic" w:cs="Simplified Arabic"/>
          <w:color w:val="000000" w:themeColor="text1"/>
          <w:kern w:val="0"/>
          <w:sz w:val="28"/>
          <w:szCs w:val="28"/>
          <w:rtl/>
          <w14:ligatures w14:val="none"/>
        </w:rPr>
        <w:t>هدفت الدراسة إلى التعرف على العلاقة بين السلامة المهنية بأبعادها (إجراءات الوقاية، التدريب على السلامة، أدوات الحماية الشخصية، الإسعافات الأولية) والجودة المؤسساتية في المؤسسات الصناعية الجزائرية. واستخدمت الدراسة المنهج الوصفي التحليلي مع الاستبانة كأداة رئيسية، وتكونت العينة من العاملين في مؤسسات صناعية بولاية قالمة</w:t>
      </w:r>
      <w:r w:rsidRPr="00DE28C1">
        <w:rPr>
          <w:rFonts w:ascii="Simplified Arabic" w:eastAsia="Times New Roman" w:hAnsi="Simplified Arabic" w:cs="Simplified Arabic"/>
          <w:color w:val="000000" w:themeColor="text1"/>
          <w:kern w:val="0"/>
          <w:sz w:val="28"/>
          <w:szCs w:val="28"/>
          <w14:ligatures w14:val="none"/>
        </w:rPr>
        <w:t xml:space="preserve">. </w:t>
      </w:r>
      <w:r w:rsidRPr="00DE28C1">
        <w:rPr>
          <w:rFonts w:ascii="Simplified Arabic" w:eastAsia="Times New Roman" w:hAnsi="Simplified Arabic" w:cs="Simplified Arabic"/>
          <w:color w:val="000000" w:themeColor="text1"/>
          <w:kern w:val="0"/>
          <w:sz w:val="28"/>
          <w:szCs w:val="28"/>
          <w:rtl/>
          <w14:ligatures w14:val="none"/>
        </w:rPr>
        <w:t>وتوصلت نتائج الدراسة إلى أن وجود دليل جودة منظم يضمن الالتزام بإجراءات السلامة ويحقق أداءً متميزاً، وأن هناك علاقة طردية قوية بين مستوى تطبيق معايير السلامة ومستوى الجودة المؤسساتية. وأوصت الدراسة بتكامل أنظمة السلامة مع أنظمة إدارة الجودة وتوثيق جميع الإجراءات في أدلة شاملة</w:t>
      </w:r>
      <w:r w:rsidRPr="00DE28C1">
        <w:rPr>
          <w:rFonts w:ascii="Simplified Arabic" w:eastAsia="Times New Roman" w:hAnsi="Simplified Arabic" w:cs="Simplified Arabic"/>
          <w:color w:val="000000" w:themeColor="text1"/>
          <w:kern w:val="0"/>
          <w:sz w:val="28"/>
          <w:szCs w:val="28"/>
          <w14:ligatures w14:val="none"/>
        </w:rPr>
        <w:t>.</w:t>
      </w:r>
    </w:p>
    <w:p w14:paraId="0AEF6053" w14:textId="77777777" w:rsidR="00EA6CD1" w:rsidRPr="00DE28C1" w:rsidRDefault="00EA6CD1" w:rsidP="00D92E33">
      <w:pPr>
        <w:pStyle w:val="a6"/>
        <w:numPr>
          <w:ilvl w:val="0"/>
          <w:numId w:val="2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E28C1">
        <w:rPr>
          <w:rFonts w:ascii="Simplified Arabic" w:eastAsia="Times New Roman" w:hAnsi="Simplified Arabic" w:cs="Simplified Arabic"/>
          <w:b/>
          <w:bCs/>
          <w:color w:val="000000" w:themeColor="text1"/>
          <w:kern w:val="0"/>
          <w:sz w:val="28"/>
          <w:szCs w:val="28"/>
          <w:rtl/>
          <w14:ligatures w14:val="none"/>
        </w:rPr>
        <w:t>دراسة (العيشوني وآخرون، 2023) بعنوان: "مساهمة إدارة الجودة الشاملة في أداء السلامة والصحة المهنية في المنظمات السعودية</w:t>
      </w:r>
      <w:r w:rsidRPr="00DE28C1">
        <w:rPr>
          <w:rFonts w:ascii="Simplified Arabic" w:eastAsia="Times New Roman" w:hAnsi="Simplified Arabic" w:cs="Simplified Arabic"/>
          <w:b/>
          <w:bCs/>
          <w:color w:val="000000" w:themeColor="text1"/>
          <w:kern w:val="0"/>
          <w:sz w:val="28"/>
          <w:szCs w:val="28"/>
          <w14:ligatures w14:val="none"/>
        </w:rPr>
        <w:t>"</w:t>
      </w:r>
    </w:p>
    <w:p w14:paraId="1DEF0D4D" w14:textId="5C09390B" w:rsidR="00EA6CD1" w:rsidRPr="00DE28C1" w:rsidRDefault="00EA6CD1" w:rsidP="00D92E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هدفت الدراسة إلى التعرف على تأثير إدارة الجودة الشاملة بأبعادها (التركيز على العميل، التزام القيادة، مشاركة العاملين، نهج العمليات، التحسين المستمر، اتخاذ القرارات المبنية على الأدلة، إدارة العلاقات) على أداء السلامة والصحة المهنية في المنظمات السعودية. واستخدمت الدراسة المنهج الكمي الوصفي التحليلي مع استخدام الاستبانة كأداة رئيسية، وتكونت العينة من (99) استبانة صالحة للتحليل من قيادات وموظفين في منظمات سعودية متنوعة (صناعية، خدمية، حكومية، غير ربحية). وتوصلت نتائج الدراسة إلى أن المنظمات المبحوثة أظهرت مستويات عالية من الالتزام بتطبيق إدارة الجودة الشاملة والسلامة والصحة المهنية، حيث بلغ متوسط تطبيق مبادئ الجودة الشاملة (3.95) ومتوسط تطبيق برنامج السلامة والصحة المهنية (3.94)، وأن 64.65% من المنظمات لديها مدير جودة ومدير سلامة، كما أثبت تحليل الانحدار وجود تأثير إيجابي دال إحصائياً لممارسات إدارة الجودة الشاملة على أداء السلامة والصحة المهنية. وأوصت الدراسة بتعزيز التكامل بين أنظمة الجودة والسلامة وتدريب الموظفين على أفضل الممارسات</w:t>
      </w:r>
      <w:r w:rsidRPr="00DE28C1">
        <w:rPr>
          <w:rFonts w:ascii="Simplified Arabic" w:eastAsia="Times New Roman" w:hAnsi="Simplified Arabic" w:cs="Simplified Arabic"/>
          <w:color w:val="000000" w:themeColor="text1"/>
          <w:kern w:val="0"/>
          <w:sz w:val="28"/>
          <w:szCs w:val="28"/>
          <w14:ligatures w14:val="none"/>
        </w:rPr>
        <w:t>.</w:t>
      </w:r>
    </w:p>
    <w:p w14:paraId="76DE06C8" w14:textId="77777777" w:rsidR="00EA6CD1" w:rsidRPr="00DE28C1" w:rsidRDefault="00EA6CD1" w:rsidP="00D92E33">
      <w:pPr>
        <w:pStyle w:val="a6"/>
        <w:numPr>
          <w:ilvl w:val="0"/>
          <w:numId w:val="2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E28C1">
        <w:rPr>
          <w:rFonts w:ascii="Simplified Arabic" w:eastAsia="Times New Roman" w:hAnsi="Simplified Arabic" w:cs="Simplified Arabic"/>
          <w:b/>
          <w:bCs/>
          <w:color w:val="000000" w:themeColor="text1"/>
          <w:kern w:val="0"/>
          <w:sz w:val="28"/>
          <w:szCs w:val="28"/>
          <w:rtl/>
          <w14:ligatures w14:val="none"/>
        </w:rPr>
        <w:t>دراسة (بعداش وفيلالي، 2024) بعنوان: "تقييم نظام إدارة الصحة والسلامة المهنية وفقاً للمعيار الدولي</w:t>
      </w:r>
      <w:r w:rsidRPr="00DE28C1">
        <w:rPr>
          <w:rFonts w:ascii="Simplified Arabic" w:eastAsia="Times New Roman" w:hAnsi="Simplified Arabic" w:cs="Simplified Arabic"/>
          <w:b/>
          <w:bCs/>
          <w:color w:val="000000" w:themeColor="text1"/>
          <w:kern w:val="0"/>
          <w:sz w:val="28"/>
          <w:szCs w:val="28"/>
          <w14:ligatures w14:val="none"/>
        </w:rPr>
        <w:t xml:space="preserve"> ISO 45001:2018 - </w:t>
      </w:r>
      <w:r w:rsidRPr="00DE28C1">
        <w:rPr>
          <w:rFonts w:ascii="Simplified Arabic" w:eastAsia="Times New Roman" w:hAnsi="Simplified Arabic" w:cs="Simplified Arabic"/>
          <w:b/>
          <w:bCs/>
          <w:color w:val="000000" w:themeColor="text1"/>
          <w:kern w:val="0"/>
          <w:sz w:val="28"/>
          <w:szCs w:val="28"/>
          <w:rtl/>
          <w14:ligatures w14:val="none"/>
        </w:rPr>
        <w:t>دراسة حالة وحدة الصيانة والتوزيع</w:t>
      </w:r>
      <w:r w:rsidRPr="00DE28C1">
        <w:rPr>
          <w:rFonts w:ascii="Simplified Arabic" w:eastAsia="Times New Roman" w:hAnsi="Simplified Arabic" w:cs="Simplified Arabic"/>
          <w:b/>
          <w:bCs/>
          <w:color w:val="000000" w:themeColor="text1"/>
          <w:kern w:val="0"/>
          <w:sz w:val="28"/>
          <w:szCs w:val="28"/>
          <w14:ligatures w14:val="none"/>
        </w:rPr>
        <w:t xml:space="preserve"> UMDAS"</w:t>
      </w:r>
    </w:p>
    <w:p w14:paraId="3EB70F42" w14:textId="77777777" w:rsidR="00EA6CD1" w:rsidRPr="00DE28C1" w:rsidRDefault="00EA6CD1" w:rsidP="00D92E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هدفت الدراسة إلى التعرف على مدى مطابقة نظام إدارة الصحة والسلامة المهنية بأبعاده (سياق المنظمة، القيادة ومشاركة العاملين، التخطيط، الدعم، العمليات، تقييم الأداء، التحسين) لمتطلبات معيار</w:t>
      </w:r>
      <w:r w:rsidRPr="00DE28C1">
        <w:rPr>
          <w:rFonts w:ascii="Simplified Arabic" w:eastAsia="Times New Roman" w:hAnsi="Simplified Arabic" w:cs="Simplified Arabic"/>
          <w:color w:val="000000" w:themeColor="text1"/>
          <w:kern w:val="0"/>
          <w:sz w:val="28"/>
          <w:szCs w:val="28"/>
          <w14:ligatures w14:val="none"/>
        </w:rPr>
        <w:t xml:space="preserve"> ISO 45001:2018 </w:t>
      </w:r>
      <w:r w:rsidRPr="00DE28C1">
        <w:rPr>
          <w:rFonts w:ascii="Simplified Arabic" w:eastAsia="Times New Roman" w:hAnsi="Simplified Arabic" w:cs="Simplified Arabic"/>
          <w:color w:val="000000" w:themeColor="text1"/>
          <w:kern w:val="0"/>
          <w:sz w:val="28"/>
          <w:szCs w:val="28"/>
          <w:rtl/>
          <w14:ligatures w14:val="none"/>
        </w:rPr>
        <w:t>في وحدة</w:t>
      </w:r>
      <w:r w:rsidRPr="00DE28C1">
        <w:rPr>
          <w:rFonts w:ascii="Simplified Arabic" w:eastAsia="Times New Roman" w:hAnsi="Simplified Arabic" w:cs="Simplified Arabic"/>
          <w:color w:val="000000" w:themeColor="text1"/>
          <w:kern w:val="0"/>
          <w:sz w:val="28"/>
          <w:szCs w:val="28"/>
          <w14:ligatures w14:val="none"/>
        </w:rPr>
        <w:t xml:space="preserve"> UMDAS. </w:t>
      </w:r>
      <w:r w:rsidRPr="00DE28C1">
        <w:rPr>
          <w:rFonts w:ascii="Simplified Arabic" w:eastAsia="Times New Roman" w:hAnsi="Simplified Arabic" w:cs="Simplified Arabic"/>
          <w:color w:val="000000" w:themeColor="text1"/>
          <w:kern w:val="0"/>
          <w:sz w:val="28"/>
          <w:szCs w:val="28"/>
          <w:rtl/>
          <w14:ligatures w14:val="none"/>
        </w:rPr>
        <w:t>واستخدمت الدراسة منهج دراسة الحالة مع أداة المقابلة شبه المهيكلة وقائمة الفحص المبنية على متطلبات المعيار، وتكونت العينة من المسؤولين والفنيين في وحدة الصيانة والتوزيع التابعة لمؤسسة</w:t>
      </w:r>
      <w:r w:rsidRPr="00DE28C1">
        <w:rPr>
          <w:rFonts w:ascii="Simplified Arabic" w:eastAsia="Times New Roman" w:hAnsi="Simplified Arabic" w:cs="Simplified Arabic"/>
          <w:color w:val="000000" w:themeColor="text1"/>
          <w:kern w:val="0"/>
          <w:sz w:val="28"/>
          <w:szCs w:val="28"/>
          <w14:ligatures w14:val="none"/>
        </w:rPr>
        <w:t xml:space="preserve"> ENMTP. </w:t>
      </w:r>
      <w:r w:rsidRPr="00DE28C1">
        <w:rPr>
          <w:rFonts w:ascii="Simplified Arabic" w:eastAsia="Times New Roman" w:hAnsi="Simplified Arabic" w:cs="Simplified Arabic"/>
          <w:color w:val="000000" w:themeColor="text1"/>
          <w:kern w:val="0"/>
          <w:sz w:val="28"/>
          <w:szCs w:val="28"/>
          <w:rtl/>
          <w14:ligatures w14:val="none"/>
        </w:rPr>
        <w:t>وتوصلت نتائج الدراسة إلى وجود فجوات متفاوتة بين الممارسات الفعلية ومتطلبات المعيار، حيث بلغت نسبة المطابقة في بُعد العمليات 93</w:t>
      </w:r>
      <w:r w:rsidRPr="00DE28C1">
        <w:rPr>
          <w:rFonts w:ascii="Simplified Arabic" w:eastAsia="Times New Roman" w:hAnsi="Simplified Arabic" w:cs="Simplified Arabic"/>
          <w:color w:val="000000" w:themeColor="text1"/>
          <w:kern w:val="0"/>
          <w:sz w:val="28"/>
          <w:szCs w:val="28"/>
          <w14:ligatures w14:val="none"/>
        </w:rPr>
        <w:t xml:space="preserve">% </w:t>
      </w:r>
      <w:r w:rsidRPr="00DE28C1">
        <w:rPr>
          <w:rFonts w:ascii="Simplified Arabic" w:eastAsia="Times New Roman" w:hAnsi="Simplified Arabic" w:cs="Simplified Arabic"/>
          <w:color w:val="000000" w:themeColor="text1"/>
          <w:kern w:val="0"/>
          <w:sz w:val="28"/>
          <w:szCs w:val="28"/>
          <w:rtl/>
          <w14:ligatures w14:val="none"/>
        </w:rPr>
        <w:t>وهي الأعلى، بينما بلغت في بُعد الدعم 74.5% وهي الأدنى، مما يدل على أن النظام الحالي لا يتوافق بشكل كامل مع</w:t>
      </w:r>
      <w:r w:rsidRPr="00DE28C1">
        <w:rPr>
          <w:rFonts w:ascii="Simplified Arabic" w:eastAsia="Times New Roman" w:hAnsi="Simplified Arabic" w:cs="Simplified Arabic"/>
          <w:color w:val="000000" w:themeColor="text1"/>
          <w:kern w:val="0"/>
          <w:sz w:val="28"/>
          <w:szCs w:val="28"/>
          <w14:ligatures w14:val="none"/>
        </w:rPr>
        <w:t xml:space="preserve"> ISO 45001:2018. </w:t>
      </w:r>
      <w:r w:rsidRPr="00DE28C1">
        <w:rPr>
          <w:rFonts w:ascii="Simplified Arabic" w:eastAsia="Times New Roman" w:hAnsi="Simplified Arabic" w:cs="Simplified Arabic"/>
          <w:color w:val="000000" w:themeColor="text1"/>
          <w:kern w:val="0"/>
          <w:sz w:val="28"/>
          <w:szCs w:val="28"/>
          <w:rtl/>
          <w14:ligatures w14:val="none"/>
        </w:rPr>
        <w:t>وأوصت الدراسة بضرورة تعزيز التزام الإدارة العليا وتخصيص الموارد البشرية والمادية اللازمة وإدراج الحصول على شهادة</w:t>
      </w:r>
      <w:r w:rsidRPr="00DE28C1">
        <w:rPr>
          <w:rFonts w:ascii="Simplified Arabic" w:eastAsia="Times New Roman" w:hAnsi="Simplified Arabic" w:cs="Simplified Arabic"/>
          <w:color w:val="000000" w:themeColor="text1"/>
          <w:kern w:val="0"/>
          <w:sz w:val="28"/>
          <w:szCs w:val="28"/>
          <w14:ligatures w14:val="none"/>
        </w:rPr>
        <w:t xml:space="preserve"> ISO 45001:2018 </w:t>
      </w:r>
      <w:r w:rsidRPr="00DE28C1">
        <w:rPr>
          <w:rFonts w:ascii="Simplified Arabic" w:eastAsia="Times New Roman" w:hAnsi="Simplified Arabic" w:cs="Simplified Arabic"/>
          <w:color w:val="000000" w:themeColor="text1"/>
          <w:kern w:val="0"/>
          <w:sz w:val="28"/>
          <w:szCs w:val="28"/>
          <w:rtl/>
          <w14:ligatures w14:val="none"/>
        </w:rPr>
        <w:t>ضمن الأهداف الاستراتيجية للمنظمة</w:t>
      </w:r>
      <w:r w:rsidRPr="00DE28C1">
        <w:rPr>
          <w:rFonts w:ascii="Simplified Arabic" w:eastAsia="Times New Roman" w:hAnsi="Simplified Arabic" w:cs="Simplified Arabic"/>
          <w:color w:val="000000" w:themeColor="text1"/>
          <w:kern w:val="0"/>
          <w:sz w:val="28"/>
          <w:szCs w:val="28"/>
          <w14:ligatures w14:val="none"/>
        </w:rPr>
        <w:t>.</w:t>
      </w:r>
    </w:p>
    <w:p w14:paraId="64D2300C" w14:textId="77777777" w:rsidR="00EA6CD1" w:rsidRPr="00DE28C1" w:rsidRDefault="00EA6CD1" w:rsidP="00D92E33">
      <w:pPr>
        <w:pStyle w:val="a6"/>
        <w:numPr>
          <w:ilvl w:val="0"/>
          <w:numId w:val="2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E28C1">
        <w:rPr>
          <w:rFonts w:ascii="Simplified Arabic" w:eastAsia="Times New Roman" w:hAnsi="Simplified Arabic" w:cs="Simplified Arabic"/>
          <w:b/>
          <w:bCs/>
          <w:color w:val="000000" w:themeColor="text1"/>
          <w:kern w:val="0"/>
          <w:sz w:val="28"/>
          <w:szCs w:val="28"/>
          <w:rtl/>
          <w14:ligatures w14:val="none"/>
        </w:rPr>
        <w:t>دراسة (المجالي، 2023) بعنوان: "أثر معايير الصحة والسلامة المهنية على الأداء التنظيمي: دراسة ميدانية في شركة مناجم الفوسفات الأردنية</w:t>
      </w:r>
      <w:r w:rsidRPr="00DE28C1">
        <w:rPr>
          <w:rFonts w:ascii="Simplified Arabic" w:eastAsia="Times New Roman" w:hAnsi="Simplified Arabic" w:cs="Simplified Arabic"/>
          <w:b/>
          <w:bCs/>
          <w:color w:val="000000" w:themeColor="text1"/>
          <w:kern w:val="0"/>
          <w:sz w:val="28"/>
          <w:szCs w:val="28"/>
          <w14:ligatures w14:val="none"/>
        </w:rPr>
        <w:t>"</w:t>
      </w:r>
    </w:p>
    <w:p w14:paraId="46148B13" w14:textId="120494DE" w:rsidR="00EA6CD1" w:rsidRPr="00DE28C1" w:rsidRDefault="00EA6CD1" w:rsidP="00D92E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هدفت الدراسة إلى التعرف على أثر معايير الصحة والسلامة المهنية بأبعادها (بيئة العمل الآمنة، التدريب على السلامة، أنظمة الإبلاغ عن الحوادث، الرقابة والتفتيش) على الأداء التنظيمي في شركة مناجم الفوسفات الأردنية. واستخدمت الدراسة المنهج الوصفي التحليلي مع الاستبانة كأداة لجمع البيانات، وتكونت العينة من العاملين في مختلف المستويات الإدارية بالشركة. وتوصلت نتائج الدراسة إلى وجود علاقة ذات دلالة إحصائية بين معايير الصحة والسلامة المهنية والأداء التنظيمي، وأن توفير بيئة عمل آمنة وبرامج تدريب فعالة يسهم في تحسين إنتاجية العاملين وتقليل معدلات الغياب والحوادث. وأوصت الدراسة بتطوير أنظمة الصحة والسلامة وتحديثها باستمرار وتعزيز ثقافة السلامة بين الموظفين</w:t>
      </w:r>
      <w:r w:rsidRPr="00DE28C1">
        <w:rPr>
          <w:rFonts w:ascii="Simplified Arabic" w:eastAsia="Times New Roman" w:hAnsi="Simplified Arabic" w:cs="Simplified Arabic"/>
          <w:color w:val="000000" w:themeColor="text1"/>
          <w:kern w:val="0"/>
          <w:sz w:val="28"/>
          <w:szCs w:val="28"/>
          <w14:ligatures w14:val="none"/>
        </w:rPr>
        <w:t>.</w:t>
      </w:r>
    </w:p>
    <w:p w14:paraId="399E5458" w14:textId="77777777" w:rsidR="00EA6CD1" w:rsidRPr="00DE28C1" w:rsidRDefault="00EA6CD1" w:rsidP="00D92E33">
      <w:pPr>
        <w:pStyle w:val="a6"/>
        <w:numPr>
          <w:ilvl w:val="0"/>
          <w:numId w:val="2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E28C1">
        <w:rPr>
          <w:rFonts w:ascii="Simplified Arabic" w:eastAsia="Times New Roman" w:hAnsi="Simplified Arabic" w:cs="Simplified Arabic"/>
          <w:b/>
          <w:bCs/>
          <w:color w:val="000000" w:themeColor="text1"/>
          <w:kern w:val="0"/>
          <w:sz w:val="28"/>
          <w:szCs w:val="28"/>
          <w:rtl/>
          <w14:ligatures w14:val="none"/>
        </w:rPr>
        <w:t>دراسة</w:t>
      </w:r>
      <w:r w:rsidRPr="00DE28C1">
        <w:rPr>
          <w:rFonts w:ascii="Simplified Arabic" w:eastAsia="Times New Roman" w:hAnsi="Simplified Arabic" w:cs="Simplified Arabic"/>
          <w:b/>
          <w:bCs/>
          <w:color w:val="000000" w:themeColor="text1"/>
          <w:kern w:val="0"/>
          <w:sz w:val="28"/>
          <w:szCs w:val="28"/>
          <w14:ligatures w14:val="none"/>
        </w:rPr>
        <w:t xml:space="preserve"> (Aichouni et al., 2023) </w:t>
      </w:r>
      <w:r w:rsidRPr="00DE28C1">
        <w:rPr>
          <w:rFonts w:ascii="Simplified Arabic" w:eastAsia="Times New Roman" w:hAnsi="Simplified Arabic" w:cs="Simplified Arabic"/>
          <w:b/>
          <w:bCs/>
          <w:color w:val="000000" w:themeColor="text1"/>
          <w:kern w:val="0"/>
          <w:sz w:val="28"/>
          <w:szCs w:val="28"/>
          <w:rtl/>
          <w14:ligatures w14:val="none"/>
        </w:rPr>
        <w:t>بعنوان</w:t>
      </w:r>
      <w:r w:rsidRPr="00DE28C1">
        <w:rPr>
          <w:rFonts w:ascii="Simplified Arabic" w:eastAsia="Times New Roman" w:hAnsi="Simplified Arabic" w:cs="Simplified Arabic"/>
          <w:b/>
          <w:bCs/>
          <w:color w:val="000000" w:themeColor="text1"/>
          <w:kern w:val="0"/>
          <w:sz w:val="28"/>
          <w:szCs w:val="28"/>
          <w14:ligatures w14:val="none"/>
        </w:rPr>
        <w:t>: "An Empirical Study of the Contribution of Total Quality Management to Occupational Safety and Health Performance in Saudi Organizations"</w:t>
      </w:r>
    </w:p>
    <w:p w14:paraId="1DBE3636" w14:textId="437066C4" w:rsidR="00EA6CD1" w:rsidRPr="00DE28C1" w:rsidRDefault="00EA6CD1" w:rsidP="00D92E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هدفت الدراسة إلى التعرف على مدى تطبيق إدارة الجودة الشاملة بأبعادها السبعة (التركيز على العميل، التزام القيادة، مشاركة العاملين، نهج العمليات، التحسين المستمر، اتخاذ القرارات المبنية على الأدلة، إدارة العلاقات) على أداء السلامة والصحة المهنية بأبعاده الخمسة (السياسة ومشاركة العاملين، التنظيم، التخطيط والتنفيذ، تقييم الأداء، التحسين) في المنظمات السعودية. واستخدمت الدراسة المنهج الكمي الوصفي التحليلي مع التحليل البيبليومتري، وتكونت العينة من</w:t>
      </w:r>
      <w:r w:rsidRPr="00DE28C1">
        <w:rPr>
          <w:rFonts w:ascii="Simplified Arabic" w:eastAsia="Times New Roman" w:hAnsi="Simplified Arabic" w:cs="Simplified Arabic"/>
          <w:color w:val="000000" w:themeColor="text1"/>
          <w:kern w:val="0"/>
          <w:sz w:val="28"/>
          <w:szCs w:val="28"/>
          <w14:ligatures w14:val="none"/>
        </w:rPr>
        <w:t xml:space="preserve"> (99) </w:t>
      </w:r>
      <w:r w:rsidRPr="00DE28C1">
        <w:rPr>
          <w:rFonts w:ascii="Simplified Arabic" w:eastAsia="Times New Roman" w:hAnsi="Simplified Arabic" w:cs="Simplified Arabic"/>
          <w:color w:val="000000" w:themeColor="text1"/>
          <w:kern w:val="0"/>
          <w:sz w:val="28"/>
          <w:szCs w:val="28"/>
          <w:rtl/>
          <w14:ligatures w14:val="none"/>
        </w:rPr>
        <w:t>استبانة صالحة للتحليل من منظمات سعودية متنوعة شملت القطاعات الصناعية والخدمية والحكومية. وتوصلت نتائج الدراسة إلى أن المنظمات السعودية تُظهر مستويات عالية من تطبيق إدارة الجودة الشاملة (متوسط 3.95) وبرامج السلامة والصحة المهنية (متوسط 3.94)، وأن تحليل الانحدار أثبت وجود تأثير إيجابي ودال إحصائياً لممارسات الجودة الشاملة على جميع أبعاد أداء السلامة والصحة المهنية، حيث فسرت ممارسات الجودة ما بين 60.5% إلى 70.4% من التباين في أداء السلامة. وأوصت الدراسة بتعزيز التكامل بين أنظمة الجودة والسلامة لتحقيق أهداف رؤية السعودية 2030</w:t>
      </w:r>
      <w:r w:rsidRPr="00DE28C1">
        <w:rPr>
          <w:rFonts w:ascii="Simplified Arabic" w:eastAsia="Times New Roman" w:hAnsi="Simplified Arabic" w:cs="Simplified Arabic"/>
          <w:color w:val="000000" w:themeColor="text1"/>
          <w:kern w:val="0"/>
          <w:sz w:val="28"/>
          <w:szCs w:val="28"/>
          <w14:ligatures w14:val="none"/>
        </w:rPr>
        <w:t>.</w:t>
      </w:r>
    </w:p>
    <w:p w14:paraId="253272C3" w14:textId="77777777" w:rsidR="00EA6CD1" w:rsidRPr="00DE28C1" w:rsidRDefault="00EA6CD1" w:rsidP="00D92E33">
      <w:pPr>
        <w:pStyle w:val="a6"/>
        <w:numPr>
          <w:ilvl w:val="0"/>
          <w:numId w:val="2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E28C1">
        <w:rPr>
          <w:rFonts w:ascii="Simplified Arabic" w:eastAsia="Times New Roman" w:hAnsi="Simplified Arabic" w:cs="Simplified Arabic"/>
          <w:b/>
          <w:bCs/>
          <w:color w:val="000000" w:themeColor="text1"/>
          <w:kern w:val="0"/>
          <w:sz w:val="28"/>
          <w:szCs w:val="28"/>
          <w:rtl/>
          <w14:ligatures w14:val="none"/>
        </w:rPr>
        <w:t>دراسة</w:t>
      </w:r>
      <w:r w:rsidRPr="00DE28C1">
        <w:rPr>
          <w:rFonts w:ascii="Simplified Arabic" w:eastAsia="Times New Roman" w:hAnsi="Simplified Arabic" w:cs="Simplified Arabic"/>
          <w:b/>
          <w:bCs/>
          <w:color w:val="000000" w:themeColor="text1"/>
          <w:kern w:val="0"/>
          <w:sz w:val="28"/>
          <w:szCs w:val="28"/>
          <w14:ligatures w14:val="none"/>
        </w:rPr>
        <w:t xml:space="preserve"> (Podrecca et al., 2024) </w:t>
      </w:r>
      <w:r w:rsidRPr="00DE28C1">
        <w:rPr>
          <w:rFonts w:ascii="Simplified Arabic" w:eastAsia="Times New Roman" w:hAnsi="Simplified Arabic" w:cs="Simplified Arabic"/>
          <w:b/>
          <w:bCs/>
          <w:color w:val="000000" w:themeColor="text1"/>
          <w:kern w:val="0"/>
          <w:sz w:val="28"/>
          <w:szCs w:val="28"/>
          <w:rtl/>
          <w14:ligatures w14:val="none"/>
        </w:rPr>
        <w:t>بعنوان</w:t>
      </w:r>
      <w:r w:rsidRPr="00DE28C1">
        <w:rPr>
          <w:rFonts w:ascii="Simplified Arabic" w:eastAsia="Times New Roman" w:hAnsi="Simplified Arabic" w:cs="Simplified Arabic"/>
          <w:b/>
          <w:bCs/>
          <w:color w:val="000000" w:themeColor="text1"/>
          <w:kern w:val="0"/>
          <w:sz w:val="28"/>
          <w:szCs w:val="28"/>
          <w14:ligatures w14:val="none"/>
        </w:rPr>
        <w:t>: "The Impact of ISO 45001 on Firms' Performance: An Empirical Analysis"</w:t>
      </w:r>
    </w:p>
    <w:p w14:paraId="3463249D" w14:textId="482C8E5D" w:rsidR="00EA6CD1" w:rsidRPr="00DE28C1" w:rsidRDefault="00EA6CD1" w:rsidP="00D92E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هدفت الدراسة إلى التعرف على تأثير تبني معيار</w:t>
      </w:r>
      <w:r w:rsidRPr="00DE28C1">
        <w:rPr>
          <w:rFonts w:ascii="Simplified Arabic" w:eastAsia="Times New Roman" w:hAnsi="Simplified Arabic" w:cs="Simplified Arabic"/>
          <w:color w:val="000000" w:themeColor="text1"/>
          <w:kern w:val="0"/>
          <w:sz w:val="28"/>
          <w:szCs w:val="28"/>
          <w14:ligatures w14:val="none"/>
        </w:rPr>
        <w:t xml:space="preserve"> ISO 45001 </w:t>
      </w:r>
      <w:r w:rsidRPr="00DE28C1">
        <w:rPr>
          <w:rFonts w:ascii="Simplified Arabic" w:eastAsia="Times New Roman" w:hAnsi="Simplified Arabic" w:cs="Simplified Arabic"/>
          <w:color w:val="000000" w:themeColor="text1"/>
          <w:kern w:val="0"/>
          <w:sz w:val="28"/>
          <w:szCs w:val="28"/>
          <w:rtl/>
          <w14:ligatures w14:val="none"/>
        </w:rPr>
        <w:t>بأبعاده (التبني السابق لـ</w:t>
      </w:r>
      <w:r w:rsidRPr="00DE28C1">
        <w:rPr>
          <w:rFonts w:ascii="Simplified Arabic" w:eastAsia="Times New Roman" w:hAnsi="Simplified Arabic" w:cs="Simplified Arabic"/>
          <w:color w:val="000000" w:themeColor="text1"/>
          <w:kern w:val="0"/>
          <w:sz w:val="28"/>
          <w:szCs w:val="28"/>
          <w14:ligatures w14:val="none"/>
        </w:rPr>
        <w:t xml:space="preserve"> OHSAS 18001</w:t>
      </w:r>
      <w:r w:rsidRPr="00DE28C1">
        <w:rPr>
          <w:rFonts w:ascii="Simplified Arabic" w:eastAsia="Times New Roman" w:hAnsi="Simplified Arabic" w:cs="Simplified Arabic"/>
          <w:color w:val="000000" w:themeColor="text1"/>
          <w:kern w:val="0"/>
          <w:sz w:val="28"/>
          <w:szCs w:val="28"/>
          <w:rtl/>
          <w14:ligatures w14:val="none"/>
        </w:rPr>
        <w:t xml:space="preserve">، حساسية القطاع للاستدامة، مستوى تطور الدولة) على أداء الشركات بأبعاده (المبيعات، الإنتاجية، الربحية). واستخدمت الدراسة منهج دراسة الحدث طويلة المدى </w:t>
      </w:r>
      <w:r w:rsidRPr="00DE28C1">
        <w:rPr>
          <w:rFonts w:ascii="Simplified Arabic" w:eastAsia="Times New Roman" w:hAnsi="Simplified Arabic" w:cs="Simplified Arabic"/>
          <w:color w:val="000000" w:themeColor="text1"/>
          <w:kern w:val="0"/>
          <w:sz w:val="28"/>
          <w:szCs w:val="28"/>
          <w14:ligatures w14:val="none"/>
        </w:rPr>
        <w:t xml:space="preserve">(Long-term Event Study) </w:t>
      </w:r>
      <w:r w:rsidRPr="00DE28C1">
        <w:rPr>
          <w:rFonts w:ascii="Simplified Arabic" w:eastAsia="Times New Roman" w:hAnsi="Simplified Arabic" w:cs="Simplified Arabic"/>
          <w:color w:val="000000" w:themeColor="text1"/>
          <w:kern w:val="0"/>
          <w:sz w:val="28"/>
          <w:szCs w:val="28"/>
          <w:rtl/>
          <w14:ligatures w14:val="none"/>
        </w:rPr>
        <w:t>مع تحليل الانحدار الموزون</w:t>
      </w:r>
      <w:r w:rsidRPr="00DE28C1">
        <w:rPr>
          <w:rFonts w:ascii="Simplified Arabic" w:eastAsia="Times New Roman" w:hAnsi="Simplified Arabic" w:cs="Simplified Arabic"/>
          <w:color w:val="000000" w:themeColor="text1"/>
          <w:kern w:val="0"/>
          <w:sz w:val="28"/>
          <w:szCs w:val="28"/>
          <w14:ligatures w14:val="none"/>
        </w:rPr>
        <w:t xml:space="preserve"> (WLS)</w:t>
      </w:r>
      <w:r w:rsidRPr="00DE28C1">
        <w:rPr>
          <w:rFonts w:ascii="Simplified Arabic" w:eastAsia="Times New Roman" w:hAnsi="Simplified Arabic" w:cs="Simplified Arabic"/>
          <w:color w:val="000000" w:themeColor="text1"/>
          <w:kern w:val="0"/>
          <w:sz w:val="28"/>
          <w:szCs w:val="28"/>
          <w:rtl/>
          <w14:ligatures w14:val="none"/>
        </w:rPr>
        <w:t xml:space="preserve">، وتكونت العينة من (157) شركة مدرجة في البورصة من دول متعددة خلال الفترة من 2018 إلى </w:t>
      </w:r>
      <w:r w:rsidRPr="00DE28C1">
        <w:rPr>
          <w:rFonts w:ascii="Simplified Arabic" w:eastAsia="Times New Roman" w:hAnsi="Simplified Arabic" w:cs="Simplified Arabic"/>
          <w:color w:val="000000" w:themeColor="text1"/>
          <w:kern w:val="0"/>
          <w:sz w:val="28"/>
          <w:szCs w:val="28"/>
          <w14:ligatures w14:val="none"/>
        </w:rPr>
        <w:t xml:space="preserve">2020. </w:t>
      </w:r>
      <w:r w:rsidRPr="00DE28C1">
        <w:rPr>
          <w:rFonts w:ascii="Simplified Arabic" w:eastAsia="Times New Roman" w:hAnsi="Simplified Arabic" w:cs="Simplified Arabic"/>
          <w:color w:val="000000" w:themeColor="text1"/>
          <w:kern w:val="0"/>
          <w:sz w:val="28"/>
          <w:szCs w:val="28"/>
          <w:rtl/>
          <w14:ligatures w14:val="none"/>
        </w:rPr>
        <w:t>وتوصلت نتائج الدراسة إلى أن الشركات الحاصلة على</w:t>
      </w:r>
      <w:r w:rsidRPr="00DE28C1">
        <w:rPr>
          <w:rFonts w:ascii="Simplified Arabic" w:eastAsia="Times New Roman" w:hAnsi="Simplified Arabic" w:cs="Simplified Arabic"/>
          <w:color w:val="000000" w:themeColor="text1"/>
          <w:kern w:val="0"/>
          <w:sz w:val="28"/>
          <w:szCs w:val="28"/>
          <w14:ligatures w14:val="none"/>
        </w:rPr>
        <w:t xml:space="preserve"> ISO 45001 </w:t>
      </w:r>
      <w:r w:rsidRPr="00DE28C1">
        <w:rPr>
          <w:rFonts w:ascii="Simplified Arabic" w:eastAsia="Times New Roman" w:hAnsi="Simplified Arabic" w:cs="Simplified Arabic"/>
          <w:color w:val="000000" w:themeColor="text1"/>
          <w:kern w:val="0"/>
          <w:sz w:val="28"/>
          <w:szCs w:val="28"/>
          <w:rtl/>
          <w14:ligatures w14:val="none"/>
        </w:rPr>
        <w:t>شهدت تحسناً في الإنتاجية والربحية، بينما لم يظهر تأثير واضح على المبيعات، كما أن تأثير</w:t>
      </w:r>
      <w:r w:rsidRPr="00DE28C1">
        <w:rPr>
          <w:rFonts w:ascii="Simplified Arabic" w:eastAsia="Times New Roman" w:hAnsi="Simplified Arabic" w:cs="Simplified Arabic"/>
          <w:color w:val="000000" w:themeColor="text1"/>
          <w:kern w:val="0"/>
          <w:sz w:val="28"/>
          <w:szCs w:val="28"/>
          <w14:ligatures w14:val="none"/>
        </w:rPr>
        <w:t xml:space="preserve"> ISO 45001 </w:t>
      </w:r>
      <w:r w:rsidRPr="00DE28C1">
        <w:rPr>
          <w:rFonts w:ascii="Simplified Arabic" w:eastAsia="Times New Roman" w:hAnsi="Simplified Arabic" w:cs="Simplified Arabic"/>
          <w:color w:val="000000" w:themeColor="text1"/>
          <w:kern w:val="0"/>
          <w:sz w:val="28"/>
          <w:szCs w:val="28"/>
          <w:rtl/>
          <w14:ligatures w14:val="none"/>
        </w:rPr>
        <w:t>كان أقل للشركات التي سبق لها تبني</w:t>
      </w:r>
      <w:r w:rsidRPr="00DE28C1">
        <w:rPr>
          <w:rFonts w:ascii="Simplified Arabic" w:eastAsia="Times New Roman" w:hAnsi="Simplified Arabic" w:cs="Simplified Arabic"/>
          <w:color w:val="000000" w:themeColor="text1"/>
          <w:kern w:val="0"/>
          <w:sz w:val="28"/>
          <w:szCs w:val="28"/>
          <w14:ligatures w14:val="none"/>
        </w:rPr>
        <w:t xml:space="preserve"> OHSAS 18001 </w:t>
      </w:r>
      <w:r w:rsidRPr="00DE28C1">
        <w:rPr>
          <w:rFonts w:ascii="Simplified Arabic" w:eastAsia="Times New Roman" w:hAnsi="Simplified Arabic" w:cs="Simplified Arabic"/>
          <w:color w:val="000000" w:themeColor="text1"/>
          <w:kern w:val="0"/>
          <w:sz w:val="28"/>
          <w:szCs w:val="28"/>
          <w:rtl/>
          <w14:ligatures w14:val="none"/>
        </w:rPr>
        <w:t>وللشركات العاملة في قطاعات حساسة للاستدامة. وأوصت الدراسة بأن الاستثمار في حماية صحة وسلامة الموظفين يحقق عوائد مالية إيجابية</w:t>
      </w:r>
      <w:r w:rsidRPr="00DE28C1">
        <w:rPr>
          <w:rFonts w:ascii="Simplified Arabic" w:eastAsia="Times New Roman" w:hAnsi="Simplified Arabic" w:cs="Simplified Arabic"/>
          <w:color w:val="000000" w:themeColor="text1"/>
          <w:kern w:val="0"/>
          <w:sz w:val="28"/>
          <w:szCs w:val="28"/>
          <w14:ligatures w14:val="none"/>
        </w:rPr>
        <w:t>.</w:t>
      </w:r>
    </w:p>
    <w:p w14:paraId="5A807339" w14:textId="77777777" w:rsidR="00EA6CD1" w:rsidRPr="00DE28C1" w:rsidRDefault="00EA6CD1" w:rsidP="00D92E33">
      <w:pPr>
        <w:pStyle w:val="a6"/>
        <w:numPr>
          <w:ilvl w:val="0"/>
          <w:numId w:val="2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E28C1">
        <w:rPr>
          <w:rFonts w:ascii="Simplified Arabic" w:eastAsia="Times New Roman" w:hAnsi="Simplified Arabic" w:cs="Simplified Arabic"/>
          <w:b/>
          <w:bCs/>
          <w:color w:val="000000" w:themeColor="text1"/>
          <w:kern w:val="0"/>
          <w:sz w:val="28"/>
          <w:szCs w:val="28"/>
          <w:rtl/>
          <w14:ligatures w14:val="none"/>
        </w:rPr>
        <w:t>دراسة</w:t>
      </w:r>
      <w:r w:rsidRPr="00DE28C1">
        <w:rPr>
          <w:rFonts w:ascii="Simplified Arabic" w:eastAsia="Times New Roman" w:hAnsi="Simplified Arabic" w:cs="Simplified Arabic"/>
          <w:b/>
          <w:bCs/>
          <w:color w:val="000000" w:themeColor="text1"/>
          <w:kern w:val="0"/>
          <w:sz w:val="28"/>
          <w:szCs w:val="28"/>
          <w14:ligatures w14:val="none"/>
        </w:rPr>
        <w:t xml:space="preserve"> (Viswanathan, Johnson &amp; Toffel, 2023) </w:t>
      </w:r>
      <w:r w:rsidRPr="00DE28C1">
        <w:rPr>
          <w:rFonts w:ascii="Simplified Arabic" w:eastAsia="Times New Roman" w:hAnsi="Simplified Arabic" w:cs="Simplified Arabic"/>
          <w:b/>
          <w:bCs/>
          <w:color w:val="000000" w:themeColor="text1"/>
          <w:kern w:val="0"/>
          <w:sz w:val="28"/>
          <w:szCs w:val="28"/>
          <w:rtl/>
          <w14:ligatures w14:val="none"/>
        </w:rPr>
        <w:t>بعنوان</w:t>
      </w:r>
      <w:r w:rsidRPr="00DE28C1">
        <w:rPr>
          <w:rFonts w:ascii="Simplified Arabic" w:eastAsia="Times New Roman" w:hAnsi="Simplified Arabic" w:cs="Simplified Arabic"/>
          <w:b/>
          <w:bCs/>
          <w:color w:val="000000" w:themeColor="text1"/>
          <w:kern w:val="0"/>
          <w:sz w:val="28"/>
          <w:szCs w:val="28"/>
          <w14:ligatures w14:val="none"/>
        </w:rPr>
        <w:t>: "Do Safety Management System Standards Indicate Safer Operations? Evidence from OHSAS 18001"</w:t>
      </w:r>
    </w:p>
    <w:p w14:paraId="540C9727" w14:textId="703C66A6" w:rsidR="00EA6CD1" w:rsidRPr="00DE28C1" w:rsidRDefault="00EA6CD1" w:rsidP="00D92E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هدفت الدراسة إلى التعرف على تأثير الحصول على شهادة معيار إدارة السلامة</w:t>
      </w:r>
      <w:r w:rsidRPr="00DE28C1">
        <w:rPr>
          <w:rFonts w:ascii="Simplified Arabic" w:eastAsia="Times New Roman" w:hAnsi="Simplified Arabic" w:cs="Simplified Arabic"/>
          <w:color w:val="000000" w:themeColor="text1"/>
          <w:kern w:val="0"/>
          <w:sz w:val="28"/>
          <w:szCs w:val="28"/>
          <w14:ligatures w14:val="none"/>
        </w:rPr>
        <w:t xml:space="preserve"> OHSAS 18001 </w:t>
      </w:r>
      <w:r w:rsidRPr="00DE28C1">
        <w:rPr>
          <w:rFonts w:ascii="Simplified Arabic" w:eastAsia="Times New Roman" w:hAnsi="Simplified Arabic" w:cs="Simplified Arabic"/>
          <w:color w:val="000000" w:themeColor="text1"/>
          <w:kern w:val="0"/>
          <w:sz w:val="28"/>
          <w:szCs w:val="28"/>
          <w:rtl/>
          <w14:ligatures w14:val="none"/>
        </w:rPr>
        <w:t xml:space="preserve">بأبعادها (سياسات السلامة، تقييم المخاطر، إجراءات التحكم، التدقيق والمراجعة) على معدلات إصابات العمل في الشركات الأمريكية. واستخدمت الدراسة المنهج الكمي مع تحليل البيانات الثانوية من سجلات إدارة السلامة والصحة المهنية الأمريكية </w:t>
      </w:r>
      <w:r w:rsidRPr="00DE28C1">
        <w:rPr>
          <w:rFonts w:ascii="Simplified Arabic" w:eastAsia="Times New Roman" w:hAnsi="Simplified Arabic" w:cs="Simplified Arabic"/>
          <w:color w:val="000000" w:themeColor="text1"/>
          <w:kern w:val="0"/>
          <w:sz w:val="28"/>
          <w:szCs w:val="28"/>
          <w14:ligatures w14:val="none"/>
        </w:rPr>
        <w:t>(OSHA)</w:t>
      </w:r>
      <w:r w:rsidRPr="00DE28C1">
        <w:rPr>
          <w:rFonts w:ascii="Simplified Arabic" w:eastAsia="Times New Roman" w:hAnsi="Simplified Arabic" w:cs="Simplified Arabic"/>
          <w:color w:val="000000" w:themeColor="text1"/>
          <w:kern w:val="0"/>
          <w:sz w:val="28"/>
          <w:szCs w:val="28"/>
          <w:rtl/>
          <w14:ligatures w14:val="none"/>
        </w:rPr>
        <w:t>، وتكونت العينة من آلاف الشركات الأمريكية في مختلف القطاعات خلال فترة زمنية ممتدة. وتوصلت نتائج الدراسة إلى أن الحصول على شهادة معيار إدارة السلامة يؤدي إلى تحسينات ملموسة في سلامة مكان العمل، وأن الشركات المعتمدة سجلت معدلات إصابات أقل مقارنة بنظيراتها غير المعتمدة. وأوصت الدراسة بتشجيع الشركات على تبني معايير إدارة السلامة الدولية كأداة فعالة لحماية العمال</w:t>
      </w:r>
      <w:r w:rsidRPr="00DE28C1">
        <w:rPr>
          <w:rFonts w:ascii="Simplified Arabic" w:eastAsia="Times New Roman" w:hAnsi="Simplified Arabic" w:cs="Simplified Arabic"/>
          <w:color w:val="000000" w:themeColor="text1"/>
          <w:kern w:val="0"/>
          <w:sz w:val="28"/>
          <w:szCs w:val="28"/>
          <w14:ligatures w14:val="none"/>
        </w:rPr>
        <w:t>.</w:t>
      </w:r>
    </w:p>
    <w:p w14:paraId="020F9F85" w14:textId="77777777" w:rsidR="00EA6CD1" w:rsidRPr="00DE28C1" w:rsidRDefault="00EA6CD1" w:rsidP="00D92E33">
      <w:pPr>
        <w:pStyle w:val="a6"/>
        <w:numPr>
          <w:ilvl w:val="0"/>
          <w:numId w:val="2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E28C1">
        <w:rPr>
          <w:rFonts w:ascii="Simplified Arabic" w:eastAsia="Times New Roman" w:hAnsi="Simplified Arabic" w:cs="Simplified Arabic"/>
          <w:b/>
          <w:bCs/>
          <w:color w:val="000000" w:themeColor="text1"/>
          <w:kern w:val="0"/>
          <w:sz w:val="28"/>
          <w:szCs w:val="28"/>
          <w:rtl/>
          <w14:ligatures w14:val="none"/>
        </w:rPr>
        <w:t>دراسة</w:t>
      </w:r>
      <w:r w:rsidRPr="00DE28C1">
        <w:rPr>
          <w:rFonts w:ascii="Simplified Arabic" w:eastAsia="Times New Roman" w:hAnsi="Simplified Arabic" w:cs="Simplified Arabic"/>
          <w:b/>
          <w:bCs/>
          <w:color w:val="000000" w:themeColor="text1"/>
          <w:kern w:val="0"/>
          <w:sz w:val="28"/>
          <w:szCs w:val="28"/>
          <w14:ligatures w14:val="none"/>
        </w:rPr>
        <w:t xml:space="preserve"> (Al Maaitah et al., 2025) </w:t>
      </w:r>
      <w:r w:rsidRPr="00DE28C1">
        <w:rPr>
          <w:rFonts w:ascii="Simplified Arabic" w:eastAsia="Times New Roman" w:hAnsi="Simplified Arabic" w:cs="Simplified Arabic"/>
          <w:b/>
          <w:bCs/>
          <w:color w:val="000000" w:themeColor="text1"/>
          <w:kern w:val="0"/>
          <w:sz w:val="28"/>
          <w:szCs w:val="28"/>
          <w:rtl/>
          <w14:ligatures w14:val="none"/>
        </w:rPr>
        <w:t>بعنوان</w:t>
      </w:r>
      <w:r w:rsidRPr="00DE28C1">
        <w:rPr>
          <w:rFonts w:ascii="Simplified Arabic" w:eastAsia="Times New Roman" w:hAnsi="Simplified Arabic" w:cs="Simplified Arabic"/>
          <w:b/>
          <w:bCs/>
          <w:color w:val="000000" w:themeColor="text1"/>
          <w:kern w:val="0"/>
          <w:sz w:val="28"/>
          <w:szCs w:val="28"/>
          <w14:ligatures w14:val="none"/>
        </w:rPr>
        <w:t>: "Impacts of Quality Management Systems on Occupational Safety and Health in Industrial Laboratories"</w:t>
      </w:r>
    </w:p>
    <w:p w14:paraId="1392E871" w14:textId="6364B671" w:rsidR="00EA6CD1" w:rsidRPr="00DE28C1" w:rsidRDefault="00EA6CD1" w:rsidP="00D92E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هدفت الدراسة إلى التعرف على تأثير أنظمة إدارة الجودة بأبعادها (توثيق الإجراءات، معايرة المعدات، تدريب الموظفين، التدقيق الداخلي) على السلامة والصحة المهنية في المختبرات الصناعية</w:t>
      </w:r>
      <w:r w:rsidRPr="00DE28C1">
        <w:rPr>
          <w:rFonts w:ascii="Simplified Arabic" w:eastAsia="Times New Roman" w:hAnsi="Simplified Arabic" w:cs="Simplified Arabic"/>
          <w:color w:val="000000" w:themeColor="text1"/>
          <w:kern w:val="0"/>
          <w:sz w:val="28"/>
          <w:szCs w:val="28"/>
          <w14:ligatures w14:val="none"/>
        </w:rPr>
        <w:t xml:space="preserve">. </w:t>
      </w:r>
      <w:r w:rsidRPr="00DE28C1">
        <w:rPr>
          <w:rFonts w:ascii="Simplified Arabic" w:eastAsia="Times New Roman" w:hAnsi="Simplified Arabic" w:cs="Simplified Arabic"/>
          <w:color w:val="000000" w:themeColor="text1"/>
          <w:kern w:val="0"/>
          <w:sz w:val="28"/>
          <w:szCs w:val="28"/>
          <w:rtl/>
          <w14:ligatures w14:val="none"/>
        </w:rPr>
        <w:t>واستخدمت الدراسة المنهج الكمي مع الاستبانة كأداة لجمع البيانات، وتكونت العينة من العاملين في مختبرات صناعية معتمدة وغير معتمدة. وتوصلت نتائج الدراسة إلى وجود علاقات إيجابية بين تبني أنظمة إدارة الجودة والالتزام بمعايير السلامة، وأن المختبرات المعتمدة أظهرت معدلات حوادث أقل وبيئة عمل أكثر أماناً. وأوصت الدراسة بتشجيع المختبرات الصناعية على الحصول على الاعتماد وتكامل أنظمة الجودة مع أنظمة السلامة</w:t>
      </w:r>
      <w:r w:rsidRPr="00DE28C1">
        <w:rPr>
          <w:rFonts w:ascii="Simplified Arabic" w:eastAsia="Times New Roman" w:hAnsi="Simplified Arabic" w:cs="Simplified Arabic"/>
          <w:color w:val="000000" w:themeColor="text1"/>
          <w:kern w:val="0"/>
          <w:sz w:val="28"/>
          <w:szCs w:val="28"/>
          <w14:ligatures w14:val="none"/>
        </w:rPr>
        <w:t>.</w:t>
      </w:r>
    </w:p>
    <w:p w14:paraId="05EC05BB" w14:textId="77777777" w:rsidR="00EA6CD1" w:rsidRPr="00DE28C1" w:rsidRDefault="00EA6CD1" w:rsidP="00D92E33">
      <w:pPr>
        <w:pStyle w:val="a6"/>
        <w:numPr>
          <w:ilvl w:val="0"/>
          <w:numId w:val="2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E28C1">
        <w:rPr>
          <w:rFonts w:ascii="Simplified Arabic" w:eastAsia="Times New Roman" w:hAnsi="Simplified Arabic" w:cs="Simplified Arabic"/>
          <w:b/>
          <w:bCs/>
          <w:color w:val="000000" w:themeColor="text1"/>
          <w:kern w:val="0"/>
          <w:sz w:val="28"/>
          <w:szCs w:val="28"/>
          <w:rtl/>
          <w14:ligatures w14:val="none"/>
        </w:rPr>
        <w:t>دراسة</w:t>
      </w:r>
      <w:r w:rsidRPr="00DE28C1">
        <w:rPr>
          <w:rFonts w:ascii="Simplified Arabic" w:eastAsia="Times New Roman" w:hAnsi="Simplified Arabic" w:cs="Simplified Arabic"/>
          <w:b/>
          <w:bCs/>
          <w:color w:val="000000" w:themeColor="text1"/>
          <w:kern w:val="0"/>
          <w:sz w:val="28"/>
          <w:szCs w:val="28"/>
          <w14:ligatures w14:val="none"/>
        </w:rPr>
        <w:t xml:space="preserve"> (Osawaru et al., 2024) </w:t>
      </w:r>
      <w:r w:rsidRPr="00DE28C1">
        <w:rPr>
          <w:rFonts w:ascii="Simplified Arabic" w:eastAsia="Times New Roman" w:hAnsi="Simplified Arabic" w:cs="Simplified Arabic"/>
          <w:b/>
          <w:bCs/>
          <w:color w:val="000000" w:themeColor="text1"/>
          <w:kern w:val="0"/>
          <w:sz w:val="28"/>
          <w:szCs w:val="28"/>
          <w:rtl/>
          <w14:ligatures w14:val="none"/>
        </w:rPr>
        <w:t>بعنوان</w:t>
      </w:r>
      <w:r w:rsidRPr="00DE28C1">
        <w:rPr>
          <w:rFonts w:ascii="Simplified Arabic" w:eastAsia="Times New Roman" w:hAnsi="Simplified Arabic" w:cs="Simplified Arabic"/>
          <w:b/>
          <w:bCs/>
          <w:color w:val="000000" w:themeColor="text1"/>
          <w:kern w:val="0"/>
          <w:sz w:val="28"/>
          <w:szCs w:val="28"/>
          <w14:ligatures w14:val="none"/>
        </w:rPr>
        <w:t>: "Fostering a Safety Culture in Manufacturing Through Safety Behavior"</w:t>
      </w:r>
    </w:p>
    <w:p w14:paraId="23C6822F" w14:textId="14712D55" w:rsidR="00EA6CD1" w:rsidRPr="00DE28C1" w:rsidRDefault="00EA6CD1" w:rsidP="00D92E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هدفت الدراسة إلى التعرف على تأثير سلوك السلامة بأبعاده (الالتزام بإجراءات السلامة، الإبلاغ عن المخاطر، المشاركة في برامج السلامة، القدوة الحسنة) على ثقافة السلامة في قطاع التصنيع</w:t>
      </w:r>
      <w:r w:rsidRPr="00DE28C1">
        <w:rPr>
          <w:rFonts w:ascii="Simplified Arabic" w:eastAsia="Times New Roman" w:hAnsi="Simplified Arabic" w:cs="Simplified Arabic"/>
          <w:color w:val="000000" w:themeColor="text1"/>
          <w:kern w:val="0"/>
          <w:sz w:val="28"/>
          <w:szCs w:val="28"/>
          <w14:ligatures w14:val="none"/>
        </w:rPr>
        <w:t xml:space="preserve">. </w:t>
      </w:r>
      <w:r w:rsidRPr="00DE28C1">
        <w:rPr>
          <w:rFonts w:ascii="Simplified Arabic" w:eastAsia="Times New Roman" w:hAnsi="Simplified Arabic" w:cs="Simplified Arabic"/>
          <w:color w:val="000000" w:themeColor="text1"/>
          <w:kern w:val="0"/>
          <w:sz w:val="28"/>
          <w:szCs w:val="28"/>
          <w:rtl/>
          <w14:ligatures w14:val="none"/>
        </w:rPr>
        <w:t>واستخدمت الدراسة المنهج الكمي مع نمذجة المعادلات الهيكلية، وتكونت العينة من عمال ومشرفين في شركات تصنيع. وتوصلت نتائج الدراسة إلى أن سلوك السلامة الفردي يؤثر بشكل إيجابي على ثقافة السلامة المؤسسية، وأن التزام الإدارة العليا يُعد المحرك الأساسي لتعزيز ثقافة السلامة. وأوصت الدراسة بتطوير برامج تدريبية تركز على تغيير السلوك وتعزيز القيم المتعلقة بالسلامة</w:t>
      </w:r>
      <w:r w:rsidRPr="00DE28C1">
        <w:rPr>
          <w:rFonts w:ascii="Simplified Arabic" w:eastAsia="Times New Roman" w:hAnsi="Simplified Arabic" w:cs="Simplified Arabic"/>
          <w:color w:val="000000" w:themeColor="text1"/>
          <w:kern w:val="0"/>
          <w:sz w:val="28"/>
          <w:szCs w:val="28"/>
          <w14:ligatures w14:val="none"/>
        </w:rPr>
        <w:t>.</w:t>
      </w:r>
    </w:p>
    <w:p w14:paraId="117D01D8" w14:textId="77777777" w:rsidR="00EA6CD1" w:rsidRPr="00DE28C1" w:rsidRDefault="00EA6CD1" w:rsidP="00D92E33">
      <w:pPr>
        <w:pStyle w:val="a6"/>
        <w:numPr>
          <w:ilvl w:val="0"/>
          <w:numId w:val="2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E28C1">
        <w:rPr>
          <w:rFonts w:ascii="Simplified Arabic" w:eastAsia="Times New Roman" w:hAnsi="Simplified Arabic" w:cs="Simplified Arabic"/>
          <w:b/>
          <w:bCs/>
          <w:color w:val="000000" w:themeColor="text1"/>
          <w:kern w:val="0"/>
          <w:sz w:val="28"/>
          <w:szCs w:val="28"/>
          <w:rtl/>
          <w14:ligatures w14:val="none"/>
        </w:rPr>
        <w:t>دراسة</w:t>
      </w:r>
      <w:r w:rsidRPr="00DE28C1">
        <w:rPr>
          <w:rFonts w:ascii="Simplified Arabic" w:eastAsia="Times New Roman" w:hAnsi="Simplified Arabic" w:cs="Simplified Arabic"/>
          <w:b/>
          <w:bCs/>
          <w:color w:val="000000" w:themeColor="text1"/>
          <w:kern w:val="0"/>
          <w:sz w:val="28"/>
          <w:szCs w:val="28"/>
          <w14:ligatures w14:val="none"/>
        </w:rPr>
        <w:t xml:space="preserve"> (Boiral et al., 2024) </w:t>
      </w:r>
      <w:r w:rsidRPr="00DE28C1">
        <w:rPr>
          <w:rFonts w:ascii="Simplified Arabic" w:eastAsia="Times New Roman" w:hAnsi="Simplified Arabic" w:cs="Simplified Arabic"/>
          <w:b/>
          <w:bCs/>
          <w:color w:val="000000" w:themeColor="text1"/>
          <w:kern w:val="0"/>
          <w:sz w:val="28"/>
          <w:szCs w:val="28"/>
          <w:rtl/>
          <w14:ligatures w14:val="none"/>
        </w:rPr>
        <w:t>بعنوان</w:t>
      </w:r>
      <w:r w:rsidRPr="00DE28C1">
        <w:rPr>
          <w:rFonts w:ascii="Simplified Arabic" w:eastAsia="Times New Roman" w:hAnsi="Simplified Arabic" w:cs="Simplified Arabic"/>
          <w:b/>
          <w:bCs/>
          <w:color w:val="000000" w:themeColor="text1"/>
          <w:kern w:val="0"/>
          <w:sz w:val="28"/>
          <w:szCs w:val="28"/>
          <w14:ligatures w14:val="none"/>
        </w:rPr>
        <w:t>: "Management Systems and Productive Efficiency Along the Supply Chain"</w:t>
      </w:r>
    </w:p>
    <w:p w14:paraId="03BC7ADD" w14:textId="77777777" w:rsidR="00EA6CD1" w:rsidRPr="00DE28C1" w:rsidRDefault="00EA6CD1" w:rsidP="00D92E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هدفت الدراسة إلى التعرف على تأثير تبني أنظمة الإدارة المتكاملة بأبعادها</w:t>
      </w:r>
      <w:r w:rsidRPr="00DE28C1">
        <w:rPr>
          <w:rFonts w:ascii="Simplified Arabic" w:eastAsia="Times New Roman" w:hAnsi="Simplified Arabic" w:cs="Simplified Arabic"/>
          <w:color w:val="000000" w:themeColor="text1"/>
          <w:kern w:val="0"/>
          <w:sz w:val="28"/>
          <w:szCs w:val="28"/>
          <w14:ligatures w14:val="none"/>
        </w:rPr>
        <w:t xml:space="preserve"> (ISO 9001 </w:t>
      </w:r>
      <w:r w:rsidRPr="00DE28C1">
        <w:rPr>
          <w:rFonts w:ascii="Simplified Arabic" w:eastAsia="Times New Roman" w:hAnsi="Simplified Arabic" w:cs="Simplified Arabic"/>
          <w:color w:val="000000" w:themeColor="text1"/>
          <w:kern w:val="0"/>
          <w:sz w:val="28"/>
          <w:szCs w:val="28"/>
          <w:rtl/>
          <w14:ligatures w14:val="none"/>
        </w:rPr>
        <w:t xml:space="preserve">للجودة، </w:t>
      </w:r>
      <w:r w:rsidRPr="00DE28C1">
        <w:rPr>
          <w:rFonts w:ascii="Simplified Arabic" w:eastAsia="Times New Roman" w:hAnsi="Simplified Arabic" w:cs="Simplified Arabic"/>
          <w:color w:val="000000" w:themeColor="text1"/>
          <w:kern w:val="0"/>
          <w:sz w:val="28"/>
          <w:szCs w:val="28"/>
          <w14:ligatures w14:val="none"/>
        </w:rPr>
        <w:t xml:space="preserve">ISO 14001 </w:t>
      </w:r>
      <w:r w:rsidRPr="00DE28C1">
        <w:rPr>
          <w:rFonts w:ascii="Simplified Arabic" w:eastAsia="Times New Roman" w:hAnsi="Simplified Arabic" w:cs="Simplified Arabic"/>
          <w:color w:val="000000" w:themeColor="text1"/>
          <w:kern w:val="0"/>
          <w:sz w:val="28"/>
          <w:szCs w:val="28"/>
          <w:rtl/>
          <w14:ligatures w14:val="none"/>
        </w:rPr>
        <w:t xml:space="preserve">للبيئة، </w:t>
      </w:r>
      <w:r w:rsidRPr="00DE28C1">
        <w:rPr>
          <w:rFonts w:ascii="Simplified Arabic" w:eastAsia="Times New Roman" w:hAnsi="Simplified Arabic" w:cs="Simplified Arabic"/>
          <w:color w:val="000000" w:themeColor="text1"/>
          <w:kern w:val="0"/>
          <w:sz w:val="28"/>
          <w:szCs w:val="28"/>
          <w14:ligatures w14:val="none"/>
        </w:rPr>
        <w:t xml:space="preserve">ISO 45001 </w:t>
      </w:r>
      <w:r w:rsidRPr="00DE28C1">
        <w:rPr>
          <w:rFonts w:ascii="Simplified Arabic" w:eastAsia="Times New Roman" w:hAnsi="Simplified Arabic" w:cs="Simplified Arabic"/>
          <w:color w:val="000000" w:themeColor="text1"/>
          <w:kern w:val="0"/>
          <w:sz w:val="28"/>
          <w:szCs w:val="28"/>
          <w:rtl/>
          <w14:ligatures w14:val="none"/>
        </w:rPr>
        <w:t>للسلامة) على الكفاءة الإنتاجية في سلسلة التوريد. واستخدمت الدراسة المنهج الكمي مع تحليل بيانات ثانوية من شركات تصنيع دولية، وتكونت العينة من شركات حاصلة على شهادات متعددة مقارنة بشركات حاصلة على شهادة واحدة أو بدون شهادات. وتوصلت نتائج الدراسة إلى أن الشركات التي تتبنى أنظمة إدارة متكاملة تُظهر كفاءة إنتاجية أعلى وتكاليف أقل، وأن التكامل بين الأنظمة الثلاثة يحقق تآزراً إيجابياً يفوق مجموع الفوائد الفردية لكل نظام. وأوصت الدراسة بتشجيع الشركات على تبني أنظمة الإدارة المتكاملة لتحقيق أقصى استفادة</w:t>
      </w:r>
      <w:r w:rsidRPr="00DE28C1">
        <w:rPr>
          <w:rFonts w:ascii="Simplified Arabic" w:eastAsia="Times New Roman" w:hAnsi="Simplified Arabic" w:cs="Simplified Arabic"/>
          <w:color w:val="000000" w:themeColor="text1"/>
          <w:kern w:val="0"/>
          <w:sz w:val="28"/>
          <w:szCs w:val="28"/>
          <w14:ligatures w14:val="none"/>
        </w:rPr>
        <w:t>.</w:t>
      </w:r>
    </w:p>
    <w:p w14:paraId="71D35F94" w14:textId="59ECF207" w:rsidR="00D92E33" w:rsidRPr="00DE28C1" w:rsidRDefault="00D92E33" w:rsidP="00D92E33">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5" w:name="_Toc233120454"/>
      <w:r w:rsidRPr="00DE28C1">
        <w:rPr>
          <w:rFonts w:ascii="Simplified Arabic" w:eastAsia="Times New Roman" w:hAnsi="Simplified Arabic" w:cs="Simplified Arabic"/>
          <w:b/>
          <w:bCs/>
          <w:color w:val="000000" w:themeColor="text1"/>
          <w:kern w:val="0"/>
          <w:sz w:val="36"/>
          <w:szCs w:val="36"/>
          <w:rtl/>
          <w14:ligatures w14:val="none"/>
        </w:rPr>
        <w:t>8.1 الفجوة البحثية</w:t>
      </w:r>
      <w:bookmarkEnd w:id="15"/>
    </w:p>
    <w:p w14:paraId="0A7ADE43" w14:textId="77777777" w:rsidR="00EA6CD1" w:rsidRPr="00DE28C1" w:rsidRDefault="00EA6CD1" w:rsidP="00D92E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تتفق الدراسة الحالية مع الدراسات السابقة في عدة جوانب جوهرية، حيث تتشابه في تناولها لموضوع إدارة المخاطر البيئية وعلاقتها بالأداء المؤسسي، وهو ما تناولته دراسات (عموري وعوادي، 2024) و(بوبريحة وقاشي، 2021) و</w:t>
      </w:r>
      <w:r w:rsidRPr="00DE28C1">
        <w:rPr>
          <w:rFonts w:ascii="Simplified Arabic" w:eastAsia="Times New Roman" w:hAnsi="Simplified Arabic" w:cs="Simplified Arabic"/>
          <w:color w:val="000000" w:themeColor="text1"/>
          <w:kern w:val="0"/>
          <w:sz w:val="28"/>
          <w:szCs w:val="28"/>
          <w14:ligatures w14:val="none"/>
        </w:rPr>
        <w:t xml:space="preserve">(Kim &amp; Lee, 2023). </w:t>
      </w:r>
      <w:r w:rsidRPr="00DE28C1">
        <w:rPr>
          <w:rFonts w:ascii="Simplified Arabic" w:eastAsia="Times New Roman" w:hAnsi="Simplified Arabic" w:cs="Simplified Arabic"/>
          <w:color w:val="000000" w:themeColor="text1"/>
          <w:kern w:val="0"/>
          <w:sz w:val="28"/>
          <w:szCs w:val="28"/>
          <w:rtl/>
          <w14:ligatures w14:val="none"/>
        </w:rPr>
        <w:t xml:space="preserve">كما تتفق في استخدام المنهج الوصفي التحليلي الذي اعتمدته غالبية الدراسات العربية مثل دراسة (أبو سالم، 2022) و(الشبيلي، 2024)، وفي الاعتماد على الاستبانة كأداة رئيسية لجمع البيانات كما في دراسات (العيشوني وآخرون، 2023) و(المجالي، </w:t>
      </w:r>
      <w:r w:rsidRPr="00DE28C1">
        <w:rPr>
          <w:rFonts w:ascii="Simplified Arabic" w:eastAsia="Times New Roman" w:hAnsi="Simplified Arabic" w:cs="Simplified Arabic"/>
          <w:color w:val="000000" w:themeColor="text1"/>
          <w:kern w:val="0"/>
          <w:sz w:val="28"/>
          <w:szCs w:val="28"/>
          <w14:ligatures w14:val="none"/>
        </w:rPr>
        <w:t xml:space="preserve">2023) </w:t>
      </w:r>
      <w:r w:rsidRPr="00DE28C1">
        <w:rPr>
          <w:rFonts w:ascii="Simplified Arabic" w:eastAsia="Times New Roman" w:hAnsi="Simplified Arabic" w:cs="Simplified Arabic"/>
          <w:color w:val="000000" w:themeColor="text1"/>
          <w:kern w:val="0"/>
          <w:sz w:val="28"/>
          <w:szCs w:val="28"/>
          <w:rtl/>
          <w14:ligatures w14:val="none"/>
        </w:rPr>
        <w:t>و</w:t>
      </w:r>
      <w:r w:rsidRPr="00DE28C1">
        <w:rPr>
          <w:rFonts w:ascii="Simplified Arabic" w:eastAsia="Times New Roman" w:hAnsi="Simplified Arabic" w:cs="Simplified Arabic"/>
          <w:color w:val="000000" w:themeColor="text1"/>
          <w:kern w:val="0"/>
          <w:sz w:val="28"/>
          <w:szCs w:val="28"/>
          <w14:ligatures w14:val="none"/>
        </w:rPr>
        <w:t xml:space="preserve">(Aichouni et al., 2023). </w:t>
      </w:r>
      <w:r w:rsidRPr="00DE28C1">
        <w:rPr>
          <w:rFonts w:ascii="Simplified Arabic" w:eastAsia="Times New Roman" w:hAnsi="Simplified Arabic" w:cs="Simplified Arabic"/>
          <w:color w:val="000000" w:themeColor="text1"/>
          <w:kern w:val="0"/>
          <w:sz w:val="28"/>
          <w:szCs w:val="28"/>
          <w:rtl/>
          <w14:ligatures w14:val="none"/>
        </w:rPr>
        <w:t>وتتقاطع الدراسة الحالية مع الدراسات السابقة في التأكيد على أهمية المعايير الدولية مثل</w:t>
      </w:r>
      <w:r w:rsidRPr="00DE28C1">
        <w:rPr>
          <w:rFonts w:ascii="Simplified Arabic" w:eastAsia="Times New Roman" w:hAnsi="Simplified Arabic" w:cs="Simplified Arabic"/>
          <w:color w:val="000000" w:themeColor="text1"/>
          <w:kern w:val="0"/>
          <w:sz w:val="28"/>
          <w:szCs w:val="28"/>
          <w14:ligatures w14:val="none"/>
        </w:rPr>
        <w:t xml:space="preserve"> ISO 14001 </w:t>
      </w:r>
      <w:r w:rsidRPr="00DE28C1">
        <w:rPr>
          <w:rFonts w:ascii="Simplified Arabic" w:eastAsia="Times New Roman" w:hAnsi="Simplified Arabic" w:cs="Simplified Arabic"/>
          <w:color w:val="000000" w:themeColor="text1"/>
          <w:kern w:val="0"/>
          <w:sz w:val="28"/>
          <w:szCs w:val="28"/>
          <w:rtl/>
          <w14:ligatures w14:val="none"/>
        </w:rPr>
        <w:t>و</w:t>
      </w:r>
      <w:r w:rsidRPr="00DE28C1">
        <w:rPr>
          <w:rFonts w:ascii="Simplified Arabic" w:eastAsia="Times New Roman" w:hAnsi="Simplified Arabic" w:cs="Simplified Arabic"/>
          <w:color w:val="000000" w:themeColor="text1"/>
          <w:kern w:val="0"/>
          <w:sz w:val="28"/>
          <w:szCs w:val="28"/>
          <w14:ligatures w14:val="none"/>
        </w:rPr>
        <w:t xml:space="preserve">ISO 45001 </w:t>
      </w:r>
      <w:r w:rsidRPr="00DE28C1">
        <w:rPr>
          <w:rFonts w:ascii="Simplified Arabic" w:eastAsia="Times New Roman" w:hAnsi="Simplified Arabic" w:cs="Simplified Arabic"/>
          <w:color w:val="000000" w:themeColor="text1"/>
          <w:kern w:val="0"/>
          <w:sz w:val="28"/>
          <w:szCs w:val="28"/>
          <w:rtl/>
          <w14:ligatures w14:val="none"/>
        </w:rPr>
        <w:t>في تحسين الأداء البيئي والسلامة المهنية، وهو ما أثبتته دراسات</w:t>
      </w:r>
      <w:r w:rsidRPr="00DE28C1">
        <w:rPr>
          <w:rFonts w:ascii="Simplified Arabic" w:eastAsia="Times New Roman" w:hAnsi="Simplified Arabic" w:cs="Simplified Arabic"/>
          <w:color w:val="000000" w:themeColor="text1"/>
          <w:kern w:val="0"/>
          <w:sz w:val="28"/>
          <w:szCs w:val="28"/>
          <w14:ligatures w14:val="none"/>
        </w:rPr>
        <w:t xml:space="preserve"> (Song et al., 2024) </w:t>
      </w:r>
      <w:r w:rsidRPr="00DE28C1">
        <w:rPr>
          <w:rFonts w:ascii="Simplified Arabic" w:eastAsia="Times New Roman" w:hAnsi="Simplified Arabic" w:cs="Simplified Arabic"/>
          <w:color w:val="000000" w:themeColor="text1"/>
          <w:kern w:val="0"/>
          <w:sz w:val="28"/>
          <w:szCs w:val="28"/>
          <w:rtl/>
          <w14:ligatures w14:val="none"/>
        </w:rPr>
        <w:t>و</w:t>
      </w:r>
      <w:r w:rsidRPr="00DE28C1">
        <w:rPr>
          <w:rFonts w:ascii="Simplified Arabic" w:eastAsia="Times New Roman" w:hAnsi="Simplified Arabic" w:cs="Simplified Arabic"/>
          <w:color w:val="000000" w:themeColor="text1"/>
          <w:kern w:val="0"/>
          <w:sz w:val="28"/>
          <w:szCs w:val="28"/>
          <w14:ligatures w14:val="none"/>
        </w:rPr>
        <w:t xml:space="preserve">(Podrecca et al., 2024) </w:t>
      </w:r>
      <w:r w:rsidRPr="00DE28C1">
        <w:rPr>
          <w:rFonts w:ascii="Simplified Arabic" w:eastAsia="Times New Roman" w:hAnsi="Simplified Arabic" w:cs="Simplified Arabic"/>
          <w:color w:val="000000" w:themeColor="text1"/>
          <w:kern w:val="0"/>
          <w:sz w:val="28"/>
          <w:szCs w:val="28"/>
          <w:rtl/>
          <w14:ligatures w14:val="none"/>
        </w:rPr>
        <w:t>و(بعداش وفيلالي، 2024). فضلاً عن الاتفاق في استهداف القطاع الصناعي كمجتمع للدراسة نظراً لارتباطه الوثيق بالمخاطر البيئية وقضايا السلامة</w:t>
      </w:r>
      <w:r w:rsidRPr="00DE28C1">
        <w:rPr>
          <w:rFonts w:ascii="Simplified Arabic" w:eastAsia="Times New Roman" w:hAnsi="Simplified Arabic" w:cs="Simplified Arabic"/>
          <w:color w:val="000000" w:themeColor="text1"/>
          <w:kern w:val="0"/>
          <w:sz w:val="28"/>
          <w:szCs w:val="28"/>
          <w14:ligatures w14:val="none"/>
        </w:rPr>
        <w:t>.</w:t>
      </w:r>
    </w:p>
    <w:p w14:paraId="63E3E5B8" w14:textId="199D2A39" w:rsidR="00EA6CD1" w:rsidRPr="00DE28C1" w:rsidRDefault="00EA6CD1" w:rsidP="00D92E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وتختلف الدراسة الحالية عن الدراسات السابقة في عدة نقاط محورية، أبرزها التركيز على العلاقة المباشرة بين إدارة المخاطر البيئية كمتغير مستقل والالتزام بمعايير السلامة والجودة كمتغير تابع، بينما ركزت دراسة (عموري وعوادي، 2024) على علاقة الحوكمة بإدارة المخاطر البيئية، ودراسة</w:t>
      </w:r>
      <w:r w:rsidRPr="00DE28C1">
        <w:rPr>
          <w:rFonts w:ascii="Simplified Arabic" w:eastAsia="Times New Roman" w:hAnsi="Simplified Arabic" w:cs="Simplified Arabic"/>
          <w:color w:val="000000" w:themeColor="text1"/>
          <w:kern w:val="0"/>
          <w:sz w:val="28"/>
          <w:szCs w:val="28"/>
          <w14:ligatures w14:val="none"/>
        </w:rPr>
        <w:t xml:space="preserve"> (Podrecca et al., 2024) </w:t>
      </w:r>
      <w:r w:rsidRPr="00DE28C1">
        <w:rPr>
          <w:rFonts w:ascii="Simplified Arabic" w:eastAsia="Times New Roman" w:hAnsi="Simplified Arabic" w:cs="Simplified Arabic"/>
          <w:color w:val="000000" w:themeColor="text1"/>
          <w:kern w:val="0"/>
          <w:sz w:val="28"/>
          <w:szCs w:val="28"/>
          <w:rtl/>
          <w14:ligatures w14:val="none"/>
        </w:rPr>
        <w:t>على علاقة</w:t>
      </w:r>
      <w:r w:rsidRPr="00DE28C1">
        <w:rPr>
          <w:rFonts w:ascii="Simplified Arabic" w:eastAsia="Times New Roman" w:hAnsi="Simplified Arabic" w:cs="Simplified Arabic"/>
          <w:color w:val="000000" w:themeColor="text1"/>
          <w:kern w:val="0"/>
          <w:sz w:val="28"/>
          <w:szCs w:val="28"/>
          <w14:ligatures w14:val="none"/>
        </w:rPr>
        <w:t xml:space="preserve"> ISO 45001 </w:t>
      </w:r>
      <w:r w:rsidRPr="00DE28C1">
        <w:rPr>
          <w:rFonts w:ascii="Simplified Arabic" w:eastAsia="Times New Roman" w:hAnsi="Simplified Arabic" w:cs="Simplified Arabic"/>
          <w:color w:val="000000" w:themeColor="text1"/>
          <w:kern w:val="0"/>
          <w:sz w:val="28"/>
          <w:szCs w:val="28"/>
          <w:rtl/>
          <w14:ligatures w14:val="none"/>
        </w:rPr>
        <w:t>بالأداء المالي، ودراسة</w:t>
      </w:r>
      <w:r w:rsidRPr="00DE28C1">
        <w:rPr>
          <w:rFonts w:ascii="Simplified Arabic" w:eastAsia="Times New Roman" w:hAnsi="Simplified Arabic" w:cs="Simplified Arabic"/>
          <w:color w:val="000000" w:themeColor="text1"/>
          <w:kern w:val="0"/>
          <w:sz w:val="28"/>
          <w:szCs w:val="28"/>
          <w14:ligatures w14:val="none"/>
        </w:rPr>
        <w:t xml:space="preserve"> (Riaz et al., 2024) </w:t>
      </w:r>
      <w:r w:rsidRPr="00DE28C1">
        <w:rPr>
          <w:rFonts w:ascii="Simplified Arabic" w:eastAsia="Times New Roman" w:hAnsi="Simplified Arabic" w:cs="Simplified Arabic"/>
          <w:color w:val="000000" w:themeColor="text1"/>
          <w:kern w:val="0"/>
          <w:sz w:val="28"/>
          <w:szCs w:val="28"/>
          <w:rtl/>
          <w14:ligatures w14:val="none"/>
        </w:rPr>
        <w:t>على سلسلة التوريد الخضراء والأداء البيئي. كما تتميز الدراسة الحالية ببيئتها التطبيقية المتمثلة في الشركات الصناعية السعودية تحديداً، في حين أُجريت الدراسات السابقة في بيئات متنوعة كالبيئة الفلسطينية (أبو سالم، 2022) والليبية (الشبيلي، 2024) والجزائرية (زهراء وبلغراسي، 2022) والكورية</w:t>
      </w:r>
      <w:r w:rsidRPr="00DE28C1">
        <w:rPr>
          <w:rFonts w:ascii="Simplified Arabic" w:eastAsia="Times New Roman" w:hAnsi="Simplified Arabic" w:cs="Simplified Arabic"/>
          <w:color w:val="000000" w:themeColor="text1"/>
          <w:kern w:val="0"/>
          <w:sz w:val="28"/>
          <w:szCs w:val="28"/>
          <w14:ligatures w14:val="none"/>
        </w:rPr>
        <w:t xml:space="preserve"> (Kim &amp; Lee, 2023) </w:t>
      </w:r>
      <w:r w:rsidRPr="00DE28C1">
        <w:rPr>
          <w:rFonts w:ascii="Simplified Arabic" w:eastAsia="Times New Roman" w:hAnsi="Simplified Arabic" w:cs="Simplified Arabic"/>
          <w:color w:val="000000" w:themeColor="text1"/>
          <w:kern w:val="0"/>
          <w:sz w:val="28"/>
          <w:szCs w:val="28"/>
          <w:rtl/>
          <w14:ligatures w14:val="none"/>
        </w:rPr>
        <w:t>والنيجيرية</w:t>
      </w:r>
      <w:r w:rsidRPr="00DE28C1">
        <w:rPr>
          <w:rFonts w:ascii="Simplified Arabic" w:eastAsia="Times New Roman" w:hAnsi="Simplified Arabic" w:cs="Simplified Arabic"/>
          <w:color w:val="000000" w:themeColor="text1"/>
          <w:kern w:val="0"/>
          <w:sz w:val="28"/>
          <w:szCs w:val="28"/>
          <w14:ligatures w14:val="none"/>
        </w:rPr>
        <w:t xml:space="preserve"> (Okereke &amp; Martinez, 2024). </w:t>
      </w:r>
      <w:r w:rsidRPr="00DE28C1">
        <w:rPr>
          <w:rFonts w:ascii="Simplified Arabic" w:eastAsia="Times New Roman" w:hAnsi="Simplified Arabic" w:cs="Simplified Arabic"/>
          <w:color w:val="000000" w:themeColor="text1"/>
          <w:kern w:val="0"/>
          <w:sz w:val="28"/>
          <w:szCs w:val="28"/>
          <w:rtl/>
          <w14:ligatures w14:val="none"/>
        </w:rPr>
        <w:t>وتختلف الدراسة الحالية في نموذجها النظري الذي يدمج بين البُعد البيئي وبُعد السلامة والجودة في إطار واحد، وهو ما لم تتناوله الدراسات السابقة بهذا التكامل، إذ ركز معظمها على متغير واحد أو علاقة ثنائية محددة دون الربط الشامل بين إدارة المخاطر البيئية ومعايير السلامة والجودة معاً</w:t>
      </w:r>
      <w:r w:rsidRPr="00DE28C1">
        <w:rPr>
          <w:rFonts w:ascii="Simplified Arabic" w:eastAsia="Times New Roman" w:hAnsi="Simplified Arabic" w:cs="Simplified Arabic"/>
          <w:color w:val="000000" w:themeColor="text1"/>
          <w:kern w:val="0"/>
          <w:sz w:val="28"/>
          <w:szCs w:val="28"/>
          <w14:ligatures w14:val="none"/>
        </w:rPr>
        <w:t>.</w:t>
      </w:r>
    </w:p>
    <w:p w14:paraId="55A2330E" w14:textId="5A875D3D" w:rsidR="00D92E33" w:rsidRPr="00DE28C1" w:rsidRDefault="00D92E33" w:rsidP="00D92E33">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6" w:name="_Toc233120455"/>
      <w:bookmarkStart w:id="17" w:name="_Toc169790502"/>
      <w:bookmarkEnd w:id="13"/>
      <w:r w:rsidRPr="00DE28C1">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6"/>
    </w:p>
    <w:p w14:paraId="705665A9" w14:textId="77777777" w:rsidR="00FF4634" w:rsidRPr="00DE28C1" w:rsidRDefault="00FF4634" w:rsidP="0057389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DE28C1">
        <w:rPr>
          <w:rFonts w:ascii="Simplified Arabic" w:eastAsia="Times New Roman" w:hAnsi="Simplified Arabic" w:cs="Simplified Arabic"/>
          <w:b/>
          <w:bCs/>
          <w:color w:val="000000" w:themeColor="text1"/>
          <w:kern w:val="0"/>
          <w:sz w:val="32"/>
          <w:szCs w:val="32"/>
          <w:rtl/>
          <w14:ligatures w14:val="none"/>
        </w:rPr>
        <w:t>أولاً: مفهوم إدارة المخاطر البيئية</w:t>
      </w:r>
    </w:p>
    <w:p w14:paraId="35C44AD2" w14:textId="63FE1FD8" w:rsidR="00FF4634" w:rsidRPr="00DE28C1" w:rsidRDefault="00FF4634" w:rsidP="00D92E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E28C1">
        <w:rPr>
          <w:rFonts w:ascii="Simplified Arabic" w:eastAsia="Times New Roman" w:hAnsi="Simplified Arabic" w:cs="Simplified Arabic"/>
          <w:color w:val="000000" w:themeColor="text1"/>
          <w:kern w:val="0"/>
          <w:sz w:val="28"/>
          <w:szCs w:val="28"/>
          <w:rtl/>
          <w14:ligatures w14:val="none"/>
        </w:rPr>
        <w:t>تُعرَّف إدارة المخاطر البيئية بأنها عملية منهجية ومنظمة تهدف إلى تحديد وتحليل وتقييم المخاطر البيئية المحتملة الناجمة عن الأنشطة التنظيمية، ووضع الاستراتيجيات والآليات اللازمة للسيطرة عليها والحد من آثارها السلبية على البيئة والصحة العامة. وتتجاوز هذه المنظومة مفهوم الامتثال التشريعي التقليدي لتتبنى فلسفة استباقية ترتكز على الوقاية والتحسين المستمر. ويُعرّفها معيار</w:t>
      </w:r>
      <w:r w:rsidRPr="00DE28C1">
        <w:rPr>
          <w:rFonts w:ascii="Simplified Arabic" w:eastAsia="Times New Roman" w:hAnsi="Simplified Arabic" w:cs="Simplified Arabic"/>
          <w:color w:val="000000" w:themeColor="text1"/>
          <w:kern w:val="0"/>
          <w:sz w:val="28"/>
          <w:szCs w:val="28"/>
          <w14:ligatures w14:val="none"/>
        </w:rPr>
        <w:t xml:space="preserve"> ISO 31000 </w:t>
      </w:r>
      <w:r w:rsidRPr="00DE28C1">
        <w:rPr>
          <w:rFonts w:ascii="Simplified Arabic" w:eastAsia="Times New Roman" w:hAnsi="Simplified Arabic" w:cs="Simplified Arabic"/>
          <w:color w:val="000000" w:themeColor="text1"/>
          <w:kern w:val="0"/>
          <w:sz w:val="28"/>
          <w:szCs w:val="28"/>
          <w:rtl/>
          <w14:ligatures w14:val="none"/>
        </w:rPr>
        <w:t xml:space="preserve">بأنها </w:t>
      </w:r>
      <w:r w:rsidRPr="00DE28C1">
        <w:rPr>
          <w:rFonts w:ascii="Simplified Arabic" w:eastAsia="Times New Roman" w:hAnsi="Simplified Arabic" w:cs="Simplified Arabic"/>
          <w:color w:val="000000" w:themeColor="text1"/>
          <w:kern w:val="0"/>
          <w:sz w:val="28"/>
          <w:szCs w:val="28"/>
          <w14:ligatures w14:val="none"/>
        </w:rPr>
        <w:t>"</w:t>
      </w:r>
      <w:r w:rsidRPr="00DE28C1">
        <w:rPr>
          <w:rFonts w:ascii="Simplified Arabic" w:eastAsia="Times New Roman" w:hAnsi="Simplified Arabic" w:cs="Simplified Arabic"/>
          <w:color w:val="000000" w:themeColor="text1"/>
          <w:kern w:val="0"/>
          <w:sz w:val="28"/>
          <w:szCs w:val="28"/>
          <w:rtl/>
          <w14:ligatures w14:val="none"/>
        </w:rPr>
        <w:t xml:space="preserve">التأثير على عدم التأكد من تحقيق الأهداف البيئية للمنظمة"، مما يُشير إلى ارتباطها الوثيق بالتخطيط الاستراتيجي والأداء المؤسسي (عوادي وعموري، </w:t>
      </w:r>
      <w:r w:rsidRPr="00DE28C1">
        <w:rPr>
          <w:rFonts w:ascii="Simplified Arabic" w:eastAsia="Times New Roman" w:hAnsi="Simplified Arabic" w:cs="Simplified Arabic"/>
          <w:color w:val="000000" w:themeColor="text1"/>
          <w:kern w:val="0"/>
          <w:sz w:val="28"/>
          <w:szCs w:val="28"/>
          <w14:ligatures w14:val="none"/>
        </w:rPr>
        <w:t>2024</w:t>
      </w:r>
      <w:r w:rsidRPr="00DE28C1">
        <w:rPr>
          <w:rFonts w:ascii="Simplified Arabic" w:eastAsia="Times New Roman" w:hAnsi="Simplified Arabic" w:cs="Simplified Arabic"/>
          <w:color w:val="000000" w:themeColor="text1"/>
          <w:kern w:val="0"/>
          <w:sz w:val="28"/>
          <w:szCs w:val="28"/>
          <w:rtl/>
          <w14:ligatures w14:val="none"/>
        </w:rPr>
        <w:t>)</w:t>
      </w:r>
    </w:p>
    <w:p w14:paraId="7B8104AC" w14:textId="64EB6666" w:rsidR="00FF4634" w:rsidRPr="00DE28C1" w:rsidRDefault="00FF4634" w:rsidP="00D92E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وتستند إدارة المخاطر البيئية إلى مجموعة من المبادئ الأساسية التي تشمل: الشمولية في تغطية جميع مصادر الخطر، والتكامل مع العمليات التنظيمية الأخرى، والاستناد إلى أفضل المعلومات المتاحة، ومراعاة العوامل البشرية والثقافية، والشفافية في التعامل مع أصحاب المصلحة، والاستجابة للتغيرات البيئية والتنظيمية، والتحسين المستمر للمنظومة ذاتها. وقد أثبتت الدراسات أن تبني هذه المبادئ يُمكّن المنظمات من تحسين أدائها البيئي والاقتصادي معاً</w:t>
      </w:r>
      <w:r w:rsidRPr="00DE28C1">
        <w:rPr>
          <w:rFonts w:ascii="Simplified Arabic" w:eastAsia="Times New Roman" w:hAnsi="Simplified Arabic" w:cs="Simplified Arabic"/>
          <w:color w:val="000000" w:themeColor="text1"/>
          <w:kern w:val="0"/>
          <w:sz w:val="28"/>
          <w:szCs w:val="28"/>
          <w14:ligatures w14:val="none"/>
        </w:rPr>
        <w:t xml:space="preserve"> (Arocena et al., 2021).</w:t>
      </w:r>
    </w:p>
    <w:p w14:paraId="1F9D4567" w14:textId="77777777" w:rsidR="00FF4634" w:rsidRPr="00DE28C1" w:rsidRDefault="00FF4634" w:rsidP="0057389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DE28C1">
        <w:rPr>
          <w:rFonts w:ascii="Simplified Arabic" w:eastAsia="Times New Roman" w:hAnsi="Simplified Arabic" w:cs="Simplified Arabic"/>
          <w:b/>
          <w:bCs/>
          <w:color w:val="000000" w:themeColor="text1"/>
          <w:kern w:val="0"/>
          <w:sz w:val="32"/>
          <w:szCs w:val="32"/>
          <w:rtl/>
          <w14:ligatures w14:val="none"/>
        </w:rPr>
        <w:t>ثانياً: أبعاد إدارة المخاطر البيئية</w:t>
      </w:r>
    </w:p>
    <w:p w14:paraId="6F7C5143" w14:textId="77777777" w:rsidR="00FF4634" w:rsidRPr="00DE28C1" w:rsidRDefault="00FF4634" w:rsidP="0057389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E28C1">
        <w:rPr>
          <w:rFonts w:ascii="Simplified Arabic" w:eastAsia="Times New Roman" w:hAnsi="Simplified Arabic" w:cs="Simplified Arabic"/>
          <w:b/>
          <w:bCs/>
          <w:color w:val="000000" w:themeColor="text1"/>
          <w:kern w:val="0"/>
          <w:sz w:val="28"/>
          <w:szCs w:val="28"/>
          <w:rtl/>
          <w14:ligatures w14:val="none"/>
        </w:rPr>
        <w:t>البُعد الأول: تحديد المخاطر البيئية</w:t>
      </w:r>
    </w:p>
    <w:p w14:paraId="0F46772C" w14:textId="77777777" w:rsidR="00FF4634" w:rsidRPr="00DE28C1" w:rsidRDefault="00FF4634" w:rsidP="00D92E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يُمثّل تحديد المخاطر البيئية الخطوة التأسيسية الأولى في منظومة إدارة المخاطر، ويُقصد به العملية المنهجية للكشف عن مصادر الخطر البيئي المحتملة وتوصيفها وتوثيقها بشكل دقيق. ويشمل هذا البُعد مجموعة من الأنشطة المترابطة تتضمن: المسح البيئي الشامل لجميع العمليات والأنشطة التنظيمية، وتحديد الجوانب البيئية المرتبطة بكل نشاط، ورصد مصادر التلوث والانبعاثات والنفايات، وتصنيف المخاطر وفق معايير علمية كطبيعتها ومصدرها ونطاق تأثيرها</w:t>
      </w:r>
      <w:r w:rsidRPr="00DE28C1">
        <w:rPr>
          <w:rFonts w:ascii="Simplified Arabic" w:eastAsia="Times New Roman" w:hAnsi="Simplified Arabic" w:cs="Simplified Arabic"/>
          <w:color w:val="000000" w:themeColor="text1"/>
          <w:kern w:val="0"/>
          <w:sz w:val="28"/>
          <w:szCs w:val="28"/>
          <w14:ligatures w14:val="none"/>
        </w:rPr>
        <w:t>.</w:t>
      </w:r>
    </w:p>
    <w:p w14:paraId="1D5681F8" w14:textId="77777777" w:rsidR="00FF4634" w:rsidRPr="00DE28C1" w:rsidRDefault="00FF4634" w:rsidP="00D92E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وتتنوع أساليب تحديد المخاطر البيئية لتشمل</w:t>
      </w:r>
      <w:r w:rsidRPr="00DE28C1">
        <w:rPr>
          <w:rFonts w:ascii="Simplified Arabic" w:eastAsia="Times New Roman" w:hAnsi="Simplified Arabic" w:cs="Simplified Arabic"/>
          <w:color w:val="000000" w:themeColor="text1"/>
          <w:kern w:val="0"/>
          <w:sz w:val="28"/>
          <w:szCs w:val="28"/>
          <w14:ligatures w14:val="none"/>
        </w:rPr>
        <w:t xml:space="preserve">: </w:t>
      </w:r>
      <w:r w:rsidRPr="00DE28C1">
        <w:rPr>
          <w:rFonts w:ascii="Simplified Arabic" w:eastAsia="Times New Roman" w:hAnsi="Simplified Arabic" w:cs="Simplified Arabic"/>
          <w:color w:val="000000" w:themeColor="text1"/>
          <w:kern w:val="0"/>
          <w:sz w:val="28"/>
          <w:szCs w:val="28"/>
          <w:rtl/>
          <w14:ligatures w14:val="none"/>
        </w:rPr>
        <w:t>قوائم الفحص البيئي، وتحليل المهام والعمليات، والمراجعات الميدانية، وتحليل الحوادث السابقة، واستطلاع آراء العاملين والخبراء. ويُعدّ التحديد الدقيق للمخاطر شرطاً أساسياً لفاعلية المراحل اللاحقة، إذ أن أي قصور في هذه المرحلة ينعكس سلباً على جودة التقييم والمعالجة. وقد أكدت الدراسات أن المنظمات التي تتبنى آليات منهجية لتحديد المخاطر تُحقق مستويات أعلى من الامتثال للمتطلبات البيئية (بوبريحة وقاشي، 2021)</w:t>
      </w:r>
      <w:r w:rsidRPr="00DE28C1">
        <w:rPr>
          <w:rFonts w:ascii="Simplified Arabic" w:eastAsia="Times New Roman" w:hAnsi="Simplified Arabic" w:cs="Simplified Arabic"/>
          <w:color w:val="000000" w:themeColor="text1"/>
          <w:kern w:val="0"/>
          <w:sz w:val="28"/>
          <w:szCs w:val="28"/>
          <w14:ligatures w14:val="none"/>
        </w:rPr>
        <w:t>.</w:t>
      </w:r>
    </w:p>
    <w:p w14:paraId="1AC4B64D" w14:textId="77777777" w:rsidR="00FF4634" w:rsidRPr="00DE28C1" w:rsidRDefault="00FF4634" w:rsidP="0057389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E28C1">
        <w:rPr>
          <w:rFonts w:ascii="Simplified Arabic" w:eastAsia="Times New Roman" w:hAnsi="Simplified Arabic" w:cs="Simplified Arabic"/>
          <w:b/>
          <w:bCs/>
          <w:color w:val="000000" w:themeColor="text1"/>
          <w:kern w:val="0"/>
          <w:sz w:val="28"/>
          <w:szCs w:val="28"/>
          <w:rtl/>
          <w14:ligatures w14:val="none"/>
        </w:rPr>
        <w:t>البُعد الثاني: تقييم المخاطر البيئية</w:t>
      </w:r>
    </w:p>
    <w:p w14:paraId="07926C16" w14:textId="77777777" w:rsidR="00FF4634" w:rsidRPr="00DE28C1" w:rsidRDefault="00FF4634" w:rsidP="00D92E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يُشير تقييم المخاطر البيئية إلى عملية التحليل المنهجي للمخاطر المُحدَّدة بهدف تقدير مستوى خطورتها وترتيب أولويات معالجتها. ويتضمن هذا البُعد تحليل بُعدين أساسيين لكل خطر</w:t>
      </w:r>
      <w:r w:rsidRPr="00DE28C1">
        <w:rPr>
          <w:rFonts w:ascii="Simplified Arabic" w:eastAsia="Times New Roman" w:hAnsi="Simplified Arabic" w:cs="Simplified Arabic"/>
          <w:color w:val="000000" w:themeColor="text1"/>
          <w:kern w:val="0"/>
          <w:sz w:val="28"/>
          <w:szCs w:val="28"/>
          <w14:ligatures w14:val="none"/>
        </w:rPr>
        <w:t xml:space="preserve">: </w:t>
      </w:r>
      <w:r w:rsidRPr="00DE28C1">
        <w:rPr>
          <w:rFonts w:ascii="Simplified Arabic" w:eastAsia="Times New Roman" w:hAnsi="Simplified Arabic" w:cs="Simplified Arabic"/>
          <w:color w:val="000000" w:themeColor="text1"/>
          <w:kern w:val="0"/>
          <w:sz w:val="28"/>
          <w:szCs w:val="28"/>
          <w:rtl/>
          <w14:ligatures w14:val="none"/>
        </w:rPr>
        <w:t>احتمالية الحدوث التي تُقدَّر بناءً على البيانات التاريخية والظروف الراهنة، وشدة التأثير التي تُقاس بمدى الضرر المتوقع على البيئة والصحة والأداء التنظيمي. ويُنتج التقييم مصفوفة للمخاطر تُصنّفها إلى مستويات متدرجة كالمخاطر الحرجة والعالية والمتوسطة والمنخفضة</w:t>
      </w:r>
      <w:r w:rsidRPr="00DE28C1">
        <w:rPr>
          <w:rFonts w:ascii="Simplified Arabic" w:eastAsia="Times New Roman" w:hAnsi="Simplified Arabic" w:cs="Simplified Arabic"/>
          <w:color w:val="000000" w:themeColor="text1"/>
          <w:kern w:val="0"/>
          <w:sz w:val="28"/>
          <w:szCs w:val="28"/>
          <w14:ligatures w14:val="none"/>
        </w:rPr>
        <w:t>.</w:t>
      </w:r>
    </w:p>
    <w:p w14:paraId="17493FBE" w14:textId="77777777" w:rsidR="00FF4634" w:rsidRPr="00DE28C1" w:rsidRDefault="00FF4634" w:rsidP="00D92E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وتتعدد منهجيات تقييم المخاطر البيئية لتشمل الأساليب الكمية كتحليل شجرة الأخطاء وتحليل أنماط الفشل وآثاره، والأساليب النوعية كمصفوفة المخاطر وطريقة دلفي. ويُتيح التقييم الموضوعي للمخاطر تخصيص الموارد بكفاءة وتوجيه الجهود نحو المخاطر ذات الأولوية القصوى. وقد أشارت الدراسات إلى أن جودة تقييم المخاطر ترتبط ارتباطاً وثيقاً بكفاءة استخدام الموارد وفاعلية إجراءات التحكم</w:t>
      </w:r>
      <w:r w:rsidRPr="00DE28C1">
        <w:rPr>
          <w:rFonts w:ascii="Simplified Arabic" w:eastAsia="Times New Roman" w:hAnsi="Simplified Arabic" w:cs="Simplified Arabic"/>
          <w:color w:val="000000" w:themeColor="text1"/>
          <w:kern w:val="0"/>
          <w:sz w:val="28"/>
          <w:szCs w:val="28"/>
          <w14:ligatures w14:val="none"/>
        </w:rPr>
        <w:t xml:space="preserve"> (Song et al., 2024).</w:t>
      </w:r>
    </w:p>
    <w:p w14:paraId="701F14E4" w14:textId="77777777" w:rsidR="00FF4634" w:rsidRPr="00DE28C1" w:rsidRDefault="00FF4634" w:rsidP="0057389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E28C1">
        <w:rPr>
          <w:rFonts w:ascii="Simplified Arabic" w:eastAsia="Times New Roman" w:hAnsi="Simplified Arabic" w:cs="Simplified Arabic"/>
          <w:b/>
          <w:bCs/>
          <w:color w:val="000000" w:themeColor="text1"/>
          <w:kern w:val="0"/>
          <w:sz w:val="28"/>
          <w:szCs w:val="28"/>
          <w:rtl/>
          <w14:ligatures w14:val="none"/>
        </w:rPr>
        <w:t>البُعد الثالث: المراقبة والتحكم في المخاطر البيئية</w:t>
      </w:r>
    </w:p>
    <w:p w14:paraId="737169DC" w14:textId="77777777" w:rsidR="00FF4634" w:rsidRPr="00DE28C1" w:rsidRDefault="00FF4634" w:rsidP="00D92E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يُعنى هذا البُعد بتصميم وتنفيذ الإجراءات والآليات اللازمة للسيطرة على المخاطر البيئية المُقيَّمة والحد من آثارها السلبية. وتتدرج استراتيجيات التحكم وفق تسلسل هرمي يبدأ بالتجنب الكامل للخطر من خلال إلغاء النشاط المُسبّب، ثم التقليل عبر تعديل العمليات أو استخدام تقنيات أنظف، ثم العزل من خلال الفصل المادي لمصادر الخطر، وأخيراً الحماية الشخصية كخط دفاع أخير</w:t>
      </w:r>
      <w:r w:rsidRPr="00DE28C1">
        <w:rPr>
          <w:rFonts w:ascii="Simplified Arabic" w:eastAsia="Times New Roman" w:hAnsi="Simplified Arabic" w:cs="Simplified Arabic"/>
          <w:color w:val="000000" w:themeColor="text1"/>
          <w:kern w:val="0"/>
          <w:sz w:val="28"/>
          <w:szCs w:val="28"/>
          <w14:ligatures w14:val="none"/>
        </w:rPr>
        <w:t>.</w:t>
      </w:r>
    </w:p>
    <w:p w14:paraId="60F700A6" w14:textId="77777777" w:rsidR="00FF4634" w:rsidRPr="00DE28C1" w:rsidRDefault="00FF4634" w:rsidP="00D92E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وتشمل آليات المراقبة نظم الرصد البيئي المستمر، ومؤشرات الأداء البيئي الرئيسية، والتفتيش الدوري، والتدقيق البيئي الداخلي والخارجي. ويتطلب التحكم الفعال توفير البنية التحتية اللازمة من معدات وتقنيات، وتأهيل الكوادر البشرية، وتخصيص الموارد المالية الكافية. وقد أظهرت الدراسات أن المنظمات التي تُطبّق أنظمة مراقبة متقدمة تُحقق انخفاضاً ملموساً في معدلات الحوادث البيئية والمهنية</w:t>
      </w:r>
      <w:r w:rsidRPr="00DE28C1">
        <w:rPr>
          <w:rFonts w:ascii="Simplified Arabic" w:eastAsia="Times New Roman" w:hAnsi="Simplified Arabic" w:cs="Simplified Arabic"/>
          <w:color w:val="000000" w:themeColor="text1"/>
          <w:kern w:val="0"/>
          <w:sz w:val="28"/>
          <w:szCs w:val="28"/>
          <w14:ligatures w14:val="none"/>
        </w:rPr>
        <w:t xml:space="preserve"> (Viswanathan et al., 2024).</w:t>
      </w:r>
    </w:p>
    <w:p w14:paraId="7EE0D783" w14:textId="77777777" w:rsidR="00FF4634" w:rsidRPr="00DE28C1" w:rsidRDefault="00FF4634" w:rsidP="0057389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E28C1">
        <w:rPr>
          <w:rFonts w:ascii="Simplified Arabic" w:eastAsia="Times New Roman" w:hAnsi="Simplified Arabic" w:cs="Simplified Arabic"/>
          <w:b/>
          <w:bCs/>
          <w:color w:val="000000" w:themeColor="text1"/>
          <w:kern w:val="0"/>
          <w:sz w:val="28"/>
          <w:szCs w:val="28"/>
          <w:rtl/>
          <w14:ligatures w14:val="none"/>
        </w:rPr>
        <w:t>البُعد الرابع: التحسين المستمر للأداء البيئي</w:t>
      </w:r>
    </w:p>
    <w:p w14:paraId="12B8BC6C" w14:textId="77777777" w:rsidR="00FF4634" w:rsidRPr="00DE28C1" w:rsidRDefault="00FF4634" w:rsidP="00D92E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 xml:space="preserve">يُجسّد هذا البُعد فلسفة التطوير الدائم التي تقوم على مبدأ أن الأداء البيئي قابل للتحسين باستمرار مهما بلغ مستواه الراهن. ويرتكز التحسين المستمر على دورة ديمنج الشهيرة "خطط - نفّذ - تحقق </w:t>
      </w:r>
      <w:r w:rsidRPr="00DE28C1">
        <w:rPr>
          <w:rFonts w:ascii="Simplified Arabic" w:eastAsia="Times New Roman" w:hAnsi="Simplified Arabic" w:cs="Simplified Arabic"/>
          <w:color w:val="000000" w:themeColor="text1"/>
          <w:kern w:val="0"/>
          <w:sz w:val="28"/>
          <w:szCs w:val="28"/>
          <w14:ligatures w14:val="none"/>
        </w:rPr>
        <w:t xml:space="preserve">- </w:t>
      </w:r>
      <w:r w:rsidRPr="00DE28C1">
        <w:rPr>
          <w:rFonts w:ascii="Simplified Arabic" w:eastAsia="Times New Roman" w:hAnsi="Simplified Arabic" w:cs="Simplified Arabic"/>
          <w:color w:val="000000" w:themeColor="text1"/>
          <w:kern w:val="0"/>
          <w:sz w:val="28"/>
          <w:szCs w:val="28"/>
          <w:rtl/>
          <w14:ligatures w14:val="none"/>
        </w:rPr>
        <w:t>صحّح" التي تُشكّل الأساس المنهجي لمعايير أنظمة الإدارة الدولية</w:t>
      </w:r>
      <w:r w:rsidRPr="00DE28C1">
        <w:rPr>
          <w:rFonts w:ascii="Simplified Arabic" w:eastAsia="Times New Roman" w:hAnsi="Simplified Arabic" w:cs="Simplified Arabic"/>
          <w:color w:val="000000" w:themeColor="text1"/>
          <w:kern w:val="0"/>
          <w:sz w:val="28"/>
          <w:szCs w:val="28"/>
          <w14:ligatures w14:val="none"/>
        </w:rPr>
        <w:t xml:space="preserve">. </w:t>
      </w:r>
      <w:r w:rsidRPr="00DE28C1">
        <w:rPr>
          <w:rFonts w:ascii="Simplified Arabic" w:eastAsia="Times New Roman" w:hAnsi="Simplified Arabic" w:cs="Simplified Arabic"/>
          <w:color w:val="000000" w:themeColor="text1"/>
          <w:kern w:val="0"/>
          <w:sz w:val="28"/>
          <w:szCs w:val="28"/>
          <w:rtl/>
          <w14:ligatures w14:val="none"/>
        </w:rPr>
        <w:t>ويتضمن هذا البُعد مراجعة فاعلية إجراءات التحكم القائمة، وتحليل الانحرافات والحوادث لاستخلاص الدروس المستفادة، وتحديث تقييم المخاطر في ضوء المستجدات، وتطوير الأهداف والغايات البيئية</w:t>
      </w:r>
      <w:r w:rsidRPr="00DE28C1">
        <w:rPr>
          <w:rFonts w:ascii="Simplified Arabic" w:eastAsia="Times New Roman" w:hAnsi="Simplified Arabic" w:cs="Simplified Arabic"/>
          <w:color w:val="000000" w:themeColor="text1"/>
          <w:kern w:val="0"/>
          <w:sz w:val="28"/>
          <w:szCs w:val="28"/>
          <w14:ligatures w14:val="none"/>
        </w:rPr>
        <w:t>.</w:t>
      </w:r>
    </w:p>
    <w:p w14:paraId="54212A37" w14:textId="77777777" w:rsidR="00FF4634" w:rsidRPr="00DE28C1" w:rsidRDefault="00FF4634" w:rsidP="00D92E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ويستلزم التحسين المستمر ترسيخ ثقافة التعلم التنظيمي التي تُشجّع على الإبلاغ عن الأخطاء والمشكلات دون خوف، وتُثمّن المبادرات التطويرية، وتُوظّف المعرفة المكتسبة في تطوير الممارسات. وقد أكدت الدراسات أن المنظمات التي تتبنى منهجية التحسين المستمر تُحقق مكاسب تراكمية في أدائها البيئي والتنظيمي على المدى البعيد</w:t>
      </w:r>
      <w:r w:rsidRPr="00DE28C1">
        <w:rPr>
          <w:rFonts w:ascii="Simplified Arabic" w:eastAsia="Times New Roman" w:hAnsi="Simplified Arabic" w:cs="Simplified Arabic"/>
          <w:color w:val="000000" w:themeColor="text1"/>
          <w:kern w:val="0"/>
          <w:sz w:val="28"/>
          <w:szCs w:val="28"/>
          <w14:ligatures w14:val="none"/>
        </w:rPr>
        <w:t xml:space="preserve"> (Aichouni et al., 2023).</w:t>
      </w:r>
    </w:p>
    <w:p w14:paraId="175D558D" w14:textId="77777777" w:rsidR="00FF4634" w:rsidRPr="00DE28C1" w:rsidRDefault="00FF4634" w:rsidP="0057389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DE28C1">
        <w:rPr>
          <w:rFonts w:ascii="Simplified Arabic" w:eastAsia="Times New Roman" w:hAnsi="Simplified Arabic" w:cs="Simplified Arabic"/>
          <w:b/>
          <w:bCs/>
          <w:color w:val="000000" w:themeColor="text1"/>
          <w:kern w:val="0"/>
          <w:sz w:val="32"/>
          <w:szCs w:val="32"/>
          <w:rtl/>
          <w14:ligatures w14:val="none"/>
        </w:rPr>
        <w:t>ثالثاً: مفهوم الالتزام بمعايير السلامة والجودة</w:t>
      </w:r>
    </w:p>
    <w:p w14:paraId="72A7C654" w14:textId="77777777" w:rsidR="00FF4634" w:rsidRPr="00DE28C1" w:rsidRDefault="00FF4634" w:rsidP="00D92E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يُعرَّف الالتزام بمعايير السلامة والجودة بأنه مدى تطبيق المنظمة للمتطلبات والاشتراطات المحددة في المعايير الدولية والتشريعات الوطنية المتعلقة بسلامة بيئة العمل وجودة العمليات والمنتجات والخدمات. ويتجاوز هذا المفهوم البُعد الإجرائي الشكلي ليشمل التبني الفعلي لثقافة السلامة والجودة كقيمة مؤسسية جوهرية تنعكس على السلوك التنظيمي اليومي. ويُشير معيار</w:t>
      </w:r>
      <w:r w:rsidRPr="00DE28C1">
        <w:rPr>
          <w:rFonts w:ascii="Simplified Arabic" w:eastAsia="Times New Roman" w:hAnsi="Simplified Arabic" w:cs="Simplified Arabic"/>
          <w:color w:val="000000" w:themeColor="text1"/>
          <w:kern w:val="0"/>
          <w:sz w:val="28"/>
          <w:szCs w:val="28"/>
          <w14:ligatures w14:val="none"/>
        </w:rPr>
        <w:t xml:space="preserve"> ISO 45001 </w:t>
      </w:r>
      <w:r w:rsidRPr="00DE28C1">
        <w:rPr>
          <w:rFonts w:ascii="Simplified Arabic" w:eastAsia="Times New Roman" w:hAnsi="Simplified Arabic" w:cs="Simplified Arabic"/>
          <w:color w:val="000000" w:themeColor="text1"/>
          <w:kern w:val="0"/>
          <w:sz w:val="28"/>
          <w:szCs w:val="28"/>
          <w:rtl/>
          <w14:ligatures w14:val="none"/>
        </w:rPr>
        <w:t>إلى أن نظام إدارة السلامة والصحة المهنية يهدف إلى "توفير أماكن عمل آمنة وصحية من خلال منع الإصابات والاعتلالات المرتبطة بالعمل</w:t>
      </w:r>
      <w:r w:rsidRPr="00DE28C1">
        <w:rPr>
          <w:rFonts w:ascii="Simplified Arabic" w:eastAsia="Times New Roman" w:hAnsi="Simplified Arabic" w:cs="Simplified Arabic"/>
          <w:color w:val="000000" w:themeColor="text1"/>
          <w:kern w:val="0"/>
          <w:sz w:val="28"/>
          <w:szCs w:val="28"/>
          <w14:ligatures w14:val="none"/>
        </w:rPr>
        <w:t>" (Podrecca et al., 2024).</w:t>
      </w:r>
    </w:p>
    <w:p w14:paraId="297088FE" w14:textId="77777777" w:rsidR="00FF4634" w:rsidRPr="00DE28C1" w:rsidRDefault="00FF4634" w:rsidP="00D92E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وتتكامل معايير السلامة والجودة في إطار منظومة موحدة تستند إلى الهيكل رفيع المستوى الذي اعتمدته المنظمة الدولية للتوحيد القياسي لتسهيل تكامل أنظمة الإدارة المختلفة. وتتشارك هذه المعايير في المبادئ الأساسية كالقيادة الملتزمة، ومنهج العمليات، والتفكير القائم على المخاطر، والتحسين المستمر. وقد أثبتت الدراسات أن تطبيق أنظمة إدارة الجودة يُؤثر إيجاباً على مستوى السلامة والصحة المهنية</w:t>
      </w:r>
      <w:r w:rsidRPr="00DE28C1">
        <w:rPr>
          <w:rFonts w:ascii="Simplified Arabic" w:eastAsia="Times New Roman" w:hAnsi="Simplified Arabic" w:cs="Simplified Arabic"/>
          <w:color w:val="000000" w:themeColor="text1"/>
          <w:kern w:val="0"/>
          <w:sz w:val="28"/>
          <w:szCs w:val="28"/>
          <w14:ligatures w14:val="none"/>
        </w:rPr>
        <w:t xml:space="preserve"> (Al-Maaitah &amp; Aljbour, 2022).</w:t>
      </w:r>
    </w:p>
    <w:p w14:paraId="5D443124" w14:textId="77777777" w:rsidR="00FF4634" w:rsidRPr="00DE28C1" w:rsidRDefault="00FF4634" w:rsidP="0057389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DE28C1">
        <w:rPr>
          <w:rFonts w:ascii="Simplified Arabic" w:eastAsia="Times New Roman" w:hAnsi="Simplified Arabic" w:cs="Simplified Arabic"/>
          <w:b/>
          <w:bCs/>
          <w:color w:val="000000" w:themeColor="text1"/>
          <w:kern w:val="0"/>
          <w:sz w:val="32"/>
          <w:szCs w:val="32"/>
          <w:rtl/>
          <w14:ligatures w14:val="none"/>
        </w:rPr>
        <w:t>رابعاً: العلاقة النظرية بين متغيرات الدراسة</w:t>
      </w:r>
    </w:p>
    <w:p w14:paraId="1C1E2D1D" w14:textId="77777777" w:rsidR="00FF4634" w:rsidRPr="00DE28C1" w:rsidRDefault="00FF4634" w:rsidP="00D92E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تستند العلاقة بين إدارة المخاطر البيئية والالتزام بمعايير السلامة والجودة إلى منطق نظري متماسك يُفسَّر من خلال عدة مداخل. يرى مدخل نظرية الموارد والقدرات أن تطبيق منظومة إدارة المخاطر البيئية يُسهم في بناء قدرات تنظيمية متميزة في مجالات التخطيط والمراقبة والتحسين، وهي القدرات ذاتها اللازمة للالتزام بمعايير السلامة والجودة</w:t>
      </w:r>
      <w:r w:rsidRPr="00DE28C1">
        <w:rPr>
          <w:rFonts w:ascii="Simplified Arabic" w:eastAsia="Times New Roman" w:hAnsi="Simplified Arabic" w:cs="Simplified Arabic"/>
          <w:color w:val="000000" w:themeColor="text1"/>
          <w:kern w:val="0"/>
          <w:sz w:val="28"/>
          <w:szCs w:val="28"/>
          <w14:ligatures w14:val="none"/>
        </w:rPr>
        <w:t xml:space="preserve">. </w:t>
      </w:r>
      <w:r w:rsidRPr="00DE28C1">
        <w:rPr>
          <w:rFonts w:ascii="Simplified Arabic" w:eastAsia="Times New Roman" w:hAnsi="Simplified Arabic" w:cs="Simplified Arabic"/>
          <w:color w:val="000000" w:themeColor="text1"/>
          <w:kern w:val="0"/>
          <w:sz w:val="28"/>
          <w:szCs w:val="28"/>
          <w:rtl/>
          <w14:ligatures w14:val="none"/>
        </w:rPr>
        <w:t>بينما يُؤكد مدخل نظرية الإشارة أن الحصول على شهادات المطابقة للمعايير البيئية يُرسل إشارات إيجابية لأصحاب المصلحة حول جودة الممارسات التنظيمية الشاملة</w:t>
      </w:r>
      <w:r w:rsidRPr="00DE28C1">
        <w:rPr>
          <w:rFonts w:ascii="Simplified Arabic" w:eastAsia="Times New Roman" w:hAnsi="Simplified Arabic" w:cs="Simplified Arabic"/>
          <w:color w:val="000000" w:themeColor="text1"/>
          <w:kern w:val="0"/>
          <w:sz w:val="28"/>
          <w:szCs w:val="28"/>
          <w14:ligatures w14:val="none"/>
        </w:rPr>
        <w:t>.</w:t>
      </w:r>
    </w:p>
    <w:p w14:paraId="4CB56EC0" w14:textId="77777777" w:rsidR="00FF4634" w:rsidRPr="00DE28C1" w:rsidRDefault="00FF4634" w:rsidP="00D92E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وتتجلى العلاقة التكاملية بين المتغيرين في التشابك الموضوعي بين متطلباتهما، إذ أن العديد من المخاطر البيئية تُشكّل في الوقت ذاته مخاطر على سلامة العاملين، كما أن إجراءات التحكم البيئي غالباً ما تُسهم في تحسين ظروف العمل. وقد أظهرت الدراسات أن المنظمات التي تتبنى فلسفة الجودة الشاملة تُحقق مستويات أعلى في أداء السلامة والصحة المهنية</w:t>
      </w:r>
      <w:r w:rsidRPr="00DE28C1">
        <w:rPr>
          <w:rFonts w:ascii="Simplified Arabic" w:eastAsia="Times New Roman" w:hAnsi="Simplified Arabic" w:cs="Simplified Arabic"/>
          <w:color w:val="000000" w:themeColor="text1"/>
          <w:kern w:val="0"/>
          <w:sz w:val="28"/>
          <w:szCs w:val="28"/>
          <w14:ligatures w14:val="none"/>
        </w:rPr>
        <w:t xml:space="preserve"> (Aichouni et al., 2023).</w:t>
      </w:r>
    </w:p>
    <w:p w14:paraId="58EC1F1E" w14:textId="0F5B262C" w:rsidR="00D92E33" w:rsidRPr="00DE28C1" w:rsidRDefault="00D92E33" w:rsidP="00D92E33">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8" w:name="_Toc233120456"/>
      <w:bookmarkEnd w:id="17"/>
      <w:r w:rsidRPr="00DE28C1">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18"/>
    </w:p>
    <w:p w14:paraId="5F02F209" w14:textId="77777777" w:rsidR="00EA6CD1" w:rsidRPr="00DE28C1" w:rsidRDefault="00EA6CD1" w:rsidP="00D92E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سوف تعتمد هذه الدراسة على المنهج الوصفي التحليلي باعتباره المنهج الأكثر ملاءمة لطبيعة الدراسة وأهدافها، حيث سيتم توظيفه في وصف وتحليل الظاهرة محل الدراسة المتمثلة في أثر تطبيق إدارة المخاطر البيئية على الالتزام بمعايير السلامة والجودة في الشركات الصناعية السعودية. وسيُستخدم هذا المنهج في جمع البيانات والمعلومات من مصادرها الأولية والثانوية، وتصنيفها وتحليلها تحليلاً دقيقاً بهدف الوصول إلى استنتاجات علمية موضوعية تُسهم في تفسير العلاقة بين متغيرات الدراسة</w:t>
      </w:r>
      <w:r w:rsidRPr="00DE28C1">
        <w:rPr>
          <w:rFonts w:ascii="Simplified Arabic" w:eastAsia="Times New Roman" w:hAnsi="Simplified Arabic" w:cs="Simplified Arabic"/>
          <w:color w:val="000000" w:themeColor="text1"/>
          <w:kern w:val="0"/>
          <w:sz w:val="28"/>
          <w:szCs w:val="28"/>
          <w14:ligatures w14:val="none"/>
        </w:rPr>
        <w:t>.</w:t>
      </w:r>
    </w:p>
    <w:p w14:paraId="0F0C364A" w14:textId="77777777" w:rsidR="00EA6CD1" w:rsidRPr="00DE28C1" w:rsidRDefault="00EA6CD1" w:rsidP="00D92E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كما ستتبنى الدراسة أسلوب المسح الميداني من خلال تصميم استبانة علمية محكّمة سيتم توزيعها على عينة الدراسة لجمع البيانات الأولية اللازمة لاختبار فروض الدراسة والإجابة عن تساؤلاتها</w:t>
      </w:r>
      <w:r w:rsidRPr="00DE28C1">
        <w:rPr>
          <w:rFonts w:ascii="Simplified Arabic" w:eastAsia="Times New Roman" w:hAnsi="Simplified Arabic" w:cs="Simplified Arabic"/>
          <w:color w:val="000000" w:themeColor="text1"/>
          <w:kern w:val="0"/>
          <w:sz w:val="28"/>
          <w:szCs w:val="28"/>
          <w14:ligatures w14:val="none"/>
        </w:rPr>
        <w:t xml:space="preserve">. </w:t>
      </w:r>
      <w:r w:rsidRPr="00DE28C1">
        <w:rPr>
          <w:rFonts w:ascii="Simplified Arabic" w:eastAsia="Times New Roman" w:hAnsi="Simplified Arabic" w:cs="Simplified Arabic"/>
          <w:color w:val="000000" w:themeColor="text1"/>
          <w:kern w:val="0"/>
          <w:sz w:val="28"/>
          <w:szCs w:val="28"/>
          <w:rtl/>
          <w14:ligatures w14:val="none"/>
        </w:rPr>
        <w:t>وسيتم الاستعانة بالأساليب الإحصائية المناسبة لتحليل البيانات واستخلاص النتائج، مما سيُمكّن من قياس أثر أبعاد إدارة المخاطر البيئية على الالتزام بمعايير السلامة والجودة بشكل كمي ودقيق، والخروج بتوصيات علمية وعملية قابلة للتطبيق</w:t>
      </w:r>
      <w:r w:rsidRPr="00DE28C1">
        <w:rPr>
          <w:rFonts w:ascii="Simplified Arabic" w:eastAsia="Times New Roman" w:hAnsi="Simplified Arabic" w:cs="Simplified Arabic"/>
          <w:color w:val="000000" w:themeColor="text1"/>
          <w:kern w:val="0"/>
          <w:sz w:val="28"/>
          <w:szCs w:val="28"/>
          <w14:ligatures w14:val="none"/>
        </w:rPr>
        <w:t>.</w:t>
      </w:r>
    </w:p>
    <w:p w14:paraId="36BF95AB" w14:textId="26923910" w:rsidR="00D92E33" w:rsidRPr="00DE28C1" w:rsidRDefault="00D92E33" w:rsidP="00D92E33">
      <w:pPr>
        <w:pStyle w:val="a8"/>
        <w:bidi/>
        <w:spacing w:line="276" w:lineRule="auto"/>
        <w:jc w:val="both"/>
        <w:outlineLvl w:val="1"/>
        <w:rPr>
          <w:rFonts w:ascii="Simplified Arabic" w:hAnsi="Simplified Arabic" w:cs="Simplified Arabic"/>
          <w:b/>
          <w:bCs/>
          <w:color w:val="000000" w:themeColor="text1"/>
          <w:sz w:val="36"/>
          <w:szCs w:val="36"/>
          <w:rtl/>
        </w:rPr>
      </w:pPr>
      <w:bookmarkStart w:id="19" w:name="_Toc233120457"/>
      <w:bookmarkStart w:id="20" w:name="_Toc169790503"/>
      <w:r w:rsidRPr="00DE28C1">
        <w:rPr>
          <w:rFonts w:ascii="Simplified Arabic" w:hAnsi="Simplified Arabic" w:cs="Simplified Arabic"/>
          <w:b/>
          <w:bCs/>
          <w:color w:val="000000" w:themeColor="text1"/>
          <w:sz w:val="36"/>
          <w:szCs w:val="36"/>
          <w:rtl/>
        </w:rPr>
        <w:t>11.1 مجتمع وعينة الدراسة</w:t>
      </w:r>
      <w:bookmarkEnd w:id="19"/>
    </w:p>
    <w:p w14:paraId="79033EDA" w14:textId="77777777" w:rsidR="00EA6CD1" w:rsidRPr="00DE28C1" w:rsidRDefault="00EA6CD1" w:rsidP="00D92E33">
      <w:pPr>
        <w:pStyle w:val="a8"/>
        <w:bidi/>
        <w:spacing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سيتكون مجتمع الدراسة من جميع العاملين في الإدارات ذات الصلة بموضوع الدراسة (إدارات البيئة، السلامة والصحة المهنية، الجودة، العمليات، الإنتاج) في الشركات الصناعية السعودية الكبرى المدرجة في السوق المالية السعودية (تداول) والحاصلة على شهادات الجودة والبيئة الدولية. وسيشمل المجتمع المستهدف المدراء ورؤساء الأقسام والمشرفين والفنيين العاملين في هذه الإدارات، نظراً لامتلاكهم المعرفة والخبرة الكافية للإجابة عن أسئلة الاستبانة بموضوعية ودقة، ويُقدّر حجم هذا المجتمع بنحو (850) موظفاً وموظفة</w:t>
      </w:r>
      <w:r w:rsidRPr="00DE28C1">
        <w:rPr>
          <w:rFonts w:ascii="Simplified Arabic" w:hAnsi="Simplified Arabic" w:cs="Simplified Arabic"/>
          <w:color w:val="000000" w:themeColor="text1"/>
          <w:sz w:val="28"/>
          <w:szCs w:val="28"/>
        </w:rPr>
        <w:t>.</w:t>
      </w:r>
    </w:p>
    <w:p w14:paraId="0C8F37B2" w14:textId="77777777" w:rsidR="00EA6CD1" w:rsidRPr="00DE28C1" w:rsidRDefault="00EA6CD1" w:rsidP="00D92E33">
      <w:pPr>
        <w:pStyle w:val="a8"/>
        <w:bidi/>
        <w:spacing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ونظراً لصعوبة إجراء مسح شامل لجميع أفراد مجتمع الدراسة، سيتم اختيار عينة عشوائية طبقية تُمثل مجتمع الدراسة تمثيلاً مناسباً، وسيُحدد حجم العينة وفقاً لمعادلة</w:t>
      </w:r>
      <w:r w:rsidRPr="00DE28C1">
        <w:rPr>
          <w:rFonts w:ascii="Simplified Arabic" w:hAnsi="Simplified Arabic" w:cs="Simplified Arabic"/>
          <w:color w:val="000000" w:themeColor="text1"/>
          <w:sz w:val="28"/>
          <w:szCs w:val="28"/>
        </w:rPr>
        <w:t xml:space="preserve"> (Steven Thompson) </w:t>
      </w:r>
      <w:r w:rsidRPr="00DE28C1">
        <w:rPr>
          <w:rFonts w:ascii="Simplified Arabic" w:hAnsi="Simplified Arabic" w:cs="Simplified Arabic"/>
          <w:color w:val="000000" w:themeColor="text1"/>
          <w:sz w:val="28"/>
          <w:szCs w:val="28"/>
          <w:rtl/>
        </w:rPr>
        <w:t xml:space="preserve">للعينات الإحصائية بحيث تبلغ (265) مفردة عند مستوى ثقة (95%) وهامش خطأ </w:t>
      </w:r>
      <w:r w:rsidRPr="00DE28C1">
        <w:rPr>
          <w:rFonts w:ascii="Simplified Arabic" w:hAnsi="Simplified Arabic" w:cs="Simplified Arabic"/>
          <w:color w:val="000000" w:themeColor="text1"/>
          <w:sz w:val="28"/>
          <w:szCs w:val="28"/>
        </w:rPr>
        <w:t xml:space="preserve">(5%). </w:t>
      </w:r>
      <w:r w:rsidRPr="00DE28C1">
        <w:rPr>
          <w:rFonts w:ascii="Simplified Arabic" w:hAnsi="Simplified Arabic" w:cs="Simplified Arabic"/>
          <w:color w:val="000000" w:themeColor="text1"/>
          <w:sz w:val="28"/>
          <w:szCs w:val="28"/>
          <w:rtl/>
        </w:rPr>
        <w:t>وسيتم توزيع الاستبانات إلكترونياً وورقياً على أفراد العينة، مع مراعاة التوزيع النسبي وفقاً لحجم كل شركة ونوع الإدارة، وذلك لضمان تمثيل متوازن لمختلف شرائح مجتمع الدراسة</w:t>
      </w:r>
      <w:r w:rsidRPr="00DE28C1">
        <w:rPr>
          <w:rFonts w:ascii="Simplified Arabic" w:hAnsi="Simplified Arabic" w:cs="Simplified Arabic"/>
          <w:color w:val="000000" w:themeColor="text1"/>
          <w:sz w:val="28"/>
          <w:szCs w:val="28"/>
        </w:rPr>
        <w:t>.</w:t>
      </w:r>
    </w:p>
    <w:p w14:paraId="5EC13ED5" w14:textId="62D7B4AE" w:rsidR="001B6FC0" w:rsidRPr="00DE28C1" w:rsidRDefault="001B6FC0" w:rsidP="001B6FC0">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21" w:name="_Toc233120458"/>
      <w:bookmarkStart w:id="22" w:name="_Toc169790504"/>
      <w:bookmarkEnd w:id="20"/>
      <w:r w:rsidRPr="00DE28C1">
        <w:rPr>
          <w:rFonts w:ascii="Simplified Arabic" w:hAnsi="Simplified Arabic" w:cs="Simplified Arabic"/>
          <w:b/>
          <w:bCs/>
          <w:color w:val="000000" w:themeColor="text1"/>
          <w:sz w:val="36"/>
          <w:szCs w:val="36"/>
          <w:rtl/>
        </w:rPr>
        <w:t>12.1 مصادر جمع البيانات</w:t>
      </w:r>
      <w:bookmarkEnd w:id="21"/>
    </w:p>
    <w:p w14:paraId="4072867C" w14:textId="77777777" w:rsidR="00EA6CD1" w:rsidRPr="00DE28C1" w:rsidRDefault="00EA6CD1" w:rsidP="00573890">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DE28C1">
        <w:rPr>
          <w:rFonts w:ascii="Simplified Arabic" w:hAnsi="Simplified Arabic" w:cs="Simplified Arabic"/>
          <w:b/>
          <w:bCs/>
          <w:color w:val="000000" w:themeColor="text1"/>
          <w:sz w:val="28"/>
          <w:szCs w:val="28"/>
          <w:rtl/>
        </w:rPr>
        <w:t>ستعتمد الدراسة على نوعين أساسيين من مصادر البيانات لتحقيق أهدافها</w:t>
      </w:r>
      <w:r w:rsidRPr="00DE28C1">
        <w:rPr>
          <w:rFonts w:ascii="Simplified Arabic" w:hAnsi="Simplified Arabic" w:cs="Simplified Arabic"/>
          <w:b/>
          <w:bCs/>
          <w:color w:val="000000" w:themeColor="text1"/>
          <w:sz w:val="28"/>
          <w:szCs w:val="28"/>
        </w:rPr>
        <w:t>:</w:t>
      </w:r>
    </w:p>
    <w:p w14:paraId="049E22F6" w14:textId="77777777" w:rsidR="00EA6CD1" w:rsidRPr="00DE28C1" w:rsidRDefault="00EA6CD1" w:rsidP="001B6FC0">
      <w:pPr>
        <w:pStyle w:val="a6"/>
        <w:numPr>
          <w:ilvl w:val="0"/>
          <w:numId w:val="4"/>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المصادر الثانوية</w:t>
      </w:r>
      <w:r w:rsidRPr="00DE28C1">
        <w:rPr>
          <w:rFonts w:ascii="Simplified Arabic" w:hAnsi="Simplified Arabic" w:cs="Simplified Arabic"/>
          <w:color w:val="000000" w:themeColor="text1"/>
          <w:sz w:val="28"/>
          <w:szCs w:val="28"/>
        </w:rPr>
        <w:t xml:space="preserve">: </w:t>
      </w:r>
      <w:r w:rsidRPr="00DE28C1">
        <w:rPr>
          <w:rFonts w:ascii="Simplified Arabic" w:hAnsi="Simplified Arabic" w:cs="Simplified Arabic"/>
          <w:color w:val="000000" w:themeColor="text1"/>
          <w:sz w:val="28"/>
          <w:szCs w:val="28"/>
          <w:rtl/>
        </w:rPr>
        <w:t>ستتمثل في الكتب والمراجع العلمية المتخصصة، والدوريات والمجلات العلمية المحكّمة العربية والأجنبية، والرسائل الجامعية (ماجستير ودكتوراه)، والتقارير والنشرات الصادرة عن الجهات الرسمية والمنظمات الدولية ذات العلاقة، فضلاً عن قواعد البيانات الإلكترونية والمواقع العلمية الموثوقة. وستُستخدم هذه المصادر في بناء الإطار النظري للدراسة ومراجعة الأدبيات السابقة</w:t>
      </w:r>
      <w:r w:rsidRPr="00DE28C1">
        <w:rPr>
          <w:rFonts w:ascii="Simplified Arabic" w:hAnsi="Simplified Arabic" w:cs="Simplified Arabic"/>
          <w:color w:val="000000" w:themeColor="text1"/>
          <w:sz w:val="28"/>
          <w:szCs w:val="28"/>
        </w:rPr>
        <w:t>.</w:t>
      </w:r>
    </w:p>
    <w:p w14:paraId="41AFD7A9" w14:textId="77777777" w:rsidR="00EA6CD1" w:rsidRPr="00DE28C1" w:rsidRDefault="00EA6CD1" w:rsidP="001B6FC0">
      <w:pPr>
        <w:pStyle w:val="a6"/>
        <w:numPr>
          <w:ilvl w:val="0"/>
          <w:numId w:val="4"/>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المصادر الأولية</w:t>
      </w:r>
      <w:r w:rsidRPr="00DE28C1">
        <w:rPr>
          <w:rFonts w:ascii="Simplified Arabic" w:hAnsi="Simplified Arabic" w:cs="Simplified Arabic"/>
          <w:color w:val="000000" w:themeColor="text1"/>
          <w:sz w:val="28"/>
          <w:szCs w:val="28"/>
        </w:rPr>
        <w:t xml:space="preserve">: </w:t>
      </w:r>
      <w:r w:rsidRPr="00DE28C1">
        <w:rPr>
          <w:rFonts w:ascii="Simplified Arabic" w:hAnsi="Simplified Arabic" w:cs="Simplified Arabic"/>
          <w:color w:val="000000" w:themeColor="text1"/>
          <w:sz w:val="28"/>
          <w:szCs w:val="28"/>
          <w:rtl/>
        </w:rPr>
        <w:t>ستتمثل في البيانات الميدانية التي سيتم جمعها من عينة الدراسة باستخدام الاستبانة كأداة رئيسية، والتي ستُصمم خصيصاً لقياس متغيرات الدراسة والإجابة عن تساؤلاتها واختبار فروضها</w:t>
      </w:r>
      <w:r w:rsidRPr="00DE28C1">
        <w:rPr>
          <w:rFonts w:ascii="Simplified Arabic" w:hAnsi="Simplified Arabic" w:cs="Simplified Arabic"/>
          <w:color w:val="000000" w:themeColor="text1"/>
          <w:sz w:val="28"/>
          <w:szCs w:val="28"/>
        </w:rPr>
        <w:t>.</w:t>
      </w:r>
    </w:p>
    <w:p w14:paraId="33B8C29E" w14:textId="3B31D807" w:rsidR="001B6FC0" w:rsidRPr="00DE28C1" w:rsidRDefault="001B6FC0" w:rsidP="001B6FC0">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23" w:name="_Toc233120459"/>
      <w:bookmarkEnd w:id="22"/>
      <w:r w:rsidRPr="00DE28C1">
        <w:rPr>
          <w:rFonts w:ascii="Simplified Arabic" w:hAnsi="Simplified Arabic" w:cs="Simplified Arabic"/>
          <w:b/>
          <w:bCs/>
          <w:color w:val="000000" w:themeColor="text1"/>
          <w:sz w:val="36"/>
          <w:szCs w:val="36"/>
          <w:rtl/>
        </w:rPr>
        <w:t>13.1 أدوات الدراسة:</w:t>
      </w:r>
      <w:bookmarkEnd w:id="23"/>
    </w:p>
    <w:p w14:paraId="50079450" w14:textId="77777777" w:rsidR="00EA6CD1" w:rsidRPr="00DE28C1" w:rsidRDefault="00EA6CD1" w:rsidP="001B6FC0">
      <w:pPr>
        <w:spacing w:before="100" w:beforeAutospacing="1" w:after="100" w:afterAutospacing="1" w:line="276" w:lineRule="auto"/>
        <w:ind w:firstLine="424"/>
        <w:jc w:val="both"/>
        <w:rPr>
          <w:rFonts w:ascii="Simplified Arabic" w:hAnsi="Simplified Arabic" w:cs="Simplified Arabic"/>
          <w:b/>
          <w:bCs/>
          <w:color w:val="000000" w:themeColor="text1"/>
          <w:sz w:val="28"/>
          <w:szCs w:val="28"/>
        </w:rPr>
      </w:pPr>
      <w:r w:rsidRPr="00DE28C1">
        <w:rPr>
          <w:rFonts w:ascii="Simplified Arabic" w:hAnsi="Simplified Arabic" w:cs="Simplified Arabic"/>
          <w:b/>
          <w:bCs/>
          <w:color w:val="000000" w:themeColor="text1"/>
          <w:sz w:val="28"/>
          <w:szCs w:val="28"/>
          <w:rtl/>
        </w:rPr>
        <w:t>ستُستخدم الاستبانة كأداة رئيسية لجمع البيانات الأولية من عينة الدراسة، وستتكون من ثلاثة أقسام رئيسية</w:t>
      </w:r>
      <w:r w:rsidRPr="00DE28C1">
        <w:rPr>
          <w:rFonts w:ascii="Simplified Arabic" w:hAnsi="Simplified Arabic" w:cs="Simplified Arabic"/>
          <w:b/>
          <w:bCs/>
          <w:color w:val="000000" w:themeColor="text1"/>
          <w:sz w:val="28"/>
          <w:szCs w:val="28"/>
        </w:rPr>
        <w:t>:</w:t>
      </w:r>
    </w:p>
    <w:p w14:paraId="4DD19F8C" w14:textId="77777777" w:rsidR="00EA6CD1" w:rsidRPr="00DE28C1" w:rsidRDefault="00EA6CD1" w:rsidP="001B6FC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القسم الأول</w:t>
      </w:r>
      <w:r w:rsidRPr="00DE28C1">
        <w:rPr>
          <w:rFonts w:ascii="Simplified Arabic" w:hAnsi="Simplified Arabic" w:cs="Simplified Arabic"/>
          <w:color w:val="000000" w:themeColor="text1"/>
          <w:sz w:val="28"/>
          <w:szCs w:val="28"/>
        </w:rPr>
        <w:t xml:space="preserve">: </w:t>
      </w:r>
      <w:r w:rsidRPr="00DE28C1">
        <w:rPr>
          <w:rFonts w:ascii="Simplified Arabic" w:hAnsi="Simplified Arabic" w:cs="Simplified Arabic"/>
          <w:color w:val="000000" w:themeColor="text1"/>
          <w:sz w:val="28"/>
          <w:szCs w:val="28"/>
          <w:rtl/>
        </w:rPr>
        <w:t>البيانات الديموغرافية والوظيفية للمبحوثين (الجنس، العمر، المؤهل العلمي، المسمى الوظيفي، سنوات الخبرة، الإدارة التابع لها)</w:t>
      </w:r>
      <w:r w:rsidRPr="00DE28C1">
        <w:rPr>
          <w:rFonts w:ascii="Simplified Arabic" w:hAnsi="Simplified Arabic" w:cs="Simplified Arabic"/>
          <w:color w:val="000000" w:themeColor="text1"/>
          <w:sz w:val="28"/>
          <w:szCs w:val="28"/>
        </w:rPr>
        <w:t>.</w:t>
      </w:r>
    </w:p>
    <w:p w14:paraId="7DE29991" w14:textId="77777777" w:rsidR="00EA6CD1" w:rsidRPr="00DE28C1" w:rsidRDefault="00EA6CD1" w:rsidP="001B6FC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القسم الثاني</w:t>
      </w:r>
      <w:r w:rsidRPr="00DE28C1">
        <w:rPr>
          <w:rFonts w:ascii="Simplified Arabic" w:hAnsi="Simplified Arabic" w:cs="Simplified Arabic"/>
          <w:color w:val="000000" w:themeColor="text1"/>
          <w:sz w:val="28"/>
          <w:szCs w:val="28"/>
        </w:rPr>
        <w:t xml:space="preserve">: </w:t>
      </w:r>
      <w:r w:rsidRPr="00DE28C1">
        <w:rPr>
          <w:rFonts w:ascii="Simplified Arabic" w:hAnsi="Simplified Arabic" w:cs="Simplified Arabic"/>
          <w:color w:val="000000" w:themeColor="text1"/>
          <w:sz w:val="28"/>
          <w:szCs w:val="28"/>
          <w:rtl/>
        </w:rPr>
        <w:t>محاور المتغير المستقل (إدارة المخاطر البيئية) ويشتمل على (16) فقرة موزعة على أربعة أبعاد كالتالي</w:t>
      </w:r>
      <w:r w:rsidRPr="00DE28C1">
        <w:rPr>
          <w:rFonts w:ascii="Simplified Arabic" w:hAnsi="Simplified Arabic" w:cs="Simplified Arabic"/>
          <w:color w:val="000000" w:themeColor="text1"/>
          <w:sz w:val="28"/>
          <w:szCs w:val="28"/>
        </w:rPr>
        <w:t>:</w:t>
      </w:r>
    </w:p>
    <w:p w14:paraId="792A5C76" w14:textId="77777777" w:rsidR="00EA6CD1" w:rsidRPr="00DE28C1" w:rsidRDefault="00EA6CD1" w:rsidP="001B6FC0">
      <w:pPr>
        <w:pStyle w:val="a6"/>
        <w:numPr>
          <w:ilvl w:val="0"/>
          <w:numId w:val="2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البُعد الأول: تحديد المخاطر البيئية (4 فقرات)</w:t>
      </w:r>
    </w:p>
    <w:p w14:paraId="692A26C2" w14:textId="77777777" w:rsidR="00EA6CD1" w:rsidRPr="00DE28C1" w:rsidRDefault="00EA6CD1" w:rsidP="001B6FC0">
      <w:pPr>
        <w:pStyle w:val="a6"/>
        <w:numPr>
          <w:ilvl w:val="0"/>
          <w:numId w:val="2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البُعد الثاني: تقييم المخاطر البيئية (4 فقرات)</w:t>
      </w:r>
    </w:p>
    <w:p w14:paraId="111DBF1D" w14:textId="77777777" w:rsidR="00EA6CD1" w:rsidRPr="00DE28C1" w:rsidRDefault="00EA6CD1" w:rsidP="001B6FC0">
      <w:pPr>
        <w:pStyle w:val="a6"/>
        <w:numPr>
          <w:ilvl w:val="0"/>
          <w:numId w:val="2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البُعد الثالث: الرقابة والتحكم في المخاطر البيئية (4 فقرات)</w:t>
      </w:r>
    </w:p>
    <w:p w14:paraId="3D397ED2" w14:textId="77777777" w:rsidR="00EA6CD1" w:rsidRPr="00DE28C1" w:rsidRDefault="00EA6CD1" w:rsidP="001B6FC0">
      <w:pPr>
        <w:pStyle w:val="a6"/>
        <w:numPr>
          <w:ilvl w:val="0"/>
          <w:numId w:val="2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البُعد الرابع: التحسين المستمر للأداء البيئي (4 فقرات)</w:t>
      </w:r>
    </w:p>
    <w:p w14:paraId="61C31C79" w14:textId="77777777" w:rsidR="00EA6CD1" w:rsidRPr="00DE28C1" w:rsidRDefault="00EA6CD1" w:rsidP="001B6FC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القسم الثالث</w:t>
      </w:r>
      <w:r w:rsidRPr="00DE28C1">
        <w:rPr>
          <w:rFonts w:ascii="Simplified Arabic" w:hAnsi="Simplified Arabic" w:cs="Simplified Arabic"/>
          <w:color w:val="000000" w:themeColor="text1"/>
          <w:sz w:val="28"/>
          <w:szCs w:val="28"/>
        </w:rPr>
        <w:t xml:space="preserve">: </w:t>
      </w:r>
      <w:r w:rsidRPr="00DE28C1">
        <w:rPr>
          <w:rFonts w:ascii="Simplified Arabic" w:hAnsi="Simplified Arabic" w:cs="Simplified Arabic"/>
          <w:color w:val="000000" w:themeColor="text1"/>
          <w:sz w:val="28"/>
          <w:szCs w:val="28"/>
          <w:rtl/>
        </w:rPr>
        <w:t>محور المتغير التابع (الالتزام بمعايير السلامة والجودة) ويشتمل على (10) فقرات تقيس مستوى الالتزام بمعايير السلامة والجودة في الشركات الصناعية السعودية</w:t>
      </w:r>
      <w:r w:rsidRPr="00DE28C1">
        <w:rPr>
          <w:rFonts w:ascii="Simplified Arabic" w:hAnsi="Simplified Arabic" w:cs="Simplified Arabic"/>
          <w:color w:val="000000" w:themeColor="text1"/>
          <w:sz w:val="28"/>
          <w:szCs w:val="28"/>
        </w:rPr>
        <w:t>.</w:t>
      </w:r>
    </w:p>
    <w:p w14:paraId="1528342A" w14:textId="77777777" w:rsidR="00EA6CD1" w:rsidRPr="00DE28C1" w:rsidRDefault="00EA6CD1" w:rsidP="001B6FC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وبذلك سيبلغ إجمالي فقرات الاستبانة</w:t>
      </w:r>
      <w:r w:rsidRPr="00DE28C1">
        <w:rPr>
          <w:rFonts w:ascii="Simplified Arabic" w:hAnsi="Simplified Arabic" w:cs="Simplified Arabic"/>
          <w:color w:val="000000" w:themeColor="text1"/>
          <w:sz w:val="28"/>
          <w:szCs w:val="28"/>
        </w:rPr>
        <w:t xml:space="preserve"> (26) </w:t>
      </w:r>
      <w:r w:rsidRPr="00DE28C1">
        <w:rPr>
          <w:rFonts w:ascii="Simplified Arabic" w:hAnsi="Simplified Arabic" w:cs="Simplified Arabic"/>
          <w:color w:val="000000" w:themeColor="text1"/>
          <w:sz w:val="28"/>
          <w:szCs w:val="28"/>
          <w:rtl/>
        </w:rPr>
        <w:t xml:space="preserve">فقرة، وستُقاس استجابات المبحوثين وفقاً لمقياس ليكرت الخماسي المتدرج من </w:t>
      </w:r>
      <w:r w:rsidRPr="00DE28C1">
        <w:rPr>
          <w:rFonts w:ascii="Simplified Arabic" w:hAnsi="Simplified Arabic" w:cs="Simplified Arabic"/>
          <w:color w:val="000000" w:themeColor="text1"/>
          <w:sz w:val="28"/>
          <w:szCs w:val="28"/>
        </w:rPr>
        <w:t xml:space="preserve">(1) </w:t>
      </w:r>
      <w:r w:rsidRPr="00DE28C1">
        <w:rPr>
          <w:rFonts w:ascii="Simplified Arabic" w:hAnsi="Simplified Arabic" w:cs="Simplified Arabic"/>
          <w:color w:val="000000" w:themeColor="text1"/>
          <w:sz w:val="28"/>
          <w:szCs w:val="28"/>
          <w:rtl/>
        </w:rPr>
        <w:t>لا أوافق بشدة إلى (5) أوافق بشدة</w:t>
      </w:r>
    </w:p>
    <w:p w14:paraId="25B37F6B" w14:textId="3D7F69F7" w:rsidR="001B6FC0" w:rsidRPr="00DE28C1" w:rsidRDefault="001B6FC0" w:rsidP="001B6FC0">
      <w:pPr>
        <w:pStyle w:val="a8"/>
        <w:bidi/>
        <w:spacing w:line="276" w:lineRule="auto"/>
        <w:jc w:val="both"/>
        <w:outlineLvl w:val="1"/>
        <w:rPr>
          <w:rFonts w:ascii="Simplified Arabic" w:hAnsi="Simplified Arabic" w:cs="Simplified Arabic"/>
          <w:b/>
          <w:bCs/>
          <w:color w:val="000000" w:themeColor="text1"/>
          <w:sz w:val="36"/>
          <w:szCs w:val="36"/>
          <w:rtl/>
        </w:rPr>
      </w:pPr>
      <w:bookmarkStart w:id="24" w:name="_Toc233120460"/>
      <w:bookmarkStart w:id="25" w:name="_Toc169790505"/>
      <w:r w:rsidRPr="00DE28C1">
        <w:rPr>
          <w:rFonts w:ascii="Simplified Arabic" w:hAnsi="Simplified Arabic" w:cs="Simplified Arabic"/>
          <w:b/>
          <w:bCs/>
          <w:color w:val="000000" w:themeColor="text1"/>
          <w:sz w:val="36"/>
          <w:szCs w:val="36"/>
          <w:rtl/>
        </w:rPr>
        <w:t>14.1 الأساليب الإحصائية المستخدمة</w:t>
      </w:r>
      <w:bookmarkEnd w:id="24"/>
    </w:p>
    <w:p w14:paraId="7C980480" w14:textId="77777777" w:rsidR="00EA6CD1" w:rsidRPr="00DE28C1" w:rsidRDefault="00EA6CD1" w:rsidP="001B6FC0">
      <w:pPr>
        <w:pStyle w:val="a8"/>
        <w:bidi/>
        <w:spacing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سيتم تحليل بيانات الدراسة باستخدام برنامج الحزمة الإحصائية للعلوم الاجتماعية</w:t>
      </w:r>
      <w:r w:rsidRPr="00DE28C1">
        <w:rPr>
          <w:rFonts w:ascii="Simplified Arabic" w:hAnsi="Simplified Arabic" w:cs="Simplified Arabic"/>
          <w:color w:val="000000" w:themeColor="text1"/>
          <w:sz w:val="28"/>
          <w:szCs w:val="28"/>
        </w:rPr>
        <w:t xml:space="preserve"> (SPSS V.26)</w:t>
      </w:r>
      <w:r w:rsidRPr="00DE28C1">
        <w:rPr>
          <w:rFonts w:ascii="Simplified Arabic" w:hAnsi="Simplified Arabic" w:cs="Simplified Arabic"/>
          <w:color w:val="000000" w:themeColor="text1"/>
          <w:sz w:val="28"/>
          <w:szCs w:val="28"/>
          <w:rtl/>
        </w:rPr>
        <w:t>، وستُوظف الأساليب الإحصائية التالية</w:t>
      </w:r>
      <w:r w:rsidRPr="00DE28C1">
        <w:rPr>
          <w:rFonts w:ascii="Simplified Arabic" w:hAnsi="Simplified Arabic" w:cs="Simplified Arabic"/>
          <w:color w:val="000000" w:themeColor="text1"/>
          <w:sz w:val="28"/>
          <w:szCs w:val="28"/>
        </w:rPr>
        <w:t>:</w:t>
      </w:r>
    </w:p>
    <w:p w14:paraId="6EF19F1A" w14:textId="3E7FF906" w:rsidR="00EA6CD1" w:rsidRPr="00DE28C1" w:rsidRDefault="00EA6CD1" w:rsidP="001B6FC0">
      <w:pPr>
        <w:pStyle w:val="a8"/>
        <w:numPr>
          <w:ilvl w:val="0"/>
          <w:numId w:val="28"/>
        </w:numPr>
        <w:bidi/>
        <w:spacing w:line="276" w:lineRule="auto"/>
        <w:ind w:left="424"/>
        <w:jc w:val="both"/>
        <w:rPr>
          <w:rFonts w:ascii="Simplified Arabic" w:hAnsi="Simplified Arabic" w:cs="Simplified Arabic"/>
          <w:color w:val="000000" w:themeColor="text1"/>
          <w:sz w:val="28"/>
          <w:szCs w:val="28"/>
        </w:rPr>
      </w:pPr>
      <w:r w:rsidRPr="00DE28C1">
        <w:rPr>
          <w:rStyle w:val="a9"/>
          <w:rFonts w:ascii="Simplified Arabic" w:hAnsi="Simplified Arabic" w:cs="Simplified Arabic"/>
          <w:b w:val="0"/>
          <w:bCs w:val="0"/>
          <w:color w:val="000000" w:themeColor="text1"/>
          <w:sz w:val="28"/>
          <w:szCs w:val="28"/>
          <w:rtl/>
        </w:rPr>
        <w:t>أساليب الإحصاء الوصفي</w:t>
      </w:r>
      <w:r w:rsidRPr="00DE28C1">
        <w:rPr>
          <w:rStyle w:val="a9"/>
          <w:rFonts w:ascii="Simplified Arabic" w:hAnsi="Simplified Arabic" w:cs="Simplified Arabic"/>
          <w:b w:val="0"/>
          <w:bCs w:val="0"/>
          <w:color w:val="000000" w:themeColor="text1"/>
          <w:sz w:val="28"/>
          <w:szCs w:val="28"/>
        </w:rPr>
        <w:t>:</w:t>
      </w:r>
      <w:r w:rsidRPr="00DE28C1">
        <w:rPr>
          <w:rFonts w:ascii="Simplified Arabic" w:hAnsi="Simplified Arabic" w:cs="Simplified Arabic"/>
          <w:color w:val="000000" w:themeColor="text1"/>
          <w:sz w:val="28"/>
          <w:szCs w:val="28"/>
        </w:rPr>
        <w:t xml:space="preserve"> </w:t>
      </w:r>
      <w:r w:rsidRPr="00DE28C1">
        <w:rPr>
          <w:rFonts w:ascii="Simplified Arabic" w:hAnsi="Simplified Arabic" w:cs="Simplified Arabic"/>
          <w:color w:val="000000" w:themeColor="text1"/>
          <w:sz w:val="28"/>
          <w:szCs w:val="28"/>
          <w:rtl/>
        </w:rPr>
        <w:t>التكرارات والنسب المئوية لوصف خصائص عينة الدراسة، والمتوسطات الحسابية والانحرافات المعيارية لتحديد اتجاهات استجابات المبحوثين ومستوى تطبيق متغيرات الدراسة</w:t>
      </w:r>
      <w:r w:rsidRPr="00DE28C1">
        <w:rPr>
          <w:rFonts w:ascii="Simplified Arabic" w:hAnsi="Simplified Arabic" w:cs="Simplified Arabic"/>
          <w:color w:val="000000" w:themeColor="text1"/>
          <w:sz w:val="28"/>
          <w:szCs w:val="28"/>
        </w:rPr>
        <w:t>.</w:t>
      </w:r>
    </w:p>
    <w:p w14:paraId="4671AB58" w14:textId="77777777" w:rsidR="00EA6CD1" w:rsidRPr="00DE28C1" w:rsidRDefault="00EA6CD1" w:rsidP="001B6FC0">
      <w:pPr>
        <w:pStyle w:val="a8"/>
        <w:numPr>
          <w:ilvl w:val="0"/>
          <w:numId w:val="28"/>
        </w:numPr>
        <w:bidi/>
        <w:spacing w:line="276" w:lineRule="auto"/>
        <w:ind w:left="424"/>
        <w:jc w:val="both"/>
        <w:rPr>
          <w:rFonts w:ascii="Simplified Arabic" w:hAnsi="Simplified Arabic" w:cs="Simplified Arabic"/>
          <w:color w:val="000000" w:themeColor="text1"/>
          <w:sz w:val="28"/>
          <w:szCs w:val="28"/>
        </w:rPr>
      </w:pPr>
      <w:r w:rsidRPr="00DE28C1">
        <w:rPr>
          <w:rStyle w:val="a9"/>
          <w:rFonts w:ascii="Simplified Arabic" w:hAnsi="Simplified Arabic" w:cs="Simplified Arabic"/>
          <w:b w:val="0"/>
          <w:bCs w:val="0"/>
          <w:color w:val="000000" w:themeColor="text1"/>
          <w:sz w:val="28"/>
          <w:szCs w:val="28"/>
          <w:rtl/>
        </w:rPr>
        <w:t>أساليب اختبار جودة الأداة</w:t>
      </w:r>
      <w:r w:rsidRPr="00DE28C1">
        <w:rPr>
          <w:rStyle w:val="a9"/>
          <w:rFonts w:ascii="Simplified Arabic" w:hAnsi="Simplified Arabic" w:cs="Simplified Arabic"/>
          <w:b w:val="0"/>
          <w:bCs w:val="0"/>
          <w:color w:val="000000" w:themeColor="text1"/>
          <w:sz w:val="28"/>
          <w:szCs w:val="28"/>
        </w:rPr>
        <w:t>:</w:t>
      </w:r>
      <w:r w:rsidRPr="00DE28C1">
        <w:rPr>
          <w:rFonts w:ascii="Simplified Arabic" w:hAnsi="Simplified Arabic" w:cs="Simplified Arabic"/>
          <w:color w:val="000000" w:themeColor="text1"/>
          <w:sz w:val="28"/>
          <w:szCs w:val="28"/>
        </w:rPr>
        <w:t xml:space="preserve"> </w:t>
      </w:r>
      <w:r w:rsidRPr="00DE28C1">
        <w:rPr>
          <w:rFonts w:ascii="Simplified Arabic" w:hAnsi="Simplified Arabic" w:cs="Simplified Arabic"/>
          <w:color w:val="000000" w:themeColor="text1"/>
          <w:sz w:val="28"/>
          <w:szCs w:val="28"/>
          <w:rtl/>
        </w:rPr>
        <w:t>معامل ألفا كرونباخ</w:t>
      </w:r>
      <w:r w:rsidRPr="00DE28C1">
        <w:rPr>
          <w:rFonts w:ascii="Simplified Arabic" w:hAnsi="Simplified Arabic" w:cs="Simplified Arabic"/>
          <w:color w:val="000000" w:themeColor="text1"/>
          <w:sz w:val="28"/>
          <w:szCs w:val="28"/>
        </w:rPr>
        <w:t xml:space="preserve"> (Cronbach's Alpha) </w:t>
      </w:r>
      <w:r w:rsidRPr="00DE28C1">
        <w:rPr>
          <w:rFonts w:ascii="Simplified Arabic" w:hAnsi="Simplified Arabic" w:cs="Simplified Arabic"/>
          <w:color w:val="000000" w:themeColor="text1"/>
          <w:sz w:val="28"/>
          <w:szCs w:val="28"/>
          <w:rtl/>
        </w:rPr>
        <w:t>لقياس ثبات أداة الدراسة، ومعامل ارتباط بيرسون للتحقق من صدق الاتساق الداخلي</w:t>
      </w:r>
      <w:r w:rsidRPr="00DE28C1">
        <w:rPr>
          <w:rFonts w:ascii="Simplified Arabic" w:hAnsi="Simplified Arabic" w:cs="Simplified Arabic"/>
          <w:color w:val="000000" w:themeColor="text1"/>
          <w:sz w:val="28"/>
          <w:szCs w:val="28"/>
        </w:rPr>
        <w:t>.</w:t>
      </w:r>
    </w:p>
    <w:p w14:paraId="025B6318" w14:textId="6A7ED11F" w:rsidR="00CC6261" w:rsidRPr="00DE28C1" w:rsidRDefault="00EA6CD1" w:rsidP="001B6FC0">
      <w:pPr>
        <w:pStyle w:val="a8"/>
        <w:numPr>
          <w:ilvl w:val="0"/>
          <w:numId w:val="28"/>
        </w:numPr>
        <w:bidi/>
        <w:spacing w:line="276" w:lineRule="auto"/>
        <w:ind w:left="424"/>
        <w:jc w:val="both"/>
        <w:rPr>
          <w:rFonts w:ascii="Simplified Arabic" w:hAnsi="Simplified Arabic" w:cs="Simplified Arabic"/>
          <w:color w:val="000000" w:themeColor="text1"/>
          <w:sz w:val="28"/>
          <w:szCs w:val="28"/>
        </w:rPr>
      </w:pPr>
      <w:r w:rsidRPr="00DE28C1">
        <w:rPr>
          <w:rStyle w:val="a9"/>
          <w:rFonts w:ascii="Simplified Arabic" w:hAnsi="Simplified Arabic" w:cs="Simplified Arabic"/>
          <w:b w:val="0"/>
          <w:bCs w:val="0"/>
          <w:color w:val="000000" w:themeColor="text1"/>
          <w:sz w:val="28"/>
          <w:szCs w:val="28"/>
          <w:rtl/>
        </w:rPr>
        <w:t>أساليب الإحصاء الاستدلالي</w:t>
      </w:r>
      <w:r w:rsidRPr="00DE28C1">
        <w:rPr>
          <w:rStyle w:val="a9"/>
          <w:rFonts w:ascii="Simplified Arabic" w:hAnsi="Simplified Arabic" w:cs="Simplified Arabic"/>
          <w:b w:val="0"/>
          <w:bCs w:val="0"/>
          <w:color w:val="000000" w:themeColor="text1"/>
          <w:sz w:val="28"/>
          <w:szCs w:val="28"/>
        </w:rPr>
        <w:t>:</w:t>
      </w:r>
      <w:r w:rsidRPr="00DE28C1">
        <w:rPr>
          <w:rFonts w:ascii="Simplified Arabic" w:hAnsi="Simplified Arabic" w:cs="Simplified Arabic"/>
          <w:color w:val="000000" w:themeColor="text1"/>
          <w:sz w:val="28"/>
          <w:szCs w:val="28"/>
        </w:rPr>
        <w:t xml:space="preserve"> </w:t>
      </w:r>
      <w:r w:rsidRPr="00DE28C1">
        <w:rPr>
          <w:rFonts w:ascii="Simplified Arabic" w:hAnsi="Simplified Arabic" w:cs="Simplified Arabic"/>
          <w:color w:val="000000" w:themeColor="text1"/>
          <w:sz w:val="28"/>
          <w:szCs w:val="28"/>
          <w:rtl/>
        </w:rPr>
        <w:t>معامل ارتباط بيرسون لقياس العلاقة بين متغيرات الدراسة، وتحليل الانحدار البسيط والمتعدد</w:t>
      </w:r>
      <w:r w:rsidRPr="00DE28C1">
        <w:rPr>
          <w:rFonts w:ascii="Simplified Arabic" w:hAnsi="Simplified Arabic" w:cs="Simplified Arabic"/>
          <w:color w:val="000000" w:themeColor="text1"/>
          <w:sz w:val="28"/>
          <w:szCs w:val="28"/>
        </w:rPr>
        <w:t xml:space="preserve"> (Simple &amp; Multiple Regression) </w:t>
      </w:r>
      <w:r w:rsidRPr="00DE28C1">
        <w:rPr>
          <w:rFonts w:ascii="Simplified Arabic" w:hAnsi="Simplified Arabic" w:cs="Simplified Arabic"/>
          <w:color w:val="000000" w:themeColor="text1"/>
          <w:sz w:val="28"/>
          <w:szCs w:val="28"/>
          <w:rtl/>
        </w:rPr>
        <w:t>لاختبار أثر أبعاد المتغير المستقل على المتغير التابع، وتحليل التباين الأحادي</w:t>
      </w:r>
      <w:r w:rsidRPr="00DE28C1">
        <w:rPr>
          <w:rFonts w:ascii="Simplified Arabic" w:hAnsi="Simplified Arabic" w:cs="Simplified Arabic"/>
          <w:color w:val="000000" w:themeColor="text1"/>
          <w:sz w:val="28"/>
          <w:szCs w:val="28"/>
        </w:rPr>
        <w:t xml:space="preserve"> (One-Way ANOVA) </w:t>
      </w:r>
      <w:r w:rsidRPr="00DE28C1">
        <w:rPr>
          <w:rFonts w:ascii="Simplified Arabic" w:hAnsi="Simplified Arabic" w:cs="Simplified Arabic"/>
          <w:color w:val="000000" w:themeColor="text1"/>
          <w:sz w:val="28"/>
          <w:szCs w:val="28"/>
          <w:rtl/>
        </w:rPr>
        <w:t>واختبار</w:t>
      </w:r>
      <w:r w:rsidRPr="00DE28C1">
        <w:rPr>
          <w:rFonts w:ascii="Simplified Arabic" w:hAnsi="Simplified Arabic" w:cs="Simplified Arabic"/>
          <w:color w:val="000000" w:themeColor="text1"/>
          <w:sz w:val="28"/>
          <w:szCs w:val="28"/>
        </w:rPr>
        <w:t xml:space="preserve"> (T-Test) </w:t>
      </w:r>
      <w:r w:rsidRPr="00DE28C1">
        <w:rPr>
          <w:rFonts w:ascii="Simplified Arabic" w:hAnsi="Simplified Arabic" w:cs="Simplified Arabic"/>
          <w:color w:val="000000" w:themeColor="text1"/>
          <w:sz w:val="28"/>
          <w:szCs w:val="28"/>
          <w:rtl/>
        </w:rPr>
        <w:t>للكشف عن الفروق في استجابات المبحوثين وفقاً للمتغيرات الديموغرافية</w:t>
      </w:r>
      <w:r w:rsidRPr="00DE28C1">
        <w:rPr>
          <w:rFonts w:ascii="Simplified Arabic" w:hAnsi="Simplified Arabic" w:cs="Simplified Arabic"/>
          <w:color w:val="000000" w:themeColor="text1"/>
          <w:sz w:val="28"/>
          <w:szCs w:val="28"/>
        </w:rPr>
        <w:t>.</w:t>
      </w:r>
    </w:p>
    <w:p w14:paraId="04A65225" w14:textId="1CFC9D6E" w:rsidR="001B6FC0" w:rsidRPr="00DE28C1" w:rsidRDefault="001B6FC0" w:rsidP="001B6FC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6" w:name="_Toc233120461"/>
      <w:bookmarkStart w:id="27" w:name="_Toc169790506"/>
      <w:bookmarkEnd w:id="25"/>
      <w:r w:rsidRPr="00DE28C1">
        <w:rPr>
          <w:rFonts w:ascii="Simplified Arabic" w:eastAsia="Times New Roman" w:hAnsi="Simplified Arabic" w:cs="Simplified Arabic"/>
          <w:b/>
          <w:bCs/>
          <w:color w:val="000000" w:themeColor="text1"/>
          <w:kern w:val="0"/>
          <w:sz w:val="36"/>
          <w:szCs w:val="36"/>
          <w:rtl/>
          <w14:ligatures w14:val="none"/>
        </w:rPr>
        <w:t>15.1 حدود الدراسة:</w:t>
      </w:r>
      <w:bookmarkEnd w:id="26"/>
    </w:p>
    <w:p w14:paraId="6A79E9F8" w14:textId="77777777" w:rsidR="00FF4634" w:rsidRPr="00DE28C1" w:rsidRDefault="00FF4634" w:rsidP="0057389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E28C1">
        <w:rPr>
          <w:rFonts w:ascii="Simplified Arabic" w:eastAsia="Times New Roman" w:hAnsi="Simplified Arabic" w:cs="Simplified Arabic"/>
          <w:b/>
          <w:bCs/>
          <w:color w:val="000000" w:themeColor="text1"/>
          <w:kern w:val="0"/>
          <w:sz w:val="28"/>
          <w:szCs w:val="28"/>
          <w:rtl/>
          <w14:ligatures w14:val="none"/>
        </w:rPr>
        <w:t>ستلتزم الدراسة بالحدود التالية</w:t>
      </w:r>
      <w:r w:rsidRPr="00DE28C1">
        <w:rPr>
          <w:rFonts w:ascii="Simplified Arabic" w:eastAsia="Times New Roman" w:hAnsi="Simplified Arabic" w:cs="Simplified Arabic"/>
          <w:b/>
          <w:bCs/>
          <w:color w:val="000000" w:themeColor="text1"/>
          <w:kern w:val="0"/>
          <w:sz w:val="28"/>
          <w:szCs w:val="28"/>
          <w14:ligatures w14:val="none"/>
        </w:rPr>
        <w:t>:</w:t>
      </w:r>
    </w:p>
    <w:p w14:paraId="6211B91E" w14:textId="77777777" w:rsidR="00FF4634" w:rsidRPr="00DE28C1" w:rsidRDefault="00FF4634" w:rsidP="001B6FC0">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الحدود الموضوعية</w:t>
      </w:r>
      <w:r w:rsidRPr="00DE28C1">
        <w:rPr>
          <w:rFonts w:ascii="Simplified Arabic" w:eastAsia="Times New Roman" w:hAnsi="Simplified Arabic" w:cs="Simplified Arabic"/>
          <w:color w:val="000000" w:themeColor="text1"/>
          <w:kern w:val="0"/>
          <w:sz w:val="28"/>
          <w:szCs w:val="28"/>
          <w14:ligatures w14:val="none"/>
        </w:rPr>
        <w:t xml:space="preserve">: </w:t>
      </w:r>
      <w:r w:rsidRPr="00DE28C1">
        <w:rPr>
          <w:rFonts w:ascii="Simplified Arabic" w:eastAsia="Times New Roman" w:hAnsi="Simplified Arabic" w:cs="Simplified Arabic"/>
          <w:color w:val="000000" w:themeColor="text1"/>
          <w:kern w:val="0"/>
          <w:sz w:val="28"/>
          <w:szCs w:val="28"/>
          <w:rtl/>
          <w14:ligatures w14:val="none"/>
        </w:rPr>
        <w:t>ستقتصر الدراسة على قياس أثر تطبيق إدارة المخاطر البيئية بأبعادها الأربعة (تحديد المخاطر البيئية، تقييم المخاطر البيئية، الرقابة والتحكم في المخاطر البيئية، التحسين المستمر للأداء البيئي) على الالتزام بمعايير السلامة والجودة</w:t>
      </w:r>
      <w:r w:rsidRPr="00DE28C1">
        <w:rPr>
          <w:rFonts w:ascii="Simplified Arabic" w:eastAsia="Times New Roman" w:hAnsi="Simplified Arabic" w:cs="Simplified Arabic"/>
          <w:color w:val="000000" w:themeColor="text1"/>
          <w:kern w:val="0"/>
          <w:sz w:val="28"/>
          <w:szCs w:val="28"/>
          <w14:ligatures w14:val="none"/>
        </w:rPr>
        <w:t>.</w:t>
      </w:r>
    </w:p>
    <w:p w14:paraId="5CF78E8F" w14:textId="77777777" w:rsidR="00FF4634" w:rsidRPr="00DE28C1" w:rsidRDefault="00FF4634" w:rsidP="001B6FC0">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الحدود المكانية</w:t>
      </w:r>
      <w:r w:rsidRPr="00DE28C1">
        <w:rPr>
          <w:rFonts w:ascii="Simplified Arabic" w:eastAsia="Times New Roman" w:hAnsi="Simplified Arabic" w:cs="Simplified Arabic"/>
          <w:color w:val="000000" w:themeColor="text1"/>
          <w:kern w:val="0"/>
          <w:sz w:val="28"/>
          <w:szCs w:val="28"/>
          <w14:ligatures w14:val="none"/>
        </w:rPr>
        <w:t xml:space="preserve">: </w:t>
      </w:r>
      <w:r w:rsidRPr="00DE28C1">
        <w:rPr>
          <w:rFonts w:ascii="Simplified Arabic" w:eastAsia="Times New Roman" w:hAnsi="Simplified Arabic" w:cs="Simplified Arabic"/>
          <w:color w:val="000000" w:themeColor="text1"/>
          <w:kern w:val="0"/>
          <w:sz w:val="28"/>
          <w:szCs w:val="28"/>
          <w:rtl/>
          <w14:ligatures w14:val="none"/>
        </w:rPr>
        <w:t>ستُطبق الدراسة على الشركات الصناعية السعودية الكبرى المدرجة في السوق المالية السعودية (تداول) والحاصلة على شهادات الجودة والبيئة الدولية في المملكة العربية السعودية</w:t>
      </w:r>
      <w:r w:rsidRPr="00DE28C1">
        <w:rPr>
          <w:rFonts w:ascii="Simplified Arabic" w:eastAsia="Times New Roman" w:hAnsi="Simplified Arabic" w:cs="Simplified Arabic"/>
          <w:color w:val="000000" w:themeColor="text1"/>
          <w:kern w:val="0"/>
          <w:sz w:val="28"/>
          <w:szCs w:val="28"/>
          <w14:ligatures w14:val="none"/>
        </w:rPr>
        <w:t>.</w:t>
      </w:r>
    </w:p>
    <w:p w14:paraId="2024FBE9" w14:textId="77777777" w:rsidR="00FF4634" w:rsidRPr="00DE28C1" w:rsidRDefault="00FF4634" w:rsidP="001B6FC0">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الحدود البشرية</w:t>
      </w:r>
      <w:r w:rsidRPr="00DE28C1">
        <w:rPr>
          <w:rFonts w:ascii="Simplified Arabic" w:eastAsia="Times New Roman" w:hAnsi="Simplified Arabic" w:cs="Simplified Arabic"/>
          <w:color w:val="000000" w:themeColor="text1"/>
          <w:kern w:val="0"/>
          <w:sz w:val="28"/>
          <w:szCs w:val="28"/>
          <w14:ligatures w14:val="none"/>
        </w:rPr>
        <w:t xml:space="preserve">: </w:t>
      </w:r>
      <w:r w:rsidRPr="00DE28C1">
        <w:rPr>
          <w:rFonts w:ascii="Simplified Arabic" w:eastAsia="Times New Roman" w:hAnsi="Simplified Arabic" w:cs="Simplified Arabic"/>
          <w:color w:val="000000" w:themeColor="text1"/>
          <w:kern w:val="0"/>
          <w:sz w:val="28"/>
          <w:szCs w:val="28"/>
          <w:rtl/>
          <w14:ligatures w14:val="none"/>
        </w:rPr>
        <w:t>ستقتصر الدراسة على العاملين في إدارات البيئة والسلامة والصحة المهنية والجودة والعمليات والإنتاج من المدراء ورؤساء الأقسام والمشرفين والفنيين</w:t>
      </w:r>
      <w:r w:rsidRPr="00DE28C1">
        <w:rPr>
          <w:rFonts w:ascii="Simplified Arabic" w:eastAsia="Times New Roman" w:hAnsi="Simplified Arabic" w:cs="Simplified Arabic"/>
          <w:color w:val="000000" w:themeColor="text1"/>
          <w:kern w:val="0"/>
          <w:sz w:val="28"/>
          <w:szCs w:val="28"/>
          <w14:ligatures w14:val="none"/>
        </w:rPr>
        <w:t>.</w:t>
      </w:r>
    </w:p>
    <w:p w14:paraId="76106ED8" w14:textId="6D65BB77" w:rsidR="0031769F" w:rsidRPr="00DE28C1" w:rsidRDefault="00FF4634" w:rsidP="001B6FC0">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28C1">
        <w:rPr>
          <w:rFonts w:ascii="Simplified Arabic" w:eastAsia="Times New Roman" w:hAnsi="Simplified Arabic" w:cs="Simplified Arabic"/>
          <w:color w:val="000000" w:themeColor="text1"/>
          <w:kern w:val="0"/>
          <w:sz w:val="28"/>
          <w:szCs w:val="28"/>
          <w:rtl/>
          <w14:ligatures w14:val="none"/>
        </w:rPr>
        <w:t>الحدود الزمانية</w:t>
      </w:r>
      <w:r w:rsidRPr="00DE28C1">
        <w:rPr>
          <w:rFonts w:ascii="Simplified Arabic" w:eastAsia="Times New Roman" w:hAnsi="Simplified Arabic" w:cs="Simplified Arabic"/>
          <w:color w:val="000000" w:themeColor="text1"/>
          <w:kern w:val="0"/>
          <w:sz w:val="28"/>
          <w:szCs w:val="28"/>
          <w14:ligatures w14:val="none"/>
        </w:rPr>
        <w:t xml:space="preserve">: </w:t>
      </w:r>
      <w:r w:rsidRPr="00DE28C1">
        <w:rPr>
          <w:rFonts w:ascii="Simplified Arabic" w:eastAsia="Times New Roman" w:hAnsi="Simplified Arabic" w:cs="Simplified Arabic"/>
          <w:color w:val="000000" w:themeColor="text1"/>
          <w:kern w:val="0"/>
          <w:sz w:val="28"/>
          <w:szCs w:val="28"/>
          <w:rtl/>
          <w14:ligatures w14:val="none"/>
        </w:rPr>
        <w:t>سيتم إجراء الدراسة الميدانية وتوزيع الاستبانات وجمع البيانات خلال الفصل الدراسي الثاني من العام الجامعي 1447/1448هـ الموافق 2026م</w:t>
      </w:r>
    </w:p>
    <w:p w14:paraId="425A4C7F" w14:textId="107CB390" w:rsidR="001B6FC0" w:rsidRPr="00DE28C1" w:rsidRDefault="001B6FC0" w:rsidP="000877F4">
      <w:pPr>
        <w:jc w:val="center"/>
        <w:outlineLvl w:val="0"/>
        <w:rPr>
          <w:rFonts w:ascii="Simplified Arabic" w:hAnsi="Simplified Arabic" w:cs="Simplified Arabic"/>
          <w:b/>
          <w:bCs/>
          <w:color w:val="000000" w:themeColor="text1"/>
          <w:sz w:val="40"/>
          <w:szCs w:val="40"/>
          <w:rtl/>
        </w:rPr>
      </w:pPr>
      <w:r w:rsidRPr="00DE28C1">
        <w:rPr>
          <w:rFonts w:ascii="Simplified Arabic" w:hAnsi="Simplified Arabic" w:cs="Simplified Arabic"/>
          <w:b/>
          <w:bCs/>
          <w:color w:val="000000" w:themeColor="text1"/>
          <w:sz w:val="40"/>
          <w:szCs w:val="40"/>
          <w:rtl/>
        </w:rPr>
        <w:br w:type="page"/>
      </w:r>
      <w:bookmarkStart w:id="28" w:name="_Toc233120462"/>
      <w:r w:rsidRPr="00DE28C1">
        <w:rPr>
          <w:rFonts w:ascii="Simplified Arabic" w:hAnsi="Simplified Arabic" w:cs="Simplified Arabic" w:hint="cs"/>
          <w:b/>
          <w:bCs/>
          <w:color w:val="000000" w:themeColor="text1"/>
          <w:sz w:val="40"/>
          <w:szCs w:val="40"/>
          <w:rtl/>
        </w:rPr>
        <w:t>الفصل الثاني: الإطار النظري</w:t>
      </w:r>
      <w:bookmarkEnd w:id="28"/>
    </w:p>
    <w:p w14:paraId="6F79459C" w14:textId="77777777" w:rsidR="0031769F" w:rsidRPr="00DE28C1" w:rsidRDefault="0031769F" w:rsidP="000877F4">
      <w:pPr>
        <w:spacing w:before="100" w:beforeAutospacing="1" w:after="100" w:afterAutospacing="1" w:line="276" w:lineRule="auto"/>
        <w:jc w:val="center"/>
        <w:outlineLvl w:val="1"/>
        <w:rPr>
          <w:rFonts w:ascii="Simplified Arabic" w:hAnsi="Simplified Arabic" w:cs="Simplified Arabic"/>
          <w:b/>
          <w:bCs/>
          <w:color w:val="000000" w:themeColor="text1"/>
          <w:sz w:val="36"/>
          <w:szCs w:val="36"/>
        </w:rPr>
      </w:pPr>
      <w:bookmarkStart w:id="29" w:name="_Toc233120463"/>
      <w:r w:rsidRPr="00DE28C1">
        <w:rPr>
          <w:rFonts w:ascii="Simplified Arabic" w:hAnsi="Simplified Arabic" w:cs="Simplified Arabic"/>
          <w:b/>
          <w:bCs/>
          <w:color w:val="000000" w:themeColor="text1"/>
          <w:sz w:val="36"/>
          <w:szCs w:val="36"/>
          <w:rtl/>
        </w:rPr>
        <w:t>المبحث الأول: إدارة المخاطر البيئية</w:t>
      </w:r>
      <w:bookmarkEnd w:id="29"/>
    </w:p>
    <w:p w14:paraId="1A70564E" w14:textId="3BF0E79D" w:rsidR="0031769F" w:rsidRPr="00DE28C1" w:rsidRDefault="000877F4" w:rsidP="000877F4">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0" w:name="_Toc233120464"/>
      <w:r w:rsidRPr="00DE28C1">
        <w:rPr>
          <w:rFonts w:ascii="Simplified Arabic" w:hAnsi="Simplified Arabic" w:cs="Simplified Arabic" w:hint="cs"/>
          <w:b/>
          <w:bCs/>
          <w:color w:val="000000" w:themeColor="text1"/>
          <w:sz w:val="32"/>
          <w:szCs w:val="32"/>
          <w:rtl/>
        </w:rPr>
        <w:t xml:space="preserve">1.1.2 </w:t>
      </w:r>
      <w:r w:rsidR="0031769F" w:rsidRPr="00DE28C1">
        <w:rPr>
          <w:rFonts w:ascii="Simplified Arabic" w:hAnsi="Simplified Arabic" w:cs="Simplified Arabic"/>
          <w:b/>
          <w:bCs/>
          <w:color w:val="000000" w:themeColor="text1"/>
          <w:sz w:val="32"/>
          <w:szCs w:val="32"/>
          <w:rtl/>
        </w:rPr>
        <w:t xml:space="preserve"> تمهيد</w:t>
      </w:r>
      <w:bookmarkEnd w:id="30"/>
    </w:p>
    <w:p w14:paraId="62AB9FB6"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شهدت بيئة الأعمال المعاصرة تحولات جوهرية أعادت تشكيل أولويات منظمات الأعمال، بعد أن انتقل النشاط الصناعي من كونه فاعلًا اقتصاديًا محضًا إلى كونه طرفًا مسؤولًا أمام المجتمع والبيئة في آنٍ معًا. وقد فرض هذا التحول على المنظمات الصناعية أن تعيد قراءة منظومتها التشغيلية في ضوء ما تخلّفه من آثار على المكوّنات البيئية، وأن تستحدث آليات إدارية قادرة على استيعاب هذه الآثار ضمن منطق القرار الاستراتيجي، لا بوصفها عبئًا خارجيًا، بل بوصفها متغيرًا داخليًا يتشابك مع الأداء والكلفة والسمعة معًا. وفي هذا السياق برزت إدارة المخاطر البيئية بوصفها حقلًا إداريًا متمايزًا يَجمع بين منطق الإدارة الاحترازية ومنطق الاستدامة، ويحاول أن يُقدّم إطارًا منهجيًا للتعامل مع حالات عدم اليقين البيئي التي تكتنف العمليات الصناعية</w:t>
      </w:r>
      <w:r w:rsidRPr="00DE28C1">
        <w:rPr>
          <w:rFonts w:ascii="Simplified Arabic" w:hAnsi="Simplified Arabic" w:cs="Simplified Arabic"/>
          <w:color w:val="000000" w:themeColor="text1"/>
          <w:sz w:val="28"/>
          <w:szCs w:val="28"/>
        </w:rPr>
        <w:t>.</w:t>
      </w:r>
    </w:p>
    <w:p w14:paraId="6D1AFDDA"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وتستمد إدارة المخاطر البيئية أهميتها من طبيعة القطاع الصناعي ذاته، إذ يتسم هذا القطاع بكثافة استهلاك الموارد، وتعدّد مصادر الانبعاثات، وارتفاع احتمالات وقوع الحوادث ذات الأثر الممتد على العاملين والمجتمعات المجاورة والنظم الإيكولوجية. ومن ثَمّ فإن مقاربة هذه المخاطر لا تكتفي بردّات الفعل اللاحقة، بل تتطلب بناءً منهجيًا قائمًا على الاستباق والتحليل والقياس والتحسين المستمر، وهو ما تسعى أدبيات إدارة الأعمال إلى صياغته في صورة نموذج إداري متكامل (مداوي، ٢٠٢١)</w:t>
      </w:r>
      <w:r w:rsidRPr="00DE28C1">
        <w:rPr>
          <w:rFonts w:ascii="Simplified Arabic" w:hAnsi="Simplified Arabic" w:cs="Simplified Arabic"/>
          <w:color w:val="000000" w:themeColor="text1"/>
          <w:sz w:val="28"/>
          <w:szCs w:val="28"/>
        </w:rPr>
        <w:t>.</w:t>
      </w:r>
    </w:p>
    <w:p w14:paraId="3F899440"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وقد تعزّز هذا التوجّه بفعل الضغوط التشريعية والمعيارية على المستويين الإقليمي والدولي، حيث باتت المنظمات الصناعية مطالَبة بالامتثال لمتطلبات بيئية صارمة، وبالإفصاح عن أدائها البيئي أمام أصحاب المصلحة، الأمر الذي جعل إدارة المخاطر البيئية ركيزة من ركائز الحوكمة الرشيدة، لا مجرد ممارسة فنية معزولة (عوادي وعموري، ٢٠٢٤). وفي ضوء ذلك، تتناول الفقرات اللاحقة المفهومَ ثم الأهمية ثم الأهداف، ثم الأبعاد بوصفها هيكلًا تطبيقيًا لهذه الإدارة، ثم الاستراتيجيات والمداخل التي تَنتظم بها في الواقع الصناعي السعودي محل الدراسة</w:t>
      </w:r>
      <w:r w:rsidRPr="00DE28C1">
        <w:rPr>
          <w:rFonts w:ascii="Simplified Arabic" w:hAnsi="Simplified Arabic" w:cs="Simplified Arabic"/>
          <w:color w:val="000000" w:themeColor="text1"/>
          <w:sz w:val="28"/>
          <w:szCs w:val="28"/>
        </w:rPr>
        <w:t>.</w:t>
      </w:r>
    </w:p>
    <w:p w14:paraId="1C091F10" w14:textId="44CEFD11" w:rsidR="0031769F" w:rsidRPr="00DE28C1" w:rsidRDefault="000877F4" w:rsidP="000877F4">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1" w:name="_Toc233120465"/>
      <w:r w:rsidRPr="00DE28C1">
        <w:rPr>
          <w:rFonts w:ascii="Simplified Arabic" w:hAnsi="Simplified Arabic" w:cs="Simplified Arabic" w:hint="cs"/>
          <w:b/>
          <w:bCs/>
          <w:color w:val="000000" w:themeColor="text1"/>
          <w:sz w:val="32"/>
          <w:szCs w:val="32"/>
          <w:rtl/>
        </w:rPr>
        <w:t>2.1.2</w:t>
      </w:r>
      <w:r w:rsidR="0031769F" w:rsidRPr="00DE28C1">
        <w:rPr>
          <w:rFonts w:ascii="Simplified Arabic" w:hAnsi="Simplified Arabic" w:cs="Simplified Arabic"/>
          <w:b/>
          <w:bCs/>
          <w:color w:val="000000" w:themeColor="text1"/>
          <w:sz w:val="32"/>
          <w:szCs w:val="32"/>
          <w:rtl/>
        </w:rPr>
        <w:t xml:space="preserve"> مفهوم إدارة المخاطر البيئية</w:t>
      </w:r>
      <w:bookmarkEnd w:id="31"/>
    </w:p>
    <w:p w14:paraId="24F96B0D"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اكتنف مفهومَ إدارة المخاطر البيئية تعددٌ ملحوظ في الصياغات الاصطلاحية، يعكس تباين المداخل التي اقترب منها الباحثون. فثمة مدخل يَنظر إليها بوصفها منظومة فنية – إجرائية، وآخر يقاربها من زاوية حوكمية – استراتيجية، وثالث يضعها في خانة المسؤولية الاجتماعية والاستدامة، وكل مدخل من هذه المداخل يَكشف عن وجه من وجوه المفهوم دون أن يستنفده</w:t>
      </w:r>
      <w:r w:rsidRPr="00DE28C1">
        <w:rPr>
          <w:rFonts w:ascii="Simplified Arabic" w:hAnsi="Simplified Arabic" w:cs="Simplified Arabic"/>
          <w:color w:val="000000" w:themeColor="text1"/>
          <w:sz w:val="28"/>
          <w:szCs w:val="28"/>
        </w:rPr>
        <w:t>.</w:t>
      </w:r>
    </w:p>
    <w:p w14:paraId="0F8C9B15"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ففي المدخل الفني – الإجرائي، تُعرَّف إدارة المخاطر البيئية بأنها العملية المنظَّمة التي تتولّى المنظمة من خلالها رصد المصادر المحتملة للضرر البيئي الناتج عن أنشطتها التشغيلية، وتحليل احتمالات وقوعها وشدّة آثارها، ثم وضع الضوابط الكفيلة بخفض هذه المخاطر إلى مستويات مقبولة (براهيمي وشريقي، ٢٠٢٣). ويُبرز هذا التعريف الطابع المنهجي للعملية، ويُحيل إلى تسلسل منطقي يبدأ بالتحديد وينتهي بالمعالجة، وهو ما يجعله قريبًا من منطق المعايير الدولية المتعلقة بنظم الإدارة البيئية</w:t>
      </w:r>
      <w:r w:rsidRPr="00DE28C1">
        <w:rPr>
          <w:rFonts w:ascii="Simplified Arabic" w:hAnsi="Simplified Arabic" w:cs="Simplified Arabic"/>
          <w:color w:val="000000" w:themeColor="text1"/>
          <w:sz w:val="28"/>
          <w:szCs w:val="28"/>
        </w:rPr>
        <w:t>.</w:t>
      </w:r>
    </w:p>
    <w:p w14:paraId="20262170"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ومن زاوية أخرى، عَرضَت دراسة بوبريحة وقاشي (٢٠٢١) المفهومَ بوصفه إطارًا إداريًا مرتبطًا بنظام الإدارة البيئية وفق المواصفة</w:t>
      </w:r>
      <w:r w:rsidRPr="00DE28C1">
        <w:rPr>
          <w:rFonts w:ascii="Simplified Arabic" w:hAnsi="Simplified Arabic" w:cs="Simplified Arabic"/>
          <w:color w:val="000000" w:themeColor="text1"/>
          <w:sz w:val="28"/>
          <w:szCs w:val="28"/>
        </w:rPr>
        <w:t xml:space="preserve"> ISO 14001</w:t>
      </w:r>
      <w:r w:rsidRPr="00DE28C1">
        <w:rPr>
          <w:rFonts w:ascii="Simplified Arabic" w:hAnsi="Simplified Arabic" w:cs="Simplified Arabic"/>
          <w:color w:val="000000" w:themeColor="text1"/>
          <w:sz w:val="28"/>
          <w:szCs w:val="28"/>
          <w:rtl/>
        </w:rPr>
        <w:t>، يَسعى إلى دمج البُعد البيئي في صلب القرارات التشغيلية للمنظمة، بما يضمن انسجامًا بين الأهداف الاقتصادية والتزامات الحماية البيئية. ويُضيف هذا التعريف إلى المفهوم بُعدَ التكامل المؤسسي، إذ يُخرج إدارة المخاطر البيئية من نطاق الوحدة الفنية الضيقة ويضعها في موقع المتغيّر العابر للوظائف</w:t>
      </w:r>
      <w:r w:rsidRPr="00DE28C1">
        <w:rPr>
          <w:rFonts w:ascii="Simplified Arabic" w:hAnsi="Simplified Arabic" w:cs="Simplified Arabic"/>
          <w:color w:val="000000" w:themeColor="text1"/>
          <w:sz w:val="28"/>
          <w:szCs w:val="28"/>
        </w:rPr>
        <w:t>.</w:t>
      </w:r>
    </w:p>
    <w:p w14:paraId="71DD90FD"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أما المدخل الحوكمي – الاستراتيجي، فيقدّمه عوادي وعموري (٢٠٢٤) بوصفه مقاربةً تنطلق من حوكمة الشركات، وتَعتبر إدارة المخاطر البيئية ممارسةً يَتولّاها مجلس الإدارة واللجان المنبثقة عنه، باعتبارها جزءًا من واجب العناية تجاه أصحاب المصلحة. وفي هذه الصياغة، لا تُختزل المخاطر البيئية في الجانب التشغيلي، بل تُقرأ بوصفها مخاطر مؤسسية قد تنعكس على القيمة السوقية وعلى علاقات المنظمة بالمستثمرين والمجتمع</w:t>
      </w:r>
      <w:r w:rsidRPr="00DE28C1">
        <w:rPr>
          <w:rFonts w:ascii="Simplified Arabic" w:hAnsi="Simplified Arabic" w:cs="Simplified Arabic"/>
          <w:color w:val="000000" w:themeColor="text1"/>
          <w:sz w:val="28"/>
          <w:szCs w:val="28"/>
        </w:rPr>
        <w:t>.</w:t>
      </w:r>
    </w:p>
    <w:p w14:paraId="5C1028CD"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وفي اتجاه مكمّل، عرّفها بلغول وروابح (٢٠٢٣) في سياق صناعة النفط بأنها مجموعة الممارسات التي تتبنّاها المنظمة للوفاء بمسؤوليتها البيئية تجاه المخاطر الناجمة عن نشاطها، بحيث تَنتقل من منطق ردّ الفعل إلى منطق الالتزام الاستباقي. ويُضيف هذا التعريف إلى المفهوم بُعدَ المسؤولية، ويربطه بمنظومة القيم التنظيمية لا بالإجراءات الفنية فحسب</w:t>
      </w:r>
      <w:r w:rsidRPr="00DE28C1">
        <w:rPr>
          <w:rFonts w:ascii="Simplified Arabic" w:hAnsi="Simplified Arabic" w:cs="Simplified Arabic"/>
          <w:color w:val="000000" w:themeColor="text1"/>
          <w:sz w:val="28"/>
          <w:szCs w:val="28"/>
        </w:rPr>
        <w:t>.</w:t>
      </w:r>
    </w:p>
    <w:p w14:paraId="72FA3A14"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ومن المنظور المالي – المحاسبي، يُقاربها محمد (٢٠٢٣) بوصفها منظومةً يَتقاطع فيها التحليل البيئي مع تقدير الكلفة وحقوق الملكية، حيث تُعدّ المخاطر البيئية من العوامل التي تنعكس على هيكل التمويل وعلى توقعات المستثمرين، ومن ثمّ تُدار بوصفها مخاطر اقتصادية ذات منشأ بيئي. وهذا التعريف يَمنح المفهوم عمقًا اقتصاديًا، ويُوضّح أن المخاطر البيئية ليست محايدة من حيث الأثر المالي</w:t>
      </w:r>
      <w:r w:rsidRPr="00DE28C1">
        <w:rPr>
          <w:rFonts w:ascii="Simplified Arabic" w:hAnsi="Simplified Arabic" w:cs="Simplified Arabic"/>
          <w:color w:val="000000" w:themeColor="text1"/>
          <w:sz w:val="28"/>
          <w:szCs w:val="28"/>
        </w:rPr>
        <w:t>.</w:t>
      </w:r>
    </w:p>
    <w:p w14:paraId="049309E7"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وفي السياق الدولي، يَعرض</w:t>
      </w:r>
      <w:r w:rsidRPr="00DE28C1">
        <w:rPr>
          <w:rFonts w:ascii="Simplified Arabic" w:hAnsi="Simplified Arabic" w:cs="Simplified Arabic"/>
          <w:color w:val="000000" w:themeColor="text1"/>
          <w:sz w:val="28"/>
          <w:szCs w:val="28"/>
        </w:rPr>
        <w:t xml:space="preserve"> Okereke and Martinez (2024) </w:t>
      </w:r>
      <w:r w:rsidRPr="00DE28C1">
        <w:rPr>
          <w:rFonts w:ascii="Simplified Arabic" w:hAnsi="Simplified Arabic" w:cs="Simplified Arabic"/>
          <w:color w:val="000000" w:themeColor="text1"/>
          <w:sz w:val="28"/>
          <w:szCs w:val="28"/>
          <w:rtl/>
        </w:rPr>
        <w:t>إدارة المخاطر البيئية بوصفها وظيفةً إدارية متخصّصة تَعمل على تحييد التهديدات البيئية التي قد تَمسّ استمرارية المنظمة وأداءها المالي، مع التركيز على المنظمات متعددة الجنسيات التي تَتعرّض لتباين في البيئات التشريعية. ويُكسب هذا التعريف المفهومَ طابعًا دوليًا، يَضع المخاطر البيئية في سياق سلاسل القيمة العابرة للحدود</w:t>
      </w:r>
      <w:r w:rsidRPr="00DE28C1">
        <w:rPr>
          <w:rFonts w:ascii="Simplified Arabic" w:hAnsi="Simplified Arabic" w:cs="Simplified Arabic"/>
          <w:color w:val="000000" w:themeColor="text1"/>
          <w:sz w:val="28"/>
          <w:szCs w:val="28"/>
        </w:rPr>
        <w:t>.</w:t>
      </w:r>
    </w:p>
    <w:p w14:paraId="17EFA77B"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ومن منظور تكاملي مع نظم الإدارة، يصف</w:t>
      </w:r>
      <w:r w:rsidRPr="00DE28C1">
        <w:rPr>
          <w:rFonts w:ascii="Simplified Arabic" w:hAnsi="Simplified Arabic" w:cs="Simplified Arabic"/>
          <w:color w:val="000000" w:themeColor="text1"/>
          <w:sz w:val="28"/>
          <w:szCs w:val="28"/>
        </w:rPr>
        <w:t xml:space="preserve"> Arocena and G</w:t>
      </w:r>
      <w:r w:rsidRPr="00DE28C1">
        <w:rPr>
          <w:rFonts w:ascii="Cambria" w:hAnsi="Cambria" w:cs="Cambria"/>
          <w:color w:val="000000" w:themeColor="text1"/>
          <w:sz w:val="28"/>
          <w:szCs w:val="28"/>
        </w:rPr>
        <w:t>ó</w:t>
      </w:r>
      <w:r w:rsidRPr="00DE28C1">
        <w:rPr>
          <w:rFonts w:ascii="Simplified Arabic" w:hAnsi="Simplified Arabic" w:cs="Simplified Arabic"/>
          <w:color w:val="000000" w:themeColor="text1"/>
          <w:sz w:val="28"/>
          <w:szCs w:val="28"/>
        </w:rPr>
        <w:t xml:space="preserve">mez-Bezares (2021) </w:t>
      </w:r>
      <w:r w:rsidRPr="00DE28C1">
        <w:rPr>
          <w:rFonts w:ascii="Simplified Arabic" w:hAnsi="Simplified Arabic" w:cs="Simplified Arabic"/>
          <w:color w:val="000000" w:themeColor="text1"/>
          <w:sz w:val="28"/>
          <w:szCs w:val="28"/>
          <w:rtl/>
        </w:rPr>
        <w:t>إدارة المخاطر البيئية بأنها المضمون التطبيقي لشهادة</w:t>
      </w:r>
      <w:r w:rsidRPr="00DE28C1">
        <w:rPr>
          <w:rFonts w:ascii="Simplified Arabic" w:hAnsi="Simplified Arabic" w:cs="Simplified Arabic"/>
          <w:color w:val="000000" w:themeColor="text1"/>
          <w:sz w:val="28"/>
          <w:szCs w:val="28"/>
        </w:rPr>
        <w:t xml:space="preserve"> ISO 14001</w:t>
      </w:r>
      <w:r w:rsidRPr="00DE28C1">
        <w:rPr>
          <w:rFonts w:ascii="Simplified Arabic" w:hAnsi="Simplified Arabic" w:cs="Simplified Arabic"/>
          <w:color w:val="000000" w:themeColor="text1"/>
          <w:sz w:val="28"/>
          <w:szCs w:val="28"/>
          <w:rtl/>
        </w:rPr>
        <w:t>، أي العملية التي تَترجم متطلبات المعيار إلى ممارسات يومية ترصد الجوانب البيئية وتُسيطر عليها وتُحسّنها. ويُبرز هذا التعريف الترابط بين المفهوم والمعايير الدولية، ويُؤكّد أن إدارة المخاطر البيئية ليست ممارسة طوعية متروكة لاجتهاد المنظمة، بل تَستند إلى إطار معياري مقنّن</w:t>
      </w:r>
      <w:r w:rsidRPr="00DE28C1">
        <w:rPr>
          <w:rFonts w:ascii="Simplified Arabic" w:hAnsi="Simplified Arabic" w:cs="Simplified Arabic"/>
          <w:color w:val="000000" w:themeColor="text1"/>
          <w:sz w:val="28"/>
          <w:szCs w:val="28"/>
        </w:rPr>
        <w:t>.</w:t>
      </w:r>
    </w:p>
    <w:p w14:paraId="5FF8D4E0"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وفي امتدادٍ معاصر، يَنظر إليها</w:t>
      </w:r>
      <w:r w:rsidRPr="00DE28C1">
        <w:rPr>
          <w:rFonts w:ascii="Simplified Arabic" w:hAnsi="Simplified Arabic" w:cs="Simplified Arabic"/>
          <w:color w:val="000000" w:themeColor="text1"/>
          <w:sz w:val="28"/>
          <w:szCs w:val="28"/>
        </w:rPr>
        <w:t xml:space="preserve"> Chien et al. (2024) </w:t>
      </w:r>
      <w:r w:rsidRPr="00DE28C1">
        <w:rPr>
          <w:rFonts w:ascii="Simplified Arabic" w:hAnsi="Simplified Arabic" w:cs="Simplified Arabic"/>
          <w:color w:val="000000" w:themeColor="text1"/>
          <w:sz w:val="28"/>
          <w:szCs w:val="28"/>
          <w:rtl/>
        </w:rPr>
        <w:t>بوصفها مدخلًا للابتكار البيئي، إذ تَدفع متطلباتُها المنظمةَ إلى إعادة تصميم منتجاتها وعملياتها بما يخفض من مصادر الخطر، وهو ما يجعلها رافعةً للتجديد لا قيدًا على النشاط. ويُضيف هذا التعريف بُعدًا ديناميكيًا للمفهوم، ويُخرجه من الصورة الدفاعية إلى صورة استباقية إبداعية</w:t>
      </w:r>
      <w:r w:rsidRPr="00DE28C1">
        <w:rPr>
          <w:rFonts w:ascii="Simplified Arabic" w:hAnsi="Simplified Arabic" w:cs="Simplified Arabic"/>
          <w:color w:val="000000" w:themeColor="text1"/>
          <w:sz w:val="28"/>
          <w:szCs w:val="28"/>
        </w:rPr>
        <w:t>.</w:t>
      </w:r>
    </w:p>
    <w:p w14:paraId="680B823E"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وعلى ضوء ما تقدّم من تعريفات، يَرى الباحث أن إدارة المخاطر البيئية يمكن أن تُعرَّف إجرائيًا – في سياق الشركات الصناعية السعودية – بأنها منظومةٌ إدارية متكاملة، تَجمع بين الطابعَين الإجرائي والاستراتيجي، تُمارسها المنظمة بصورة منهجية ومستمرة لتحديد المصادر المحتملة للضرر البيئي الناجم عن أنشطتها، وتقدير احتمالات وقوعها وشدّتها، وضبطها عبر إجراءات رقابة تشغيلية، ثم تطوير الأداء البيئي بصورة دورية، بما يَضمن الانسجام مع المتطلبات التشريعية والمعيارية، ويُعزّز قدرة المنظمة على الوفاء بمسؤوليتها تجاه أصحاب المصلحة. ويَجمع هذا التعريف بين المداخل السابقة دون أن يَنحاز إلى أحدها، إذ يَستوعب الجانب الفني (التحديد والتقييم والرقابة)، والجانب الاستراتيجي (التكامل مع القرار الإداري)، والجانب القيمي (المسؤولية تجاه أصحاب المصلحة)، والجانب الديناميكي (التحسين المستمر)</w:t>
      </w:r>
      <w:r w:rsidRPr="00DE28C1">
        <w:rPr>
          <w:rFonts w:ascii="Simplified Arabic" w:hAnsi="Simplified Arabic" w:cs="Simplified Arabic"/>
          <w:color w:val="000000" w:themeColor="text1"/>
          <w:sz w:val="28"/>
          <w:szCs w:val="28"/>
        </w:rPr>
        <w:t>.</w:t>
      </w:r>
    </w:p>
    <w:p w14:paraId="1C9081CE" w14:textId="75E98BE5" w:rsidR="0031769F" w:rsidRPr="00DE28C1" w:rsidRDefault="000877F4" w:rsidP="000877F4">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2" w:name="_Toc233120466"/>
      <w:r w:rsidRPr="00DE28C1">
        <w:rPr>
          <w:rFonts w:ascii="Simplified Arabic" w:hAnsi="Simplified Arabic" w:cs="Simplified Arabic" w:hint="cs"/>
          <w:b/>
          <w:bCs/>
          <w:color w:val="000000" w:themeColor="text1"/>
          <w:sz w:val="32"/>
          <w:szCs w:val="32"/>
          <w:rtl/>
        </w:rPr>
        <w:t>3.1.2</w:t>
      </w:r>
      <w:r w:rsidR="0031769F" w:rsidRPr="00DE28C1">
        <w:rPr>
          <w:rFonts w:ascii="Simplified Arabic" w:hAnsi="Simplified Arabic" w:cs="Simplified Arabic"/>
          <w:b/>
          <w:bCs/>
          <w:color w:val="000000" w:themeColor="text1"/>
          <w:sz w:val="32"/>
          <w:szCs w:val="32"/>
          <w:rtl/>
        </w:rPr>
        <w:t xml:space="preserve"> أهمية إدارة المخاطر البيئية</w:t>
      </w:r>
      <w:bookmarkEnd w:id="32"/>
    </w:p>
    <w:p w14:paraId="6ED08A49"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تَكتسب إدارة المخاطر البيئية أهميةً متصاعدة في الفكر الإداري المعاصر، تنبع من تَشابك الأبعاد الاقتصادية والتنظيمية والاجتماعية في النشاط الصناعي، ومن تحوّل التوقعات المجتمعية إزاء المنظمات. ولم تَعد هذه الإدارة ترفًا تنظيميًا أو وظيفةً مساندة، بل تحوّلت إلى ركيزة من ركائز استدامة المنظمة، تُسهم في حماية مواردها، وتعزيز مكانتها التنافسية، وضمان امتثالها للأطر التشريعية، فضلًا عن دورها في تَوفير بيئة عمل آمنة لعامليها. ويَكشف استعراض الأدبيات أن أهمية هذه الإدارة تتوزّع على مستويات متعددة، يُكمّل بعضها بعضًا</w:t>
      </w:r>
      <w:r w:rsidRPr="00DE28C1">
        <w:rPr>
          <w:rFonts w:ascii="Simplified Arabic" w:hAnsi="Simplified Arabic" w:cs="Simplified Arabic"/>
          <w:color w:val="000000" w:themeColor="text1"/>
          <w:sz w:val="28"/>
          <w:szCs w:val="28"/>
        </w:rPr>
        <w:t>.</w:t>
      </w:r>
    </w:p>
    <w:p w14:paraId="5155F32D"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ويُشير جوادي (٢٠٢٤) إلى أن أهمية إدارة المخاطر البيئية تَتمثّل في كونها تُمكّن المنظمة من تَفعيل مسؤوليتها البيئية بصورة مؤسسية لا فردية، وذلك من خلال جملة من المسوّغات؛ أولها أنها تُحوّل المسؤولية البيئية من خطاب أخلاقي إلى ممارسة قابلة للقياس والمتابعة. وثانيها أنها تُسهم في خفض احتمالات وقوع الحوادث البيئية الكبرى، وما يَترتّب عليها من خسائر مادية ومعنوية يصعب تعويضها. وثالثها أنها تُتيح للمنظمة بناء قاعدة من البيانات البيئية المنظمة، تَستند إليها في صناعة قراراتها التشغيلية والاستراتيجية. ورابعها أنها تُعزّز قدرة المنظمة على التفاعل مع متطلبات المجتمع المحلي ومنظمات المجتمع المدني التي باتت أكثر يقظةً تجاه الأداء البيئي</w:t>
      </w:r>
      <w:r w:rsidRPr="00DE28C1">
        <w:rPr>
          <w:rFonts w:ascii="Simplified Arabic" w:hAnsi="Simplified Arabic" w:cs="Simplified Arabic"/>
          <w:color w:val="000000" w:themeColor="text1"/>
          <w:sz w:val="28"/>
          <w:szCs w:val="28"/>
        </w:rPr>
        <w:t>.</w:t>
      </w:r>
    </w:p>
    <w:p w14:paraId="695EEB79"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ويَرى عوادي وعموري (٢٠٢٤) أن أهميتها تنبع من ارتباطها العضوي بحوكمة الشركات، إذ تُمثّل أداةً مؤسسية تُمكّن مجالس الإدارة من ممارسة دورها الرقابي على المخاطر البيئية، وتُعزّز شفافية الإفصاح أمام المساهمين والجهات التنظيمية، وتَرفع من جودة التقارير المالية والبيئية المُعدّة من قِبل المنظمة. كما أنها تُضيف بُعدًا حوكميًا يَجعل القرار البيئي قرارًا جماعيًا منظمًا، لا قرارًا فرديًا متروكًا للإدارة التنفيذية</w:t>
      </w:r>
      <w:r w:rsidRPr="00DE28C1">
        <w:rPr>
          <w:rFonts w:ascii="Simplified Arabic" w:hAnsi="Simplified Arabic" w:cs="Simplified Arabic"/>
          <w:color w:val="000000" w:themeColor="text1"/>
          <w:sz w:val="28"/>
          <w:szCs w:val="28"/>
        </w:rPr>
        <w:t>.</w:t>
      </w:r>
    </w:p>
    <w:p w14:paraId="797C70E6"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ويَنظر بلغول وروابح (٢٠٢٣) إلى الأهمية من زاوية القطاعات شديدة الحساسية البيئية، كصناعة النفط، فيُبيّنان أن إدارة المخاطر البيئية تُمثّل خطّ الدفاع الأول في حماية النظم الإيكولوجية المحيطة بمواقع الإنتاج، وأنها تَحدّ من احتمالات تَلوّث التربة والمياه والهواء، وتُسهم في حماية صحة العاملين والمجتمعات المجاورة، فضلًا عن أنها تُعزّز مكانة المنظمة لدى الشركاء الدوليين الذين يَشترطون مستويات صارمة من الالتزام البيئي</w:t>
      </w:r>
      <w:r w:rsidRPr="00DE28C1">
        <w:rPr>
          <w:rFonts w:ascii="Simplified Arabic" w:hAnsi="Simplified Arabic" w:cs="Simplified Arabic"/>
          <w:color w:val="000000" w:themeColor="text1"/>
          <w:sz w:val="28"/>
          <w:szCs w:val="28"/>
        </w:rPr>
        <w:t>.</w:t>
      </w:r>
    </w:p>
    <w:p w14:paraId="36040FA2"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ويُضيف الشبيلي (٢٠٢٤) أن أهميتها تَمتد إلى مجال الإفصاح البيئي، إذ تُهيّئ المنظمةَ لاستيفاء متطلبات الشفافية أمام أصحاب المصلحة، وتُقلّل من فجوة المعلومات بين الإدارة والأطراف الخارجية، وتَرفع من مصداقية التقارير التي تُصدرها المنظمة بشأن أدائها البيئي. ويُبرز هذا الطرح أن إدارة المخاطر البيئية ليست ممارسةً داخلية محضة، بل تَمتدّ آثارها إلى علاقة المنظمة بالسوق وبالمجتمع</w:t>
      </w:r>
      <w:r w:rsidRPr="00DE28C1">
        <w:rPr>
          <w:rFonts w:ascii="Simplified Arabic" w:hAnsi="Simplified Arabic" w:cs="Simplified Arabic"/>
          <w:color w:val="000000" w:themeColor="text1"/>
          <w:sz w:val="28"/>
          <w:szCs w:val="28"/>
        </w:rPr>
        <w:t>.</w:t>
      </w:r>
    </w:p>
    <w:p w14:paraId="54D878DE"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ومن منظور دولي مقارن، يَرى</w:t>
      </w:r>
      <w:r w:rsidRPr="00DE28C1">
        <w:rPr>
          <w:rFonts w:ascii="Simplified Arabic" w:hAnsi="Simplified Arabic" w:cs="Simplified Arabic"/>
          <w:color w:val="000000" w:themeColor="text1"/>
          <w:sz w:val="28"/>
          <w:szCs w:val="28"/>
        </w:rPr>
        <w:t xml:space="preserve"> Kim and Lee (2023) </w:t>
      </w:r>
      <w:r w:rsidRPr="00DE28C1">
        <w:rPr>
          <w:rFonts w:ascii="Simplified Arabic" w:hAnsi="Simplified Arabic" w:cs="Simplified Arabic"/>
          <w:color w:val="000000" w:themeColor="text1"/>
          <w:sz w:val="28"/>
          <w:szCs w:val="28"/>
          <w:rtl/>
        </w:rPr>
        <w:t>أن إدارة المخاطر البيئية، حين تَنتظم ضمن إطار معياري كـ</w:t>
      </w:r>
      <w:r w:rsidRPr="00DE28C1">
        <w:rPr>
          <w:rFonts w:ascii="Simplified Arabic" w:hAnsi="Simplified Arabic" w:cs="Simplified Arabic"/>
          <w:color w:val="000000" w:themeColor="text1"/>
          <w:sz w:val="28"/>
          <w:szCs w:val="28"/>
        </w:rPr>
        <w:t xml:space="preserve"> ISO 14001</w:t>
      </w:r>
      <w:r w:rsidRPr="00DE28C1">
        <w:rPr>
          <w:rFonts w:ascii="Simplified Arabic" w:hAnsi="Simplified Arabic" w:cs="Simplified Arabic"/>
          <w:color w:val="000000" w:themeColor="text1"/>
          <w:sz w:val="28"/>
          <w:szCs w:val="28"/>
          <w:rtl/>
        </w:rPr>
        <w:t>، تَكتسب أهمية مضاعفة في القطاعات كثيفة الانبعاث، لأنها تُتيح للمنظمة التموضع ضمن مسار التحوّل نحو اقتصاد منخفض الكربون، وتُقلّل من تعرّضها لمخاطر السياسات المناخية المستقبلية. وهذا البُعد يَنقل أهمية إدارة المخاطر البيئية من نطاق الحاضر التشغيلي إلى نطاق الاستعداد الاستراتيجي للمستقبل</w:t>
      </w:r>
      <w:r w:rsidRPr="00DE28C1">
        <w:rPr>
          <w:rFonts w:ascii="Simplified Arabic" w:hAnsi="Simplified Arabic" w:cs="Simplified Arabic"/>
          <w:color w:val="000000" w:themeColor="text1"/>
          <w:sz w:val="28"/>
          <w:szCs w:val="28"/>
        </w:rPr>
        <w:t>.</w:t>
      </w:r>
    </w:p>
    <w:p w14:paraId="0FA1AD46"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ويُؤكّد</w:t>
      </w:r>
      <w:r w:rsidRPr="00DE28C1">
        <w:rPr>
          <w:rFonts w:ascii="Simplified Arabic" w:hAnsi="Simplified Arabic" w:cs="Simplified Arabic"/>
          <w:color w:val="000000" w:themeColor="text1"/>
          <w:sz w:val="28"/>
          <w:szCs w:val="28"/>
        </w:rPr>
        <w:t xml:space="preserve"> Song et al. (2024) </w:t>
      </w:r>
      <w:r w:rsidRPr="00DE28C1">
        <w:rPr>
          <w:rFonts w:ascii="Simplified Arabic" w:hAnsi="Simplified Arabic" w:cs="Simplified Arabic"/>
          <w:color w:val="000000" w:themeColor="text1"/>
          <w:sz w:val="28"/>
          <w:szCs w:val="28"/>
          <w:rtl/>
        </w:rPr>
        <w:t>أن أهميتها تَتجلّى أيضًا في تحسين الكفاءة الفنية للمنظمات، إذ يُؤدّي ضبط المخاطر البيئية إلى تَرشيد استخدام الموارد، وخفض الفاقد في الطاقة والمواد، وتحسين تَدفّق العمليات، وهو ما يَنعكس على الأداء التشغيلي بصورة غير مباشرة. ويُكسب هذا الطرح إدارة المخاطر البيئية أهمية اقتصادية مزدوجة، تَتجاوز فكرة “الكلفة الإضافية” التي يَرتبط بها التصوّر التقليدي للحماية البيئية</w:t>
      </w:r>
      <w:r w:rsidRPr="00DE28C1">
        <w:rPr>
          <w:rFonts w:ascii="Simplified Arabic" w:hAnsi="Simplified Arabic" w:cs="Simplified Arabic"/>
          <w:color w:val="000000" w:themeColor="text1"/>
          <w:sz w:val="28"/>
          <w:szCs w:val="28"/>
        </w:rPr>
        <w:t>.</w:t>
      </w:r>
    </w:p>
    <w:p w14:paraId="48811AFD" w14:textId="46A9038E" w:rsidR="0031769F" w:rsidRPr="00DE28C1" w:rsidRDefault="000877F4" w:rsidP="000877F4">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3" w:name="_Toc233120467"/>
      <w:r w:rsidRPr="00DE28C1">
        <w:rPr>
          <w:rFonts w:ascii="Simplified Arabic" w:hAnsi="Simplified Arabic" w:cs="Simplified Arabic" w:hint="cs"/>
          <w:b/>
          <w:bCs/>
          <w:color w:val="000000" w:themeColor="text1"/>
          <w:sz w:val="32"/>
          <w:szCs w:val="32"/>
          <w:rtl/>
        </w:rPr>
        <w:t>4.1.2</w:t>
      </w:r>
      <w:r w:rsidR="0031769F" w:rsidRPr="00DE28C1">
        <w:rPr>
          <w:rFonts w:ascii="Simplified Arabic" w:hAnsi="Simplified Arabic" w:cs="Simplified Arabic"/>
          <w:b/>
          <w:bCs/>
          <w:color w:val="000000" w:themeColor="text1"/>
          <w:sz w:val="32"/>
          <w:szCs w:val="32"/>
          <w:rtl/>
        </w:rPr>
        <w:t xml:space="preserve"> أهداف إدارة المخاطر البيئية</w:t>
      </w:r>
      <w:bookmarkEnd w:id="33"/>
    </w:p>
    <w:p w14:paraId="1BF53D78"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تَتمحور أهداف إدارة المخاطر البيئية حول جملةٍ من الغايات المتشابكة التي تَجمع بين حماية البيئة وتعزيز كفاءة المنظمة وضمان استدامتها، وقد عرضها الباحثون من زوايا متعددة يَتكامل بعضها مع بعض</w:t>
      </w:r>
      <w:r w:rsidRPr="00DE28C1">
        <w:rPr>
          <w:rFonts w:ascii="Simplified Arabic" w:hAnsi="Simplified Arabic" w:cs="Simplified Arabic"/>
          <w:color w:val="000000" w:themeColor="text1"/>
          <w:sz w:val="28"/>
          <w:szCs w:val="28"/>
        </w:rPr>
        <w:t>.</w:t>
      </w:r>
    </w:p>
    <w:p w14:paraId="2A43EB1A"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ويَعرض أبو سالم (٢٠٢٢) جملةً من الأهداف ترتبط بالمؤسسات الصناعية، يُمكن إجمالها فيما يلي: أولًا، تكريس ثقافة الالتزام البيئي داخل المنظمة بحيث يُصبح الوعي البيئي جزءًا من المنظومة القيمية لا مجرد تعليمات فوقية. ثانيًا، تَمكين الإدارة العليا من اتّخاذ قرارات مدروسة بشأن التوسعات الإنتاجية في ضوء أثرها البيئي المحتمل. ثالثًا، تقليص الكلفة الكلية للحوادث البيئية عبر اكتشافها في مراحلها الأولى. رابعًا، رفع مستوى الجاهزية المؤسسية للتعامل مع حالات الطوارئ البيئية بكفاءة. خامسًا، تعزيز انسجام الأداء الإداري للمنظمة مع تَوقّعات الجهات الرقابية والمجتمع المحلي</w:t>
      </w:r>
      <w:r w:rsidRPr="00DE28C1">
        <w:rPr>
          <w:rFonts w:ascii="Simplified Arabic" w:hAnsi="Simplified Arabic" w:cs="Simplified Arabic"/>
          <w:color w:val="000000" w:themeColor="text1"/>
          <w:sz w:val="28"/>
          <w:szCs w:val="28"/>
        </w:rPr>
        <w:t>.</w:t>
      </w:r>
    </w:p>
    <w:p w14:paraId="0A9F1B5E"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ويُحدّد مداوي (٢٠٢١) أهدافًا تَرتبط بالنشاط البشري في سياق أوسع، تتضمّن السعي إلى خفض الضغط على النظم الإيكولوجية الهشّة، وتَوجيه الأنشطة الاقتصادية بصورة تَحفظ التوازن بين التنمية والحماية، وتَأمين استمرار الموارد الطبيعية للأجيال اللاحقة، والحدّ من التداخل السلبي بين النشاط الإنتاجي والمجتمعات المُحيطة، فضلًا عن تَوفير قاعدة معرفية تَسمح بتطوير سياسات بيئية أكثر دقة</w:t>
      </w:r>
      <w:r w:rsidRPr="00DE28C1">
        <w:rPr>
          <w:rFonts w:ascii="Simplified Arabic" w:hAnsi="Simplified Arabic" w:cs="Simplified Arabic"/>
          <w:color w:val="000000" w:themeColor="text1"/>
          <w:sz w:val="28"/>
          <w:szCs w:val="28"/>
        </w:rPr>
        <w:t>.</w:t>
      </w:r>
    </w:p>
    <w:p w14:paraId="14E98D3D"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ويُضيف براهيمي وشريقي (٢٠٢٣) أهدافًا أخرى تَنبع من زاوية التدقيق الداخلي البيئي، منها: تَمكين المنظمة من قياس درجة التزامها بالسياسات البيئية المعتمدة، والتحقّق من فاعلية أنظمة الرقابة الداخلية في رصد الانحرافات البيئية، وتَوفير تَغذية راجعة للإدارة بشأن مواطن الضعف في المنظومة البيئية، والإسهام في ترشيد القرارات المتعلقة بتخصيص الموارد بين البدائل الإنتاجية</w:t>
      </w:r>
      <w:r w:rsidRPr="00DE28C1">
        <w:rPr>
          <w:rFonts w:ascii="Simplified Arabic" w:hAnsi="Simplified Arabic" w:cs="Simplified Arabic"/>
          <w:color w:val="000000" w:themeColor="text1"/>
          <w:sz w:val="28"/>
          <w:szCs w:val="28"/>
        </w:rPr>
        <w:t>.</w:t>
      </w:r>
    </w:p>
    <w:p w14:paraId="5EDC1774"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ويَرى</w:t>
      </w:r>
      <w:r w:rsidRPr="00DE28C1">
        <w:rPr>
          <w:rFonts w:ascii="Simplified Arabic" w:hAnsi="Simplified Arabic" w:cs="Simplified Arabic"/>
          <w:color w:val="000000" w:themeColor="text1"/>
          <w:sz w:val="28"/>
          <w:szCs w:val="28"/>
        </w:rPr>
        <w:t xml:space="preserve"> Chien et al. (2024) </w:t>
      </w:r>
      <w:r w:rsidRPr="00DE28C1">
        <w:rPr>
          <w:rFonts w:ascii="Simplified Arabic" w:hAnsi="Simplified Arabic" w:cs="Simplified Arabic"/>
          <w:color w:val="000000" w:themeColor="text1"/>
          <w:sz w:val="28"/>
          <w:szCs w:val="28"/>
          <w:rtl/>
        </w:rPr>
        <w:t>أن من أهداف إدارة المخاطر البيئية المعاصرة تَحفيز الابتكار الأخضر داخل المنظمة، عبر دفعها إلى البحث عن حلول تكنولوجية تَخفض من حدة الأثر البيئي للعمليات، وتَطوير منتجات أقل استهلاكًا للموارد، وتَبنّي مداخل إنتاج أكثر نظافة، بما يُحوّل القيد البيئي إلى محفّز للتطوير المستمر</w:t>
      </w:r>
      <w:r w:rsidRPr="00DE28C1">
        <w:rPr>
          <w:rFonts w:ascii="Simplified Arabic" w:hAnsi="Simplified Arabic" w:cs="Simplified Arabic"/>
          <w:color w:val="000000" w:themeColor="text1"/>
          <w:sz w:val="28"/>
          <w:szCs w:val="28"/>
        </w:rPr>
        <w:t>.</w:t>
      </w:r>
    </w:p>
    <w:p w14:paraId="3C7CA31E"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ويُؤكّد</w:t>
      </w:r>
      <w:r w:rsidRPr="00DE28C1">
        <w:rPr>
          <w:rFonts w:ascii="Simplified Arabic" w:hAnsi="Simplified Arabic" w:cs="Simplified Arabic"/>
          <w:color w:val="000000" w:themeColor="text1"/>
          <w:sz w:val="28"/>
          <w:szCs w:val="28"/>
        </w:rPr>
        <w:t xml:space="preserve"> Riaz et al. (2024) </w:t>
      </w:r>
      <w:r w:rsidRPr="00DE28C1">
        <w:rPr>
          <w:rFonts w:ascii="Simplified Arabic" w:hAnsi="Simplified Arabic" w:cs="Simplified Arabic"/>
          <w:color w:val="000000" w:themeColor="text1"/>
          <w:sz w:val="28"/>
          <w:szCs w:val="28"/>
          <w:rtl/>
        </w:rPr>
        <w:t>أن من أهدافها كذلك تَعزيز التكامل بين الأداء البيئي للمنظمة وأداء سلسلة التوريد الخاصة بها، بحيث لا تَقتصر المعالجة على الحدود الداخلية للمنظمة، بل تَمتد إلى الموردين والموزّعين، بما يَضمن انسجام السلسلة بأكملها مع منطق الإدارة البيئية الرشيدة</w:t>
      </w:r>
      <w:r w:rsidRPr="00DE28C1">
        <w:rPr>
          <w:rFonts w:ascii="Simplified Arabic" w:hAnsi="Simplified Arabic" w:cs="Simplified Arabic"/>
          <w:color w:val="000000" w:themeColor="text1"/>
          <w:sz w:val="28"/>
          <w:szCs w:val="28"/>
        </w:rPr>
        <w:t>.</w:t>
      </w:r>
    </w:p>
    <w:p w14:paraId="148A97E8" w14:textId="62011B78" w:rsidR="0031769F" w:rsidRPr="00DE28C1" w:rsidRDefault="000877F4" w:rsidP="000877F4">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4" w:name="_Toc233120468"/>
      <w:r w:rsidRPr="00DE28C1">
        <w:rPr>
          <w:rFonts w:ascii="Simplified Arabic" w:hAnsi="Simplified Arabic" w:cs="Simplified Arabic" w:hint="cs"/>
          <w:b/>
          <w:bCs/>
          <w:color w:val="000000" w:themeColor="text1"/>
          <w:sz w:val="32"/>
          <w:szCs w:val="32"/>
          <w:rtl/>
        </w:rPr>
        <w:t>5.1.2</w:t>
      </w:r>
      <w:r w:rsidR="0031769F" w:rsidRPr="00DE28C1">
        <w:rPr>
          <w:rFonts w:ascii="Simplified Arabic" w:hAnsi="Simplified Arabic" w:cs="Simplified Arabic"/>
          <w:b/>
          <w:bCs/>
          <w:color w:val="000000" w:themeColor="text1"/>
          <w:sz w:val="32"/>
          <w:szCs w:val="32"/>
          <w:rtl/>
        </w:rPr>
        <w:t xml:space="preserve"> أبعاد إدارة المخاطر البيئية</w:t>
      </w:r>
      <w:bookmarkEnd w:id="34"/>
    </w:p>
    <w:p w14:paraId="23F2693D"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تَستند الدراسة الحالية في تَحديد أبعاد إدارة المخاطر البيئية إلى ما طرحه جوادي (٢٠٢٤) في تَناولها لإدارة المخاطر البيئية بوصفها أداةً لتفعيل المسؤولية البيئية، وما أفاد به براهيمي وشريقي (٢٠٢٣) ضمن إطار التدقيق الداخلي البيئي، إضافةً إلى المداخل المعيارية التي عرضها</w:t>
      </w:r>
      <w:r w:rsidRPr="00DE28C1">
        <w:rPr>
          <w:rFonts w:ascii="Simplified Arabic" w:hAnsi="Simplified Arabic" w:cs="Simplified Arabic"/>
          <w:color w:val="000000" w:themeColor="text1"/>
          <w:sz w:val="28"/>
          <w:szCs w:val="28"/>
        </w:rPr>
        <w:t xml:space="preserve"> Arocena and G</w:t>
      </w:r>
      <w:r w:rsidRPr="00DE28C1">
        <w:rPr>
          <w:rFonts w:ascii="Cambria" w:hAnsi="Cambria" w:cs="Cambria"/>
          <w:color w:val="000000" w:themeColor="text1"/>
          <w:sz w:val="28"/>
          <w:szCs w:val="28"/>
        </w:rPr>
        <w:t>ó</w:t>
      </w:r>
      <w:r w:rsidRPr="00DE28C1">
        <w:rPr>
          <w:rFonts w:ascii="Simplified Arabic" w:hAnsi="Simplified Arabic" w:cs="Simplified Arabic"/>
          <w:color w:val="000000" w:themeColor="text1"/>
          <w:sz w:val="28"/>
          <w:szCs w:val="28"/>
        </w:rPr>
        <w:t xml:space="preserve">mez-Bezares (2021) </w:t>
      </w:r>
      <w:r w:rsidRPr="00DE28C1">
        <w:rPr>
          <w:rFonts w:ascii="Simplified Arabic" w:hAnsi="Simplified Arabic" w:cs="Simplified Arabic"/>
          <w:color w:val="000000" w:themeColor="text1"/>
          <w:sz w:val="28"/>
          <w:szCs w:val="28"/>
          <w:rtl/>
        </w:rPr>
        <w:t>في سياق تطبيق نظام الإدارة البيئية. وقد تَلاقت هذه الأطر على أربعة أبعاد رئيسة، تَمثّل المحاور التشغيلية لإدارة المخاطر البيئية وتُترجم مفهومها إلى ممارسة قابلة للقياس، وهي: تحديد المخاطر البيئية، وتقييمها، والرقابة والتحكم فيها، والتحسين المستمر للأداء البيئي</w:t>
      </w:r>
      <w:r w:rsidRPr="00DE28C1">
        <w:rPr>
          <w:rFonts w:ascii="Simplified Arabic" w:hAnsi="Simplified Arabic" w:cs="Simplified Arabic"/>
          <w:color w:val="000000" w:themeColor="text1"/>
          <w:sz w:val="28"/>
          <w:szCs w:val="28"/>
        </w:rPr>
        <w:t>.</w:t>
      </w:r>
    </w:p>
    <w:p w14:paraId="25BC075A"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البُعد الأول: تحديد المخاطر البيئية</w:t>
      </w:r>
      <w:r w:rsidRPr="00DE28C1">
        <w:rPr>
          <w:rFonts w:ascii="Simplified Arabic" w:hAnsi="Simplified Arabic" w:cs="Simplified Arabic"/>
          <w:color w:val="000000" w:themeColor="text1"/>
          <w:sz w:val="28"/>
          <w:szCs w:val="28"/>
        </w:rPr>
        <w:t xml:space="preserve">. </w:t>
      </w:r>
      <w:r w:rsidRPr="00DE28C1">
        <w:rPr>
          <w:rFonts w:ascii="Simplified Arabic" w:hAnsi="Simplified Arabic" w:cs="Simplified Arabic"/>
          <w:color w:val="000000" w:themeColor="text1"/>
          <w:sz w:val="28"/>
          <w:szCs w:val="28"/>
          <w:rtl/>
        </w:rPr>
        <w:t>يُمثّل هذا البُعد المدخل المنهجي لإدارة المخاطر البيئية، إذ يَنطلق من فرضية أن ما لا يَجري حصره لا يمكن التحكم فيه. ويُقصد بتحديد المخاطر البيئية تلك العملية المنظَّمة التي تَتولّى المنظمة من خلالها رصد المصادر المحتملة للضرر البيئي الناتج عن أنشطتها وعملياتها ومنتجاتها، وذلك في كل مرحلة من مراحل دورة حياة المنتج، بدءًا من استلام المواد الخام، ومرورًا بعمليات التشغيل والتحويل، وانتهاءً بمراحل التغليف والنقل والتخزين والتخلّص من المخلفات. ويَستلزم هذا البُعد بناء خرائط دقيقة للجوانب البيئية المرتبطة بالأنشطة، بحيث تُحدَّد لكل نشاط مدخلاته البيئية ومخرجاته المحتملة من انبعاثات وتَصريفات ونفايات، مع تَوصيف طبيعة كل منها وموقع نشوئها (جوادي، ٢٠٢٤)</w:t>
      </w:r>
      <w:r w:rsidRPr="00DE28C1">
        <w:rPr>
          <w:rFonts w:ascii="Simplified Arabic" w:hAnsi="Simplified Arabic" w:cs="Simplified Arabic"/>
          <w:color w:val="000000" w:themeColor="text1"/>
          <w:sz w:val="28"/>
          <w:szCs w:val="28"/>
        </w:rPr>
        <w:t>.</w:t>
      </w:r>
    </w:p>
    <w:p w14:paraId="3972D865"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ولا يَكفي في هذا البُعد الاكتفاءُ بالمخاطر الظاهرة، بل تَمتد العملية إلى المخاطر الكامنة التي قد لا تَظهر إلا في ظروف تَشغيلية استثنائية، كالاختلال الفني المفاجئ أو التغيّر في خواصّ المواد. ويُضيف بكار وسوالم (٢٠٢٢) في سياقهما المتعلق بسلامة المواد المصنّعة بتقنيات حديثة، أن تحديد المخاطر يَنبغي أن يَشمل المخاطر المستجدة المرتبطة بالابتكارات التكنولوجية، التي لا تَملك المنظومة التنظيمية التقليدية أدوات كافية لرصدها. ومن هنا تَكتسب عملية التحديد طابعًا ديناميكيًا، يَستوجب تَحديثًا دوريًا لقوائم المخاطر، وانفتاحًا على المخاطر الناشئة، لا الاكتفاء بالقوائم المتراكمة من الممارسات السابقة</w:t>
      </w:r>
      <w:r w:rsidRPr="00DE28C1">
        <w:rPr>
          <w:rFonts w:ascii="Simplified Arabic" w:hAnsi="Simplified Arabic" w:cs="Simplified Arabic"/>
          <w:color w:val="000000" w:themeColor="text1"/>
          <w:sz w:val="28"/>
          <w:szCs w:val="28"/>
        </w:rPr>
        <w:t>.</w:t>
      </w:r>
    </w:p>
    <w:p w14:paraId="05E46639"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البُعد الثاني: تقييم المخاطر البيئية</w:t>
      </w:r>
      <w:r w:rsidRPr="00DE28C1">
        <w:rPr>
          <w:rFonts w:ascii="Simplified Arabic" w:hAnsi="Simplified Arabic" w:cs="Simplified Arabic"/>
          <w:color w:val="000000" w:themeColor="text1"/>
          <w:sz w:val="28"/>
          <w:szCs w:val="28"/>
        </w:rPr>
        <w:t xml:space="preserve">. </w:t>
      </w:r>
      <w:r w:rsidRPr="00DE28C1">
        <w:rPr>
          <w:rFonts w:ascii="Simplified Arabic" w:hAnsi="Simplified Arabic" w:cs="Simplified Arabic"/>
          <w:color w:val="000000" w:themeColor="text1"/>
          <w:sz w:val="28"/>
          <w:szCs w:val="28"/>
          <w:rtl/>
        </w:rPr>
        <w:t>يَنتقل هذا البُعد بالعملية من مرحلة الرصد إلى مرحلة التحليل، إذ يَتولّى تقدير حجم كل خطر بيئي تَمّ تحديده، بدلالة احتمال وقوعه من جهة، وشدّة آثاره المتوقعة من جهة أخرى. ويُمثّل التقييم الجسر الذي يَنقل المنظمة من المعرفة العامة بالمخاطر إلى المعرفة المُرشَّدة بأولوياتها، ومن ثَمّ يُسهم في توجيه الموارد نحو ما هو أشدّ خطورة وأكثر إلحاحًا. ويَستند التقييم إلى منهجيات نوعية وكمية تَجمع بين الخبرة الفنية للعاملين، والبيانات التاريخية للحوادث، والقياسات الميدانية للانبعاثات والتصريفات، وأحيانًا إلى نماذج رياضية لاحتساب الأثر البيئي المحتمل (محمد، ٢٠٢٣)</w:t>
      </w:r>
      <w:r w:rsidRPr="00DE28C1">
        <w:rPr>
          <w:rFonts w:ascii="Simplified Arabic" w:hAnsi="Simplified Arabic" w:cs="Simplified Arabic"/>
          <w:color w:val="000000" w:themeColor="text1"/>
          <w:sz w:val="28"/>
          <w:szCs w:val="28"/>
        </w:rPr>
        <w:t>.</w:t>
      </w:r>
    </w:p>
    <w:p w14:paraId="26324FC8"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ويَتسم هذا البُعد بطابعه التحليلي، إذ لا يَقتصر على إصدار حكم بسيط على كل خطر، بل يَعمل على تَصنيف المخاطر في مصفوفات تَجمع بين الاحتمال والأثر، وتُفضي إلى تَرتيبها وفق مستويات الخطورة. كما يَتضمن التقييم استشرافًا للآثار المالية المحتملة للمخاطر البيئية، وهو ما يَجعله نقطة التقاء بين التحليل البيئي والتحليل الاقتصادي، إذ تُعاد قراءة المخاطر بوصفها مصادر محتملة لخسائر يُمكن تَقديرها وإدراجها في كلفة الإنتاج</w:t>
      </w:r>
      <w:r w:rsidRPr="00DE28C1">
        <w:rPr>
          <w:rFonts w:ascii="Simplified Arabic" w:hAnsi="Simplified Arabic" w:cs="Simplified Arabic"/>
          <w:color w:val="000000" w:themeColor="text1"/>
          <w:sz w:val="28"/>
          <w:szCs w:val="28"/>
        </w:rPr>
        <w:t xml:space="preserve"> (Okereke &amp; Martinez, 2024). </w:t>
      </w:r>
      <w:r w:rsidRPr="00DE28C1">
        <w:rPr>
          <w:rFonts w:ascii="Simplified Arabic" w:hAnsi="Simplified Arabic" w:cs="Simplified Arabic"/>
          <w:color w:val="000000" w:themeColor="text1"/>
          <w:sz w:val="28"/>
          <w:szCs w:val="28"/>
          <w:rtl/>
        </w:rPr>
        <w:t>ويُضفي هذا التقاطع على التقييم أهمية مزدوجة، فهو من جهة يَخدم القرار البيئي، ومن جهة أخرى يَخدم القرار المالي والاستثماري</w:t>
      </w:r>
      <w:r w:rsidRPr="00DE28C1">
        <w:rPr>
          <w:rFonts w:ascii="Simplified Arabic" w:hAnsi="Simplified Arabic" w:cs="Simplified Arabic"/>
          <w:color w:val="000000" w:themeColor="text1"/>
          <w:sz w:val="28"/>
          <w:szCs w:val="28"/>
        </w:rPr>
        <w:t>.</w:t>
      </w:r>
    </w:p>
    <w:p w14:paraId="732B7289"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البُعد الثالث: الرقابة والتحكم في المخاطر البيئية</w:t>
      </w:r>
      <w:r w:rsidRPr="00DE28C1">
        <w:rPr>
          <w:rFonts w:ascii="Simplified Arabic" w:hAnsi="Simplified Arabic" w:cs="Simplified Arabic"/>
          <w:color w:val="000000" w:themeColor="text1"/>
          <w:sz w:val="28"/>
          <w:szCs w:val="28"/>
        </w:rPr>
        <w:t xml:space="preserve">. </w:t>
      </w:r>
      <w:r w:rsidRPr="00DE28C1">
        <w:rPr>
          <w:rFonts w:ascii="Simplified Arabic" w:hAnsi="Simplified Arabic" w:cs="Simplified Arabic"/>
          <w:color w:val="000000" w:themeColor="text1"/>
          <w:sz w:val="28"/>
          <w:szCs w:val="28"/>
          <w:rtl/>
        </w:rPr>
        <w:t>يُمثّل هذا البُعد المرحلة العملية التي تَنتقل فيها إدارة المخاطر البيئية من التحليل إلى التدخّل، إذ يَتولّى وضع الضوابط التشغيلية الكفيلة بخفض المخاطر إلى مستويات مقبولة أو تَحييدها قدر الإمكان. وتَشمل هذه الضوابط تَدابير هندسية تَتعلق بتعديل المعدات والعمليات، وتَدابير إدارية تَتعلق بإعادة تَنظيم الإجراءات والمسؤوليات، وتَدابير سلوكية تَتعلق بتدريب العاملين على الممارسات الآمنة، فضلًا عن وسائل الحماية الشخصية في المواقع التي يَتعذّر فيها معالجة الخطر من منبعه</w:t>
      </w:r>
      <w:r w:rsidRPr="00DE28C1">
        <w:rPr>
          <w:rFonts w:ascii="Simplified Arabic" w:hAnsi="Simplified Arabic" w:cs="Simplified Arabic"/>
          <w:color w:val="000000" w:themeColor="text1"/>
          <w:sz w:val="28"/>
          <w:szCs w:val="28"/>
        </w:rPr>
        <w:t>.</w:t>
      </w:r>
    </w:p>
    <w:p w14:paraId="64D5EB87"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ويُؤكّد بوبريحة وقاشي (٢٠٢١) أن الرقابة في هذا البُعد لا تَكتفي بإجراءات المعالجة اللاحقة، بل تَنطلق من منطق الوقاية في المنبع، عبر إعادة تصميم العمليات بما يَمنع نشوء المخاطر أصلًا، أو يَخفض من احتمالات تَفاقمها. وهو منطق يَنسجم مع روح المواصفة</w:t>
      </w:r>
      <w:r w:rsidRPr="00DE28C1">
        <w:rPr>
          <w:rFonts w:ascii="Simplified Arabic" w:hAnsi="Simplified Arabic" w:cs="Simplified Arabic"/>
          <w:color w:val="000000" w:themeColor="text1"/>
          <w:sz w:val="28"/>
          <w:szCs w:val="28"/>
        </w:rPr>
        <w:t xml:space="preserve"> ISO 14001</w:t>
      </w:r>
      <w:r w:rsidRPr="00DE28C1">
        <w:rPr>
          <w:rFonts w:ascii="Simplified Arabic" w:hAnsi="Simplified Arabic" w:cs="Simplified Arabic"/>
          <w:color w:val="000000" w:themeColor="text1"/>
          <w:sz w:val="28"/>
          <w:szCs w:val="28"/>
          <w:rtl/>
        </w:rPr>
        <w:t>، التي تَجعل الرقابة التشغيلية محورًا أساسيًا في نظام الإدارة البيئية. ويَستلزم هذا البُعد كذلك بناء آليات للرصد المستمر لمؤشرات الأداء البيئي، بحيث تَتحوّل الرقابة من فعل دوري إلى عملية متواصلة تَكشف الانحرافات في حينها وتُتيح اتخاذ إجراءات تَصحيحية فورية. ويَضيف</w:t>
      </w:r>
      <w:r w:rsidRPr="00DE28C1">
        <w:rPr>
          <w:rFonts w:ascii="Simplified Arabic" w:hAnsi="Simplified Arabic" w:cs="Simplified Arabic"/>
          <w:color w:val="000000" w:themeColor="text1"/>
          <w:sz w:val="28"/>
          <w:szCs w:val="28"/>
        </w:rPr>
        <w:t xml:space="preserve"> Boiral et al. (2024) </w:t>
      </w:r>
      <w:r w:rsidRPr="00DE28C1">
        <w:rPr>
          <w:rFonts w:ascii="Simplified Arabic" w:hAnsi="Simplified Arabic" w:cs="Simplified Arabic"/>
          <w:color w:val="000000" w:themeColor="text1"/>
          <w:sz w:val="28"/>
          <w:szCs w:val="28"/>
          <w:rtl/>
        </w:rPr>
        <w:t>أن فاعلية الرقابة تَتعزّز حين تَمتد إلى أطراف سلسلة التوريد، بحيث تَتشكّل منظومة رقابية متكاملة تَستوعب الموردين والمناولين، لا تَقتصر على الحدود التنظيمية المباشرة</w:t>
      </w:r>
      <w:r w:rsidRPr="00DE28C1">
        <w:rPr>
          <w:rFonts w:ascii="Simplified Arabic" w:hAnsi="Simplified Arabic" w:cs="Simplified Arabic"/>
          <w:color w:val="000000" w:themeColor="text1"/>
          <w:sz w:val="28"/>
          <w:szCs w:val="28"/>
        </w:rPr>
        <w:t>.</w:t>
      </w:r>
    </w:p>
    <w:p w14:paraId="7DB97A53"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البُعد الرابع: التحسين المستمر للأداء البيئي</w:t>
      </w:r>
      <w:r w:rsidRPr="00DE28C1">
        <w:rPr>
          <w:rFonts w:ascii="Simplified Arabic" w:hAnsi="Simplified Arabic" w:cs="Simplified Arabic"/>
          <w:color w:val="000000" w:themeColor="text1"/>
          <w:sz w:val="28"/>
          <w:szCs w:val="28"/>
        </w:rPr>
        <w:t xml:space="preserve">. </w:t>
      </w:r>
      <w:r w:rsidRPr="00DE28C1">
        <w:rPr>
          <w:rFonts w:ascii="Simplified Arabic" w:hAnsi="Simplified Arabic" w:cs="Simplified Arabic"/>
          <w:color w:val="000000" w:themeColor="text1"/>
          <w:sz w:val="28"/>
          <w:szCs w:val="28"/>
          <w:rtl/>
        </w:rPr>
        <w:t>يُغلق هذا البُعد دورةَ إدارة المخاطر البيئية ويُعيد فتحها في الآن نفسه، إذ يَستند إلى منطق الحلقة المتجدّدة الذي يَرفض اعتبار الأداء البيئي حالة نهائية، ويَنظر إليه بوصفه مسارًا متصاعدًا يَستدعي مراجعةً منتظمة وتطويرًا دوريًا. ويَستوعب هذا البُعد مراجعةَ نتائج التحديد والتقييم والرقابة، واستخلاص الدروس من الحوادث والاختلالات، وتَحديث السياسات والإجراءات، وإعادة تَوجيه الموارد بما يَتّسق مع تَطوّر معطيات النشاط الصناعي والمتطلبات التشريعية والمعيارية</w:t>
      </w:r>
      <w:r w:rsidRPr="00DE28C1">
        <w:rPr>
          <w:rFonts w:ascii="Simplified Arabic" w:hAnsi="Simplified Arabic" w:cs="Simplified Arabic"/>
          <w:color w:val="000000" w:themeColor="text1"/>
          <w:sz w:val="28"/>
          <w:szCs w:val="28"/>
        </w:rPr>
        <w:t xml:space="preserve"> (Arocena &amp; G</w:t>
      </w:r>
      <w:r w:rsidRPr="00DE28C1">
        <w:rPr>
          <w:rFonts w:ascii="Cambria" w:hAnsi="Cambria" w:cs="Cambria"/>
          <w:color w:val="000000" w:themeColor="text1"/>
          <w:sz w:val="28"/>
          <w:szCs w:val="28"/>
        </w:rPr>
        <w:t>ó</w:t>
      </w:r>
      <w:r w:rsidRPr="00DE28C1">
        <w:rPr>
          <w:rFonts w:ascii="Simplified Arabic" w:hAnsi="Simplified Arabic" w:cs="Simplified Arabic"/>
          <w:color w:val="000000" w:themeColor="text1"/>
          <w:sz w:val="28"/>
          <w:szCs w:val="28"/>
        </w:rPr>
        <w:t>mez-Bezares, 2021).</w:t>
      </w:r>
    </w:p>
    <w:p w14:paraId="4F96ABA7"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ويَتجاوز التحسين المستمر منطقَ التصحيح إلى منطق الابتكار، إذ يَدفع المنظمة إلى البحث عن تقنيات جديدة وأساليب إنتاج أنظف ومنتجات أقل أثرًا بيئيًا. وفي هذا السياق، يَبيّن</w:t>
      </w:r>
      <w:r w:rsidRPr="00DE28C1">
        <w:rPr>
          <w:rFonts w:ascii="Simplified Arabic" w:hAnsi="Simplified Arabic" w:cs="Simplified Arabic"/>
          <w:color w:val="000000" w:themeColor="text1"/>
          <w:sz w:val="28"/>
          <w:szCs w:val="28"/>
        </w:rPr>
        <w:t xml:space="preserve"> Chien et al. (2024) </w:t>
      </w:r>
      <w:r w:rsidRPr="00DE28C1">
        <w:rPr>
          <w:rFonts w:ascii="Simplified Arabic" w:hAnsi="Simplified Arabic" w:cs="Simplified Arabic"/>
          <w:color w:val="000000" w:themeColor="text1"/>
          <w:sz w:val="28"/>
          <w:szCs w:val="28"/>
          <w:rtl/>
        </w:rPr>
        <w:t>أن المنظمات التي تُرسّخ التحسين المستمر للأداء البيئي تُصبح أكثر قدرة على إطلاق مبادرات الابتكار الأخضر، وتَستثمر متطلبات الإدارة البيئية بوصفها رافعةً للتجديد لا قيدًا على النشاط. ويَستلزم نجاح هذا البُعد توفّر منظومة قياس فعّالة، تَعتمد مؤشرات أداء بيئية محدّدة، وتُتيح المقارنة الزمنية والمكانية لأداء المنظمة</w:t>
      </w:r>
      <w:r w:rsidRPr="00DE28C1">
        <w:rPr>
          <w:rFonts w:ascii="Simplified Arabic" w:hAnsi="Simplified Arabic" w:cs="Simplified Arabic"/>
          <w:color w:val="000000" w:themeColor="text1"/>
          <w:sz w:val="28"/>
          <w:szCs w:val="28"/>
        </w:rPr>
        <w:t xml:space="preserve"> (Song et al., 2024). </w:t>
      </w:r>
      <w:r w:rsidRPr="00DE28C1">
        <w:rPr>
          <w:rFonts w:ascii="Simplified Arabic" w:hAnsi="Simplified Arabic" w:cs="Simplified Arabic"/>
          <w:color w:val="000000" w:themeColor="text1"/>
          <w:sz w:val="28"/>
          <w:szCs w:val="28"/>
          <w:rtl/>
        </w:rPr>
        <w:t>كما يَستلزم ثقافة تنظيمية مَنفتحة على التَّعلّم، تَقبل المراجعة وتَحتفي بالنقد البنّاء بدلًا من التعامل مع الانحرافات بوصفها إخفاقات فردية</w:t>
      </w:r>
      <w:r w:rsidRPr="00DE28C1">
        <w:rPr>
          <w:rFonts w:ascii="Simplified Arabic" w:hAnsi="Simplified Arabic" w:cs="Simplified Arabic"/>
          <w:color w:val="000000" w:themeColor="text1"/>
          <w:sz w:val="28"/>
          <w:szCs w:val="28"/>
        </w:rPr>
        <w:t>.</w:t>
      </w:r>
    </w:p>
    <w:p w14:paraId="6243F5EA"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وإضافةً إلى هذه الأبعاد الأربعة، يُمكن الإشارة إلى عناصر مُكمّلة تَدعم منظومة إدارة المخاطر البيئية في الواقع التطبيقي، منها: إشراك أصحاب المصلحة في تَحديد المخاطر وتَقييمها بما يَرفع من جودة المعلومات المُتاحة (الشبيلي، ٢٠٢٤)، وبناء ثقافة بيئية داخلية تَجعل من سلوك العاملين خطّ الدفاع الأول إزاء المخاطر، وتَكامل منظومة إدارة المخاطر البيئية مع منظومات الجودة والسلامة المهنية والحوكمة، بحيث تَنتظم جميعها في إطار إداري واحد بدلًا من التشتّت بين وحدات منعزلة</w:t>
      </w:r>
      <w:r w:rsidRPr="00DE28C1">
        <w:rPr>
          <w:rFonts w:ascii="Simplified Arabic" w:hAnsi="Simplified Arabic" w:cs="Simplified Arabic"/>
          <w:color w:val="000000" w:themeColor="text1"/>
          <w:sz w:val="28"/>
          <w:szCs w:val="28"/>
        </w:rPr>
        <w:t>.</w:t>
      </w:r>
    </w:p>
    <w:p w14:paraId="643E0073" w14:textId="09BBD003" w:rsidR="0031769F" w:rsidRPr="00DE28C1" w:rsidRDefault="000877F4" w:rsidP="000877F4">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5" w:name="_Toc233120469"/>
      <w:r w:rsidRPr="00DE28C1">
        <w:rPr>
          <w:rFonts w:ascii="Simplified Arabic" w:hAnsi="Simplified Arabic" w:cs="Simplified Arabic" w:hint="cs"/>
          <w:b/>
          <w:bCs/>
          <w:color w:val="000000" w:themeColor="text1"/>
          <w:sz w:val="32"/>
          <w:szCs w:val="32"/>
          <w:rtl/>
        </w:rPr>
        <w:t>6.1.2</w:t>
      </w:r>
      <w:r w:rsidR="0031769F" w:rsidRPr="00DE28C1">
        <w:rPr>
          <w:rFonts w:ascii="Simplified Arabic" w:hAnsi="Simplified Arabic" w:cs="Simplified Arabic"/>
          <w:b/>
          <w:bCs/>
          <w:color w:val="000000" w:themeColor="text1"/>
          <w:sz w:val="32"/>
          <w:szCs w:val="32"/>
          <w:rtl/>
        </w:rPr>
        <w:t xml:space="preserve"> استراتيجيات إدارة المخاطر البيئية</w:t>
      </w:r>
      <w:bookmarkEnd w:id="35"/>
    </w:p>
    <w:p w14:paraId="39A431F1"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تَتعدّد الاستراتيجيات التي تَتبنّاها المنظمات الصناعية في تَعاملها مع المخاطر البيئية، وتَتباين باختلاف طبيعة النشاط ودرجة تَعرّضه للخطر والقدرات المتاحة. ويُمكن تَصنيف هذه الاستراتيجيات إلى أربع توجّهات رئيسة يَتكامل بعضها مع بعض في الممارسة الفعلية</w:t>
      </w:r>
      <w:r w:rsidRPr="00DE28C1">
        <w:rPr>
          <w:rFonts w:ascii="Simplified Arabic" w:hAnsi="Simplified Arabic" w:cs="Simplified Arabic"/>
          <w:color w:val="000000" w:themeColor="text1"/>
          <w:sz w:val="28"/>
          <w:szCs w:val="28"/>
        </w:rPr>
        <w:t>.</w:t>
      </w:r>
    </w:p>
    <w:p w14:paraId="6B1CAF2F"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أولًا: استراتيجية التجنّب</w:t>
      </w:r>
      <w:r w:rsidRPr="00DE28C1">
        <w:rPr>
          <w:rFonts w:ascii="Simplified Arabic" w:hAnsi="Simplified Arabic" w:cs="Simplified Arabic"/>
          <w:color w:val="000000" w:themeColor="text1"/>
          <w:sz w:val="28"/>
          <w:szCs w:val="28"/>
        </w:rPr>
        <w:t xml:space="preserve">. </w:t>
      </w:r>
      <w:r w:rsidRPr="00DE28C1">
        <w:rPr>
          <w:rFonts w:ascii="Simplified Arabic" w:hAnsi="Simplified Arabic" w:cs="Simplified Arabic"/>
          <w:color w:val="000000" w:themeColor="text1"/>
          <w:sz w:val="28"/>
          <w:szCs w:val="28"/>
          <w:rtl/>
        </w:rPr>
        <w:t>تَقوم هذه الاستراتيجية على الإحجام عن الأنشطة أو القرارات التي تُولّد مخاطر بيئية يَتعذّر التحكم فيها أو تَفوق قدرة المنظمة على استيعاب آثارها. وتَتجلّى في رفض إدخال مواد خام شديدة الخطورة، أو الامتناع عن التوسّع في خطوط إنتاج ذات بصمة بيئية مرتفعة. ويَستلزم تَبنّي هذه الاستراتيجية وضوحًا في السياسة البيئية للمنظمة وانسجامًا بين قرارات الاستثمار والأهداف البيئية المعلنة (أبو سالم، ٢٠٢٢)</w:t>
      </w:r>
      <w:r w:rsidRPr="00DE28C1">
        <w:rPr>
          <w:rFonts w:ascii="Simplified Arabic" w:hAnsi="Simplified Arabic" w:cs="Simplified Arabic"/>
          <w:color w:val="000000" w:themeColor="text1"/>
          <w:sz w:val="28"/>
          <w:szCs w:val="28"/>
        </w:rPr>
        <w:t>.</w:t>
      </w:r>
    </w:p>
    <w:p w14:paraId="46798699"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ثانيًا: استراتيجية التخفيف</w:t>
      </w:r>
      <w:r w:rsidRPr="00DE28C1">
        <w:rPr>
          <w:rFonts w:ascii="Simplified Arabic" w:hAnsi="Simplified Arabic" w:cs="Simplified Arabic"/>
          <w:color w:val="000000" w:themeColor="text1"/>
          <w:sz w:val="28"/>
          <w:szCs w:val="28"/>
        </w:rPr>
        <w:t xml:space="preserve">. </w:t>
      </w:r>
      <w:r w:rsidRPr="00DE28C1">
        <w:rPr>
          <w:rFonts w:ascii="Simplified Arabic" w:hAnsi="Simplified Arabic" w:cs="Simplified Arabic"/>
          <w:color w:val="000000" w:themeColor="text1"/>
          <w:sz w:val="28"/>
          <w:szCs w:val="28"/>
          <w:rtl/>
        </w:rPr>
        <w:t>تَنطلق من قبول وجود المخاطر مع السعي إلى تَقليصها إلى أدنى مستوى ممكن، عبر تَدخّلات هندسية وإدارية وسلوكية. وتُمثّل هذه الاستراتيجية الأكثر شيوعًا في الواقع الصناعي، إذ لا يُمكن في معظم الأنشطة الإنتاجية تَجنّب المخاطر تَجنّبًا كاملًا. ويُؤكّد</w:t>
      </w:r>
      <w:r w:rsidRPr="00DE28C1">
        <w:rPr>
          <w:rFonts w:ascii="Simplified Arabic" w:hAnsi="Simplified Arabic" w:cs="Simplified Arabic"/>
          <w:color w:val="000000" w:themeColor="text1"/>
          <w:sz w:val="28"/>
          <w:szCs w:val="28"/>
        </w:rPr>
        <w:t xml:space="preserve"> Boiral et al. (2024) </w:t>
      </w:r>
      <w:r w:rsidRPr="00DE28C1">
        <w:rPr>
          <w:rFonts w:ascii="Simplified Arabic" w:hAnsi="Simplified Arabic" w:cs="Simplified Arabic"/>
          <w:color w:val="000000" w:themeColor="text1"/>
          <w:sz w:val="28"/>
          <w:szCs w:val="28"/>
          <w:rtl/>
        </w:rPr>
        <w:t>أن فاعلية التخفيف تَتعزّز حين تَستند إلى منظومة إدارية متكاملة تَجمع بين المعالجة في المنبع والمعالجة الوسيطة والمعالجة في نهاية الأنبوب</w:t>
      </w:r>
      <w:r w:rsidRPr="00DE28C1">
        <w:rPr>
          <w:rFonts w:ascii="Simplified Arabic" w:hAnsi="Simplified Arabic" w:cs="Simplified Arabic"/>
          <w:color w:val="000000" w:themeColor="text1"/>
          <w:sz w:val="28"/>
          <w:szCs w:val="28"/>
        </w:rPr>
        <w:t>.</w:t>
      </w:r>
    </w:p>
    <w:p w14:paraId="3F2D8468"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ثالثًا: استراتيجية النقل</w:t>
      </w:r>
      <w:r w:rsidRPr="00DE28C1">
        <w:rPr>
          <w:rFonts w:ascii="Simplified Arabic" w:hAnsi="Simplified Arabic" w:cs="Simplified Arabic"/>
          <w:color w:val="000000" w:themeColor="text1"/>
          <w:sz w:val="28"/>
          <w:szCs w:val="28"/>
        </w:rPr>
        <w:t xml:space="preserve">. </w:t>
      </w:r>
      <w:r w:rsidRPr="00DE28C1">
        <w:rPr>
          <w:rFonts w:ascii="Simplified Arabic" w:hAnsi="Simplified Arabic" w:cs="Simplified Arabic"/>
          <w:color w:val="000000" w:themeColor="text1"/>
          <w:sz w:val="28"/>
          <w:szCs w:val="28"/>
          <w:rtl/>
        </w:rPr>
        <w:t>تَتمثّل في تَحويل جزء من الأثر المالي للمخاطر إلى أطراف خارجية عبر التأمين البيئي، أو عبر إدراج بنود تَعاقدية تُوزّع المسؤولية على الموردين والمقاولين. ولا تُلغي هذه الاستراتيجية الخطر من حيث المنشأ، لكنها تُعيد توزيع كلفته بصورة تَمنح المنظمة قدرًا من الحماية المالية</w:t>
      </w:r>
      <w:r w:rsidRPr="00DE28C1">
        <w:rPr>
          <w:rFonts w:ascii="Simplified Arabic" w:hAnsi="Simplified Arabic" w:cs="Simplified Arabic"/>
          <w:color w:val="000000" w:themeColor="text1"/>
          <w:sz w:val="28"/>
          <w:szCs w:val="28"/>
        </w:rPr>
        <w:t>.</w:t>
      </w:r>
    </w:p>
    <w:p w14:paraId="503D680A"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رابعًا: استراتيجية القبول</w:t>
      </w:r>
      <w:r w:rsidRPr="00DE28C1">
        <w:rPr>
          <w:rFonts w:ascii="Simplified Arabic" w:hAnsi="Simplified Arabic" w:cs="Simplified Arabic"/>
          <w:color w:val="000000" w:themeColor="text1"/>
          <w:sz w:val="28"/>
          <w:szCs w:val="28"/>
        </w:rPr>
        <w:t xml:space="preserve">. </w:t>
      </w:r>
      <w:r w:rsidRPr="00DE28C1">
        <w:rPr>
          <w:rFonts w:ascii="Simplified Arabic" w:hAnsi="Simplified Arabic" w:cs="Simplified Arabic"/>
          <w:color w:val="000000" w:themeColor="text1"/>
          <w:sz w:val="28"/>
          <w:szCs w:val="28"/>
          <w:rtl/>
        </w:rPr>
        <w:t>تَنطبق على المخاطر الدنيا التي يَفوق فيها كلفة المعالجة الأثرَ المحتمل، حيث تَختار المنظمة استيعابها مع تَوفير احتياطيات مناسبة. ويَستلزم اللجوء إليها تَوثيقًا دقيقًا للقرار، وضمانًا بألا تَتجاوز هذه المخاطر الحدود الدنيا المقبولة قانونًا</w:t>
      </w:r>
      <w:r w:rsidRPr="00DE28C1">
        <w:rPr>
          <w:rFonts w:ascii="Simplified Arabic" w:hAnsi="Simplified Arabic" w:cs="Simplified Arabic"/>
          <w:color w:val="000000" w:themeColor="text1"/>
          <w:sz w:val="28"/>
          <w:szCs w:val="28"/>
        </w:rPr>
        <w:t>.</w:t>
      </w:r>
    </w:p>
    <w:p w14:paraId="5ECD34CD"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ويَرى</w:t>
      </w:r>
      <w:r w:rsidRPr="00DE28C1">
        <w:rPr>
          <w:rFonts w:ascii="Simplified Arabic" w:hAnsi="Simplified Arabic" w:cs="Simplified Arabic"/>
          <w:color w:val="000000" w:themeColor="text1"/>
          <w:sz w:val="28"/>
          <w:szCs w:val="28"/>
        </w:rPr>
        <w:t xml:space="preserve"> Riaz et al. (2024) </w:t>
      </w:r>
      <w:r w:rsidRPr="00DE28C1">
        <w:rPr>
          <w:rFonts w:ascii="Simplified Arabic" w:hAnsi="Simplified Arabic" w:cs="Simplified Arabic"/>
          <w:color w:val="000000" w:themeColor="text1"/>
          <w:sz w:val="28"/>
          <w:szCs w:val="28"/>
          <w:rtl/>
        </w:rPr>
        <w:t>أن المنظمات الأكثر نضجًا في إدارة المخاطر البيئية تَجمع بين هذه الاستراتيجيات في تَوليفة تتلاءم مع طبيعة كل خطر على حدة، بدلًا من تَبنّي استراتيجية واحدة تَنطبق على جميع الحالات. كما تَتّجه هذه المنظمات إلى دمج الاستراتيجيات البيئية في صلب الاستراتيجية العامة للشركة، بما يُحوّلها من مجرد ردود فعل تشغيلية إلى خيارات استراتيجية مدمجة في التخطيط بعيد المدى</w:t>
      </w:r>
      <w:r w:rsidRPr="00DE28C1">
        <w:rPr>
          <w:rFonts w:ascii="Simplified Arabic" w:hAnsi="Simplified Arabic" w:cs="Simplified Arabic"/>
          <w:color w:val="000000" w:themeColor="text1"/>
          <w:sz w:val="28"/>
          <w:szCs w:val="28"/>
        </w:rPr>
        <w:t>.</w:t>
      </w:r>
    </w:p>
    <w:p w14:paraId="016F8F44" w14:textId="70392603" w:rsidR="0031769F" w:rsidRPr="00DE28C1" w:rsidRDefault="000877F4" w:rsidP="000877F4">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6" w:name="_Toc233120470"/>
      <w:r w:rsidRPr="00DE28C1">
        <w:rPr>
          <w:rFonts w:ascii="Simplified Arabic" w:hAnsi="Simplified Arabic" w:cs="Simplified Arabic" w:hint="cs"/>
          <w:b/>
          <w:bCs/>
          <w:color w:val="000000" w:themeColor="text1"/>
          <w:sz w:val="32"/>
          <w:szCs w:val="32"/>
          <w:rtl/>
        </w:rPr>
        <w:t>7.1.2</w:t>
      </w:r>
      <w:r w:rsidR="0031769F" w:rsidRPr="00DE28C1">
        <w:rPr>
          <w:rFonts w:ascii="Simplified Arabic" w:hAnsi="Simplified Arabic" w:cs="Simplified Arabic"/>
          <w:b/>
          <w:bCs/>
          <w:color w:val="000000" w:themeColor="text1"/>
          <w:sz w:val="32"/>
          <w:szCs w:val="32"/>
          <w:rtl/>
        </w:rPr>
        <w:t xml:space="preserve"> مداخل بحثية معاصرة في تَناول إدارة المخاطر البيئية</w:t>
      </w:r>
      <w:bookmarkEnd w:id="36"/>
    </w:p>
    <w:p w14:paraId="2FD7E1AC"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أفرز الحقل البحثي المعاصر جملةً من المداخل التي قاربت إدارة المخاطر البيئية من زوايا مختلفة، ويُسهم استعراضها في إثراء الإطار النظري للدراسة الحالية، دون الدخول في تفاصيل النتائج، التزامًا بمنهجية العرض المُعتمدة</w:t>
      </w:r>
      <w:r w:rsidRPr="00DE28C1">
        <w:rPr>
          <w:rFonts w:ascii="Simplified Arabic" w:hAnsi="Simplified Arabic" w:cs="Simplified Arabic"/>
          <w:color w:val="000000" w:themeColor="text1"/>
          <w:sz w:val="28"/>
          <w:szCs w:val="28"/>
        </w:rPr>
        <w:t>.</w:t>
      </w:r>
    </w:p>
    <w:p w14:paraId="07F93F48"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المدخل الأول: المداخل البيئية – التنظيمية</w:t>
      </w:r>
      <w:r w:rsidRPr="00DE28C1">
        <w:rPr>
          <w:rFonts w:ascii="Simplified Arabic" w:hAnsi="Simplified Arabic" w:cs="Simplified Arabic"/>
          <w:color w:val="000000" w:themeColor="text1"/>
          <w:sz w:val="28"/>
          <w:szCs w:val="28"/>
        </w:rPr>
        <w:t xml:space="preserve">. </w:t>
      </w:r>
      <w:r w:rsidRPr="00DE28C1">
        <w:rPr>
          <w:rFonts w:ascii="Simplified Arabic" w:hAnsi="Simplified Arabic" w:cs="Simplified Arabic"/>
          <w:color w:val="000000" w:themeColor="text1"/>
          <w:sz w:val="28"/>
          <w:szCs w:val="28"/>
          <w:rtl/>
        </w:rPr>
        <w:t>عالج بوبريحة وقاشي (٢٠٢١) إدارة المخاطر البيئية ضمن إطار نظام الإدارة البيئية وفق المواصفة</w:t>
      </w:r>
      <w:r w:rsidRPr="00DE28C1">
        <w:rPr>
          <w:rFonts w:ascii="Simplified Arabic" w:hAnsi="Simplified Arabic" w:cs="Simplified Arabic"/>
          <w:color w:val="000000" w:themeColor="text1"/>
          <w:sz w:val="28"/>
          <w:szCs w:val="28"/>
        </w:rPr>
        <w:t xml:space="preserve"> ISO 14001</w:t>
      </w:r>
      <w:r w:rsidRPr="00DE28C1">
        <w:rPr>
          <w:rFonts w:ascii="Simplified Arabic" w:hAnsi="Simplified Arabic" w:cs="Simplified Arabic"/>
          <w:color w:val="000000" w:themeColor="text1"/>
          <w:sz w:val="28"/>
          <w:szCs w:val="28"/>
          <w:rtl/>
        </w:rPr>
        <w:t>، وذلك في سياق شركة المراعي بالمملكة العربية السعودية. وقد اعتمدت المعالجة على متغيّر مستقل يَتمثّل في نظام الإدارة البيئية، ومتغيّر تابع يَتعلق بالأداء البيئي للمنظمة، مع توظيف مؤشرات نوعية ترتبط بالامتثال للمتطلبات المعيارية. وتُفيد الدراسة الحالية من هذه المعالجة في تَأطير العلاقة بين أبعاد إدارة المخاطر البيئية والمنظومة المعيارية الدولية، وفي إبراز الطابع المؤسسي للمتغيّر المستقل في القطاع الصناعي السعودي</w:t>
      </w:r>
      <w:r w:rsidRPr="00DE28C1">
        <w:rPr>
          <w:rFonts w:ascii="Simplified Arabic" w:hAnsi="Simplified Arabic" w:cs="Simplified Arabic"/>
          <w:color w:val="000000" w:themeColor="text1"/>
          <w:sz w:val="28"/>
          <w:szCs w:val="28"/>
        </w:rPr>
        <w:t>.</w:t>
      </w:r>
    </w:p>
    <w:p w14:paraId="7FFD6A2F"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المدخل الثاني: المدخل الحوكمي</w:t>
      </w:r>
      <w:r w:rsidRPr="00DE28C1">
        <w:rPr>
          <w:rFonts w:ascii="Simplified Arabic" w:hAnsi="Simplified Arabic" w:cs="Simplified Arabic"/>
          <w:color w:val="000000" w:themeColor="text1"/>
          <w:sz w:val="28"/>
          <w:szCs w:val="28"/>
        </w:rPr>
        <w:t xml:space="preserve">. </w:t>
      </w:r>
      <w:r w:rsidRPr="00DE28C1">
        <w:rPr>
          <w:rFonts w:ascii="Simplified Arabic" w:hAnsi="Simplified Arabic" w:cs="Simplified Arabic"/>
          <w:color w:val="000000" w:themeColor="text1"/>
          <w:sz w:val="28"/>
          <w:szCs w:val="28"/>
          <w:rtl/>
        </w:rPr>
        <w:t>تَناول عوادي وعموري (٢٠٢٤) إدارة المخاطر البيئية من زاوية حوكمة الشركات، في سياق شركة سابك السعودية للفترة من ٢٠٢٠ إلى ٢٠٢٣. وقد ركّزت المعالجة على متغيّرات تَتعلق بآليات الحوكمة من جهة، وبممارسات إدارة المخاطر البيئية من جهة أخرى، مع توظيف مؤشرات الإفصاح وتقارير الاستدامة. وتُفيد الدراسة الحالية من هذه المقاربة في استيعاب البُعد المؤسسي للمتغيّر المستقل، وفي ربط ممارسات إدارة المخاطر البيئية بمنظومة القرار الإداري في الشركات الصناعية الكبرى</w:t>
      </w:r>
      <w:r w:rsidRPr="00DE28C1">
        <w:rPr>
          <w:rFonts w:ascii="Simplified Arabic" w:hAnsi="Simplified Arabic" w:cs="Simplified Arabic"/>
          <w:color w:val="000000" w:themeColor="text1"/>
          <w:sz w:val="28"/>
          <w:szCs w:val="28"/>
        </w:rPr>
        <w:t>.</w:t>
      </w:r>
    </w:p>
    <w:p w14:paraId="37DF7809"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المدخل الثالث: مدخل المسؤولية البيئية</w:t>
      </w:r>
      <w:r w:rsidRPr="00DE28C1">
        <w:rPr>
          <w:rFonts w:ascii="Simplified Arabic" w:hAnsi="Simplified Arabic" w:cs="Simplified Arabic"/>
          <w:color w:val="000000" w:themeColor="text1"/>
          <w:sz w:val="28"/>
          <w:szCs w:val="28"/>
        </w:rPr>
        <w:t xml:space="preserve">. </w:t>
      </w:r>
      <w:r w:rsidRPr="00DE28C1">
        <w:rPr>
          <w:rFonts w:ascii="Simplified Arabic" w:hAnsi="Simplified Arabic" w:cs="Simplified Arabic"/>
          <w:color w:val="000000" w:themeColor="text1"/>
          <w:sz w:val="28"/>
          <w:szCs w:val="28"/>
          <w:rtl/>
        </w:rPr>
        <w:t>عالج بلغول وروابح (٢٠٢٣) إدارة المخاطر البيئية باعتبارها ممارسةً من ممارسات المسؤولية البيئية، وذلك في سياق مجمع سوناطراك. واعتمدت المعالجة على متغيّرات نوعية تَتعلق بالسياسات المعلنة، والإجراءات المتّبعة، وآليات التفاعل مع المجتمعات المُحيطة. وتُسهم هذه المعالجة في إثراء الجانب القيمي للمتغيّر المستقل في الدراسة الحالية، وفي ربطه بأبعاد أوسع تَتجاوز الحدود الفنية للمنظمة</w:t>
      </w:r>
      <w:r w:rsidRPr="00DE28C1">
        <w:rPr>
          <w:rFonts w:ascii="Simplified Arabic" w:hAnsi="Simplified Arabic" w:cs="Simplified Arabic"/>
          <w:color w:val="000000" w:themeColor="text1"/>
          <w:sz w:val="28"/>
          <w:szCs w:val="28"/>
        </w:rPr>
        <w:t>.</w:t>
      </w:r>
    </w:p>
    <w:p w14:paraId="130CC32B"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المدخل الرابع: مدخل التدقيق الداخلي</w:t>
      </w:r>
      <w:r w:rsidRPr="00DE28C1">
        <w:rPr>
          <w:rFonts w:ascii="Simplified Arabic" w:hAnsi="Simplified Arabic" w:cs="Simplified Arabic"/>
          <w:color w:val="000000" w:themeColor="text1"/>
          <w:sz w:val="28"/>
          <w:szCs w:val="28"/>
        </w:rPr>
        <w:t xml:space="preserve">. </w:t>
      </w:r>
      <w:r w:rsidRPr="00DE28C1">
        <w:rPr>
          <w:rFonts w:ascii="Simplified Arabic" w:hAnsi="Simplified Arabic" w:cs="Simplified Arabic"/>
          <w:color w:val="000000" w:themeColor="text1"/>
          <w:sz w:val="28"/>
          <w:szCs w:val="28"/>
          <w:rtl/>
        </w:rPr>
        <w:t>قاربها براهيمي وشريقي (٢٠٢٣) من زاوية التدقيق الداخلي البيئي بوصفه أداةً للتحكم في المخاطر البيئية، وذلك في شركة الإسمنت عين الكبيرة بسطيف. واستندت المعالجة إلى متغيّرات تَتعلق بآليات التدقيق وممارسات الرقابة الداخلية، مع توظيف مؤشرات إجرائية. وتُفيد الدراسة الحالية من هذا المدخل في تَدعيم بُعدَي الرقابة والتحسين، عبر إبراز دور التدقيق الداخلي بوصفه آلية مُكمّلة لأبعاد إدارة المخاطر البيئية</w:t>
      </w:r>
      <w:r w:rsidRPr="00DE28C1">
        <w:rPr>
          <w:rFonts w:ascii="Simplified Arabic" w:hAnsi="Simplified Arabic" w:cs="Simplified Arabic"/>
          <w:color w:val="000000" w:themeColor="text1"/>
          <w:sz w:val="28"/>
          <w:szCs w:val="28"/>
        </w:rPr>
        <w:t>.</w:t>
      </w:r>
    </w:p>
    <w:p w14:paraId="6BA8108D"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المدخل الخامس: المدخل المالي</w:t>
      </w:r>
      <w:r w:rsidRPr="00DE28C1">
        <w:rPr>
          <w:rFonts w:ascii="Simplified Arabic" w:hAnsi="Simplified Arabic" w:cs="Simplified Arabic"/>
          <w:color w:val="000000" w:themeColor="text1"/>
          <w:sz w:val="28"/>
          <w:szCs w:val="28"/>
        </w:rPr>
        <w:t xml:space="preserve">. </w:t>
      </w:r>
      <w:r w:rsidRPr="00DE28C1">
        <w:rPr>
          <w:rFonts w:ascii="Simplified Arabic" w:hAnsi="Simplified Arabic" w:cs="Simplified Arabic"/>
          <w:color w:val="000000" w:themeColor="text1"/>
          <w:sz w:val="28"/>
          <w:szCs w:val="28"/>
          <w:rtl/>
        </w:rPr>
        <w:t>تَناولت محمد (٢٠٢٣) أثر الإفصاح عن المخاطر البيئية على تكلفة حقوق الملكية، في إطار دراسة تطبيقية. وقد وَظَّفت المعالجة متغيّرات مالية – محاسبية تَربط الأداء البيئي بمتغيّرات هيكل التمويل. وتُسهم هذه المعالجة في إبراز البُعد الاقتصادي لإدارة المخاطر البيئية، وفي تَوسيع الإطار النظري للدراسة الحالية ليشمل انعكاسات المتغيّر المستقل على القيمة المالية للمنظمة</w:t>
      </w:r>
      <w:r w:rsidRPr="00DE28C1">
        <w:rPr>
          <w:rFonts w:ascii="Simplified Arabic" w:hAnsi="Simplified Arabic" w:cs="Simplified Arabic"/>
          <w:color w:val="000000" w:themeColor="text1"/>
          <w:sz w:val="28"/>
          <w:szCs w:val="28"/>
        </w:rPr>
        <w:t>.</w:t>
      </w:r>
    </w:p>
    <w:p w14:paraId="298FD973"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المدخل السادس: المدخل المعياري الدولي</w:t>
      </w:r>
      <w:r w:rsidRPr="00DE28C1">
        <w:rPr>
          <w:rFonts w:ascii="Simplified Arabic" w:hAnsi="Simplified Arabic" w:cs="Simplified Arabic"/>
          <w:color w:val="000000" w:themeColor="text1"/>
          <w:sz w:val="28"/>
          <w:szCs w:val="28"/>
        </w:rPr>
        <w:t xml:space="preserve">. </w:t>
      </w:r>
      <w:r w:rsidRPr="00DE28C1">
        <w:rPr>
          <w:rFonts w:ascii="Simplified Arabic" w:hAnsi="Simplified Arabic" w:cs="Simplified Arabic"/>
          <w:color w:val="000000" w:themeColor="text1"/>
          <w:sz w:val="28"/>
          <w:szCs w:val="28"/>
          <w:rtl/>
        </w:rPr>
        <w:t>عالج</w:t>
      </w:r>
      <w:r w:rsidRPr="00DE28C1">
        <w:rPr>
          <w:rFonts w:ascii="Simplified Arabic" w:hAnsi="Simplified Arabic" w:cs="Simplified Arabic"/>
          <w:color w:val="000000" w:themeColor="text1"/>
          <w:sz w:val="28"/>
          <w:szCs w:val="28"/>
        </w:rPr>
        <w:t xml:space="preserve"> Arocena and G</w:t>
      </w:r>
      <w:r w:rsidRPr="00DE28C1">
        <w:rPr>
          <w:rFonts w:ascii="Cambria" w:hAnsi="Cambria" w:cs="Cambria"/>
          <w:color w:val="000000" w:themeColor="text1"/>
          <w:sz w:val="28"/>
          <w:szCs w:val="28"/>
        </w:rPr>
        <w:t>ó</w:t>
      </w:r>
      <w:r w:rsidRPr="00DE28C1">
        <w:rPr>
          <w:rFonts w:ascii="Simplified Arabic" w:hAnsi="Simplified Arabic" w:cs="Simplified Arabic"/>
          <w:color w:val="000000" w:themeColor="text1"/>
          <w:sz w:val="28"/>
          <w:szCs w:val="28"/>
        </w:rPr>
        <w:t xml:space="preserve">mez-Bezares (2021) </w:t>
      </w:r>
      <w:r w:rsidRPr="00DE28C1">
        <w:rPr>
          <w:rFonts w:ascii="Simplified Arabic" w:hAnsi="Simplified Arabic" w:cs="Simplified Arabic"/>
          <w:color w:val="000000" w:themeColor="text1"/>
          <w:sz w:val="28"/>
          <w:szCs w:val="28"/>
          <w:rtl/>
        </w:rPr>
        <w:t>إدارة المخاطر البيئية من زاوية أثر شهادة</w:t>
      </w:r>
      <w:r w:rsidRPr="00DE28C1">
        <w:rPr>
          <w:rFonts w:ascii="Simplified Arabic" w:hAnsi="Simplified Arabic" w:cs="Simplified Arabic"/>
          <w:color w:val="000000" w:themeColor="text1"/>
          <w:sz w:val="28"/>
          <w:szCs w:val="28"/>
        </w:rPr>
        <w:t xml:space="preserve"> ISO 14001 </w:t>
      </w:r>
      <w:r w:rsidRPr="00DE28C1">
        <w:rPr>
          <w:rFonts w:ascii="Simplified Arabic" w:hAnsi="Simplified Arabic" w:cs="Simplified Arabic"/>
          <w:color w:val="000000" w:themeColor="text1"/>
          <w:sz w:val="28"/>
          <w:szCs w:val="28"/>
          <w:rtl/>
        </w:rPr>
        <w:t>على الأداء البيئي والاقتصادي للشركات، مع توظيف متغيّرات متعدّدة تَجمع بين المؤشرات البيئية والمالية. وتُفيد الدراسة الحالية من هذه المعالجة في تَدعيم الإطار المعياري للمتغيّر المستقل، وفي إبراز أهمية التَّماهي مع المعايير الدولية في القطاع الصناعي</w:t>
      </w:r>
      <w:r w:rsidRPr="00DE28C1">
        <w:rPr>
          <w:rFonts w:ascii="Simplified Arabic" w:hAnsi="Simplified Arabic" w:cs="Simplified Arabic"/>
          <w:color w:val="000000" w:themeColor="text1"/>
          <w:sz w:val="28"/>
          <w:szCs w:val="28"/>
        </w:rPr>
        <w:t>.</w:t>
      </w:r>
    </w:p>
    <w:p w14:paraId="0E95DDBB"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المدخل السابع: مدخل التحوّل منخفض الكربون</w:t>
      </w:r>
      <w:r w:rsidRPr="00DE28C1">
        <w:rPr>
          <w:rFonts w:ascii="Simplified Arabic" w:hAnsi="Simplified Arabic" w:cs="Simplified Arabic"/>
          <w:color w:val="000000" w:themeColor="text1"/>
          <w:sz w:val="28"/>
          <w:szCs w:val="28"/>
        </w:rPr>
        <w:t xml:space="preserve">. </w:t>
      </w:r>
      <w:r w:rsidRPr="00DE28C1">
        <w:rPr>
          <w:rFonts w:ascii="Simplified Arabic" w:hAnsi="Simplified Arabic" w:cs="Simplified Arabic"/>
          <w:color w:val="000000" w:themeColor="text1"/>
          <w:sz w:val="28"/>
          <w:szCs w:val="28"/>
          <w:rtl/>
        </w:rPr>
        <w:t>تَناول</w:t>
      </w:r>
      <w:r w:rsidRPr="00DE28C1">
        <w:rPr>
          <w:rFonts w:ascii="Simplified Arabic" w:hAnsi="Simplified Arabic" w:cs="Simplified Arabic"/>
          <w:color w:val="000000" w:themeColor="text1"/>
          <w:sz w:val="28"/>
          <w:szCs w:val="28"/>
        </w:rPr>
        <w:t xml:space="preserve"> Kim and Lee (2023) </w:t>
      </w:r>
      <w:r w:rsidRPr="00DE28C1">
        <w:rPr>
          <w:rFonts w:ascii="Simplified Arabic" w:hAnsi="Simplified Arabic" w:cs="Simplified Arabic"/>
          <w:color w:val="000000" w:themeColor="text1"/>
          <w:sz w:val="28"/>
          <w:szCs w:val="28"/>
          <w:rtl/>
        </w:rPr>
        <w:t>إدارة المخاطر البيئية في سياق إزالة الكربون من الصناعات، مع توظيف متغيّرات تَتعلق بكثافة الانبعاثات وكفاءة الطاقة. ويُسهم هذا المدخل في تَوسيع الإطار النظري ليستوعب البُعد المناخي للمتغيّر المستقل، خاصةً في القطاعات الصناعية كثيفة الانبعاث</w:t>
      </w:r>
      <w:r w:rsidRPr="00DE28C1">
        <w:rPr>
          <w:rFonts w:ascii="Simplified Arabic" w:hAnsi="Simplified Arabic" w:cs="Simplified Arabic"/>
          <w:color w:val="000000" w:themeColor="text1"/>
          <w:sz w:val="28"/>
          <w:szCs w:val="28"/>
        </w:rPr>
        <w:t>.</w:t>
      </w:r>
    </w:p>
    <w:p w14:paraId="26681751"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المدخل الثامن: مدخل الابتكار الأخضر</w:t>
      </w:r>
      <w:r w:rsidRPr="00DE28C1">
        <w:rPr>
          <w:rFonts w:ascii="Simplified Arabic" w:hAnsi="Simplified Arabic" w:cs="Simplified Arabic"/>
          <w:color w:val="000000" w:themeColor="text1"/>
          <w:sz w:val="28"/>
          <w:szCs w:val="28"/>
        </w:rPr>
        <w:t xml:space="preserve">. </w:t>
      </w:r>
      <w:r w:rsidRPr="00DE28C1">
        <w:rPr>
          <w:rFonts w:ascii="Simplified Arabic" w:hAnsi="Simplified Arabic" w:cs="Simplified Arabic"/>
          <w:color w:val="000000" w:themeColor="text1"/>
          <w:sz w:val="28"/>
          <w:szCs w:val="28"/>
          <w:rtl/>
        </w:rPr>
        <w:t>عالج</w:t>
      </w:r>
      <w:r w:rsidRPr="00DE28C1">
        <w:rPr>
          <w:rFonts w:ascii="Simplified Arabic" w:hAnsi="Simplified Arabic" w:cs="Simplified Arabic"/>
          <w:color w:val="000000" w:themeColor="text1"/>
          <w:sz w:val="28"/>
          <w:szCs w:val="28"/>
        </w:rPr>
        <w:t xml:space="preserve"> Chien et al. (2024) </w:t>
      </w:r>
      <w:r w:rsidRPr="00DE28C1">
        <w:rPr>
          <w:rFonts w:ascii="Simplified Arabic" w:hAnsi="Simplified Arabic" w:cs="Simplified Arabic"/>
          <w:color w:val="000000" w:themeColor="text1"/>
          <w:sz w:val="28"/>
          <w:szCs w:val="28"/>
          <w:rtl/>
        </w:rPr>
        <w:t>إدارة المخاطر البيئية بوصفها مدخلًا لتحفيز الابتكار البيئي في الشركات الصناعية، مع توظيف متغيّرات تَتعلق بشهادات نظم الإدارة البيئية وممارسات الابتكار. وتُفيد الدراسة الحالية من هذا المدخل في إبراز البُعد الديناميكي للمتغيّر المستقل، الذي يَجعل من إدارة المخاطر البيئية رافعةً للتجديد لا قيدًا على النشاط</w:t>
      </w:r>
      <w:r w:rsidRPr="00DE28C1">
        <w:rPr>
          <w:rFonts w:ascii="Simplified Arabic" w:hAnsi="Simplified Arabic" w:cs="Simplified Arabic"/>
          <w:color w:val="000000" w:themeColor="text1"/>
          <w:sz w:val="28"/>
          <w:szCs w:val="28"/>
        </w:rPr>
        <w:t>.</w:t>
      </w:r>
    </w:p>
    <w:p w14:paraId="025343BD"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المدخل التاسع: مدخل سلسلة التوريد الخضراء</w:t>
      </w:r>
      <w:r w:rsidRPr="00DE28C1">
        <w:rPr>
          <w:rFonts w:ascii="Simplified Arabic" w:hAnsi="Simplified Arabic" w:cs="Simplified Arabic"/>
          <w:color w:val="000000" w:themeColor="text1"/>
          <w:sz w:val="28"/>
          <w:szCs w:val="28"/>
        </w:rPr>
        <w:t xml:space="preserve">. </w:t>
      </w:r>
      <w:r w:rsidRPr="00DE28C1">
        <w:rPr>
          <w:rFonts w:ascii="Simplified Arabic" w:hAnsi="Simplified Arabic" w:cs="Simplified Arabic"/>
          <w:color w:val="000000" w:themeColor="text1"/>
          <w:sz w:val="28"/>
          <w:szCs w:val="28"/>
          <w:rtl/>
        </w:rPr>
        <w:t>قاربها</w:t>
      </w:r>
      <w:r w:rsidRPr="00DE28C1">
        <w:rPr>
          <w:rFonts w:ascii="Simplified Arabic" w:hAnsi="Simplified Arabic" w:cs="Simplified Arabic"/>
          <w:color w:val="000000" w:themeColor="text1"/>
          <w:sz w:val="28"/>
          <w:szCs w:val="28"/>
        </w:rPr>
        <w:t xml:space="preserve"> Riaz et al. (2024) </w:t>
      </w:r>
      <w:r w:rsidRPr="00DE28C1">
        <w:rPr>
          <w:rFonts w:ascii="Simplified Arabic" w:hAnsi="Simplified Arabic" w:cs="Simplified Arabic"/>
          <w:color w:val="000000" w:themeColor="text1"/>
          <w:sz w:val="28"/>
          <w:szCs w:val="28"/>
          <w:rtl/>
        </w:rPr>
        <w:t>من زاوية ممارسات إدارة سلسلة التوريد الخضراء وأثرها على الأداء البيئي للشركات الصناعية، مع توظيف متغيّرات تَتعلق بممارسات الشراء الأخضر والإنتاج النظيف والتوزيع المسؤول. ويُسهم هذا المدخل في تَوسيع نطاق المتغيّر المستقل في الدراسة الحالية، ليشمل آثاره على أطراف سلسلة القيمة لا الحدود التنظيمية فقط</w:t>
      </w:r>
      <w:r w:rsidRPr="00DE28C1">
        <w:rPr>
          <w:rFonts w:ascii="Simplified Arabic" w:hAnsi="Simplified Arabic" w:cs="Simplified Arabic"/>
          <w:color w:val="000000" w:themeColor="text1"/>
          <w:sz w:val="28"/>
          <w:szCs w:val="28"/>
        </w:rPr>
        <w:t>.</w:t>
      </w:r>
    </w:p>
    <w:p w14:paraId="4F5A5DCF"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المدخل العاشر: مدخل الكفاءة الفنية</w:t>
      </w:r>
      <w:r w:rsidRPr="00DE28C1">
        <w:rPr>
          <w:rFonts w:ascii="Simplified Arabic" w:hAnsi="Simplified Arabic" w:cs="Simplified Arabic"/>
          <w:color w:val="000000" w:themeColor="text1"/>
          <w:sz w:val="28"/>
          <w:szCs w:val="28"/>
        </w:rPr>
        <w:t xml:space="preserve">. </w:t>
      </w:r>
      <w:r w:rsidRPr="00DE28C1">
        <w:rPr>
          <w:rFonts w:ascii="Simplified Arabic" w:hAnsi="Simplified Arabic" w:cs="Simplified Arabic"/>
          <w:color w:val="000000" w:themeColor="text1"/>
          <w:sz w:val="28"/>
          <w:szCs w:val="28"/>
          <w:rtl/>
        </w:rPr>
        <w:t>تَناول</w:t>
      </w:r>
      <w:r w:rsidRPr="00DE28C1">
        <w:rPr>
          <w:rFonts w:ascii="Simplified Arabic" w:hAnsi="Simplified Arabic" w:cs="Simplified Arabic"/>
          <w:color w:val="000000" w:themeColor="text1"/>
          <w:sz w:val="28"/>
          <w:szCs w:val="28"/>
        </w:rPr>
        <w:t xml:space="preserve"> Song et al. (2024) </w:t>
      </w:r>
      <w:r w:rsidRPr="00DE28C1">
        <w:rPr>
          <w:rFonts w:ascii="Simplified Arabic" w:hAnsi="Simplified Arabic" w:cs="Simplified Arabic"/>
          <w:color w:val="000000" w:themeColor="text1"/>
          <w:sz w:val="28"/>
          <w:szCs w:val="28"/>
          <w:rtl/>
        </w:rPr>
        <w:t>إدارة المخاطر البيئية في إطار تأثير شهادة</w:t>
      </w:r>
      <w:r w:rsidRPr="00DE28C1">
        <w:rPr>
          <w:rFonts w:ascii="Simplified Arabic" w:hAnsi="Simplified Arabic" w:cs="Simplified Arabic"/>
          <w:color w:val="000000" w:themeColor="text1"/>
          <w:sz w:val="28"/>
          <w:szCs w:val="28"/>
        </w:rPr>
        <w:t xml:space="preserve"> ISO 14001 </w:t>
      </w:r>
      <w:r w:rsidRPr="00DE28C1">
        <w:rPr>
          <w:rFonts w:ascii="Simplified Arabic" w:hAnsi="Simplified Arabic" w:cs="Simplified Arabic"/>
          <w:color w:val="000000" w:themeColor="text1"/>
          <w:sz w:val="28"/>
          <w:szCs w:val="28"/>
          <w:rtl/>
        </w:rPr>
        <w:t>على الكفاءة الفنية للصناعات كثيفة التلوث، مع توظيف مؤشرات الكفاءة الإنتاجية. وتُفيد الدراسة الحالية من هذه المقاربة في تَدعيم الفرضية القائلة بأن إدارة المخاطر البيئية لا تُمثّل عبئًا اقتصاديًا، بل أداةً لتعزيز الكفاءة التشغيلية</w:t>
      </w:r>
      <w:r w:rsidRPr="00DE28C1">
        <w:rPr>
          <w:rFonts w:ascii="Simplified Arabic" w:hAnsi="Simplified Arabic" w:cs="Simplified Arabic"/>
          <w:color w:val="000000" w:themeColor="text1"/>
          <w:sz w:val="28"/>
          <w:szCs w:val="28"/>
        </w:rPr>
        <w:t>.</w:t>
      </w:r>
    </w:p>
    <w:p w14:paraId="58CDB839" w14:textId="77777777" w:rsidR="0031769F" w:rsidRPr="00DE28C1" w:rsidRDefault="0031769F"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المدخل الحادي عشر: المدخل المتعدد الجنسيات</w:t>
      </w:r>
      <w:r w:rsidRPr="00DE28C1">
        <w:rPr>
          <w:rFonts w:ascii="Simplified Arabic" w:hAnsi="Simplified Arabic" w:cs="Simplified Arabic"/>
          <w:color w:val="000000" w:themeColor="text1"/>
          <w:sz w:val="28"/>
          <w:szCs w:val="28"/>
        </w:rPr>
        <w:t xml:space="preserve">. </w:t>
      </w:r>
      <w:r w:rsidRPr="00DE28C1">
        <w:rPr>
          <w:rFonts w:ascii="Simplified Arabic" w:hAnsi="Simplified Arabic" w:cs="Simplified Arabic"/>
          <w:color w:val="000000" w:themeColor="text1"/>
          <w:sz w:val="28"/>
          <w:szCs w:val="28"/>
          <w:rtl/>
        </w:rPr>
        <w:t>عالج</w:t>
      </w:r>
      <w:r w:rsidRPr="00DE28C1">
        <w:rPr>
          <w:rFonts w:ascii="Simplified Arabic" w:hAnsi="Simplified Arabic" w:cs="Simplified Arabic"/>
          <w:color w:val="000000" w:themeColor="text1"/>
          <w:sz w:val="28"/>
          <w:szCs w:val="28"/>
        </w:rPr>
        <w:t xml:space="preserve"> Okereke and Martinez (2024) </w:t>
      </w:r>
      <w:r w:rsidRPr="00DE28C1">
        <w:rPr>
          <w:rFonts w:ascii="Simplified Arabic" w:hAnsi="Simplified Arabic" w:cs="Simplified Arabic"/>
          <w:color w:val="000000" w:themeColor="text1"/>
          <w:sz w:val="28"/>
          <w:szCs w:val="28"/>
          <w:rtl/>
        </w:rPr>
        <w:t>إدارة المخاطر البيئية في سياق الشركات متعددة الجنسيات المدرجة في نيجيريا، مع توظيف متغيّرات تَجمع بين الممارسات البيئية والأداء المالي. ويُفيد هذا المدخل الدراسةَ الحالية في إبراز الطابع الدولي للمتغيّر المستقل، خاصةً أن الشركات الصناعية السعودية تَتفاعل مع منظومة عالمية من الموردين والشركاء</w:t>
      </w:r>
      <w:r w:rsidRPr="00DE28C1">
        <w:rPr>
          <w:rFonts w:ascii="Simplified Arabic" w:hAnsi="Simplified Arabic" w:cs="Simplified Arabic"/>
          <w:color w:val="000000" w:themeColor="text1"/>
          <w:sz w:val="28"/>
          <w:szCs w:val="28"/>
        </w:rPr>
        <w:t>.</w:t>
      </w:r>
    </w:p>
    <w:p w14:paraId="37F26ACD" w14:textId="7E036CC3" w:rsidR="007E5605" w:rsidRPr="00DE28C1" w:rsidRDefault="000877F4" w:rsidP="000877F4">
      <w:pPr>
        <w:jc w:val="center"/>
        <w:outlineLvl w:val="1"/>
        <w:rPr>
          <w:rFonts w:ascii="Simplified Arabic" w:hAnsi="Simplified Arabic" w:cs="Simplified Arabic"/>
          <w:b/>
          <w:bCs/>
          <w:color w:val="000000" w:themeColor="text1"/>
          <w:sz w:val="36"/>
          <w:szCs w:val="36"/>
        </w:rPr>
      </w:pPr>
      <w:r w:rsidRPr="00DE28C1">
        <w:rPr>
          <w:rFonts w:ascii="Simplified Arabic" w:hAnsi="Simplified Arabic" w:cs="Simplified Arabic"/>
          <w:b/>
          <w:bCs/>
          <w:color w:val="000000" w:themeColor="text1"/>
          <w:sz w:val="36"/>
          <w:szCs w:val="36"/>
          <w:rtl/>
        </w:rPr>
        <w:br w:type="page"/>
      </w:r>
      <w:bookmarkStart w:id="37" w:name="_Toc233120471"/>
      <w:r w:rsidR="007E5605" w:rsidRPr="00DE28C1">
        <w:rPr>
          <w:rFonts w:ascii="Simplified Arabic" w:hAnsi="Simplified Arabic" w:cs="Simplified Arabic"/>
          <w:b/>
          <w:bCs/>
          <w:color w:val="000000" w:themeColor="text1"/>
          <w:sz w:val="36"/>
          <w:szCs w:val="36"/>
          <w:rtl/>
        </w:rPr>
        <w:t>المبحث الثاني: الالتزام بمعايير السلامة والجودة</w:t>
      </w:r>
      <w:bookmarkEnd w:id="37"/>
    </w:p>
    <w:p w14:paraId="69F7FFC7" w14:textId="17EED605" w:rsidR="007E5605" w:rsidRPr="00DE28C1" w:rsidRDefault="000877F4" w:rsidP="000877F4">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8" w:name="_Toc233120472"/>
      <w:r w:rsidRPr="00DE28C1">
        <w:rPr>
          <w:rFonts w:ascii="Simplified Arabic" w:hAnsi="Simplified Arabic" w:cs="Simplified Arabic" w:hint="cs"/>
          <w:b/>
          <w:bCs/>
          <w:color w:val="000000" w:themeColor="text1"/>
          <w:sz w:val="32"/>
          <w:szCs w:val="32"/>
          <w:rtl/>
        </w:rPr>
        <w:t>1.2.2</w:t>
      </w:r>
      <w:r w:rsidR="007E5605" w:rsidRPr="00DE28C1">
        <w:rPr>
          <w:rFonts w:ascii="Simplified Arabic" w:hAnsi="Simplified Arabic" w:cs="Simplified Arabic"/>
          <w:b/>
          <w:bCs/>
          <w:color w:val="000000" w:themeColor="text1"/>
          <w:sz w:val="32"/>
          <w:szCs w:val="32"/>
          <w:rtl/>
        </w:rPr>
        <w:t xml:space="preserve"> تمهيد</w:t>
      </w:r>
      <w:bookmarkEnd w:id="38"/>
    </w:p>
    <w:p w14:paraId="6A1C762B"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تَتشكّل بيئة الأعمال الصناعية المعاصرة في ضوء منظومةٍ متشعّبة من المعايير والاشتراطات التي باتت تَحكم العمليات الإنتاجية على اختلاف مستوياتها، وقد أَفرز هذا التحوّل واقعًا جديدًا لم تَعد فيه المنظمة الصناعية حرّة في تحديد مدخلاتها ومخرجاتها وفق منطقها الداخلي وحده، بل أصبحت محكومةً بإطار مرجعي خارجي يُحدّد لها سقفًا أدنى من الجودة وحدًّا أقصى من المخاطر المقبولة. وفي هذا السياق برز الالتزام بمعايير السلامة والجودة بوصفه متغيّرًا إداريًا بالغ الأهمية، يَعكس قدرة المنظمة على الاندماج في المنظومة المعيارية الدولية، ويُمثّل دليلًا مؤسسيًا على نضجها الإداري واستدامتها التنافسية</w:t>
      </w:r>
      <w:r w:rsidRPr="00DE28C1">
        <w:rPr>
          <w:rFonts w:ascii="Simplified Arabic" w:hAnsi="Simplified Arabic" w:cs="Simplified Arabic"/>
          <w:color w:val="000000" w:themeColor="text1"/>
          <w:sz w:val="28"/>
          <w:szCs w:val="28"/>
        </w:rPr>
        <w:t>.</w:t>
      </w:r>
    </w:p>
    <w:p w14:paraId="60EE39A5"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ولا يَقتصر الالتزام بمعايير السلامة والجودة على بُعد فني أو إجرائي محض، بل يَمتد ليَشمل أبعادًا تنظيمية وثقافية وقيمية تَتشابك فيما بينها لتُشكّل منظومة متكاملة. فعلى المستوى الفني، يَتجلّى الالتزام في تَطبيق المواصفات والضوابط القياسية للعمليات والمنتجات. وعلى المستوى التنظيمي، يَنعكس في الهياكل والإجراءات والمسؤوليات. وعلى المستوى الثقافي، يَتمظهر في الوعي الجمعي للعاملين وقيمهم وممارساتهم اليومية. ومن ثَمّ فإن قراءة هذا المتغيّر تَستلزم مقاربة متعدّدة الأبعاد تَستوعب هذه المستويات جميعًا (المجالي، ٢٠٢٣)</w:t>
      </w:r>
      <w:r w:rsidRPr="00DE28C1">
        <w:rPr>
          <w:rFonts w:ascii="Simplified Arabic" w:hAnsi="Simplified Arabic" w:cs="Simplified Arabic"/>
          <w:color w:val="000000" w:themeColor="text1"/>
          <w:sz w:val="28"/>
          <w:szCs w:val="28"/>
        </w:rPr>
        <w:t>.</w:t>
      </w:r>
    </w:p>
    <w:p w14:paraId="2E26499B"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وتَزداد أهمية هذا المتغيّر في القطاع الصناعي السعودي تَحديدًا، الذي يَشهد توسّعًا ملحوظًا في ظل توجّهات رؤية المملكة ٢٠٣٠، وما تَستلزمه من رفع مستوى التَّنافسية الصناعية، وتَوسيع آفاق التصدير، وجذب الاستثمارات الأجنبية، وهي جميعها أهداف تَرتبط ارتباطًا وثيقًا بمستوى الالتزام بالمعايير القياسية الدولية. وفي ضوء ذلك، يَستعرض هذا المبحث مفهوم الالتزام بمعايير السلامة والجودة، ثم أهميته وأهدافه، فأبعاده، فالاستراتيجيات المعتمدة في تَرسيخه، ثم المداخل البحثية المعاصرة التي قاربته من زوايا متعدّدة</w:t>
      </w:r>
      <w:r w:rsidRPr="00DE28C1">
        <w:rPr>
          <w:rFonts w:ascii="Simplified Arabic" w:hAnsi="Simplified Arabic" w:cs="Simplified Arabic"/>
          <w:color w:val="000000" w:themeColor="text1"/>
          <w:sz w:val="28"/>
          <w:szCs w:val="28"/>
        </w:rPr>
        <w:t>.</w:t>
      </w:r>
    </w:p>
    <w:p w14:paraId="0DE290E9" w14:textId="12DBAA3D" w:rsidR="007E5605" w:rsidRPr="00DE28C1" w:rsidRDefault="000877F4" w:rsidP="000877F4">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9" w:name="_Toc233120473"/>
      <w:r w:rsidRPr="00DE28C1">
        <w:rPr>
          <w:rFonts w:ascii="Simplified Arabic" w:hAnsi="Simplified Arabic" w:cs="Simplified Arabic" w:hint="cs"/>
          <w:b/>
          <w:bCs/>
          <w:color w:val="000000" w:themeColor="text1"/>
          <w:sz w:val="32"/>
          <w:szCs w:val="32"/>
          <w:rtl/>
        </w:rPr>
        <w:t>2.2.2</w:t>
      </w:r>
      <w:r w:rsidR="007E5605" w:rsidRPr="00DE28C1">
        <w:rPr>
          <w:rFonts w:ascii="Simplified Arabic" w:hAnsi="Simplified Arabic" w:cs="Simplified Arabic"/>
          <w:b/>
          <w:bCs/>
          <w:color w:val="000000" w:themeColor="text1"/>
          <w:sz w:val="32"/>
          <w:szCs w:val="32"/>
          <w:rtl/>
        </w:rPr>
        <w:t xml:space="preserve"> مفهوم الالتزام بمعايير السلامة والجودة</w:t>
      </w:r>
      <w:bookmarkEnd w:id="39"/>
    </w:p>
    <w:p w14:paraId="47DDE6B4"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تَنوّعت الصياغات الاصطلاحية التي قاربت مفهومَ الالتزام بمعايير السلامة والجودة، وانعكس فيها تَعدّد المداخل التي اقترب منها الباحثون. فثمة مدخل يَنظر إليه بوصفه امتثالًا للمواصفات القياسية، وآخر يقاربه بوصفه منظومةً سلوكية وثقافية، وثالث يضعه في إطار حوكمي – استراتيجي، ورابع يَربطه بالمسؤولية الاجتماعية للمنظمة، ولكل مدخل من هذه المداخل وجاهته الخاصة التي تَكشف عن جانب من جوانب المفهوم دون أن تَستنفده</w:t>
      </w:r>
      <w:r w:rsidRPr="00DE28C1">
        <w:rPr>
          <w:rFonts w:ascii="Simplified Arabic" w:hAnsi="Simplified Arabic" w:cs="Simplified Arabic"/>
          <w:color w:val="000000" w:themeColor="text1"/>
          <w:sz w:val="28"/>
          <w:szCs w:val="28"/>
        </w:rPr>
        <w:t>.</w:t>
      </w:r>
    </w:p>
    <w:p w14:paraId="26E859BD"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ففي المدخل الفني – المعياري، يُعرّف بعداش وفيلالي (٢٠٢٤) الالتزام بمعايير السلامة والجودة بأنه مدى تَطابق ممارسات المنظمة مع المتطلبات الواردة في المواصفات الدولية المعتمدة، ولا سيّما المعيار</w:t>
      </w:r>
      <w:r w:rsidRPr="00DE28C1">
        <w:rPr>
          <w:rFonts w:ascii="Simplified Arabic" w:hAnsi="Simplified Arabic" w:cs="Simplified Arabic"/>
          <w:color w:val="000000" w:themeColor="text1"/>
          <w:sz w:val="28"/>
          <w:szCs w:val="28"/>
        </w:rPr>
        <w:t xml:space="preserve"> ISO 45001:2018 </w:t>
      </w:r>
      <w:r w:rsidRPr="00DE28C1">
        <w:rPr>
          <w:rFonts w:ascii="Simplified Arabic" w:hAnsi="Simplified Arabic" w:cs="Simplified Arabic"/>
          <w:color w:val="000000" w:themeColor="text1"/>
          <w:sz w:val="28"/>
          <w:szCs w:val="28"/>
          <w:rtl/>
        </w:rPr>
        <w:t>الخاص بنظم إدارة الصحة والسلامة المهنية. ويُبرز هذا التعريف الطابع المرجعي للالتزام، إذ يَجعل من المواصفة الدولية نقطة الإسناد التي تُقاس بها ممارسات المنظمة، ويُحيل إلى وجود إطار خارجي معياري لا تَكتفي فيه المنظمة بمعاييرها الذاتية</w:t>
      </w:r>
      <w:r w:rsidRPr="00DE28C1">
        <w:rPr>
          <w:rFonts w:ascii="Simplified Arabic" w:hAnsi="Simplified Arabic" w:cs="Simplified Arabic"/>
          <w:color w:val="000000" w:themeColor="text1"/>
          <w:sz w:val="28"/>
          <w:szCs w:val="28"/>
        </w:rPr>
        <w:t>.</w:t>
      </w:r>
    </w:p>
    <w:p w14:paraId="3AC7730A"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ومن زاوية مختلفة، عَرضه المجالي (٢٠٢٣) بوصفه منظومةً من السياسات والإجراءات والممارسات التي تَتبنّاها المنظمة لضمان توفير بيئة عمل آمنة وصحية للعاملين، وضمان تَوافر مستويات الجودة المطلوبة في المنتجات والخدمات. ويُضيف هذا التعريف إلى المفهوم بُعدًا مزدوجًا، إذ يَربط الالتزام بحماية العنصر البشري من جهة، وبجودة المخرجات من جهة أخرى، ويَجعل من المتغيّر إطارًا جامعًا لا منظومةً منفصلة</w:t>
      </w:r>
      <w:r w:rsidRPr="00DE28C1">
        <w:rPr>
          <w:rFonts w:ascii="Simplified Arabic" w:hAnsi="Simplified Arabic" w:cs="Simplified Arabic"/>
          <w:color w:val="000000" w:themeColor="text1"/>
          <w:sz w:val="28"/>
          <w:szCs w:val="28"/>
        </w:rPr>
        <w:t>.</w:t>
      </w:r>
    </w:p>
    <w:p w14:paraId="10951623"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ومن مدخل سلوكي، يَنظر إليه</w:t>
      </w:r>
      <w:r w:rsidRPr="00DE28C1">
        <w:rPr>
          <w:rFonts w:ascii="Simplified Arabic" w:hAnsi="Simplified Arabic" w:cs="Simplified Arabic"/>
          <w:color w:val="000000" w:themeColor="text1"/>
          <w:sz w:val="28"/>
          <w:szCs w:val="28"/>
        </w:rPr>
        <w:t xml:space="preserve"> Osawaru et al. (2024) </w:t>
      </w:r>
      <w:r w:rsidRPr="00DE28C1">
        <w:rPr>
          <w:rFonts w:ascii="Simplified Arabic" w:hAnsi="Simplified Arabic" w:cs="Simplified Arabic"/>
          <w:color w:val="000000" w:themeColor="text1"/>
          <w:sz w:val="28"/>
          <w:szCs w:val="28"/>
          <w:rtl/>
        </w:rPr>
        <w:t>بوصفه نتاجًا لثقافة السلامة داخل المنظمة، حيث لا يَتحقّق الالتزام بمجرد وجود سياسات مكتوبة، بل من خلال سلوك يومي يُترجم هذه السياسات إلى ممارسات فعلية على أرض الواقع. ويُضيف هذا التعريف بُعدًا قيميًا وسلوكيًا للمفهوم، ويُخرجه من الصورة الإجرائية الجامدة إلى صورة دينامية تَتفاعل فيها القيم مع السلوك مع المنظومة المؤسسية</w:t>
      </w:r>
      <w:r w:rsidRPr="00DE28C1">
        <w:rPr>
          <w:rFonts w:ascii="Simplified Arabic" w:hAnsi="Simplified Arabic" w:cs="Simplified Arabic"/>
          <w:color w:val="000000" w:themeColor="text1"/>
          <w:sz w:val="28"/>
          <w:szCs w:val="28"/>
        </w:rPr>
        <w:t>.</w:t>
      </w:r>
    </w:p>
    <w:p w14:paraId="427EE57A"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وفي اتجاه مكمّل، يَعرضه عبدالخير وآخرون (٢٠٢١) من زاوية التزام تنظيمي، حيث يَنظرون إلى الالتزام بمعايير السلامة والصحة المهنية بوصفه انعكاسًا لدرجة انتماء العاملين للمنظمة وتَبنّيهم لقيمها وأهدافها. ويُكسب هذا التعريف المفهومَ بُعدًا نفسيًا – تنظيميًا، يَربط الالتزام بالمعايير بالولاء المؤسسي وبالعلاقة الوجدانية بين العامل والمنظمة</w:t>
      </w:r>
      <w:r w:rsidRPr="00DE28C1">
        <w:rPr>
          <w:rFonts w:ascii="Simplified Arabic" w:hAnsi="Simplified Arabic" w:cs="Simplified Arabic"/>
          <w:color w:val="000000" w:themeColor="text1"/>
          <w:sz w:val="28"/>
          <w:szCs w:val="28"/>
        </w:rPr>
        <w:t>.</w:t>
      </w:r>
    </w:p>
    <w:p w14:paraId="19364BF8"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ومن مدخل نظمي – تكاملي، يَعرّفه</w:t>
      </w:r>
      <w:r w:rsidRPr="00DE28C1">
        <w:rPr>
          <w:rFonts w:ascii="Simplified Arabic" w:hAnsi="Simplified Arabic" w:cs="Simplified Arabic"/>
          <w:color w:val="000000" w:themeColor="text1"/>
          <w:sz w:val="28"/>
          <w:szCs w:val="28"/>
        </w:rPr>
        <w:t xml:space="preserve"> Aichouni et al. (2023) </w:t>
      </w:r>
      <w:r w:rsidRPr="00DE28C1">
        <w:rPr>
          <w:rFonts w:ascii="Simplified Arabic" w:hAnsi="Simplified Arabic" w:cs="Simplified Arabic"/>
          <w:color w:val="000000" w:themeColor="text1"/>
          <w:sz w:val="28"/>
          <w:szCs w:val="28"/>
          <w:rtl/>
        </w:rPr>
        <w:t>بأنه المضمون التطبيقي لإدارة الجودة الشاملة في ميدان السلامة والصحة المهنية، إذ تَنتقل المنظمة من اعتبار السلامة وظيفةً مساندة إلى دمجها في صلب منظومة الجودة بوصفها مكوّنًا أساسيًا لا يَنفصل عنها. ويُبرز هذا التعريف تَكامل المنظومات الإدارية، ويُؤكّد أن السلامة والجودة وجهان لعملة واحدة لا يُمكن الفصل بينهما في الممارسة المؤسسية الناضجة</w:t>
      </w:r>
      <w:r w:rsidRPr="00DE28C1">
        <w:rPr>
          <w:rFonts w:ascii="Simplified Arabic" w:hAnsi="Simplified Arabic" w:cs="Simplified Arabic"/>
          <w:color w:val="000000" w:themeColor="text1"/>
          <w:sz w:val="28"/>
          <w:szCs w:val="28"/>
        </w:rPr>
        <w:t>.</w:t>
      </w:r>
    </w:p>
    <w:p w14:paraId="530D29FB"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ومن منظور أوسع، يَعرضه</w:t>
      </w:r>
      <w:r w:rsidRPr="00DE28C1">
        <w:rPr>
          <w:rFonts w:ascii="Simplified Arabic" w:hAnsi="Simplified Arabic" w:cs="Simplified Arabic"/>
          <w:color w:val="000000" w:themeColor="text1"/>
          <w:sz w:val="28"/>
          <w:szCs w:val="28"/>
        </w:rPr>
        <w:t xml:space="preserve"> Podrecca et al. (2024) </w:t>
      </w:r>
      <w:r w:rsidRPr="00DE28C1">
        <w:rPr>
          <w:rFonts w:ascii="Simplified Arabic" w:hAnsi="Simplified Arabic" w:cs="Simplified Arabic"/>
          <w:color w:val="000000" w:themeColor="text1"/>
          <w:sz w:val="28"/>
          <w:szCs w:val="28"/>
          <w:rtl/>
        </w:rPr>
        <w:t>بوصفه التزامًا منهجيًا بمنظومة معيار</w:t>
      </w:r>
      <w:r w:rsidRPr="00DE28C1">
        <w:rPr>
          <w:rFonts w:ascii="Simplified Arabic" w:hAnsi="Simplified Arabic" w:cs="Simplified Arabic"/>
          <w:color w:val="000000" w:themeColor="text1"/>
          <w:sz w:val="28"/>
          <w:szCs w:val="28"/>
        </w:rPr>
        <w:t xml:space="preserve"> ISO 45001</w:t>
      </w:r>
      <w:r w:rsidRPr="00DE28C1">
        <w:rPr>
          <w:rFonts w:ascii="Simplified Arabic" w:hAnsi="Simplified Arabic" w:cs="Simplified Arabic"/>
          <w:color w:val="000000" w:themeColor="text1"/>
          <w:sz w:val="28"/>
          <w:szCs w:val="28"/>
          <w:rtl/>
        </w:rPr>
        <w:t>، تَترجمه المنظمة إلى ممارسات إدارية تَشمل التخطيط والتطبيق والتقييم والمراجعة. ويُضفي هذا التعريف على المفهوم طابعًا دوريًا متجدّدًا يَنسجم مع منطق دائرة</w:t>
      </w:r>
      <w:r w:rsidRPr="00DE28C1">
        <w:rPr>
          <w:rFonts w:ascii="Simplified Arabic" w:hAnsi="Simplified Arabic" w:cs="Simplified Arabic"/>
          <w:color w:val="000000" w:themeColor="text1"/>
          <w:sz w:val="28"/>
          <w:szCs w:val="28"/>
        </w:rPr>
        <w:t xml:space="preserve"> (PDCA)</w:t>
      </w:r>
      <w:r w:rsidRPr="00DE28C1">
        <w:rPr>
          <w:rFonts w:ascii="Simplified Arabic" w:hAnsi="Simplified Arabic" w:cs="Simplified Arabic"/>
          <w:color w:val="000000" w:themeColor="text1"/>
          <w:sz w:val="28"/>
          <w:szCs w:val="28"/>
          <w:rtl/>
        </w:rPr>
        <w:t>، ويُؤكّد أن الالتزام مسار متواصل لا حدث منفصل</w:t>
      </w:r>
      <w:r w:rsidRPr="00DE28C1">
        <w:rPr>
          <w:rFonts w:ascii="Simplified Arabic" w:hAnsi="Simplified Arabic" w:cs="Simplified Arabic"/>
          <w:color w:val="000000" w:themeColor="text1"/>
          <w:sz w:val="28"/>
          <w:szCs w:val="28"/>
        </w:rPr>
        <w:t>.</w:t>
      </w:r>
    </w:p>
    <w:p w14:paraId="3B106790"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ومن مدخل تنظيمي – تشريعي، يَنظر إليه</w:t>
      </w:r>
      <w:r w:rsidRPr="00DE28C1">
        <w:rPr>
          <w:rFonts w:ascii="Simplified Arabic" w:hAnsi="Simplified Arabic" w:cs="Simplified Arabic"/>
          <w:color w:val="000000" w:themeColor="text1"/>
          <w:sz w:val="28"/>
          <w:szCs w:val="28"/>
        </w:rPr>
        <w:t xml:space="preserve"> Jha and Singh (2025) </w:t>
      </w:r>
      <w:r w:rsidRPr="00DE28C1">
        <w:rPr>
          <w:rFonts w:ascii="Simplified Arabic" w:hAnsi="Simplified Arabic" w:cs="Simplified Arabic"/>
          <w:color w:val="000000" w:themeColor="text1"/>
          <w:sz w:val="28"/>
          <w:szCs w:val="28"/>
          <w:rtl/>
        </w:rPr>
        <w:t>بوصفه استيفاءً للمتطلبات التنظيمية ومعايير سلامة المنتجات التي تَفرضها الجهات الرقابية، مع التركيز على القطاع الغذائي والصناعات التحويلية. ويُكسب هذا التعريف المفهومَ بُعدًا قانونيًا، يَجعل من الالتزام واجبًا تشريعيًا لا مجرد خيار تَنظيمي، ويَربطه بمنظومة العقوبات والحوافز التي تُحدّدها الجهات المنظِّمة</w:t>
      </w:r>
      <w:r w:rsidRPr="00DE28C1">
        <w:rPr>
          <w:rFonts w:ascii="Simplified Arabic" w:hAnsi="Simplified Arabic" w:cs="Simplified Arabic"/>
          <w:color w:val="000000" w:themeColor="text1"/>
          <w:sz w:val="28"/>
          <w:szCs w:val="28"/>
        </w:rPr>
        <w:t>.</w:t>
      </w:r>
    </w:p>
    <w:p w14:paraId="7F61CFEF"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ومن مدخل مالي – محاسبي، تُقاربه الشبيلي (٢٠٢٤) بوصفه عنصرًا من عناصر الإفصاح المؤسسي، يَنعكس على مصداقية تقارير الشركة وعلى مكانتها لدى أصحاب المصلحة. ويُضيف هذا التعريف إلى المفهوم بُعدًا اتصاليًا، يَجعل من الالتزام رسالةً تُوجّهها المنظمة إلى محيطها الخارجي، لا مجرد ممارسة داخلية معزولة</w:t>
      </w:r>
      <w:r w:rsidRPr="00DE28C1">
        <w:rPr>
          <w:rFonts w:ascii="Simplified Arabic" w:hAnsi="Simplified Arabic" w:cs="Simplified Arabic"/>
          <w:color w:val="000000" w:themeColor="text1"/>
          <w:sz w:val="28"/>
          <w:szCs w:val="28"/>
        </w:rPr>
        <w:t>.</w:t>
      </w:r>
    </w:p>
    <w:p w14:paraId="6672EEBF"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وفي مدخل إنتاجي – تشغيلي، يَعرضه</w:t>
      </w:r>
      <w:r w:rsidRPr="00DE28C1">
        <w:rPr>
          <w:rFonts w:ascii="Simplified Arabic" w:hAnsi="Simplified Arabic" w:cs="Simplified Arabic"/>
          <w:color w:val="000000" w:themeColor="text1"/>
          <w:sz w:val="28"/>
          <w:szCs w:val="28"/>
        </w:rPr>
        <w:t xml:space="preserve"> Boiral et al. (2024) </w:t>
      </w:r>
      <w:r w:rsidRPr="00DE28C1">
        <w:rPr>
          <w:rFonts w:ascii="Simplified Arabic" w:hAnsi="Simplified Arabic" w:cs="Simplified Arabic"/>
          <w:color w:val="000000" w:themeColor="text1"/>
          <w:sz w:val="28"/>
          <w:szCs w:val="28"/>
          <w:rtl/>
        </w:rPr>
        <w:t>من زاوية كفاءة سلاسل التوريد، بوصفه شرطًا لاندماج المنظمة في الشبكات الصناعية العالمية، إذ باتت معظم المنظمات الكبرى تَشترط في موردِيها مستويات صارمة من الالتزام بمعايير السلامة والجودة. ويُكسب هذا التعريف المفهومَ بُعدًا اقتصاديًا تَنافسيًا، ويُخرجه من حدود المنظمة الواحدة إلى منظومة العلاقات الصناعية الممتدّة</w:t>
      </w:r>
      <w:r w:rsidRPr="00DE28C1">
        <w:rPr>
          <w:rFonts w:ascii="Simplified Arabic" w:hAnsi="Simplified Arabic" w:cs="Simplified Arabic"/>
          <w:color w:val="000000" w:themeColor="text1"/>
          <w:sz w:val="28"/>
          <w:szCs w:val="28"/>
        </w:rPr>
        <w:t>.</w:t>
      </w:r>
    </w:p>
    <w:p w14:paraId="623DF704"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وعلى ضوء ما تَقدّم، يَرى الباحث أن الالتزام بمعايير السلامة والجودة يُمكن أن يُعرَّف إجرائيًا – في سياق الشركات الصناعية السعودية – بأنه: منظومةٌ متكاملة من السياسات والإجراءات والممارسات والسلوكيات التي تَتبنّاها المنظمة بصورة منهجية ومستدامة، بهدف تَحقيق التَّطابق مع المتطلبات الواردة في المواصفات القياسية الدولية ذات الصلة</w:t>
      </w:r>
      <w:r w:rsidRPr="00DE28C1">
        <w:rPr>
          <w:rFonts w:ascii="Simplified Arabic" w:hAnsi="Simplified Arabic" w:cs="Simplified Arabic"/>
          <w:color w:val="000000" w:themeColor="text1"/>
          <w:sz w:val="28"/>
          <w:szCs w:val="28"/>
        </w:rPr>
        <w:t xml:space="preserve"> (</w:t>
      </w:r>
      <w:r w:rsidRPr="00DE28C1">
        <w:rPr>
          <w:rFonts w:ascii="Simplified Arabic" w:hAnsi="Simplified Arabic" w:cs="Simplified Arabic"/>
          <w:color w:val="000000" w:themeColor="text1"/>
          <w:sz w:val="28"/>
          <w:szCs w:val="28"/>
          <w:rtl/>
        </w:rPr>
        <w:t>ولا سيّما</w:t>
      </w:r>
      <w:r w:rsidRPr="00DE28C1">
        <w:rPr>
          <w:rFonts w:ascii="Simplified Arabic" w:hAnsi="Simplified Arabic" w:cs="Simplified Arabic"/>
          <w:color w:val="000000" w:themeColor="text1"/>
          <w:sz w:val="28"/>
          <w:szCs w:val="28"/>
        </w:rPr>
        <w:t xml:space="preserve"> ISO 9001 </w:t>
      </w:r>
      <w:r w:rsidRPr="00DE28C1">
        <w:rPr>
          <w:rFonts w:ascii="Simplified Arabic" w:hAnsi="Simplified Arabic" w:cs="Simplified Arabic"/>
          <w:color w:val="000000" w:themeColor="text1"/>
          <w:sz w:val="28"/>
          <w:szCs w:val="28"/>
          <w:rtl/>
        </w:rPr>
        <w:t>و</w:t>
      </w:r>
      <w:r w:rsidRPr="00DE28C1">
        <w:rPr>
          <w:rFonts w:ascii="Simplified Arabic" w:hAnsi="Simplified Arabic" w:cs="Simplified Arabic"/>
          <w:color w:val="000000" w:themeColor="text1"/>
          <w:sz w:val="28"/>
          <w:szCs w:val="28"/>
        </w:rPr>
        <w:t xml:space="preserve"> ISO 45001)</w:t>
      </w:r>
      <w:r w:rsidRPr="00DE28C1">
        <w:rPr>
          <w:rFonts w:ascii="Simplified Arabic" w:hAnsi="Simplified Arabic" w:cs="Simplified Arabic"/>
          <w:color w:val="000000" w:themeColor="text1"/>
          <w:sz w:val="28"/>
          <w:szCs w:val="28"/>
          <w:rtl/>
        </w:rPr>
        <w:t>، وبما يَضمن توفير بيئة عمل آمنة وصحية للعاملين، وتَحقيق مستويات الجودة المطلوبة في المنتجات والعمليات، ويَنعكس على رضا أصحاب المصلحة الداخليين والخارجيين. ويَجمع هذا التعريف بين المداخل السابقة دون أن يَنحاز إلى أحدها، إذ يَستوعب البُعد الفني (التطابق مع المواصفات)، والبُعد التنظيمي (السياسات والإجراءات)، والبُعد السلوكي (الممارسات اليومية)، والبُعد القيمي (الالتزام كرسالة لا كإجراء)، والبُعد الاستراتيجي (الاستدامة عبر الزمن)</w:t>
      </w:r>
      <w:r w:rsidRPr="00DE28C1">
        <w:rPr>
          <w:rFonts w:ascii="Simplified Arabic" w:hAnsi="Simplified Arabic" w:cs="Simplified Arabic"/>
          <w:color w:val="000000" w:themeColor="text1"/>
          <w:sz w:val="28"/>
          <w:szCs w:val="28"/>
        </w:rPr>
        <w:t>.</w:t>
      </w:r>
    </w:p>
    <w:p w14:paraId="7E3A484A" w14:textId="685ED170" w:rsidR="007E5605" w:rsidRPr="00DE28C1" w:rsidRDefault="000877F4" w:rsidP="000877F4">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0" w:name="_Toc233120474"/>
      <w:r w:rsidRPr="00DE28C1">
        <w:rPr>
          <w:rFonts w:ascii="Simplified Arabic" w:hAnsi="Simplified Arabic" w:cs="Simplified Arabic" w:hint="cs"/>
          <w:b/>
          <w:bCs/>
          <w:color w:val="000000" w:themeColor="text1"/>
          <w:sz w:val="32"/>
          <w:szCs w:val="32"/>
          <w:rtl/>
        </w:rPr>
        <w:t>3.2.2</w:t>
      </w:r>
      <w:r w:rsidR="007E5605" w:rsidRPr="00DE28C1">
        <w:rPr>
          <w:rFonts w:ascii="Simplified Arabic" w:hAnsi="Simplified Arabic" w:cs="Simplified Arabic"/>
          <w:b/>
          <w:bCs/>
          <w:color w:val="000000" w:themeColor="text1"/>
          <w:sz w:val="32"/>
          <w:szCs w:val="32"/>
          <w:rtl/>
        </w:rPr>
        <w:t xml:space="preserve"> أهمية الالتزام بمعايير السلامة والجودة</w:t>
      </w:r>
      <w:bookmarkEnd w:id="40"/>
    </w:p>
    <w:p w14:paraId="1CF4380B"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يَكتسب الالتزام بمعايير السلامة والجودة أهميةً متصاعدة في الفكر الإداري المعاصر، تَنبع من تَشابك الأبعاد الإنسانية والاقتصادية والتنظيمية والمؤسسية التي تَلتقي فيه. ولم يَعد هذا الالتزام خيارًا تَنظيميًا يَتروّى صنّاع القرار في الأخذ به، بل تَحوّل إلى اشتراط أساسي لاستمرار المنظمة في السوق، ولمواكبتها للتحوّلات المتسارعة في بيئة الأعمال. ويَكشف استعراض الأدبيات أن أهمية هذا الالتزام تَتوزّع على مستويات متعدّدة، يَتكامل بعضها مع بعض</w:t>
      </w:r>
      <w:r w:rsidRPr="00DE28C1">
        <w:rPr>
          <w:rFonts w:ascii="Simplified Arabic" w:hAnsi="Simplified Arabic" w:cs="Simplified Arabic"/>
          <w:color w:val="000000" w:themeColor="text1"/>
          <w:sz w:val="28"/>
          <w:szCs w:val="28"/>
        </w:rPr>
        <w:t>.</w:t>
      </w:r>
    </w:p>
    <w:p w14:paraId="6016CCE5"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ويُشير المجالي (٢٠٢٣) إلى أن أهمية الالتزام بمعايير السلامة والصحة المهنية تَتمثّل في جملة من المسوّغات: أولها أنه يُسهم في خفض معدّلات الحوادث والإصابات في بيئة العمل، وما يَترتّب عليها من خسائر بشرية ومادية. وثانيها أنه يُعزّز رضا العاملين ويَرفع من مستوى انتمائهم للمنظمة، إذ يَشعرون بأن المنظمة تَحرص على سلامتهم. وثالثها أنه يُقلّل من الكلفة المالية المرتبطة بالحوادث، سواء على مستوى التعويضات أو التَّوقّفات الإنتاجية. ورابعها أنه يَرفع من إنتاجية المنظمة عبر توفير بيئة عمل مُحفّزة وآمنة. وخامسها أنه يُعزّز مكانة المنظمة لدى الجهات الرقابية ولدى أصحاب المصلحة الخارجيين</w:t>
      </w:r>
      <w:r w:rsidRPr="00DE28C1">
        <w:rPr>
          <w:rFonts w:ascii="Simplified Arabic" w:hAnsi="Simplified Arabic" w:cs="Simplified Arabic"/>
          <w:color w:val="000000" w:themeColor="text1"/>
          <w:sz w:val="28"/>
          <w:szCs w:val="28"/>
        </w:rPr>
        <w:t>.</w:t>
      </w:r>
    </w:p>
    <w:p w14:paraId="65BF514B"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ويَرى عبدالخير وآخرون (٢٠٢١) أن أهميتها تَتجلّى في ارتباطها العضوي بالالتزام التنظيمي للعاملين، إذ تَتشكّل لدى العاملين قناعة بأن المنظمة تَحفظ كرامتهم وتُقدّر إسهامهم، فيَنعكس ذلك على ولائهم وتَفانيهم في العمل. كما تُسهم معايير السلامة في تَوحيد الممارسات داخل المنظمة، وتَحدّ من الاجتهادات الفردية في تَنفيذ الإجراءات، الأمر الذي يَضمن انسجامًا في الأداء بين الإدارات والمواقع المختلفة</w:t>
      </w:r>
      <w:r w:rsidRPr="00DE28C1">
        <w:rPr>
          <w:rFonts w:ascii="Simplified Arabic" w:hAnsi="Simplified Arabic" w:cs="Simplified Arabic"/>
          <w:color w:val="000000" w:themeColor="text1"/>
          <w:sz w:val="28"/>
          <w:szCs w:val="28"/>
        </w:rPr>
        <w:t>.</w:t>
      </w:r>
    </w:p>
    <w:p w14:paraId="779E9DDB"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ويُضيف زهراء وبلغراسي (٢٠٢٢) أن أهميتها تَمتد إلى بناء الجودة المؤسسية بمفهومها الشامل، إذ لا يُمكن الحديث عن جودة مؤسسية حقيقية دون منظومة سلامة فعّالة. ويَستندان إلى أن المنظمات الصناعية الجزائرية التي تَتبنّى نهجًا متكاملًا في السلامة والجودة تَحظى بمكانة تَنافسية أعلى في السوق المحلية والإقليمية، وتَستقطب الكوادر البشرية الكفء، وتَتمتّع بسمعة مؤسسية متميّزة</w:t>
      </w:r>
      <w:r w:rsidRPr="00DE28C1">
        <w:rPr>
          <w:rFonts w:ascii="Simplified Arabic" w:hAnsi="Simplified Arabic" w:cs="Simplified Arabic"/>
          <w:color w:val="000000" w:themeColor="text1"/>
          <w:sz w:val="28"/>
          <w:szCs w:val="28"/>
        </w:rPr>
        <w:t>.</w:t>
      </w:r>
    </w:p>
    <w:p w14:paraId="1B1AE52E"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ويَنظر بكار وسوالم (٢٠٢٢) إلى الأهمية من زاوية حماية المستهلك وضمان سلامة المنتجات، خاصةً في الصناعات الغذائية التي تَمسّ صحة الإنسان مباشرة. ويُبيّنان أن الالتزام بمعايير السلامة والجودة يُمثّل خطّ الدفاع الأول لحماية المستهلك من المخاطر المرتبطة بالمنتجات الغذائية المصنّعة بتقنيات حديثة، وما يَنطوي عليه ذلك من تَحدّيات قانونية وأخلاقية</w:t>
      </w:r>
      <w:r w:rsidRPr="00DE28C1">
        <w:rPr>
          <w:rFonts w:ascii="Simplified Arabic" w:hAnsi="Simplified Arabic" w:cs="Simplified Arabic"/>
          <w:color w:val="000000" w:themeColor="text1"/>
          <w:sz w:val="28"/>
          <w:szCs w:val="28"/>
        </w:rPr>
        <w:t>.</w:t>
      </w:r>
    </w:p>
    <w:p w14:paraId="71D6CAAF"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ومن منظور سعودي خاص، يَرى</w:t>
      </w:r>
      <w:r w:rsidRPr="00DE28C1">
        <w:rPr>
          <w:rFonts w:ascii="Simplified Arabic" w:hAnsi="Simplified Arabic" w:cs="Simplified Arabic"/>
          <w:color w:val="000000" w:themeColor="text1"/>
          <w:sz w:val="28"/>
          <w:szCs w:val="28"/>
        </w:rPr>
        <w:t xml:space="preserve"> Aichouni et al. (2023) </w:t>
      </w:r>
      <w:r w:rsidRPr="00DE28C1">
        <w:rPr>
          <w:rFonts w:ascii="Simplified Arabic" w:hAnsi="Simplified Arabic" w:cs="Simplified Arabic"/>
          <w:color w:val="000000" w:themeColor="text1"/>
          <w:sz w:val="28"/>
          <w:szCs w:val="28"/>
          <w:rtl/>
        </w:rPr>
        <w:t>أن أهمية هذا الالتزام في المنظمات السعودية تَتجلّى في كونه يُمثّل ركيزة من ركائز تَحوّل القطاع الصناعي السعودي نحو الجودة الشاملة، ويُسهم في تَحقيق أهداف رؤية ٢٠٣٠ المتعلقة بتنويع مصادر الدخل وتَعزيز الصادرات الصناعية. كما يَرفع من قدرة الشركات السعودية على المنافسة في الأسواق الإقليمية والدولية، خاصة في القطاعات كثيفة التَّصدير كالبتروكيماويات والمعادن</w:t>
      </w:r>
      <w:r w:rsidRPr="00DE28C1">
        <w:rPr>
          <w:rFonts w:ascii="Simplified Arabic" w:hAnsi="Simplified Arabic" w:cs="Simplified Arabic"/>
          <w:color w:val="000000" w:themeColor="text1"/>
          <w:sz w:val="28"/>
          <w:szCs w:val="28"/>
        </w:rPr>
        <w:t>.</w:t>
      </w:r>
    </w:p>
    <w:p w14:paraId="582A8586"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ويُؤكّد</w:t>
      </w:r>
      <w:r w:rsidRPr="00DE28C1">
        <w:rPr>
          <w:rFonts w:ascii="Simplified Arabic" w:hAnsi="Simplified Arabic" w:cs="Simplified Arabic"/>
          <w:color w:val="000000" w:themeColor="text1"/>
          <w:sz w:val="28"/>
          <w:szCs w:val="28"/>
        </w:rPr>
        <w:t xml:space="preserve"> Podrecca et al. (2024) </w:t>
      </w:r>
      <w:r w:rsidRPr="00DE28C1">
        <w:rPr>
          <w:rFonts w:ascii="Simplified Arabic" w:hAnsi="Simplified Arabic" w:cs="Simplified Arabic"/>
          <w:color w:val="000000" w:themeColor="text1"/>
          <w:sz w:val="28"/>
          <w:szCs w:val="28"/>
          <w:rtl/>
        </w:rPr>
        <w:t>أن أهميته تَمتد إلى الأداء المالي والتشغيلي للمنظمات، إذ تَنعكس منظومة الالتزام على كفاءة العمليات وعلى استقرار سلاسل التوريد، وعلى الحدّ من الانقطاعات المفاجئة في الإنتاج بسبب الحوادث أو حالات عدم المطابقة. ومن ثَمّ فإن الالتزام لا يُمثّل كلفةً اقتصادية كما يُتصوّر أحيانًا، بل استثمارًا يُؤتي أُكُلَه على المدى المتوسط والطويل</w:t>
      </w:r>
      <w:r w:rsidRPr="00DE28C1">
        <w:rPr>
          <w:rFonts w:ascii="Simplified Arabic" w:hAnsi="Simplified Arabic" w:cs="Simplified Arabic"/>
          <w:color w:val="000000" w:themeColor="text1"/>
          <w:sz w:val="28"/>
          <w:szCs w:val="28"/>
        </w:rPr>
        <w:t>.</w:t>
      </w:r>
    </w:p>
    <w:p w14:paraId="72513986"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ويُضيف</w:t>
      </w:r>
      <w:r w:rsidRPr="00DE28C1">
        <w:rPr>
          <w:rFonts w:ascii="Simplified Arabic" w:hAnsi="Simplified Arabic" w:cs="Simplified Arabic"/>
          <w:color w:val="000000" w:themeColor="text1"/>
          <w:sz w:val="28"/>
          <w:szCs w:val="28"/>
        </w:rPr>
        <w:t xml:space="preserve"> Viswanathan et al. (2023) </w:t>
      </w:r>
      <w:r w:rsidRPr="00DE28C1">
        <w:rPr>
          <w:rFonts w:ascii="Simplified Arabic" w:hAnsi="Simplified Arabic" w:cs="Simplified Arabic"/>
          <w:color w:val="000000" w:themeColor="text1"/>
          <w:sz w:val="28"/>
          <w:szCs w:val="28"/>
          <w:rtl/>
        </w:rPr>
        <w:t>أن أهميته تَنبع كذلك من كونه يُعزّز موثوقية العمليات التشغيلية، ويُتيح للمنظمة بناء سجلّ موثّق لممارساتها يُمكن الرجوع إليه في حالات التَّحقيق أو التَّدقيق الخارجي، فضلًا عن أنه يُهيّئ المنظمة لمواكبة التَّحوّلات في الأطر التشريعية المستقبلية، ويَجعلها أقل عرضةً للمخاطر القانونية والتَّنظيمية</w:t>
      </w:r>
      <w:r w:rsidRPr="00DE28C1">
        <w:rPr>
          <w:rFonts w:ascii="Simplified Arabic" w:hAnsi="Simplified Arabic" w:cs="Simplified Arabic"/>
          <w:color w:val="000000" w:themeColor="text1"/>
          <w:sz w:val="28"/>
          <w:szCs w:val="28"/>
        </w:rPr>
        <w:t>.</w:t>
      </w:r>
    </w:p>
    <w:p w14:paraId="3118AD56"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ويُشير</w:t>
      </w:r>
      <w:r w:rsidRPr="00DE28C1">
        <w:rPr>
          <w:rFonts w:ascii="Simplified Arabic" w:hAnsi="Simplified Arabic" w:cs="Simplified Arabic"/>
          <w:color w:val="000000" w:themeColor="text1"/>
          <w:sz w:val="28"/>
          <w:szCs w:val="28"/>
        </w:rPr>
        <w:t xml:space="preserve"> Al Maaitah et al. (2025) </w:t>
      </w:r>
      <w:r w:rsidRPr="00DE28C1">
        <w:rPr>
          <w:rFonts w:ascii="Simplified Arabic" w:hAnsi="Simplified Arabic" w:cs="Simplified Arabic"/>
          <w:color w:val="000000" w:themeColor="text1"/>
          <w:sz w:val="28"/>
          <w:szCs w:val="28"/>
          <w:rtl/>
        </w:rPr>
        <w:t>إلى أهميته في تَحسين أداء البيئات الصناعية المتخصّصة كالمختبرات، حيث تَتشابك متطلبات الجودة الفنية مع متطلبات السلامة المهنية في منظومة واحدة لا تَقبل التَّجزئة. وتَكتسب هذه الأهمية بُعدًا إضافيًا في القطاع الصناعي السعودي الذي يَضمّ مختبرات تَحليلية ومعملية متخصّصة في مختلف القطاعات الصناعية</w:t>
      </w:r>
      <w:r w:rsidRPr="00DE28C1">
        <w:rPr>
          <w:rFonts w:ascii="Simplified Arabic" w:hAnsi="Simplified Arabic" w:cs="Simplified Arabic"/>
          <w:color w:val="000000" w:themeColor="text1"/>
          <w:sz w:val="28"/>
          <w:szCs w:val="28"/>
        </w:rPr>
        <w:t>.</w:t>
      </w:r>
    </w:p>
    <w:p w14:paraId="1ABE8633" w14:textId="76C9F284" w:rsidR="007E5605" w:rsidRPr="00DE28C1" w:rsidRDefault="000877F4" w:rsidP="000877F4">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1" w:name="_Toc233120475"/>
      <w:r w:rsidRPr="00DE28C1">
        <w:rPr>
          <w:rFonts w:ascii="Simplified Arabic" w:hAnsi="Simplified Arabic" w:cs="Simplified Arabic" w:hint="cs"/>
          <w:b/>
          <w:bCs/>
          <w:color w:val="000000" w:themeColor="text1"/>
          <w:sz w:val="32"/>
          <w:szCs w:val="32"/>
          <w:rtl/>
        </w:rPr>
        <w:t>4.2.2</w:t>
      </w:r>
      <w:r w:rsidR="007E5605" w:rsidRPr="00DE28C1">
        <w:rPr>
          <w:rFonts w:ascii="Simplified Arabic" w:hAnsi="Simplified Arabic" w:cs="Simplified Arabic"/>
          <w:b/>
          <w:bCs/>
          <w:color w:val="000000" w:themeColor="text1"/>
          <w:sz w:val="32"/>
          <w:szCs w:val="32"/>
          <w:rtl/>
        </w:rPr>
        <w:t xml:space="preserve"> أهداف الالتزام بمعايير السلامة والجودة</w:t>
      </w:r>
      <w:bookmarkEnd w:id="41"/>
    </w:p>
    <w:p w14:paraId="1A2F10B8"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تَتمحور أهداف الالتزام بمعايير السلامة والجودة حول جملةٍ من الغايات المتشابكة التي تَجمع بين حماية الإنسان وتَعزيز كفاءة المنظمة وضمان رضا أصحاب المصلحة، وقد عَرضها الباحثون من زوايا متعدّدة يَتكامل بعضها مع بعض</w:t>
      </w:r>
      <w:r w:rsidRPr="00DE28C1">
        <w:rPr>
          <w:rFonts w:ascii="Simplified Arabic" w:hAnsi="Simplified Arabic" w:cs="Simplified Arabic"/>
          <w:color w:val="000000" w:themeColor="text1"/>
          <w:sz w:val="28"/>
          <w:szCs w:val="28"/>
        </w:rPr>
        <w:t>.</w:t>
      </w:r>
    </w:p>
    <w:p w14:paraId="1AA1338B"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ويَعرض بعداش وفيلالي (٢٠٢٤) جملةً من الأهداف ترتبط بمنظومة الصحة والسلامة المهنية وفق المعيار</w:t>
      </w:r>
      <w:r w:rsidRPr="00DE28C1">
        <w:rPr>
          <w:rFonts w:ascii="Simplified Arabic" w:hAnsi="Simplified Arabic" w:cs="Simplified Arabic"/>
          <w:color w:val="000000" w:themeColor="text1"/>
          <w:sz w:val="28"/>
          <w:szCs w:val="28"/>
        </w:rPr>
        <w:t xml:space="preserve"> ISO 45001:2018</w:t>
      </w:r>
      <w:r w:rsidRPr="00DE28C1">
        <w:rPr>
          <w:rFonts w:ascii="Simplified Arabic" w:hAnsi="Simplified Arabic" w:cs="Simplified Arabic"/>
          <w:color w:val="000000" w:themeColor="text1"/>
          <w:sz w:val="28"/>
          <w:szCs w:val="28"/>
          <w:rtl/>
        </w:rPr>
        <w:t>، يُمكن إجمالها فيما يلي: أولًا، توفير بيئة عمل آمنة وصحية تَحفظ سلامة العاملين وتَحمي حقّهم في الصحة المهنية. ثانيًا، تَحديد المسؤوليات والصلاحيات في منظومة السلامة بصورة واضحة لا تَقبل الالتباس. ثالثًا، بناء منظومة وثائقية مُحكَمة تَضمن إمكانية المتابعة والمراجعة. رابعًا، إرساء آليات للتشاور مع العاملين وإشراكهم في القرارات المتعلقة بسلامتهم. خامسًا، ضمان الاستجابة المنظَّمة لحالات الطوارئ والحوادث</w:t>
      </w:r>
      <w:r w:rsidRPr="00DE28C1">
        <w:rPr>
          <w:rFonts w:ascii="Simplified Arabic" w:hAnsi="Simplified Arabic" w:cs="Simplified Arabic"/>
          <w:color w:val="000000" w:themeColor="text1"/>
          <w:sz w:val="28"/>
          <w:szCs w:val="28"/>
        </w:rPr>
        <w:t>.</w:t>
      </w:r>
    </w:p>
    <w:p w14:paraId="35432706"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ويُحدّد المجالي (٢٠٢٣) أهدافًا تَرتبط بالأداء التنظيمي للمنظمات الصناعية، تَشمل: رفع كفاءة الأداء التشغيلي عبر تَقليص فترات التَّوقّف الناجمة عن الحوادث، وتَحسين جودة المنتجات والخدمات بما يَنسجم مع توقّعات السوق، وتَخفيض الكلفة الإجمالية للعمليات عبر الحدّ من الفاقد والهدر، وتَطوير القدرات التَّنافسية للمنظمة محليًا وإقليميًا، وتَعزيز سمعتها لدى أصحاب المصلحة</w:t>
      </w:r>
      <w:r w:rsidRPr="00DE28C1">
        <w:rPr>
          <w:rFonts w:ascii="Simplified Arabic" w:hAnsi="Simplified Arabic" w:cs="Simplified Arabic"/>
          <w:color w:val="000000" w:themeColor="text1"/>
          <w:sz w:val="28"/>
          <w:szCs w:val="28"/>
        </w:rPr>
        <w:t>.</w:t>
      </w:r>
    </w:p>
    <w:p w14:paraId="6C3CEE9D"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ويُضيف</w:t>
      </w:r>
      <w:r w:rsidRPr="00DE28C1">
        <w:rPr>
          <w:rFonts w:ascii="Simplified Arabic" w:hAnsi="Simplified Arabic" w:cs="Simplified Arabic"/>
          <w:color w:val="000000" w:themeColor="text1"/>
          <w:sz w:val="28"/>
          <w:szCs w:val="28"/>
        </w:rPr>
        <w:t xml:space="preserve"> Aichouni et al. (2023) </w:t>
      </w:r>
      <w:r w:rsidRPr="00DE28C1">
        <w:rPr>
          <w:rFonts w:ascii="Simplified Arabic" w:hAnsi="Simplified Arabic" w:cs="Simplified Arabic"/>
          <w:color w:val="000000" w:themeColor="text1"/>
          <w:sz w:val="28"/>
          <w:szCs w:val="28"/>
          <w:rtl/>
        </w:rPr>
        <w:t>أهدافًا أخرى تَتعلق بإدارة الجودة الشاملة، منها: ترسيخ ثقافة الجودة في جميع مستويات المنظمة بحيث تُصبح قيمةً جماعية لا تَوجّهًا فرديًا، وبناء منظومة قياس متكاملة تُتيح تَقييم الأداء بصورة موضوعية، وتَطوير قدرات العاملين عبر برامج تَدريبية متخصّصة في الجودة والسلامة، وتَحقيق التَّحسين المستمر بوصفه فلسفةً مؤسسية لا حملةً موسمية</w:t>
      </w:r>
      <w:r w:rsidRPr="00DE28C1">
        <w:rPr>
          <w:rFonts w:ascii="Simplified Arabic" w:hAnsi="Simplified Arabic" w:cs="Simplified Arabic"/>
          <w:color w:val="000000" w:themeColor="text1"/>
          <w:sz w:val="28"/>
          <w:szCs w:val="28"/>
        </w:rPr>
        <w:t>.</w:t>
      </w:r>
    </w:p>
    <w:p w14:paraId="789AEA47"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ويَرى</w:t>
      </w:r>
      <w:r w:rsidRPr="00DE28C1">
        <w:rPr>
          <w:rFonts w:ascii="Simplified Arabic" w:hAnsi="Simplified Arabic" w:cs="Simplified Arabic"/>
          <w:color w:val="000000" w:themeColor="text1"/>
          <w:sz w:val="28"/>
          <w:szCs w:val="28"/>
        </w:rPr>
        <w:t xml:space="preserve"> Podrecca et al. (2024) </w:t>
      </w:r>
      <w:r w:rsidRPr="00DE28C1">
        <w:rPr>
          <w:rFonts w:ascii="Simplified Arabic" w:hAnsi="Simplified Arabic" w:cs="Simplified Arabic"/>
          <w:color w:val="000000" w:themeColor="text1"/>
          <w:sz w:val="28"/>
          <w:szCs w:val="28"/>
          <w:rtl/>
        </w:rPr>
        <w:t>أن من أهداف الالتزام بمعايير السلامة والجودة المعاصرة تَحقيق التَّوازن بين الأهداف الاقتصادية والاجتماعية للمنظمة، عبر إثبات أن الالتزام يُسهم في تَحسين الأداء المالي ولا يُمثّل عبئًا إضافيًا. ويُضيف هذا الطرح أن من أهدافها أيضًا تَعزيز قدرة المنظمة على الاندماج في سلاسل القيمة العالمية، وتَوسيع نطاق صادراتها إلى الأسواق ذات الاشتراطات الصارمة</w:t>
      </w:r>
      <w:r w:rsidRPr="00DE28C1">
        <w:rPr>
          <w:rFonts w:ascii="Simplified Arabic" w:hAnsi="Simplified Arabic" w:cs="Simplified Arabic"/>
          <w:color w:val="000000" w:themeColor="text1"/>
          <w:sz w:val="28"/>
          <w:szCs w:val="28"/>
        </w:rPr>
        <w:t>.</w:t>
      </w:r>
    </w:p>
    <w:p w14:paraId="6A1A9FB3"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ويُؤكّد</w:t>
      </w:r>
      <w:r w:rsidRPr="00DE28C1">
        <w:rPr>
          <w:rFonts w:ascii="Simplified Arabic" w:hAnsi="Simplified Arabic" w:cs="Simplified Arabic"/>
          <w:color w:val="000000" w:themeColor="text1"/>
          <w:sz w:val="28"/>
          <w:szCs w:val="28"/>
        </w:rPr>
        <w:t xml:space="preserve"> Osawaru et al. (2024) </w:t>
      </w:r>
      <w:r w:rsidRPr="00DE28C1">
        <w:rPr>
          <w:rFonts w:ascii="Simplified Arabic" w:hAnsi="Simplified Arabic" w:cs="Simplified Arabic"/>
          <w:color w:val="000000" w:themeColor="text1"/>
          <w:sz w:val="28"/>
          <w:szCs w:val="28"/>
          <w:rtl/>
        </w:rPr>
        <w:t>أن من أهدافها كذلك بناء سلوك السلامة لدى العاملين بوصفه ثقافة جماعية، تَتجاوز فيها المنظمة منطق العقاب على الإخفاق إلى منطق التَّحفيز على الالتزام، وتُحوّل السلامة من إجراء قسري إلى قيمة مُعاشة في حياة العمل اليومية</w:t>
      </w:r>
      <w:r w:rsidRPr="00DE28C1">
        <w:rPr>
          <w:rFonts w:ascii="Simplified Arabic" w:hAnsi="Simplified Arabic" w:cs="Simplified Arabic"/>
          <w:color w:val="000000" w:themeColor="text1"/>
          <w:sz w:val="28"/>
          <w:szCs w:val="28"/>
        </w:rPr>
        <w:t>.</w:t>
      </w:r>
    </w:p>
    <w:p w14:paraId="1A6D8440"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ويُحدّد</w:t>
      </w:r>
      <w:r w:rsidRPr="00DE28C1">
        <w:rPr>
          <w:rFonts w:ascii="Simplified Arabic" w:hAnsi="Simplified Arabic" w:cs="Simplified Arabic"/>
          <w:color w:val="000000" w:themeColor="text1"/>
          <w:sz w:val="28"/>
          <w:szCs w:val="28"/>
        </w:rPr>
        <w:t xml:space="preserve"> Al Maaitah et al. (2025) </w:t>
      </w:r>
      <w:r w:rsidRPr="00DE28C1">
        <w:rPr>
          <w:rFonts w:ascii="Simplified Arabic" w:hAnsi="Simplified Arabic" w:cs="Simplified Arabic"/>
          <w:color w:val="000000" w:themeColor="text1"/>
          <w:sz w:val="28"/>
          <w:szCs w:val="28"/>
          <w:rtl/>
        </w:rPr>
        <w:t>أهدافًا تَرتبط بالبيئات الصناعية المتخصّصة، تَشمل: ضمان دقة النتائج المخبرية، وتَحقيق الموثوقية في القياسات والتَّحاليل، وتَوفير حماية كافية للعاملين في البيئات ذات المخاطر الفنية المرتفعة، وتَعزيز قدرة المختبرات الصناعية على الحصول على شهادات الاعتماد الدولية المتخصّصة</w:t>
      </w:r>
      <w:r w:rsidRPr="00DE28C1">
        <w:rPr>
          <w:rFonts w:ascii="Simplified Arabic" w:hAnsi="Simplified Arabic" w:cs="Simplified Arabic"/>
          <w:color w:val="000000" w:themeColor="text1"/>
          <w:sz w:val="28"/>
          <w:szCs w:val="28"/>
        </w:rPr>
        <w:t>.</w:t>
      </w:r>
    </w:p>
    <w:p w14:paraId="76774624" w14:textId="13FDE1A1" w:rsidR="007E5605" w:rsidRPr="00DE28C1" w:rsidRDefault="000877F4" w:rsidP="000877F4">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2" w:name="_Toc233120476"/>
      <w:r w:rsidRPr="00DE28C1">
        <w:rPr>
          <w:rFonts w:ascii="Simplified Arabic" w:hAnsi="Simplified Arabic" w:cs="Simplified Arabic" w:hint="cs"/>
          <w:b/>
          <w:bCs/>
          <w:color w:val="000000" w:themeColor="text1"/>
          <w:sz w:val="32"/>
          <w:szCs w:val="32"/>
          <w:rtl/>
        </w:rPr>
        <w:t>5.2.2</w:t>
      </w:r>
      <w:r w:rsidR="007E5605" w:rsidRPr="00DE28C1">
        <w:rPr>
          <w:rFonts w:ascii="Simplified Arabic" w:hAnsi="Simplified Arabic" w:cs="Simplified Arabic"/>
          <w:b/>
          <w:bCs/>
          <w:color w:val="000000" w:themeColor="text1"/>
          <w:sz w:val="32"/>
          <w:szCs w:val="32"/>
          <w:rtl/>
        </w:rPr>
        <w:t xml:space="preserve"> أبعاد الالتزام بمعايير السلامة والجودة</w:t>
      </w:r>
      <w:bookmarkEnd w:id="42"/>
    </w:p>
    <w:p w14:paraId="58CACA70"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تَستند الدراسة الحالية في قراءة أبعاد الالتزام بمعايير السلامة والجودة إلى ما طَرحه العيشوني وآخرون (٢٠٢٣) في تَناولهم الإطار التطبيقي لإدارة الجودة الشاملة وأداء السلامة في المنظمات السعودية، وما عَرضه المجالي (٢٠٢٣) من معايير للسلامة والصحة المهنية وأثرها على الأداء التنظيمي، إضافةً إلى ما طَرحه</w:t>
      </w:r>
      <w:r w:rsidRPr="00DE28C1">
        <w:rPr>
          <w:rFonts w:ascii="Simplified Arabic" w:hAnsi="Simplified Arabic" w:cs="Simplified Arabic"/>
          <w:color w:val="000000" w:themeColor="text1"/>
          <w:sz w:val="28"/>
          <w:szCs w:val="28"/>
        </w:rPr>
        <w:t xml:space="preserve"> Podrecca et al. (2024) </w:t>
      </w:r>
      <w:r w:rsidRPr="00DE28C1">
        <w:rPr>
          <w:rFonts w:ascii="Simplified Arabic" w:hAnsi="Simplified Arabic" w:cs="Simplified Arabic"/>
          <w:color w:val="000000" w:themeColor="text1"/>
          <w:sz w:val="28"/>
          <w:szCs w:val="28"/>
          <w:rtl/>
        </w:rPr>
        <w:t>في تَناولهم منظومة معيار</w:t>
      </w:r>
      <w:r w:rsidRPr="00DE28C1">
        <w:rPr>
          <w:rFonts w:ascii="Simplified Arabic" w:hAnsi="Simplified Arabic" w:cs="Simplified Arabic"/>
          <w:color w:val="000000" w:themeColor="text1"/>
          <w:sz w:val="28"/>
          <w:szCs w:val="28"/>
        </w:rPr>
        <w:t xml:space="preserve"> ISO 45001. </w:t>
      </w:r>
      <w:r w:rsidRPr="00DE28C1">
        <w:rPr>
          <w:rFonts w:ascii="Simplified Arabic" w:hAnsi="Simplified Arabic" w:cs="Simplified Arabic"/>
          <w:color w:val="000000" w:themeColor="text1"/>
          <w:sz w:val="28"/>
          <w:szCs w:val="28"/>
          <w:rtl/>
        </w:rPr>
        <w:t>وقد تَلاقت هذه الأطر على جملةٍ من الأبعاد التي تُمثّل المحاور التطبيقية للالتزام بمعايير السلامة والجودة</w:t>
      </w:r>
      <w:r w:rsidRPr="00DE28C1">
        <w:rPr>
          <w:rFonts w:ascii="Simplified Arabic" w:hAnsi="Simplified Arabic" w:cs="Simplified Arabic"/>
          <w:color w:val="000000" w:themeColor="text1"/>
          <w:sz w:val="28"/>
          <w:szCs w:val="28"/>
        </w:rPr>
        <w:t>.</w:t>
      </w:r>
    </w:p>
    <w:p w14:paraId="76C51229"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البُعد الأول: الالتزام بالمتطلبات المعيارية والتشريعية</w:t>
      </w:r>
      <w:r w:rsidRPr="00DE28C1">
        <w:rPr>
          <w:rFonts w:ascii="Simplified Arabic" w:hAnsi="Simplified Arabic" w:cs="Simplified Arabic"/>
          <w:color w:val="000000" w:themeColor="text1"/>
          <w:sz w:val="28"/>
          <w:szCs w:val="28"/>
        </w:rPr>
        <w:t xml:space="preserve">. </w:t>
      </w:r>
      <w:r w:rsidRPr="00DE28C1">
        <w:rPr>
          <w:rFonts w:ascii="Simplified Arabic" w:hAnsi="Simplified Arabic" w:cs="Simplified Arabic"/>
          <w:color w:val="000000" w:themeColor="text1"/>
          <w:sz w:val="28"/>
          <w:szCs w:val="28"/>
          <w:rtl/>
        </w:rPr>
        <w:t>يُمثّل هذا البُعد المدخل الأساسي لأي منظومة التزام، إذ يُعنى بضمان تَطابق ممارسات المنظمة مع المتطلبات الواردة في المواصفات الدولية المعتمدة</w:t>
      </w:r>
      <w:r w:rsidRPr="00DE28C1">
        <w:rPr>
          <w:rFonts w:ascii="Simplified Arabic" w:hAnsi="Simplified Arabic" w:cs="Simplified Arabic"/>
          <w:color w:val="000000" w:themeColor="text1"/>
          <w:sz w:val="28"/>
          <w:szCs w:val="28"/>
        </w:rPr>
        <w:t xml:space="preserve"> (ISO 9001</w:t>
      </w:r>
      <w:r w:rsidRPr="00DE28C1">
        <w:rPr>
          <w:rFonts w:ascii="Simplified Arabic" w:hAnsi="Simplified Arabic" w:cs="Simplified Arabic"/>
          <w:color w:val="000000" w:themeColor="text1"/>
          <w:sz w:val="28"/>
          <w:szCs w:val="28"/>
          <w:rtl/>
        </w:rPr>
        <w:t xml:space="preserve">، </w:t>
      </w:r>
      <w:r w:rsidRPr="00DE28C1">
        <w:rPr>
          <w:rFonts w:ascii="Simplified Arabic" w:hAnsi="Simplified Arabic" w:cs="Simplified Arabic"/>
          <w:color w:val="000000" w:themeColor="text1"/>
          <w:sz w:val="28"/>
          <w:szCs w:val="28"/>
        </w:rPr>
        <w:t>ISO 45001</w:t>
      </w:r>
      <w:r w:rsidRPr="00DE28C1">
        <w:rPr>
          <w:rFonts w:ascii="Simplified Arabic" w:hAnsi="Simplified Arabic" w:cs="Simplified Arabic"/>
          <w:color w:val="000000" w:themeColor="text1"/>
          <w:sz w:val="28"/>
          <w:szCs w:val="28"/>
          <w:rtl/>
        </w:rPr>
        <w:t xml:space="preserve">، </w:t>
      </w:r>
      <w:r w:rsidRPr="00DE28C1">
        <w:rPr>
          <w:rFonts w:ascii="Simplified Arabic" w:hAnsi="Simplified Arabic" w:cs="Simplified Arabic"/>
          <w:color w:val="000000" w:themeColor="text1"/>
          <w:sz w:val="28"/>
          <w:szCs w:val="28"/>
        </w:rPr>
        <w:t>ISO 14001)</w:t>
      </w:r>
      <w:r w:rsidRPr="00DE28C1">
        <w:rPr>
          <w:rFonts w:ascii="Simplified Arabic" w:hAnsi="Simplified Arabic" w:cs="Simplified Arabic"/>
          <w:color w:val="000000" w:themeColor="text1"/>
          <w:sz w:val="28"/>
          <w:szCs w:val="28"/>
          <w:rtl/>
        </w:rPr>
        <w:t>، وكذلك مع الأنظمة واللوائح المحلية الصادرة عن الجهات الرقابية في المملكة العربية السعودية. ويَتجلّى هذا البُعد في حصول المنظمة على شهادات الاعتماد المعنية، وتَحديث هذه الشهادات بصورة دورية، وإجراء التَّدقيقات الخارجية المنتظمة، ومتابعة التَّحديثات في المواصفات والأنظمة (بعداش وفيلالي، ٢٠٢٤)</w:t>
      </w:r>
      <w:r w:rsidRPr="00DE28C1">
        <w:rPr>
          <w:rFonts w:ascii="Simplified Arabic" w:hAnsi="Simplified Arabic" w:cs="Simplified Arabic"/>
          <w:color w:val="000000" w:themeColor="text1"/>
          <w:sz w:val="28"/>
          <w:szCs w:val="28"/>
        </w:rPr>
        <w:t>.</w:t>
      </w:r>
    </w:p>
    <w:p w14:paraId="0156A92F"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ويَتعدّى هذا البُعد منطقَ الامتثال السلبي ليَنتقل إلى منطق التَّبنّي الفاعل، إذ لا تَكتفي المنظمات الناضجة بالحدّ الأدنى من المتطلبات، بل تَسعى إلى تَجاوزها واستباق التَّحديثات المستقبلية. ويُضيف</w:t>
      </w:r>
      <w:r w:rsidRPr="00DE28C1">
        <w:rPr>
          <w:rFonts w:ascii="Simplified Arabic" w:hAnsi="Simplified Arabic" w:cs="Simplified Arabic"/>
          <w:color w:val="000000" w:themeColor="text1"/>
          <w:sz w:val="28"/>
          <w:szCs w:val="28"/>
        </w:rPr>
        <w:t xml:space="preserve"> Jha and Singh (2025) </w:t>
      </w:r>
      <w:r w:rsidRPr="00DE28C1">
        <w:rPr>
          <w:rFonts w:ascii="Simplified Arabic" w:hAnsi="Simplified Arabic" w:cs="Simplified Arabic"/>
          <w:color w:val="000000" w:themeColor="text1"/>
          <w:sz w:val="28"/>
          <w:szCs w:val="28"/>
          <w:rtl/>
        </w:rPr>
        <w:t>أن هذا البُعد يَكتسب أهميةً مضاعفة في القطاعات الحساسة كالصناعات الغذائية، حيث يُمثّل الالتزام التشريعي شرطًا لاستمرار النشاط لا مجرد ميزة تَنافسية</w:t>
      </w:r>
      <w:r w:rsidRPr="00DE28C1">
        <w:rPr>
          <w:rFonts w:ascii="Simplified Arabic" w:hAnsi="Simplified Arabic" w:cs="Simplified Arabic"/>
          <w:color w:val="000000" w:themeColor="text1"/>
          <w:sz w:val="28"/>
          <w:szCs w:val="28"/>
        </w:rPr>
        <w:t>.</w:t>
      </w:r>
    </w:p>
    <w:p w14:paraId="74A50DF8"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البُعد الثاني: السياسات والإجراءات الموثَّقة</w:t>
      </w:r>
      <w:r w:rsidRPr="00DE28C1">
        <w:rPr>
          <w:rFonts w:ascii="Simplified Arabic" w:hAnsi="Simplified Arabic" w:cs="Simplified Arabic"/>
          <w:color w:val="000000" w:themeColor="text1"/>
          <w:sz w:val="28"/>
          <w:szCs w:val="28"/>
        </w:rPr>
        <w:t xml:space="preserve">. </w:t>
      </w:r>
      <w:r w:rsidRPr="00DE28C1">
        <w:rPr>
          <w:rFonts w:ascii="Simplified Arabic" w:hAnsi="Simplified Arabic" w:cs="Simplified Arabic"/>
          <w:color w:val="000000" w:themeColor="text1"/>
          <w:sz w:val="28"/>
          <w:szCs w:val="28"/>
          <w:rtl/>
        </w:rPr>
        <w:t>يَنتقل هذا البُعد بالالتزام من مرحلة النية والقصد إلى مرحلة التَّقنين والتَّوثيق، إذ يُعنى ببناء منظومة وثائقية محكمة تَشمل السياسات والإجراءات والتعليمات والسجلّات. ويَستلزم ذلك صياغة سياسة مكتوبة وواضحة بشأن السلامة والجودة تُعتمد من الإدارة العليا، وبناء دليل إجراءات يَصف بدقة كيفية تَنفيذ كل عملية ذات صلة، وتَطوير نماذج موحَّدة للسجلّات والتقارير، وإنشاء نظام لإدارة الوثائق يَضمن تَحديثها وتَوزيعها بصورة مُحكمة</w:t>
      </w:r>
      <w:r w:rsidRPr="00DE28C1">
        <w:rPr>
          <w:rFonts w:ascii="Simplified Arabic" w:hAnsi="Simplified Arabic" w:cs="Simplified Arabic"/>
          <w:color w:val="000000" w:themeColor="text1"/>
          <w:sz w:val="28"/>
          <w:szCs w:val="28"/>
        </w:rPr>
        <w:t>.</w:t>
      </w:r>
    </w:p>
    <w:p w14:paraId="7B15CF23"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ويَستمدّ هذا البُعد أهميته من كونه يَنقل الالتزام من نطاق المعرفة الضمنية إلى نطاق المعرفة الصريحة، فيُصبح قابلًا للنقل بين الأجيال الإدارية، ومستقلًا عن الأفراد الذين أَوجدوه. كما يُتيح هذا التَّوثيق إجراء التَّدقيق الداخلي والخارجي بصورة منهجية، ويَخلق سجلًّا تَاريخيًا يُمكن العودة إليه عند الحاجة (المجالي، ٢٠٢٣)</w:t>
      </w:r>
      <w:r w:rsidRPr="00DE28C1">
        <w:rPr>
          <w:rFonts w:ascii="Simplified Arabic" w:hAnsi="Simplified Arabic" w:cs="Simplified Arabic"/>
          <w:color w:val="000000" w:themeColor="text1"/>
          <w:sz w:val="28"/>
          <w:szCs w:val="28"/>
        </w:rPr>
        <w:t>.</w:t>
      </w:r>
    </w:p>
    <w:p w14:paraId="0EB87A9D"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البُعد الثالث: التَّدريب وبناء القدرات</w:t>
      </w:r>
      <w:r w:rsidRPr="00DE28C1">
        <w:rPr>
          <w:rFonts w:ascii="Simplified Arabic" w:hAnsi="Simplified Arabic" w:cs="Simplified Arabic"/>
          <w:color w:val="000000" w:themeColor="text1"/>
          <w:sz w:val="28"/>
          <w:szCs w:val="28"/>
        </w:rPr>
        <w:t xml:space="preserve">. </w:t>
      </w:r>
      <w:r w:rsidRPr="00DE28C1">
        <w:rPr>
          <w:rFonts w:ascii="Simplified Arabic" w:hAnsi="Simplified Arabic" w:cs="Simplified Arabic"/>
          <w:color w:val="000000" w:themeColor="text1"/>
          <w:sz w:val="28"/>
          <w:szCs w:val="28"/>
          <w:rtl/>
        </w:rPr>
        <w:t>يَتولّى هذا البُعد المسؤولية عن المكوّن البشري في منظومة الالتزام، إذ لا يُمكن أن تَتحقّق المعايير دون كادر مؤهَّل قادر على فهمها وتَطبيقها. ويَشمل هذا البُعد بناء برامج تَدريبية منتظمة للعاملين على جميع المستويات، تَتدرّج من التَّعريف العام بمنظومة السلامة والجودة، إلى التَّدريب المتخصّص على المهارات الفنية، إلى تَطوير قدرات القيادات الإدارية في مجال إدارة المنظومات المعيارية</w:t>
      </w:r>
      <w:r w:rsidRPr="00DE28C1">
        <w:rPr>
          <w:rFonts w:ascii="Simplified Arabic" w:hAnsi="Simplified Arabic" w:cs="Simplified Arabic"/>
          <w:color w:val="000000" w:themeColor="text1"/>
          <w:sz w:val="28"/>
          <w:szCs w:val="28"/>
        </w:rPr>
        <w:t>.</w:t>
      </w:r>
    </w:p>
    <w:p w14:paraId="5644871D"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ولا يَقتصر هذا البُعد على التَّدريب الرسمي، بل يَمتد إلى آليات نقل المعرفة بين العاملين، وتَوثيق الخبرات المتراكمة، وبناء مجتمعات الممارسة داخل المنظمة، وتَوفير قنوات للتَّعلّم المستمر. ويُؤكّد</w:t>
      </w:r>
      <w:r w:rsidRPr="00DE28C1">
        <w:rPr>
          <w:rFonts w:ascii="Simplified Arabic" w:hAnsi="Simplified Arabic" w:cs="Simplified Arabic"/>
          <w:color w:val="000000" w:themeColor="text1"/>
          <w:sz w:val="28"/>
          <w:szCs w:val="28"/>
        </w:rPr>
        <w:t xml:space="preserve"> Aichouni et al. (2023) </w:t>
      </w:r>
      <w:r w:rsidRPr="00DE28C1">
        <w:rPr>
          <w:rFonts w:ascii="Simplified Arabic" w:hAnsi="Simplified Arabic" w:cs="Simplified Arabic"/>
          <w:color w:val="000000" w:themeColor="text1"/>
          <w:sz w:val="28"/>
          <w:szCs w:val="28"/>
          <w:rtl/>
        </w:rPr>
        <w:t>أن المنظمات الناجحة في تَطبيق منظومة الجودة والسلامة تُولي التَّدريب أهمية استثنائية، وتَعتبره استثمارًا استراتيجيًا لا نشاطًا مساندًا</w:t>
      </w:r>
      <w:r w:rsidRPr="00DE28C1">
        <w:rPr>
          <w:rFonts w:ascii="Simplified Arabic" w:hAnsi="Simplified Arabic" w:cs="Simplified Arabic"/>
          <w:color w:val="000000" w:themeColor="text1"/>
          <w:sz w:val="28"/>
          <w:szCs w:val="28"/>
        </w:rPr>
        <w:t>.</w:t>
      </w:r>
    </w:p>
    <w:p w14:paraId="1E005893"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البُعد الرابع: المشاركة والثقافة المؤسسية</w:t>
      </w:r>
      <w:r w:rsidRPr="00DE28C1">
        <w:rPr>
          <w:rFonts w:ascii="Simplified Arabic" w:hAnsi="Simplified Arabic" w:cs="Simplified Arabic"/>
          <w:color w:val="000000" w:themeColor="text1"/>
          <w:sz w:val="28"/>
          <w:szCs w:val="28"/>
        </w:rPr>
        <w:t xml:space="preserve">. </w:t>
      </w:r>
      <w:r w:rsidRPr="00DE28C1">
        <w:rPr>
          <w:rFonts w:ascii="Simplified Arabic" w:hAnsi="Simplified Arabic" w:cs="Simplified Arabic"/>
          <w:color w:val="000000" w:themeColor="text1"/>
          <w:sz w:val="28"/>
          <w:szCs w:val="28"/>
          <w:rtl/>
        </w:rPr>
        <w:t>يُمثّل هذا البُعد الجوهرَ القيمي والسلوكي لمنظومة الالتزام، إذ لا تَكتمل المنظومة بالسياسات والإجراءات والتَّدريب وحدها، بل تَستلزم ثقافة مؤسسية تَحتضنها وتَدعمها. ويَشمل هذا البُعد إشراك العاملين في صياغة سياسات السلامة والجودة، وتَوفير قنوات للتَّبليغ عن المخاطر وحالات عدم المطابقة، وبناء نظام للحوافز يُكافئ الممارسات الإيجابية، وتَكريس قيمة المسؤولية الفردية والجماعية تجاه السلامة والجودة</w:t>
      </w:r>
      <w:r w:rsidRPr="00DE28C1">
        <w:rPr>
          <w:rFonts w:ascii="Simplified Arabic" w:hAnsi="Simplified Arabic" w:cs="Simplified Arabic"/>
          <w:color w:val="000000" w:themeColor="text1"/>
          <w:sz w:val="28"/>
          <w:szCs w:val="28"/>
        </w:rPr>
        <w:t xml:space="preserve"> (Osawaru et al., 2024).</w:t>
      </w:r>
    </w:p>
    <w:p w14:paraId="0E52CE9B"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ويَتجاوز هذا البُعد منطق فرض المعايير من فوق إلى منطق بنائها بشكل تَشاركي من أسفل، حيث يَتحوّل العاملون من متلقّين سلبيين للتَّعليمات إلى شركاء فاعلين في صياغة المنظومة. ويَشير زهراء وبلغراسي (٢٠٢٢) إلى أن المنظمات التي تَنجح في بناء ثقافة سلامة وجودة تَتحوّل فيها هذه الممارسات إلى عادات تَنظيمية رسخة، يَصعب المساس بها حتى في ظروف الضغط والأزمات</w:t>
      </w:r>
      <w:r w:rsidRPr="00DE28C1">
        <w:rPr>
          <w:rFonts w:ascii="Simplified Arabic" w:hAnsi="Simplified Arabic" w:cs="Simplified Arabic"/>
          <w:color w:val="000000" w:themeColor="text1"/>
          <w:sz w:val="28"/>
          <w:szCs w:val="28"/>
        </w:rPr>
        <w:t>.</w:t>
      </w:r>
    </w:p>
    <w:p w14:paraId="19CCC390"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البُعد الخامس: المراجعة والتَّحسين المستمر</w:t>
      </w:r>
      <w:r w:rsidRPr="00DE28C1">
        <w:rPr>
          <w:rFonts w:ascii="Simplified Arabic" w:hAnsi="Simplified Arabic" w:cs="Simplified Arabic"/>
          <w:color w:val="000000" w:themeColor="text1"/>
          <w:sz w:val="28"/>
          <w:szCs w:val="28"/>
        </w:rPr>
        <w:t xml:space="preserve">. </w:t>
      </w:r>
      <w:r w:rsidRPr="00DE28C1">
        <w:rPr>
          <w:rFonts w:ascii="Simplified Arabic" w:hAnsi="Simplified Arabic" w:cs="Simplified Arabic"/>
          <w:color w:val="000000" w:themeColor="text1"/>
          <w:sz w:val="28"/>
          <w:szCs w:val="28"/>
          <w:rtl/>
        </w:rPr>
        <w:t>يُغلق هذا البُعد دائرة الالتزام ويُعيد فتحها في الوقت ذاته، إذ يَستند إلى منطق دائرة</w:t>
      </w:r>
      <w:r w:rsidRPr="00DE28C1">
        <w:rPr>
          <w:rFonts w:ascii="Simplified Arabic" w:hAnsi="Simplified Arabic" w:cs="Simplified Arabic"/>
          <w:color w:val="000000" w:themeColor="text1"/>
          <w:sz w:val="28"/>
          <w:szCs w:val="28"/>
        </w:rPr>
        <w:t xml:space="preserve"> (PDCA): </w:t>
      </w:r>
      <w:r w:rsidRPr="00DE28C1">
        <w:rPr>
          <w:rFonts w:ascii="Simplified Arabic" w:hAnsi="Simplified Arabic" w:cs="Simplified Arabic"/>
          <w:color w:val="000000" w:themeColor="text1"/>
          <w:sz w:val="28"/>
          <w:szCs w:val="28"/>
          <w:rtl/>
        </w:rPr>
        <w:t>التخطيط، التنفيذ، التحقّق، والمعالجة. ويَشمل هذا البُعد إجراء مراجعات داخلية دورية لمنظومة السلامة والجودة، وعقد اجتماعات مراجعة إدارية لمتابعة الأداء، وتَحليل البيانات والمؤشرات بصورة منهجية، واستخلاص الفرص للتَّحسين، وتَنفيذ إجراءات تَصحيحية ووقائية مدروسة</w:t>
      </w:r>
      <w:r w:rsidRPr="00DE28C1">
        <w:rPr>
          <w:rFonts w:ascii="Simplified Arabic" w:hAnsi="Simplified Arabic" w:cs="Simplified Arabic"/>
          <w:color w:val="000000" w:themeColor="text1"/>
          <w:sz w:val="28"/>
          <w:szCs w:val="28"/>
        </w:rPr>
        <w:t xml:space="preserve"> (Podrecca et al., 2024).</w:t>
      </w:r>
    </w:p>
    <w:p w14:paraId="5F772814"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ويَستوعب هذا البُعد التَّعامل مع حالات عدم المطابقة بوصفها فرصًا للتَّحسين لا إخفاقات تَستوجب العقوبة، ويَدفع المنظمة إلى مراجعة ممارساتها باستمرار بدلًا من اعتبارها حالةً نهائية ثابتة. ويُؤكّد</w:t>
      </w:r>
      <w:r w:rsidRPr="00DE28C1">
        <w:rPr>
          <w:rFonts w:ascii="Simplified Arabic" w:hAnsi="Simplified Arabic" w:cs="Simplified Arabic"/>
          <w:color w:val="000000" w:themeColor="text1"/>
          <w:sz w:val="28"/>
          <w:szCs w:val="28"/>
        </w:rPr>
        <w:t xml:space="preserve"> Boiral et al. (2024) </w:t>
      </w:r>
      <w:r w:rsidRPr="00DE28C1">
        <w:rPr>
          <w:rFonts w:ascii="Simplified Arabic" w:hAnsi="Simplified Arabic" w:cs="Simplified Arabic"/>
          <w:color w:val="000000" w:themeColor="text1"/>
          <w:sz w:val="28"/>
          <w:szCs w:val="28"/>
          <w:rtl/>
        </w:rPr>
        <w:t>أن المنظمات التي تُرسّخ منطق التَّحسين المستمر تَتفوّق في الأداء الإنتاجي على المدى الطويل، وتَستجيب بمرونة أكبر للتَّحوّلات في بيئة الأعمال</w:t>
      </w:r>
      <w:r w:rsidRPr="00DE28C1">
        <w:rPr>
          <w:rFonts w:ascii="Simplified Arabic" w:hAnsi="Simplified Arabic" w:cs="Simplified Arabic"/>
          <w:color w:val="000000" w:themeColor="text1"/>
          <w:sz w:val="28"/>
          <w:szCs w:val="28"/>
        </w:rPr>
        <w:t>.</w:t>
      </w:r>
    </w:p>
    <w:p w14:paraId="79496D04"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البُعد السادس: التَّكامل المؤسسي بين السلامة والجودة والبيئة</w:t>
      </w:r>
      <w:r w:rsidRPr="00DE28C1">
        <w:rPr>
          <w:rFonts w:ascii="Simplified Arabic" w:hAnsi="Simplified Arabic" w:cs="Simplified Arabic"/>
          <w:color w:val="000000" w:themeColor="text1"/>
          <w:sz w:val="28"/>
          <w:szCs w:val="28"/>
        </w:rPr>
        <w:t xml:space="preserve">. </w:t>
      </w:r>
      <w:r w:rsidRPr="00DE28C1">
        <w:rPr>
          <w:rFonts w:ascii="Simplified Arabic" w:hAnsi="Simplified Arabic" w:cs="Simplified Arabic"/>
          <w:color w:val="000000" w:themeColor="text1"/>
          <w:sz w:val="28"/>
          <w:szCs w:val="28"/>
          <w:rtl/>
        </w:rPr>
        <w:t>يُضاف إلى الأبعاد السابقة بُعد التَّكامل بين منظومات الإدارة المختلفة داخل المنظمة. إذ لم يَعد مقبولًا أن تَعمل إدارات السلامة والجودة والبيئة بصورة موازية لا متكاملة، بل بات يَتوجّب تَوحيدها ضمن إطار إداري شامل يَستوعب المواصفات الثلاث</w:t>
      </w:r>
      <w:r w:rsidRPr="00DE28C1">
        <w:rPr>
          <w:rFonts w:ascii="Simplified Arabic" w:hAnsi="Simplified Arabic" w:cs="Simplified Arabic"/>
          <w:color w:val="000000" w:themeColor="text1"/>
          <w:sz w:val="28"/>
          <w:szCs w:val="28"/>
        </w:rPr>
        <w:t xml:space="preserve"> (ISO 9001</w:t>
      </w:r>
      <w:r w:rsidRPr="00DE28C1">
        <w:rPr>
          <w:rFonts w:ascii="Simplified Arabic" w:hAnsi="Simplified Arabic" w:cs="Simplified Arabic"/>
          <w:color w:val="000000" w:themeColor="text1"/>
          <w:sz w:val="28"/>
          <w:szCs w:val="28"/>
          <w:rtl/>
        </w:rPr>
        <w:t xml:space="preserve">، </w:t>
      </w:r>
      <w:r w:rsidRPr="00DE28C1">
        <w:rPr>
          <w:rFonts w:ascii="Simplified Arabic" w:hAnsi="Simplified Arabic" w:cs="Simplified Arabic"/>
          <w:color w:val="000000" w:themeColor="text1"/>
          <w:sz w:val="28"/>
          <w:szCs w:val="28"/>
        </w:rPr>
        <w:t>ISO 45001</w:t>
      </w:r>
      <w:r w:rsidRPr="00DE28C1">
        <w:rPr>
          <w:rFonts w:ascii="Simplified Arabic" w:hAnsi="Simplified Arabic" w:cs="Simplified Arabic"/>
          <w:color w:val="000000" w:themeColor="text1"/>
          <w:sz w:val="28"/>
          <w:szCs w:val="28"/>
          <w:rtl/>
        </w:rPr>
        <w:t xml:space="preserve">، </w:t>
      </w:r>
      <w:r w:rsidRPr="00DE28C1">
        <w:rPr>
          <w:rFonts w:ascii="Simplified Arabic" w:hAnsi="Simplified Arabic" w:cs="Simplified Arabic"/>
          <w:color w:val="000000" w:themeColor="text1"/>
          <w:sz w:val="28"/>
          <w:szCs w:val="28"/>
        </w:rPr>
        <w:t xml:space="preserve">ISO 14001) </w:t>
      </w:r>
      <w:r w:rsidRPr="00DE28C1">
        <w:rPr>
          <w:rFonts w:ascii="Simplified Arabic" w:hAnsi="Simplified Arabic" w:cs="Simplified Arabic"/>
          <w:color w:val="000000" w:themeColor="text1"/>
          <w:sz w:val="28"/>
          <w:szCs w:val="28"/>
          <w:rtl/>
        </w:rPr>
        <w:t>في منظومة واحدة متناسقة. ويُضيف</w:t>
      </w:r>
      <w:r w:rsidRPr="00DE28C1">
        <w:rPr>
          <w:rFonts w:ascii="Simplified Arabic" w:hAnsi="Simplified Arabic" w:cs="Simplified Arabic"/>
          <w:color w:val="000000" w:themeColor="text1"/>
          <w:sz w:val="28"/>
          <w:szCs w:val="28"/>
        </w:rPr>
        <w:t xml:space="preserve"> Al Maaitah et al. (2025) </w:t>
      </w:r>
      <w:r w:rsidRPr="00DE28C1">
        <w:rPr>
          <w:rFonts w:ascii="Simplified Arabic" w:hAnsi="Simplified Arabic" w:cs="Simplified Arabic"/>
          <w:color w:val="000000" w:themeColor="text1"/>
          <w:sz w:val="28"/>
          <w:szCs w:val="28"/>
          <w:rtl/>
        </w:rPr>
        <w:t>أن هذا التَّكامل يَرفع من كفاءة المنظومة الإدارية، ويُقلّل من ازدواجية الإجراءات، ويُوفّر الموارد المتاحة للمنظمة</w:t>
      </w:r>
      <w:r w:rsidRPr="00DE28C1">
        <w:rPr>
          <w:rFonts w:ascii="Simplified Arabic" w:hAnsi="Simplified Arabic" w:cs="Simplified Arabic"/>
          <w:color w:val="000000" w:themeColor="text1"/>
          <w:sz w:val="28"/>
          <w:szCs w:val="28"/>
        </w:rPr>
        <w:t>.</w:t>
      </w:r>
    </w:p>
    <w:p w14:paraId="10E825EC" w14:textId="0A4F1AB1" w:rsidR="007E5605" w:rsidRPr="00DE28C1" w:rsidRDefault="000877F4" w:rsidP="000877F4">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3" w:name="_Toc233120477"/>
      <w:r w:rsidRPr="00DE28C1">
        <w:rPr>
          <w:rFonts w:ascii="Simplified Arabic" w:hAnsi="Simplified Arabic" w:cs="Simplified Arabic" w:hint="cs"/>
          <w:b/>
          <w:bCs/>
          <w:color w:val="000000" w:themeColor="text1"/>
          <w:sz w:val="32"/>
          <w:szCs w:val="32"/>
          <w:rtl/>
        </w:rPr>
        <w:t>6.2.2</w:t>
      </w:r>
      <w:r w:rsidR="007E5605" w:rsidRPr="00DE28C1">
        <w:rPr>
          <w:rFonts w:ascii="Simplified Arabic" w:hAnsi="Simplified Arabic" w:cs="Simplified Arabic"/>
          <w:b/>
          <w:bCs/>
          <w:color w:val="000000" w:themeColor="text1"/>
          <w:sz w:val="32"/>
          <w:szCs w:val="32"/>
          <w:rtl/>
        </w:rPr>
        <w:t xml:space="preserve"> استراتيجيات تَعزيز الالتزام بمعايير السلامة والجودة</w:t>
      </w:r>
      <w:bookmarkEnd w:id="43"/>
    </w:p>
    <w:p w14:paraId="35037EC4"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تَتعدّد الاستراتيجيات التي تَتبنّاها المنظمات الصناعية في تَرسيخ الالتزام بمعايير السلامة والجودة، وتَتباين باختلاف طبيعة النشاط ودرجة نضج المنظمة وقدراتها المتاحة. ويُمكن تَصنيف هذه الاستراتيجيات إلى عدّة توجّهات رئيسة يَتكامل بعضها مع بعض</w:t>
      </w:r>
      <w:r w:rsidRPr="00DE28C1">
        <w:rPr>
          <w:rFonts w:ascii="Simplified Arabic" w:hAnsi="Simplified Arabic" w:cs="Simplified Arabic"/>
          <w:color w:val="000000" w:themeColor="text1"/>
          <w:sz w:val="28"/>
          <w:szCs w:val="28"/>
        </w:rPr>
        <w:t>.</w:t>
      </w:r>
    </w:p>
    <w:p w14:paraId="6222E93C"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الاستراتيجية الأولى: الاستراتيجية المعيارية الشاملة</w:t>
      </w:r>
      <w:r w:rsidRPr="00DE28C1">
        <w:rPr>
          <w:rFonts w:ascii="Simplified Arabic" w:hAnsi="Simplified Arabic" w:cs="Simplified Arabic"/>
          <w:color w:val="000000" w:themeColor="text1"/>
          <w:sz w:val="28"/>
          <w:szCs w:val="28"/>
        </w:rPr>
        <w:t xml:space="preserve">. </w:t>
      </w:r>
      <w:r w:rsidRPr="00DE28C1">
        <w:rPr>
          <w:rFonts w:ascii="Simplified Arabic" w:hAnsi="Simplified Arabic" w:cs="Simplified Arabic"/>
          <w:color w:val="000000" w:themeColor="text1"/>
          <w:sz w:val="28"/>
          <w:szCs w:val="28"/>
          <w:rtl/>
        </w:rPr>
        <w:t>تَستند هذه الاستراتيجية إلى تَبنّي منظومة شاملة من المواصفات الدولية في وقت واحد، عبر بناء نظام إدارة متكامل يَستوعب الجودة والسلامة والبيئة. وتَتطلّب هذه الاستراتيجية موارد مالية وبشرية كبيرة، لكنها تُختصر الكلفة على المدى الطويل، وتَمنح المنظمة هويةً مؤسسية واضحة قائمة على الالتزام (بعداش وفيلالي، ٢٠٢٤)</w:t>
      </w:r>
      <w:r w:rsidRPr="00DE28C1">
        <w:rPr>
          <w:rFonts w:ascii="Simplified Arabic" w:hAnsi="Simplified Arabic" w:cs="Simplified Arabic"/>
          <w:color w:val="000000" w:themeColor="text1"/>
          <w:sz w:val="28"/>
          <w:szCs w:val="28"/>
        </w:rPr>
        <w:t>.</w:t>
      </w:r>
    </w:p>
    <w:p w14:paraId="705AA04D"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الاستراتيجية الثانية: الاستراتيجية المتدرّجة</w:t>
      </w:r>
      <w:r w:rsidRPr="00DE28C1">
        <w:rPr>
          <w:rFonts w:ascii="Simplified Arabic" w:hAnsi="Simplified Arabic" w:cs="Simplified Arabic"/>
          <w:color w:val="000000" w:themeColor="text1"/>
          <w:sz w:val="28"/>
          <w:szCs w:val="28"/>
        </w:rPr>
        <w:t xml:space="preserve">. </w:t>
      </w:r>
      <w:r w:rsidRPr="00DE28C1">
        <w:rPr>
          <w:rFonts w:ascii="Simplified Arabic" w:hAnsi="Simplified Arabic" w:cs="Simplified Arabic"/>
          <w:color w:val="000000" w:themeColor="text1"/>
          <w:sz w:val="28"/>
          <w:szCs w:val="28"/>
          <w:rtl/>
        </w:rPr>
        <w:t>تَنطلق من قبول أن المنظمة لا تَستطيع تَبنّي جميع المعايير في وقت واحد، فتَختار البدء بمعيار واحد (الجودة عادةً) ثم التَّوسع تَدريجيًا. وتُمثّل هذه الاستراتيجية الأكثر شيوعًا في الشركات الصناعية متوسطة الحجم، إذ تَتيح بناء القدرات تَدريجيًا وتَجنّب الضغط المؤسسي المفاجئ</w:t>
      </w:r>
      <w:r w:rsidRPr="00DE28C1">
        <w:rPr>
          <w:rFonts w:ascii="Simplified Arabic" w:hAnsi="Simplified Arabic" w:cs="Simplified Arabic"/>
          <w:color w:val="000000" w:themeColor="text1"/>
          <w:sz w:val="28"/>
          <w:szCs w:val="28"/>
        </w:rPr>
        <w:t>.</w:t>
      </w:r>
    </w:p>
    <w:p w14:paraId="5FC48D53"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الاستراتيجية الثالثة: الاستراتيجية القائمة على القيادة</w:t>
      </w:r>
      <w:r w:rsidRPr="00DE28C1">
        <w:rPr>
          <w:rFonts w:ascii="Simplified Arabic" w:hAnsi="Simplified Arabic" w:cs="Simplified Arabic"/>
          <w:color w:val="000000" w:themeColor="text1"/>
          <w:sz w:val="28"/>
          <w:szCs w:val="28"/>
        </w:rPr>
        <w:t xml:space="preserve">. </w:t>
      </w:r>
      <w:r w:rsidRPr="00DE28C1">
        <w:rPr>
          <w:rFonts w:ascii="Simplified Arabic" w:hAnsi="Simplified Arabic" w:cs="Simplified Arabic"/>
          <w:color w:val="000000" w:themeColor="text1"/>
          <w:sz w:val="28"/>
          <w:szCs w:val="28"/>
          <w:rtl/>
        </w:rPr>
        <w:t>تَنطلق من قناعة أن القيادة الإدارية تُمثّل المحرّك الأساسي لأي منظومة التزام، فتُركّز جهودها على إعداد القيادات وتَأهيلها وإلهامها لتَتبنّى رؤية الالتزام وتَنقلها إلى باقي العاملين. ويُؤكّد العيشوني وآخرون (٢٠٢٣) أن دور القيادة في رفع مستوى الالتزام بمعايير السلامة والجودة في المنظمات السعودية يَفوق دور الإجراءات والوثائق</w:t>
      </w:r>
      <w:r w:rsidRPr="00DE28C1">
        <w:rPr>
          <w:rFonts w:ascii="Simplified Arabic" w:hAnsi="Simplified Arabic" w:cs="Simplified Arabic"/>
          <w:color w:val="000000" w:themeColor="text1"/>
          <w:sz w:val="28"/>
          <w:szCs w:val="28"/>
        </w:rPr>
        <w:t>.</w:t>
      </w:r>
    </w:p>
    <w:p w14:paraId="126EA3F7"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الاستراتيجية الرابعة: الاستراتيجية الثقافية</w:t>
      </w:r>
      <w:r w:rsidRPr="00DE28C1">
        <w:rPr>
          <w:rFonts w:ascii="Simplified Arabic" w:hAnsi="Simplified Arabic" w:cs="Simplified Arabic"/>
          <w:color w:val="000000" w:themeColor="text1"/>
          <w:sz w:val="28"/>
          <w:szCs w:val="28"/>
        </w:rPr>
        <w:t xml:space="preserve">. </w:t>
      </w:r>
      <w:r w:rsidRPr="00DE28C1">
        <w:rPr>
          <w:rFonts w:ascii="Simplified Arabic" w:hAnsi="Simplified Arabic" w:cs="Simplified Arabic"/>
          <w:color w:val="000000" w:themeColor="text1"/>
          <w:sz w:val="28"/>
          <w:szCs w:val="28"/>
          <w:rtl/>
        </w:rPr>
        <w:t>تَركّز على بناء ثقافة مؤسسية داعمة للالتزام بدلًا من الاكتفاء بالجوانب الإجرائية، عبر بناء قيم وممارسات يومية تَترسّخ في وعي العاملين. وتَستلزم هذه الاستراتيجية وقتًا أطول لتُؤتي ثمارها، لكنها تَخلق التزامًا أكثر رسوخًا واستدامة</w:t>
      </w:r>
      <w:r w:rsidRPr="00DE28C1">
        <w:rPr>
          <w:rFonts w:ascii="Simplified Arabic" w:hAnsi="Simplified Arabic" w:cs="Simplified Arabic"/>
          <w:color w:val="000000" w:themeColor="text1"/>
          <w:sz w:val="28"/>
          <w:szCs w:val="28"/>
        </w:rPr>
        <w:t xml:space="preserve"> (Osawaru et al., 2024).</w:t>
      </w:r>
    </w:p>
    <w:p w14:paraId="3994E30B"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الاستراتيجية الخامسة: الاستراتيجية القائمة على البيانات</w:t>
      </w:r>
      <w:r w:rsidRPr="00DE28C1">
        <w:rPr>
          <w:rFonts w:ascii="Simplified Arabic" w:hAnsi="Simplified Arabic" w:cs="Simplified Arabic"/>
          <w:color w:val="000000" w:themeColor="text1"/>
          <w:sz w:val="28"/>
          <w:szCs w:val="28"/>
        </w:rPr>
        <w:t xml:space="preserve">. </w:t>
      </w:r>
      <w:r w:rsidRPr="00DE28C1">
        <w:rPr>
          <w:rFonts w:ascii="Simplified Arabic" w:hAnsi="Simplified Arabic" w:cs="Simplified Arabic"/>
          <w:color w:val="000000" w:themeColor="text1"/>
          <w:sz w:val="28"/>
          <w:szCs w:val="28"/>
          <w:rtl/>
        </w:rPr>
        <w:t>تَستند إلى بناء منظومة معلوماتية متكاملة تَجمع البيانات وتُحلّلها وتُحوّلها إلى مؤشرات أداء، تُتيح للقيادة الإدارية متابعة منظومة الالتزام بصورة آنية ودقيقة. وتَكتسب هذه الاستراتيجية أهميةً متزايدة في عصر التَّحوّل الرقمي، حيث تَتوفّر تقنيات الاستشعار والذكاء الاصطناعي وإنترنت الأشياء</w:t>
      </w:r>
      <w:r w:rsidRPr="00DE28C1">
        <w:rPr>
          <w:rFonts w:ascii="Simplified Arabic" w:hAnsi="Simplified Arabic" w:cs="Simplified Arabic"/>
          <w:color w:val="000000" w:themeColor="text1"/>
          <w:sz w:val="28"/>
          <w:szCs w:val="28"/>
        </w:rPr>
        <w:t xml:space="preserve"> (Viswanathan et al., 2023).</w:t>
      </w:r>
    </w:p>
    <w:p w14:paraId="1FD6EC33" w14:textId="77777777" w:rsidR="007E5605" w:rsidRPr="00DE28C1" w:rsidRDefault="007E5605" w:rsidP="000877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E28C1">
        <w:rPr>
          <w:rFonts w:ascii="Simplified Arabic" w:hAnsi="Simplified Arabic" w:cs="Simplified Arabic"/>
          <w:color w:val="000000" w:themeColor="text1"/>
          <w:sz w:val="28"/>
          <w:szCs w:val="28"/>
          <w:rtl/>
        </w:rPr>
        <w:t>الاستراتيجية السادسة: استراتيجية التَّكامل مع سلسلة التوريد</w:t>
      </w:r>
      <w:r w:rsidRPr="00DE28C1">
        <w:rPr>
          <w:rFonts w:ascii="Simplified Arabic" w:hAnsi="Simplified Arabic" w:cs="Simplified Arabic"/>
          <w:color w:val="000000" w:themeColor="text1"/>
          <w:sz w:val="28"/>
          <w:szCs w:val="28"/>
        </w:rPr>
        <w:t xml:space="preserve">. </w:t>
      </w:r>
      <w:r w:rsidRPr="00DE28C1">
        <w:rPr>
          <w:rFonts w:ascii="Simplified Arabic" w:hAnsi="Simplified Arabic" w:cs="Simplified Arabic"/>
          <w:color w:val="000000" w:themeColor="text1"/>
          <w:sz w:val="28"/>
          <w:szCs w:val="28"/>
          <w:rtl/>
        </w:rPr>
        <w:t>تَنطلق من إدراك أن الالتزام لا يَتحقّق داخل حدود المنظمة وحدها، بل يَتطلّب امتدادًا إلى الموردين والمقاولين والشركاء، عبر تَأهيلهم ومتابعة التزامهم بالمعايير ذاتها. ويُؤكّد</w:t>
      </w:r>
      <w:r w:rsidRPr="00DE28C1">
        <w:rPr>
          <w:rFonts w:ascii="Simplified Arabic" w:hAnsi="Simplified Arabic" w:cs="Simplified Arabic"/>
          <w:color w:val="000000" w:themeColor="text1"/>
          <w:sz w:val="28"/>
          <w:szCs w:val="28"/>
        </w:rPr>
        <w:t xml:space="preserve"> Boiral et al. (2024) </w:t>
      </w:r>
      <w:r w:rsidRPr="00DE28C1">
        <w:rPr>
          <w:rFonts w:ascii="Simplified Arabic" w:hAnsi="Simplified Arabic" w:cs="Simplified Arabic"/>
          <w:color w:val="000000" w:themeColor="text1"/>
          <w:sz w:val="28"/>
          <w:szCs w:val="28"/>
          <w:rtl/>
        </w:rPr>
        <w:t>أن المنظمات الناضجة تَتجاوز حدودها التَّنظيمية في إدارة منظومة الالتزام، وتَتعامل مع سلسلة التوريد بوصفها امتدادًا لمنظومتها الداخلية</w:t>
      </w:r>
      <w:r w:rsidRPr="00DE28C1">
        <w:rPr>
          <w:rFonts w:ascii="Simplified Arabic" w:hAnsi="Simplified Arabic" w:cs="Simplified Arabic"/>
          <w:color w:val="000000" w:themeColor="text1"/>
          <w:sz w:val="28"/>
          <w:szCs w:val="28"/>
        </w:rPr>
        <w:t>.</w:t>
      </w:r>
    </w:p>
    <w:bookmarkEnd w:id="27"/>
    <w:p w14:paraId="36E5F7C8" w14:textId="33C9FFDF" w:rsidR="000877F4" w:rsidRPr="00DE28C1" w:rsidRDefault="000877F4" w:rsidP="00BF2361">
      <w:pPr>
        <w:jc w:val="center"/>
        <w:outlineLvl w:val="0"/>
        <w:rPr>
          <w:rFonts w:ascii="Simplified Arabic" w:hAnsi="Simplified Arabic" w:cs="Simplified Arabic"/>
          <w:b/>
          <w:bCs/>
          <w:color w:val="000000" w:themeColor="text1"/>
          <w:szCs w:val="28"/>
          <w:rtl/>
        </w:rPr>
        <w:sectPr w:rsidR="000877F4" w:rsidRPr="00DE28C1" w:rsidSect="00DE28C1">
          <w:footerReference w:type="default" r:id="rId9"/>
          <w:pgSz w:w="11906" w:h="16838" w:code="9"/>
          <w:pgMar w:top="1134" w:right="1701" w:bottom="1134" w:left="1134" w:header="720" w:footer="720" w:gutter="0"/>
          <w:pgNumType w:start="1"/>
          <w:cols w:space="708"/>
          <w:bidi/>
          <w:rtlGutter/>
          <w:docGrid w:linePitch="360"/>
        </w:sectPr>
      </w:pPr>
    </w:p>
    <w:p w14:paraId="29D4231B" w14:textId="71AF7253" w:rsidR="0081623B" w:rsidRPr="00DE28C1" w:rsidRDefault="00E27D3B" w:rsidP="00573890">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DE28C1">
        <w:rPr>
          <w:rFonts w:asciiTheme="majorBidi" w:hAnsiTheme="majorBidi" w:cstheme="majorBidi"/>
          <w:b/>
          <w:bCs/>
          <w:noProof/>
          <w:color w:val="000000" w:themeColor="text1"/>
          <w:sz w:val="32"/>
          <w:szCs w:val="32"/>
        </w:rPr>
        <w:drawing>
          <wp:anchor distT="0" distB="0" distL="114300" distR="114300" simplePos="0" relativeHeight="251684864" behindDoc="1" locked="0" layoutInCell="1" allowOverlap="1" wp14:anchorId="10B9448C" wp14:editId="50CEEE69">
            <wp:simplePos x="0" y="0"/>
            <wp:positionH relativeFrom="column">
              <wp:posOffset>4019550</wp:posOffset>
            </wp:positionH>
            <wp:positionV relativeFrom="paragraph">
              <wp:posOffset>0</wp:posOffset>
            </wp:positionV>
            <wp:extent cx="1621155" cy="1501140"/>
            <wp:effectExtent l="0" t="0" r="0" b="3810"/>
            <wp:wrapTight wrapText="bothSides">
              <wp:wrapPolygon edited="0">
                <wp:start x="0" y="0"/>
                <wp:lineTo x="0" y="21381"/>
                <wp:lineTo x="21321" y="21381"/>
                <wp:lineTo x="21321"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21155" cy="150114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DE28C1">
        <w:rPr>
          <w:rFonts w:asciiTheme="majorBidi" w:eastAsia="Calibri" w:hAnsiTheme="majorBidi" w:cstheme="majorBidi"/>
          <w:b/>
          <w:bCs/>
          <w:color w:val="000000" w:themeColor="text1"/>
          <w:kern w:val="0"/>
          <w:sz w:val="32"/>
          <w:szCs w:val="32"/>
          <w:lang w:bidi="ar-EG"/>
          <w14:ligatures w14:val="none"/>
        </w:rPr>
        <w:t>Mid</w:t>
      </w:r>
      <w:r w:rsidR="000D353F" w:rsidRPr="00DE28C1">
        <w:rPr>
          <w:rFonts w:asciiTheme="majorBidi" w:eastAsia="Calibri" w:hAnsiTheme="majorBidi" w:cstheme="majorBidi"/>
          <w:b/>
          <w:bCs/>
          <w:color w:val="000000" w:themeColor="text1"/>
          <w:kern w:val="0"/>
          <w:sz w:val="32"/>
          <w:szCs w:val="32"/>
          <w:lang w:bidi="ar-EG"/>
          <w14:ligatures w14:val="none"/>
        </w:rPr>
        <w:t xml:space="preserve"> </w:t>
      </w:r>
      <w:r w:rsidR="0081623B" w:rsidRPr="00DE28C1">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DE28C1" w:rsidRDefault="0081623B" w:rsidP="00573890">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DE28C1">
        <w:rPr>
          <w:rFonts w:asciiTheme="majorBidi" w:eastAsia="Calibri" w:hAnsiTheme="majorBidi" w:cstheme="majorBidi"/>
          <w:b/>
          <w:bCs/>
          <w:color w:val="000000" w:themeColor="text1"/>
          <w:kern w:val="0"/>
          <w:sz w:val="32"/>
          <w:szCs w:val="32"/>
          <w:lang w:bidi="ar-EG"/>
          <w14:ligatures w14:val="none"/>
        </w:rPr>
        <w:t>College of Management</w:t>
      </w:r>
    </w:p>
    <w:p w14:paraId="0479A04F" w14:textId="18C65B9B" w:rsidR="0081623B" w:rsidRPr="00DE28C1" w:rsidRDefault="00857739" w:rsidP="00573890">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DE28C1">
        <w:rPr>
          <w:rFonts w:asciiTheme="majorBidi" w:eastAsia="Calibri" w:hAnsiTheme="majorBidi" w:cstheme="majorBidi"/>
          <w:b/>
          <w:bCs/>
          <w:color w:val="000000" w:themeColor="text1"/>
          <w:kern w:val="0"/>
          <w:sz w:val="32"/>
          <w:szCs w:val="32"/>
          <w:lang w:bidi="ar-EG"/>
          <w14:ligatures w14:val="none"/>
        </w:rPr>
        <w:t xml:space="preserve">Department of </w:t>
      </w:r>
      <w:r w:rsidR="00CC6261" w:rsidRPr="00DE28C1">
        <w:rPr>
          <w:rFonts w:asciiTheme="majorBidi" w:eastAsia="Calibri" w:hAnsiTheme="majorBidi" w:cstheme="majorBidi"/>
          <w:b/>
          <w:bCs/>
          <w:color w:val="000000" w:themeColor="text1"/>
          <w:kern w:val="0"/>
          <w:sz w:val="32"/>
          <w:szCs w:val="32"/>
          <w14:ligatures w14:val="none"/>
        </w:rPr>
        <w:t xml:space="preserve">risk management </w:t>
      </w:r>
    </w:p>
    <w:p w14:paraId="7F1106F3" w14:textId="77777777" w:rsidR="00E27D3B" w:rsidRPr="00DE28C1" w:rsidRDefault="00E27D3B" w:rsidP="00573890">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14:ligatures w14:val="none"/>
        </w:rPr>
      </w:pPr>
    </w:p>
    <w:p w14:paraId="0CBE22B0" w14:textId="77777777" w:rsidR="00CC6261" w:rsidRPr="00DE28C1" w:rsidRDefault="00CC6261" w:rsidP="00573890">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lang w:bidi="ar-EG"/>
          <w14:ligatures w14:val="none"/>
        </w:rPr>
      </w:pPr>
    </w:p>
    <w:p w14:paraId="3DC2D3E4" w14:textId="77777777" w:rsidR="00FF4634" w:rsidRPr="00DE28C1" w:rsidRDefault="00FF4634" w:rsidP="000877F4">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DE28C1">
        <w:rPr>
          <w:rFonts w:asciiTheme="majorBidi" w:eastAsia="Calibri" w:hAnsiTheme="majorBidi" w:cstheme="majorBidi"/>
          <w:b/>
          <w:bCs/>
          <w:color w:val="000000" w:themeColor="text1"/>
          <w:kern w:val="0"/>
          <w:sz w:val="40"/>
          <w:szCs w:val="40"/>
          <w:lang w:bidi="ar-EG"/>
          <w14:ligatures w14:val="none"/>
        </w:rPr>
        <w:t>The Impact of Environmental Risk Management Implementation on Compliance with Safety and Quality Standards: A Field Study on Saudi Industrial Companies</w:t>
      </w:r>
    </w:p>
    <w:p w14:paraId="3F7D9A20" w14:textId="77777777" w:rsidR="000877F4" w:rsidRPr="00DE28C1" w:rsidRDefault="000877F4" w:rsidP="000877F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532F5F" w14:textId="36E586CA" w:rsidR="000D353F" w:rsidRPr="00DE28C1" w:rsidRDefault="000D353F" w:rsidP="000877F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E28C1">
        <w:rPr>
          <w:rFonts w:asciiTheme="majorBidi" w:eastAsia="Calibri" w:hAnsiTheme="majorBidi" w:cstheme="majorBidi"/>
          <w:b/>
          <w:bCs/>
          <w:color w:val="000000" w:themeColor="text1"/>
          <w:kern w:val="0"/>
          <w:sz w:val="36"/>
          <w:szCs w:val="36"/>
          <w:lang w:bidi="ar-EG"/>
          <w14:ligatures w14:val="none"/>
        </w:rPr>
        <w:t>Prepared by:</w:t>
      </w:r>
    </w:p>
    <w:p w14:paraId="43BE2325" w14:textId="77777777" w:rsidR="008F4A13" w:rsidRPr="00DE28C1" w:rsidRDefault="008F4A13" w:rsidP="000877F4">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DE28C1">
        <w:rPr>
          <w:rFonts w:asciiTheme="majorBidi" w:eastAsia="Calibri" w:hAnsiTheme="majorBidi" w:cstheme="majorBidi"/>
          <w:color w:val="000000" w:themeColor="text1"/>
          <w:kern w:val="0"/>
          <w:sz w:val="36"/>
          <w:szCs w:val="36"/>
          <w:lang w:bidi="ar-EG"/>
          <w14:ligatures w14:val="none"/>
        </w:rPr>
        <w:t>Abdulaziz Mohammed Hamdan</w:t>
      </w:r>
    </w:p>
    <w:p w14:paraId="5372E41B" w14:textId="531733B5" w:rsidR="000877F4" w:rsidRDefault="00D74B88" w:rsidP="000877F4">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D74B88">
        <w:rPr>
          <w:rFonts w:asciiTheme="majorBidi" w:eastAsia="Calibri" w:hAnsiTheme="majorBidi" w:cstheme="majorBidi"/>
          <w:color w:val="000000" w:themeColor="text1"/>
          <w:kern w:val="0"/>
          <w:sz w:val="36"/>
          <w:szCs w:val="36"/>
          <w:lang w:bidi="ar-EG"/>
          <w14:ligatures w14:val="none"/>
        </w:rPr>
        <w:t>253000653</w:t>
      </w:r>
    </w:p>
    <w:p w14:paraId="541266A8" w14:textId="77777777" w:rsidR="00D74B88" w:rsidRDefault="00D74B88" w:rsidP="00D74B88">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p w14:paraId="4DB9AB29" w14:textId="77777777" w:rsidR="00D74B88" w:rsidRPr="00DE28C1" w:rsidRDefault="00D74B88" w:rsidP="00D74B88">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E28C1" w:rsidRPr="00DE28C1" w14:paraId="5B5FA0F7" w14:textId="77777777" w:rsidTr="00010165">
        <w:tc>
          <w:tcPr>
            <w:tcW w:w="4530" w:type="dxa"/>
          </w:tcPr>
          <w:p w14:paraId="68C10517" w14:textId="77777777" w:rsidR="000877F4" w:rsidRPr="00DE28C1" w:rsidRDefault="000877F4" w:rsidP="00010165">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E28C1">
              <w:rPr>
                <w:rFonts w:asciiTheme="majorBidi" w:eastAsia="Calibri" w:hAnsiTheme="majorBidi" w:cstheme="majorBidi"/>
                <w:b/>
                <w:bCs/>
                <w:color w:val="000000" w:themeColor="text1"/>
                <w:kern w:val="0"/>
                <w:sz w:val="36"/>
                <w:szCs w:val="36"/>
                <w:lang w:bidi="ar-EG"/>
                <w14:ligatures w14:val="none"/>
              </w:rPr>
              <w:t>Main supervisor</w:t>
            </w:r>
            <w:r w:rsidRPr="00DE28C1">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4FED3D90" w14:textId="77777777" w:rsidR="000877F4" w:rsidRPr="00DE28C1" w:rsidRDefault="000877F4" w:rsidP="00010165">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E28C1">
              <w:rPr>
                <w:rFonts w:asciiTheme="majorBidi" w:eastAsia="Calibri" w:hAnsiTheme="majorBidi" w:cstheme="majorBidi"/>
                <w:b/>
                <w:bCs/>
                <w:color w:val="000000" w:themeColor="text1"/>
                <w:kern w:val="0"/>
                <w:sz w:val="36"/>
                <w:szCs w:val="36"/>
                <w:lang w:bidi="ar-EG"/>
                <w14:ligatures w14:val="none"/>
              </w:rPr>
              <w:t>Second supervisor</w:t>
            </w:r>
            <w:r w:rsidRPr="00DE28C1">
              <w:rPr>
                <w:rFonts w:asciiTheme="majorBidi" w:eastAsia="Calibri" w:hAnsiTheme="majorBidi" w:cstheme="majorBidi"/>
                <w:b/>
                <w:bCs/>
                <w:color w:val="000000" w:themeColor="text1"/>
                <w:kern w:val="0"/>
                <w:sz w:val="36"/>
                <w:szCs w:val="36"/>
                <w:rtl/>
                <w:lang w:bidi="ar-EG"/>
                <w14:ligatures w14:val="none"/>
              </w:rPr>
              <w:t>/</w:t>
            </w:r>
          </w:p>
        </w:tc>
      </w:tr>
      <w:tr w:rsidR="00DE28C1" w:rsidRPr="00DE28C1" w14:paraId="6653B1EC" w14:textId="77777777" w:rsidTr="00010165">
        <w:tc>
          <w:tcPr>
            <w:tcW w:w="4530" w:type="dxa"/>
          </w:tcPr>
          <w:p w14:paraId="7EAF13E5" w14:textId="77777777" w:rsidR="000877F4" w:rsidRPr="00DE28C1" w:rsidRDefault="000877F4" w:rsidP="00010165">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E28C1">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1D9B352D" w14:textId="77777777" w:rsidR="000877F4" w:rsidRPr="00DE28C1" w:rsidRDefault="000877F4" w:rsidP="00010165">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E28C1">
              <w:rPr>
                <w:rFonts w:asciiTheme="majorBidi" w:eastAsia="Calibri" w:hAnsiTheme="majorBidi" w:cstheme="majorBidi"/>
                <w:color w:val="000000" w:themeColor="text1"/>
                <w:kern w:val="0"/>
                <w:sz w:val="36"/>
                <w:szCs w:val="36"/>
                <w:lang w:bidi="ar-EG"/>
                <w14:ligatures w14:val="none"/>
              </w:rPr>
              <w:t>Dr. Fayez Jarad</w:t>
            </w:r>
          </w:p>
        </w:tc>
      </w:tr>
    </w:tbl>
    <w:p w14:paraId="33DD9BE1" w14:textId="77777777" w:rsidR="000877F4" w:rsidRPr="00DE28C1" w:rsidRDefault="000877F4" w:rsidP="000877F4">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DE28C1">
        <w:rPr>
          <w:rFonts w:asciiTheme="majorBidi" w:eastAsia="Calibri" w:hAnsiTheme="majorBidi" w:cstheme="majorBidi"/>
          <w:color w:val="000000" w:themeColor="text1"/>
          <w:kern w:val="0"/>
          <w:sz w:val="36"/>
          <w:szCs w:val="36"/>
          <w:rtl/>
          <w:lang w:bidi="ar-EG"/>
          <w14:ligatures w14:val="none"/>
        </w:rPr>
        <w:t>1448 – 2026</w:t>
      </w:r>
    </w:p>
    <w:p w14:paraId="79A5CD47" w14:textId="77777777" w:rsidR="000877F4" w:rsidRPr="00DE28C1" w:rsidRDefault="000877F4" w:rsidP="000877F4">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342E308E" w14:textId="77777777" w:rsidR="00E27D3B" w:rsidRPr="00DE28C1" w:rsidRDefault="00E27D3B" w:rsidP="00573890">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27307412" w14:textId="77777777" w:rsidR="00EA15E2" w:rsidRPr="00DE28C1" w:rsidRDefault="00EA15E2" w:rsidP="00573890">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508E94EA" w:rsidR="009125CE" w:rsidRPr="00DE28C1" w:rsidRDefault="009125CE" w:rsidP="00573890">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DE28C1" w:rsidSect="00573890">
      <w:footerReference w:type="default" r:id="rId11"/>
      <w:pgSz w:w="11906" w:h="16838" w:code="9"/>
      <w:pgMar w:top="1134" w:right="1701" w:bottom="1134" w:left="1134" w:header="720" w:footer="720" w:gutter="0"/>
      <w:pgNumType w:fmt="arabicAbjad"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6114B" w14:textId="77777777" w:rsidR="004D7729" w:rsidRDefault="004D7729" w:rsidP="009125CE">
      <w:pPr>
        <w:spacing w:after="0" w:line="240" w:lineRule="auto"/>
      </w:pPr>
      <w:r>
        <w:separator/>
      </w:r>
    </w:p>
  </w:endnote>
  <w:endnote w:type="continuationSeparator" w:id="0">
    <w:p w14:paraId="2585FE74" w14:textId="77777777" w:rsidR="004D7729" w:rsidRDefault="004D772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ACFF"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Traditional Arabic">
    <w:panose1 w:val="02020603050405020304"/>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37516475"/>
      <w:docPartObj>
        <w:docPartGallery w:val="Page Numbers (Bottom of Page)"/>
        <w:docPartUnique/>
      </w:docPartObj>
    </w:sdtPr>
    <w:sdtEndPr/>
    <w:sdtContent>
      <w:p w14:paraId="131DE51B" w14:textId="77777777" w:rsidR="00010165" w:rsidRDefault="00010165">
        <w:pPr>
          <w:pStyle w:val="a4"/>
        </w:pPr>
        <w:r w:rsidRPr="00573890">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7CEAED49" wp14:editId="5B9DF75D">
                  <wp:simplePos x="0" y="0"/>
                  <wp:positionH relativeFrom="margin">
                    <wp:posOffset>2617470</wp:posOffset>
                  </wp:positionH>
                  <wp:positionV relativeFrom="bottomMargin">
                    <wp:posOffset>2540</wp:posOffset>
                  </wp:positionV>
                  <wp:extent cx="715010" cy="655320"/>
                  <wp:effectExtent l="0" t="0" r="27940" b="11430"/>
                  <wp:wrapNone/>
                  <wp:docPr id="4" name="Horizontal Scrol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5010" cy="655320"/>
                          </a:xfrm>
                          <a:prstGeom prst="horizontalScroll">
                            <a:avLst>
                              <a:gd name="adj" fmla="val 25000"/>
                            </a:avLst>
                          </a:pr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38398E89" w14:textId="77777777" w:rsidR="00010165" w:rsidRPr="00573890" w:rsidRDefault="00010165">
                              <w:pPr>
                                <w:jc w:val="center"/>
                                <w:rPr>
                                  <w:rFonts w:ascii="Simplified Arabic" w:hAnsi="Simplified Arabic" w:cs="Simplified Arabic"/>
                                  <w:b/>
                                  <w:bCs/>
                                  <w:color w:val="808080" w:themeColor="text1" w:themeTint="7F"/>
                                  <w:sz w:val="24"/>
                                  <w:szCs w:val="24"/>
                                </w:rPr>
                              </w:pPr>
                              <w:r w:rsidRPr="00573890">
                                <w:rPr>
                                  <w:rFonts w:ascii="Simplified Arabic" w:hAnsi="Simplified Arabic" w:cs="Simplified Arabic"/>
                                  <w:b/>
                                  <w:bCs/>
                                  <w:sz w:val="24"/>
                                  <w:szCs w:val="24"/>
                                </w:rPr>
                                <w:fldChar w:fldCharType="begin"/>
                              </w:r>
                              <w:r w:rsidRPr="00573890">
                                <w:rPr>
                                  <w:rFonts w:ascii="Simplified Arabic" w:hAnsi="Simplified Arabic" w:cs="Simplified Arabic"/>
                                  <w:b/>
                                  <w:bCs/>
                                  <w:sz w:val="24"/>
                                  <w:szCs w:val="24"/>
                                </w:rPr>
                                <w:instrText xml:space="preserve"> PAGE    \* MERGEFORMAT </w:instrText>
                              </w:r>
                              <w:r w:rsidRPr="00573890">
                                <w:rPr>
                                  <w:rFonts w:ascii="Simplified Arabic" w:hAnsi="Simplified Arabic" w:cs="Simplified Arabic"/>
                                  <w:b/>
                                  <w:bCs/>
                                  <w:sz w:val="24"/>
                                  <w:szCs w:val="24"/>
                                </w:rPr>
                                <w:fldChar w:fldCharType="separate"/>
                              </w:r>
                              <w:r w:rsidR="00BF2361" w:rsidRPr="00BF2361">
                                <w:rPr>
                                  <w:rFonts w:ascii="Simplified Arabic" w:hAnsi="Simplified Arabic" w:cs="Simplified Arabic"/>
                                  <w:b/>
                                  <w:bCs/>
                                  <w:noProof/>
                                  <w:color w:val="808080" w:themeColor="text1" w:themeTint="7F"/>
                                  <w:sz w:val="24"/>
                                  <w:szCs w:val="24"/>
                                  <w:rtl/>
                                </w:rPr>
                                <w:t>45</w:t>
                              </w:r>
                              <w:r w:rsidRPr="00573890">
                                <w:rPr>
                                  <w:rFonts w:ascii="Simplified Arabic" w:hAnsi="Simplified Arabic" w:cs="Simplified Arabic"/>
                                  <w:b/>
                                  <w:bCs/>
                                  <w:noProof/>
                                  <w:color w:val="808080" w:themeColor="text1" w:themeTint="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EAED49"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Horizontal Scroll 4" o:spid="_x0000_s1026" type="#_x0000_t98" style="position:absolute;left:0;text-align:left;margin-left:206.1pt;margin-top:.2pt;width:56.3pt;height:51.6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" adj="5400" filled="f" fillcolor="#17365d" strokecolor="#a5a5a5">
                  <v:textbox>
                    <w:txbxContent>
                      <w:p w14:paraId="38398E89" w14:textId="77777777" w:rsidR="00010165" w:rsidRPr="00573890" w:rsidRDefault="00010165">
                        <w:pPr>
                          <w:jc w:val="center"/>
                          <w:rPr>
                            <w:rFonts w:ascii="Simplified Arabic" w:hAnsi="Simplified Arabic" w:cs="Simplified Arabic"/>
                            <w:b/>
                            <w:bCs/>
                            <w:color w:val="808080" w:themeColor="text1" w:themeTint="7F"/>
                            <w:sz w:val="24"/>
                            <w:szCs w:val="24"/>
                          </w:rPr>
                        </w:pPr>
                        <w:r w:rsidRPr="00573890">
                          <w:rPr>
                            <w:rFonts w:ascii="Simplified Arabic" w:hAnsi="Simplified Arabic" w:cs="Simplified Arabic"/>
                            <w:b/>
                            <w:bCs/>
                            <w:sz w:val="24"/>
                            <w:szCs w:val="24"/>
                          </w:rPr>
                          <w:fldChar w:fldCharType="begin"/>
                        </w:r>
                        <w:r w:rsidRPr="00573890">
                          <w:rPr>
                            <w:rFonts w:ascii="Simplified Arabic" w:hAnsi="Simplified Arabic" w:cs="Simplified Arabic"/>
                            <w:b/>
                            <w:bCs/>
                            <w:sz w:val="24"/>
                            <w:szCs w:val="24"/>
                          </w:rPr>
                          <w:instrText xml:space="preserve"> PAGE    \* MERGEFORMAT </w:instrText>
                        </w:r>
                        <w:r w:rsidRPr="00573890">
                          <w:rPr>
                            <w:rFonts w:ascii="Simplified Arabic" w:hAnsi="Simplified Arabic" w:cs="Simplified Arabic"/>
                            <w:b/>
                            <w:bCs/>
                            <w:sz w:val="24"/>
                            <w:szCs w:val="24"/>
                          </w:rPr>
                          <w:fldChar w:fldCharType="separate"/>
                        </w:r>
                        <w:r w:rsidR="00BF2361" w:rsidRPr="00BF2361">
                          <w:rPr>
                            <w:rFonts w:ascii="Simplified Arabic" w:hAnsi="Simplified Arabic" w:cs="Simplified Arabic"/>
                            <w:b/>
                            <w:bCs/>
                            <w:noProof/>
                            <w:color w:val="808080" w:themeColor="text1" w:themeTint="7F"/>
                            <w:sz w:val="24"/>
                            <w:szCs w:val="24"/>
                            <w:rtl/>
                          </w:rPr>
                          <w:t>45</w:t>
                        </w:r>
                        <w:r w:rsidRPr="00573890">
                          <w:rPr>
                            <w:rFonts w:ascii="Simplified Arabic" w:hAnsi="Simplified Arabic" w:cs="Simplified Arabic"/>
                            <w:b/>
                            <w:bCs/>
                            <w:noProof/>
                            <w:color w:val="808080" w:themeColor="text1" w:themeTint="7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8535F" w14:textId="19CE33B7" w:rsidR="00010165" w:rsidRDefault="0001016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44360E" w14:textId="77777777" w:rsidR="004D7729" w:rsidRDefault="004D7729" w:rsidP="009125CE">
      <w:pPr>
        <w:spacing w:after="0" w:line="240" w:lineRule="auto"/>
      </w:pPr>
      <w:r>
        <w:separator/>
      </w:r>
    </w:p>
  </w:footnote>
  <w:footnote w:type="continuationSeparator" w:id="0">
    <w:p w14:paraId="53CEBE99" w14:textId="77777777" w:rsidR="004D7729" w:rsidRDefault="004D772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C4E14"/>
    <w:multiLevelType w:val="hybridMultilevel"/>
    <w:tmpl w:val="D8360F00"/>
    <w:lvl w:ilvl="0" w:tplc="68725AFC">
      <w:start w:val="1"/>
      <w:numFmt w:val="decimalFullWidth"/>
      <w:lvlText w:val="%1."/>
      <w:lvlJc w:val="left"/>
      <w:pPr>
        <w:ind w:left="756" w:hanging="39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67525E"/>
    <w:multiLevelType w:val="hybridMultilevel"/>
    <w:tmpl w:val="DFF8E3C4"/>
    <w:lvl w:ilvl="0" w:tplc="04090005">
      <w:start w:val="1"/>
      <w:numFmt w:val="bullet"/>
      <w:lvlText w:val=""/>
      <w:lvlJc w:val="left"/>
      <w:pPr>
        <w:ind w:left="756" w:hanging="396"/>
      </w:pPr>
      <w:rPr>
        <w:rFonts w:ascii="Wingdings" w:hAnsi="Wingdings" w:hint="default"/>
      </w:rPr>
    </w:lvl>
    <w:lvl w:ilvl="1" w:tplc="62B4303C">
      <w:start w:val="15"/>
      <w:numFmt w:val="bullet"/>
      <w:lvlText w:val="•"/>
      <w:lvlJc w:val="left"/>
      <w:pPr>
        <w:ind w:left="1800" w:hanging="720"/>
      </w:pPr>
      <w:rPr>
        <w:rFonts w:ascii="Simplified Arabic" w:eastAsiaTheme="minorHAnsi" w:hAnsi="Simplified Arabic"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855205"/>
    <w:multiLevelType w:val="hybridMultilevel"/>
    <w:tmpl w:val="B0506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9169F"/>
    <w:multiLevelType w:val="hybridMultilevel"/>
    <w:tmpl w:val="1BC813C8"/>
    <w:lvl w:ilvl="0" w:tplc="68725AFC">
      <w:start w:val="1"/>
      <w:numFmt w:val="decimalFullWidth"/>
      <w:lvlText w:val="%1."/>
      <w:lvlJc w:val="left"/>
      <w:pPr>
        <w:ind w:left="756" w:hanging="396"/>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8D5930"/>
    <w:multiLevelType w:val="hybridMultilevel"/>
    <w:tmpl w:val="9B8CCCF8"/>
    <w:lvl w:ilvl="0" w:tplc="68725AFC">
      <w:start w:val="1"/>
      <w:numFmt w:val="decimalFullWidth"/>
      <w:lvlText w:val="%1."/>
      <w:lvlJc w:val="left"/>
      <w:pPr>
        <w:ind w:left="756" w:hanging="39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6A09A3"/>
    <w:multiLevelType w:val="hybridMultilevel"/>
    <w:tmpl w:val="AED220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6A41767"/>
    <w:multiLevelType w:val="hybridMultilevel"/>
    <w:tmpl w:val="7518B18E"/>
    <w:lvl w:ilvl="0" w:tplc="E430AE3A">
      <w:start w:val="1"/>
      <w:numFmt w:val="decimalFullWidth"/>
      <w:lvlText w:val="%1."/>
      <w:lvlJc w:val="left"/>
      <w:pPr>
        <w:ind w:left="732" w:hanging="37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0E729B"/>
    <w:multiLevelType w:val="hybridMultilevel"/>
    <w:tmpl w:val="E96C84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BE317F"/>
    <w:multiLevelType w:val="hybridMultilevel"/>
    <w:tmpl w:val="0D0E4082"/>
    <w:lvl w:ilvl="0" w:tplc="68725AFC">
      <w:start w:val="1"/>
      <w:numFmt w:val="decimalFullWidth"/>
      <w:lvlText w:val="%1."/>
      <w:lvlJc w:val="left"/>
      <w:pPr>
        <w:ind w:left="756" w:hanging="39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D73990"/>
    <w:multiLevelType w:val="hybridMultilevel"/>
    <w:tmpl w:val="F380F7B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483310"/>
    <w:multiLevelType w:val="hybridMultilevel"/>
    <w:tmpl w:val="4536B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8F05A4"/>
    <w:multiLevelType w:val="hybridMultilevel"/>
    <w:tmpl w:val="20E8DF9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36673992"/>
    <w:multiLevelType w:val="hybridMultilevel"/>
    <w:tmpl w:val="852A3F2A"/>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1D6069"/>
    <w:multiLevelType w:val="hybridMultilevel"/>
    <w:tmpl w:val="C106B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7D305E3"/>
    <w:multiLevelType w:val="multilevel"/>
    <w:tmpl w:val="2BE43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C3652D7"/>
    <w:multiLevelType w:val="hybridMultilevel"/>
    <w:tmpl w:val="A2F4F8FA"/>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1D565F5"/>
    <w:multiLevelType w:val="hybridMultilevel"/>
    <w:tmpl w:val="49D61E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5478DA"/>
    <w:multiLevelType w:val="hybridMultilevel"/>
    <w:tmpl w:val="08643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1" w15:restartNumberingAfterBreak="0">
    <w:nsid w:val="672B2390"/>
    <w:multiLevelType w:val="hybridMultilevel"/>
    <w:tmpl w:val="01FEDD6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F23F96"/>
    <w:multiLevelType w:val="hybridMultilevel"/>
    <w:tmpl w:val="4ADA0E4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6B073A07"/>
    <w:multiLevelType w:val="hybridMultilevel"/>
    <w:tmpl w:val="AB404F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E767A03"/>
    <w:multiLevelType w:val="hybridMultilevel"/>
    <w:tmpl w:val="1E783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6F5C740D"/>
    <w:multiLevelType w:val="hybridMultilevel"/>
    <w:tmpl w:val="C2B8B5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4C85DED"/>
    <w:multiLevelType w:val="hybridMultilevel"/>
    <w:tmpl w:val="0F5E1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982460C"/>
    <w:multiLevelType w:val="hybridMultilevel"/>
    <w:tmpl w:val="1F323BFA"/>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7ADD3594"/>
    <w:multiLevelType w:val="hybridMultilevel"/>
    <w:tmpl w:val="6436F8F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AEC09BB"/>
    <w:multiLevelType w:val="hybridMultilevel"/>
    <w:tmpl w:val="F24E51E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EB963DF"/>
    <w:multiLevelType w:val="hybridMultilevel"/>
    <w:tmpl w:val="5FB29B32"/>
    <w:lvl w:ilvl="0" w:tplc="E430AE3A">
      <w:start w:val="1"/>
      <w:numFmt w:val="decimalFullWidth"/>
      <w:lvlText w:val="%1."/>
      <w:lvlJc w:val="left"/>
      <w:pPr>
        <w:ind w:left="1092" w:hanging="372"/>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25586659">
    <w:abstractNumId w:val="15"/>
  </w:num>
  <w:num w:numId="2" w16cid:durableId="1366246332">
    <w:abstractNumId w:val="16"/>
  </w:num>
  <w:num w:numId="3" w16cid:durableId="2081556357">
    <w:abstractNumId w:val="24"/>
  </w:num>
  <w:num w:numId="4" w16cid:durableId="1868134161">
    <w:abstractNumId w:val="26"/>
  </w:num>
  <w:num w:numId="5" w16cid:durableId="1343899668">
    <w:abstractNumId w:val="11"/>
  </w:num>
  <w:num w:numId="6" w16cid:durableId="501356850">
    <w:abstractNumId w:val="19"/>
  </w:num>
  <w:num w:numId="7" w16cid:durableId="2020738262">
    <w:abstractNumId w:val="25"/>
  </w:num>
  <w:num w:numId="8" w16cid:durableId="921450143">
    <w:abstractNumId w:val="2"/>
  </w:num>
  <w:num w:numId="9" w16cid:durableId="1915116162">
    <w:abstractNumId w:val="0"/>
  </w:num>
  <w:num w:numId="10" w16cid:durableId="464549353">
    <w:abstractNumId w:val="4"/>
  </w:num>
  <w:num w:numId="11" w16cid:durableId="1907063653">
    <w:abstractNumId w:val="1"/>
  </w:num>
  <w:num w:numId="12" w16cid:durableId="1574588804">
    <w:abstractNumId w:val="14"/>
  </w:num>
  <w:num w:numId="13" w16cid:durableId="1626277372">
    <w:abstractNumId w:val="28"/>
  </w:num>
  <w:num w:numId="14" w16cid:durableId="880365006">
    <w:abstractNumId w:val="8"/>
  </w:num>
  <w:num w:numId="15" w16cid:durableId="1871642815">
    <w:abstractNumId w:val="3"/>
  </w:num>
  <w:num w:numId="16" w16cid:durableId="1817454360">
    <w:abstractNumId w:val="29"/>
  </w:num>
  <w:num w:numId="17" w16cid:durableId="1776898230">
    <w:abstractNumId w:val="10"/>
  </w:num>
  <w:num w:numId="18" w16cid:durableId="1477799272">
    <w:abstractNumId w:val="12"/>
  </w:num>
  <w:num w:numId="19" w16cid:durableId="1175464468">
    <w:abstractNumId w:val="22"/>
  </w:num>
  <w:num w:numId="20" w16cid:durableId="1020622174">
    <w:abstractNumId w:val="27"/>
  </w:num>
  <w:num w:numId="21" w16cid:durableId="253393162">
    <w:abstractNumId w:val="9"/>
  </w:num>
  <w:num w:numId="22" w16cid:durableId="887495773">
    <w:abstractNumId w:val="6"/>
  </w:num>
  <w:num w:numId="23" w16cid:durableId="1750808029">
    <w:abstractNumId w:val="30"/>
  </w:num>
  <w:num w:numId="24" w16cid:durableId="271713495">
    <w:abstractNumId w:val="5"/>
  </w:num>
  <w:num w:numId="25" w16cid:durableId="1306854997">
    <w:abstractNumId w:val="23"/>
  </w:num>
  <w:num w:numId="26" w16cid:durableId="1075710041">
    <w:abstractNumId w:val="18"/>
  </w:num>
  <w:num w:numId="27" w16cid:durableId="1188718385">
    <w:abstractNumId w:val="17"/>
  </w:num>
  <w:num w:numId="28" w16cid:durableId="1234241983">
    <w:abstractNumId w:val="21"/>
  </w:num>
  <w:num w:numId="29" w16cid:durableId="1473984296">
    <w:abstractNumId w:val="13"/>
  </w:num>
  <w:num w:numId="30" w16cid:durableId="728498502">
    <w:abstractNumId w:val="7"/>
  </w:num>
  <w:num w:numId="31" w16cid:durableId="1698238132">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0165"/>
    <w:rsid w:val="00011F23"/>
    <w:rsid w:val="000125CD"/>
    <w:rsid w:val="00012629"/>
    <w:rsid w:val="0001391F"/>
    <w:rsid w:val="000146E6"/>
    <w:rsid w:val="00017F15"/>
    <w:rsid w:val="000204A8"/>
    <w:rsid w:val="00020F7B"/>
    <w:rsid w:val="00022B3A"/>
    <w:rsid w:val="000251BB"/>
    <w:rsid w:val="0004554E"/>
    <w:rsid w:val="00052AB0"/>
    <w:rsid w:val="00053122"/>
    <w:rsid w:val="000543EF"/>
    <w:rsid w:val="000602CA"/>
    <w:rsid w:val="000610C9"/>
    <w:rsid w:val="00061FA2"/>
    <w:rsid w:val="00064FF1"/>
    <w:rsid w:val="00067938"/>
    <w:rsid w:val="0007370A"/>
    <w:rsid w:val="000769E1"/>
    <w:rsid w:val="000842EB"/>
    <w:rsid w:val="000877F4"/>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6FC0"/>
    <w:rsid w:val="001B7151"/>
    <w:rsid w:val="001C2162"/>
    <w:rsid w:val="001C42F9"/>
    <w:rsid w:val="001D4406"/>
    <w:rsid w:val="001E7B16"/>
    <w:rsid w:val="001F0034"/>
    <w:rsid w:val="001F159D"/>
    <w:rsid w:val="001F46A5"/>
    <w:rsid w:val="00214ACE"/>
    <w:rsid w:val="0021718D"/>
    <w:rsid w:val="00217ADA"/>
    <w:rsid w:val="00223AE0"/>
    <w:rsid w:val="002304C2"/>
    <w:rsid w:val="00234450"/>
    <w:rsid w:val="00250D99"/>
    <w:rsid w:val="00251BCA"/>
    <w:rsid w:val="00256363"/>
    <w:rsid w:val="00260558"/>
    <w:rsid w:val="002616D0"/>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1769F"/>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5D45"/>
    <w:rsid w:val="003D6376"/>
    <w:rsid w:val="003E29FB"/>
    <w:rsid w:val="003E3EBB"/>
    <w:rsid w:val="003E7CB6"/>
    <w:rsid w:val="00401DBE"/>
    <w:rsid w:val="00402123"/>
    <w:rsid w:val="00403383"/>
    <w:rsid w:val="004130C0"/>
    <w:rsid w:val="00413CBD"/>
    <w:rsid w:val="00413DF8"/>
    <w:rsid w:val="00413F36"/>
    <w:rsid w:val="004163C7"/>
    <w:rsid w:val="004215C5"/>
    <w:rsid w:val="004260FE"/>
    <w:rsid w:val="00433FD4"/>
    <w:rsid w:val="0043649D"/>
    <w:rsid w:val="00443F96"/>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D7729"/>
    <w:rsid w:val="004E439C"/>
    <w:rsid w:val="004F1444"/>
    <w:rsid w:val="004F2475"/>
    <w:rsid w:val="004F3AF6"/>
    <w:rsid w:val="00513B3A"/>
    <w:rsid w:val="005146DA"/>
    <w:rsid w:val="0051585E"/>
    <w:rsid w:val="00522010"/>
    <w:rsid w:val="0052581D"/>
    <w:rsid w:val="00535D33"/>
    <w:rsid w:val="005423FA"/>
    <w:rsid w:val="00544E3F"/>
    <w:rsid w:val="00545455"/>
    <w:rsid w:val="005459E0"/>
    <w:rsid w:val="00545E45"/>
    <w:rsid w:val="00550EC8"/>
    <w:rsid w:val="005527F0"/>
    <w:rsid w:val="00557A05"/>
    <w:rsid w:val="00557B85"/>
    <w:rsid w:val="005663EA"/>
    <w:rsid w:val="00573890"/>
    <w:rsid w:val="0058591B"/>
    <w:rsid w:val="00586F13"/>
    <w:rsid w:val="00590B27"/>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029"/>
    <w:rsid w:val="006044AD"/>
    <w:rsid w:val="006112DD"/>
    <w:rsid w:val="0061146E"/>
    <w:rsid w:val="00617C5B"/>
    <w:rsid w:val="00625CAD"/>
    <w:rsid w:val="0062761F"/>
    <w:rsid w:val="00633F50"/>
    <w:rsid w:val="006344B4"/>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70333D"/>
    <w:rsid w:val="007047C1"/>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5605"/>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4A13"/>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40ADE"/>
    <w:rsid w:val="00A44EBE"/>
    <w:rsid w:val="00A4659A"/>
    <w:rsid w:val="00A50745"/>
    <w:rsid w:val="00A55EF3"/>
    <w:rsid w:val="00A57461"/>
    <w:rsid w:val="00A71BCE"/>
    <w:rsid w:val="00A74F76"/>
    <w:rsid w:val="00A80C0C"/>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34E7"/>
    <w:rsid w:val="00B13E94"/>
    <w:rsid w:val="00B15A9E"/>
    <w:rsid w:val="00B16D15"/>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2361"/>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33DEF"/>
    <w:rsid w:val="00D417B5"/>
    <w:rsid w:val="00D5653F"/>
    <w:rsid w:val="00D60743"/>
    <w:rsid w:val="00D74B88"/>
    <w:rsid w:val="00D92BC0"/>
    <w:rsid w:val="00D92E33"/>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28C1"/>
    <w:rsid w:val="00DE50C4"/>
    <w:rsid w:val="00DE5DD0"/>
    <w:rsid w:val="00DE6A61"/>
    <w:rsid w:val="00DF232F"/>
    <w:rsid w:val="00DF6486"/>
    <w:rsid w:val="00DF6D7E"/>
    <w:rsid w:val="00E0124F"/>
    <w:rsid w:val="00E01996"/>
    <w:rsid w:val="00E01CE8"/>
    <w:rsid w:val="00E042AB"/>
    <w:rsid w:val="00E04D94"/>
    <w:rsid w:val="00E07C45"/>
    <w:rsid w:val="00E114AA"/>
    <w:rsid w:val="00E17556"/>
    <w:rsid w:val="00E24460"/>
    <w:rsid w:val="00E2784D"/>
    <w:rsid w:val="00E27D3B"/>
    <w:rsid w:val="00E30EB7"/>
    <w:rsid w:val="00E3112D"/>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369D"/>
    <w:rsid w:val="00EF5F43"/>
    <w:rsid w:val="00F00FB8"/>
    <w:rsid w:val="00F10C89"/>
    <w:rsid w:val="00F11345"/>
    <w:rsid w:val="00F12EEC"/>
    <w:rsid w:val="00F1646F"/>
    <w:rsid w:val="00F30BD7"/>
    <w:rsid w:val="00F310F2"/>
    <w:rsid w:val="00F33937"/>
    <w:rsid w:val="00F3442D"/>
    <w:rsid w:val="00F450D5"/>
    <w:rsid w:val="00F540A1"/>
    <w:rsid w:val="00F546CE"/>
    <w:rsid w:val="00F563E2"/>
    <w:rsid w:val="00F60BB7"/>
    <w:rsid w:val="00F66109"/>
    <w:rsid w:val="00F72CBB"/>
    <w:rsid w:val="00F733B2"/>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4163C7"/>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paragraph" w:customStyle="1" w:styleId="msonormal0">
    <w:name w:val="msonormal"/>
    <w:basedOn w:val="a"/>
    <w:rsid w:val="0031769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Emphasis"/>
    <w:basedOn w:val="a0"/>
    <w:uiPriority w:val="20"/>
    <w:qFormat/>
    <w:rsid w:val="0031769F"/>
    <w:rPr>
      <w:i/>
      <w:iCs/>
    </w:rPr>
  </w:style>
  <w:style w:type="table" w:styleId="4-4">
    <w:name w:val="Grid Table 4 Accent 4"/>
    <w:basedOn w:val="a1"/>
    <w:uiPriority w:val="49"/>
    <w:rsid w:val="00573890"/>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6-3">
    <w:name w:val="Grid Table 6 Colorful Accent 3"/>
    <w:basedOn w:val="a1"/>
    <w:uiPriority w:val="51"/>
    <w:rsid w:val="000877F4"/>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D17F4A2-6B27-49CE-8C9D-CAC58CE859B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12667</Words>
  <Characters>72881</Characters>
  <Application>Microsoft Office Word</Application>
  <DocSecurity>0</DocSecurity>
  <Lines>607</Lines>
  <Paragraphs>170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85378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عبدالعزيز محمد حمدان-30212</cp:lastModifiedBy>
  <cp:revision>2</cp:revision>
  <cp:lastPrinted>2026-06-23T12:28:00Z</cp:lastPrinted>
  <dcterms:created xsi:type="dcterms:W3CDTF">2026-07-09T22:02:00Z</dcterms:created>
  <dcterms:modified xsi:type="dcterms:W3CDTF">2026-07-09T22:02:00Z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