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2696F" w14:textId="77777777" w:rsidR="006D3C99" w:rsidRDefault="006D3C99" w:rsidP="006D3C99">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337EB85" wp14:editId="1352FF9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06D3AD61" w14:textId="77777777" w:rsidR="006D3C99" w:rsidRPr="001902DB" w:rsidRDefault="006D3C99" w:rsidP="006D3C99">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1AF24DB" w14:textId="77777777" w:rsidR="006D3C99" w:rsidRPr="009125CE" w:rsidRDefault="006D3C99" w:rsidP="006D3C9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14:paraId="37258508" w14:textId="77777777" w:rsidR="006D3C99" w:rsidRPr="009125CE" w:rsidRDefault="006D3C99" w:rsidP="006D3C99">
      <w:pPr>
        <w:rPr>
          <w:rFonts w:ascii="Sakkal Majalla" w:hAnsi="Sakkal Majalla" w:cs="Sakkal Majalla"/>
          <w:sz w:val="28"/>
          <w:szCs w:val="28"/>
          <w:rtl/>
          <w:lang w:bidi="ar-EG"/>
        </w:rPr>
      </w:pPr>
    </w:p>
    <w:p w14:paraId="356D427A" w14:textId="77777777" w:rsidR="006D3C99" w:rsidRDefault="006D3C99" w:rsidP="006D3C99">
      <w:pPr>
        <w:rPr>
          <w:rFonts w:ascii="Sakkal Majalla" w:hAnsi="Sakkal Majalla" w:cs="Sakkal Majalla"/>
          <w:sz w:val="28"/>
          <w:szCs w:val="28"/>
          <w:rtl/>
          <w:lang w:bidi="ar-EG"/>
        </w:rPr>
      </w:pPr>
    </w:p>
    <w:p w14:paraId="3B9C0023" w14:textId="77777777" w:rsidR="006D3C99" w:rsidRDefault="006D3C99" w:rsidP="006D3C99">
      <w:pPr>
        <w:rPr>
          <w:rFonts w:ascii="Sakkal Majalla" w:hAnsi="Sakkal Majalla" w:cs="Sakkal Majalla"/>
          <w:sz w:val="28"/>
          <w:szCs w:val="28"/>
          <w:lang w:bidi="ar-EG"/>
        </w:rPr>
      </w:pPr>
    </w:p>
    <w:p w14:paraId="6ABE12EF" w14:textId="77777777" w:rsidR="006D3C99" w:rsidRPr="009125CE" w:rsidRDefault="006D3C99" w:rsidP="006D3C99">
      <w:pPr>
        <w:rPr>
          <w:rFonts w:ascii="Sakkal Majalla" w:hAnsi="Sakkal Majalla" w:cs="Sakkal Majalla"/>
          <w:sz w:val="28"/>
          <w:szCs w:val="28"/>
          <w:rtl/>
          <w:lang w:bidi="ar-EG"/>
        </w:rPr>
      </w:pPr>
    </w:p>
    <w:p w14:paraId="18E93AF6" w14:textId="77777777" w:rsidR="006D3C99" w:rsidRDefault="006D3C99" w:rsidP="006D3C99">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4687A491" w14:textId="77777777" w:rsidR="006D3C99" w:rsidRPr="0028433D" w:rsidRDefault="006D3C99" w:rsidP="006D3C99">
      <w:pPr>
        <w:spacing w:line="360" w:lineRule="auto"/>
        <w:jc w:val="center"/>
        <w:rPr>
          <w:rFonts w:ascii="Sakkal Majalla" w:hAnsi="Sakkal Majalla" w:cs="Sakkal Majalla"/>
          <w:sz w:val="28"/>
          <w:szCs w:val="28"/>
          <w:rtl/>
          <w:lang w:bidi="ar-EG"/>
        </w:rPr>
      </w:pPr>
      <w:r w:rsidRPr="0028433D">
        <w:rPr>
          <w:rFonts w:ascii="Sakkal Majalla" w:hAnsi="Sakkal Majalla" w:cs="Sakkal Majalla"/>
          <w:sz w:val="28"/>
          <w:szCs w:val="28"/>
          <w:rtl/>
          <w:lang w:bidi="ar-EG"/>
        </w:rPr>
        <w:t>دراسة مقارنة لتوجيهات الاستدامة في إدارة المشاريع بين القطاع العام والقطاع الخاص في المملكة العربية السعودية</w:t>
      </w:r>
    </w:p>
    <w:p w14:paraId="5CC1272A" w14:textId="77777777" w:rsidR="006D3C99" w:rsidRDefault="006D3C99" w:rsidP="006D3C99">
      <w:pPr>
        <w:spacing w:line="360" w:lineRule="auto"/>
        <w:rPr>
          <w:rFonts w:ascii="Sakkal Majalla" w:hAnsi="Sakkal Majalla" w:cs="Sakkal Majalla"/>
          <w:sz w:val="28"/>
          <w:szCs w:val="28"/>
          <w:rtl/>
          <w:lang w:bidi="ar-EG"/>
        </w:rPr>
      </w:pPr>
    </w:p>
    <w:p w14:paraId="790863F3" w14:textId="77777777" w:rsidR="006D3C99" w:rsidRDefault="006D3C99" w:rsidP="006D3C99">
      <w:pPr>
        <w:spacing w:line="360" w:lineRule="auto"/>
        <w:rPr>
          <w:rFonts w:ascii="Sakkal Majalla" w:hAnsi="Sakkal Majalla" w:cs="Sakkal Majalla"/>
          <w:sz w:val="28"/>
          <w:szCs w:val="28"/>
          <w:rtl/>
          <w:lang w:bidi="ar-EG"/>
        </w:rPr>
      </w:pPr>
    </w:p>
    <w:p w14:paraId="59E184E9"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hint="cs"/>
          <w:b/>
          <w:bCs/>
          <w:sz w:val="28"/>
          <w:szCs w:val="28"/>
          <w:rtl/>
          <w:lang w:bidi="ar-EG"/>
        </w:rPr>
        <w:t>إعداد</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الطالب</w:t>
      </w:r>
      <w:r w:rsidRPr="001A6E65">
        <w:rPr>
          <w:rFonts w:ascii="Sakkal Majalla" w:hAnsi="Sakkal Majalla" w:cs="Sakkal Majalla"/>
          <w:b/>
          <w:bCs/>
          <w:sz w:val="28"/>
          <w:szCs w:val="28"/>
          <w:rtl/>
          <w:lang w:bidi="ar-EG"/>
        </w:rPr>
        <w:t>/</w:t>
      </w:r>
    </w:p>
    <w:p w14:paraId="3BB4D628"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hint="cs"/>
          <w:b/>
          <w:bCs/>
          <w:sz w:val="28"/>
          <w:szCs w:val="28"/>
          <w:rtl/>
          <w:lang w:bidi="ar-EG"/>
        </w:rPr>
        <w:t>سعد</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مشبب</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عوض</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أبوسنينه</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آل</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حويز</w:t>
      </w:r>
    </w:p>
    <w:p w14:paraId="23888B82"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b/>
          <w:bCs/>
          <w:sz w:val="28"/>
          <w:szCs w:val="28"/>
          <w:rtl/>
          <w:lang w:bidi="ar-EG"/>
        </w:rPr>
        <w:t>233001329</w:t>
      </w:r>
    </w:p>
    <w:p w14:paraId="485CBEF0"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hint="cs"/>
          <w:b/>
          <w:bCs/>
          <w:sz w:val="28"/>
          <w:szCs w:val="28"/>
          <w:rtl/>
          <w:lang w:bidi="ar-EG"/>
        </w:rPr>
        <w:t>رائد</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سراج</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رجب</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العصماني</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المالكي</w:t>
      </w:r>
    </w:p>
    <w:p w14:paraId="2915C652"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b/>
          <w:bCs/>
          <w:sz w:val="28"/>
          <w:szCs w:val="28"/>
          <w:rtl/>
          <w:lang w:bidi="ar-EG"/>
        </w:rPr>
        <w:t>233000205</w:t>
      </w:r>
    </w:p>
    <w:p w14:paraId="4365F60E" w14:textId="77777777" w:rsidR="001A6E65"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hint="cs"/>
          <w:b/>
          <w:bCs/>
          <w:sz w:val="28"/>
          <w:szCs w:val="28"/>
          <w:rtl/>
          <w:lang w:bidi="ar-EG"/>
        </w:rPr>
        <w:t>إشراف</w:t>
      </w:r>
      <w:r w:rsidRPr="001A6E65">
        <w:rPr>
          <w:rFonts w:ascii="Sakkal Majalla" w:hAnsi="Sakkal Majalla" w:cs="Sakkal Majalla"/>
          <w:b/>
          <w:bCs/>
          <w:sz w:val="28"/>
          <w:szCs w:val="28"/>
          <w:rtl/>
          <w:lang w:bidi="ar-EG"/>
        </w:rPr>
        <w:t>/</w:t>
      </w:r>
    </w:p>
    <w:p w14:paraId="22C9DCBA" w14:textId="399D4EC1" w:rsidR="006D3C99" w:rsidRPr="001A6E65" w:rsidRDefault="001A6E65" w:rsidP="001A6E65">
      <w:pPr>
        <w:jc w:val="center"/>
        <w:rPr>
          <w:rFonts w:ascii="Sakkal Majalla" w:hAnsi="Sakkal Majalla" w:cs="Sakkal Majalla"/>
          <w:b/>
          <w:bCs/>
          <w:sz w:val="28"/>
          <w:szCs w:val="28"/>
          <w:rtl/>
          <w:lang w:bidi="ar-EG"/>
        </w:rPr>
      </w:pPr>
      <w:r w:rsidRPr="001A6E65">
        <w:rPr>
          <w:rFonts w:ascii="Sakkal Majalla" w:hAnsi="Sakkal Majalla" w:cs="Sakkal Majalla" w:hint="cs"/>
          <w:b/>
          <w:bCs/>
          <w:sz w:val="28"/>
          <w:szCs w:val="28"/>
          <w:rtl/>
          <w:lang w:bidi="ar-EG"/>
        </w:rPr>
        <w:t>د</w:t>
      </w:r>
      <w:r w:rsidRPr="001A6E65">
        <w:rPr>
          <w:rFonts w:ascii="Sakkal Majalla" w:hAnsi="Sakkal Majalla" w:cs="Sakkal Majalla"/>
          <w:b/>
          <w:bCs/>
          <w:sz w:val="28"/>
          <w:szCs w:val="28"/>
          <w:rtl/>
          <w:lang w:bidi="ar-EG"/>
        </w:rPr>
        <w:t>.</w:t>
      </w:r>
      <w:r w:rsidRPr="001A6E65">
        <w:rPr>
          <w:rFonts w:ascii="Sakkal Majalla" w:hAnsi="Sakkal Majalla" w:cs="Sakkal Majalla" w:hint="cs"/>
          <w:b/>
          <w:bCs/>
          <w:sz w:val="28"/>
          <w:szCs w:val="28"/>
          <w:rtl/>
          <w:lang w:bidi="ar-EG"/>
        </w:rPr>
        <w:t>الفيصل</w:t>
      </w:r>
      <w:r w:rsidRPr="001A6E65">
        <w:rPr>
          <w:rFonts w:ascii="Sakkal Majalla" w:hAnsi="Sakkal Majalla" w:cs="Sakkal Majalla"/>
          <w:b/>
          <w:bCs/>
          <w:sz w:val="28"/>
          <w:szCs w:val="28"/>
          <w:rtl/>
          <w:lang w:bidi="ar-EG"/>
        </w:rPr>
        <w:t xml:space="preserve"> </w:t>
      </w:r>
      <w:r w:rsidRPr="001A6E65">
        <w:rPr>
          <w:rFonts w:ascii="Sakkal Majalla" w:hAnsi="Sakkal Majalla" w:cs="Sakkal Majalla" w:hint="cs"/>
          <w:b/>
          <w:bCs/>
          <w:sz w:val="28"/>
          <w:szCs w:val="28"/>
          <w:rtl/>
          <w:lang w:bidi="ar-EG"/>
        </w:rPr>
        <w:t>عبدالحميد</w:t>
      </w:r>
    </w:p>
    <w:p w14:paraId="35259FCA" w14:textId="77777777" w:rsidR="006D3C99" w:rsidRPr="001902DB" w:rsidRDefault="006D3C99" w:rsidP="006D3C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F6FE883" w14:textId="77777777" w:rsidR="006D3C99" w:rsidRDefault="006D3C99" w:rsidP="006D3C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64326DA" w14:textId="77777777" w:rsidR="006D3C99" w:rsidRDefault="006D3C99" w:rsidP="006D3C99">
      <w:pPr>
        <w:jc w:val="center"/>
        <w:rPr>
          <w:rFonts w:ascii="Sakkal Majalla" w:hAnsi="Sakkal Majalla" w:cs="Sakkal Majalla"/>
          <w:b/>
          <w:bCs/>
          <w:sz w:val="28"/>
          <w:szCs w:val="28"/>
          <w:rtl/>
          <w:lang w:bidi="ar-EG"/>
        </w:rPr>
      </w:pPr>
    </w:p>
    <w:p w14:paraId="1DAD3C0C" w14:textId="77777777" w:rsidR="006D3C99" w:rsidRDefault="006D3C99" w:rsidP="006D3C99">
      <w:pPr>
        <w:jc w:val="center"/>
        <w:rPr>
          <w:rFonts w:ascii="Sakkal Majalla" w:hAnsi="Sakkal Majalla" w:cs="Sakkal Majalla"/>
          <w:b/>
          <w:bCs/>
          <w:sz w:val="28"/>
          <w:szCs w:val="28"/>
          <w:rtl/>
          <w:lang w:bidi="ar-EG"/>
        </w:rPr>
      </w:pPr>
    </w:p>
    <w:p w14:paraId="27D35B9F" w14:textId="77777777" w:rsidR="006D3C99" w:rsidRDefault="006D3C99" w:rsidP="006D3C99">
      <w:pPr>
        <w:jc w:val="center"/>
        <w:rPr>
          <w:rFonts w:ascii="Sakkal Majalla" w:hAnsi="Sakkal Majalla" w:cs="Sakkal Majalla"/>
          <w:b/>
          <w:bCs/>
          <w:sz w:val="28"/>
          <w:szCs w:val="28"/>
          <w:rtl/>
          <w:lang w:bidi="ar-EG"/>
        </w:rPr>
      </w:pPr>
    </w:p>
    <w:p w14:paraId="6A2E7FA3" w14:textId="77777777" w:rsidR="006D3C99" w:rsidRDefault="006D3C99" w:rsidP="006D3C99">
      <w:pPr>
        <w:jc w:val="center"/>
        <w:rPr>
          <w:rFonts w:ascii="Sakkal Majalla" w:hAnsi="Sakkal Majalla" w:cs="Sakkal Majalla"/>
          <w:b/>
          <w:bCs/>
          <w:sz w:val="28"/>
          <w:szCs w:val="28"/>
          <w:rtl/>
          <w:lang w:bidi="ar-EG"/>
        </w:rPr>
      </w:pPr>
    </w:p>
    <w:p w14:paraId="269D733B" w14:textId="77777777" w:rsidR="006D3C99" w:rsidRDefault="006D3C99" w:rsidP="006D3C99">
      <w:pPr>
        <w:jc w:val="center"/>
        <w:rPr>
          <w:rFonts w:ascii="Sakkal Majalla" w:hAnsi="Sakkal Majalla" w:cs="Sakkal Majalla"/>
          <w:b/>
          <w:bCs/>
          <w:sz w:val="28"/>
          <w:szCs w:val="28"/>
          <w:rtl/>
          <w:lang w:bidi="ar-EG"/>
        </w:rPr>
      </w:pPr>
    </w:p>
    <w:p w14:paraId="4337F84F" w14:textId="77777777" w:rsidR="006D3C99" w:rsidRDefault="006D3C99" w:rsidP="006D3C99">
      <w:pPr>
        <w:jc w:val="center"/>
        <w:rPr>
          <w:rFonts w:ascii="Sakkal Majalla" w:hAnsi="Sakkal Majalla" w:cs="Sakkal Majalla"/>
          <w:b/>
          <w:bCs/>
          <w:sz w:val="28"/>
          <w:szCs w:val="28"/>
          <w:rtl/>
          <w:lang w:bidi="ar-EG"/>
        </w:rPr>
      </w:pPr>
    </w:p>
    <w:p w14:paraId="7B690948" w14:textId="77777777" w:rsidR="006D3C99" w:rsidRDefault="006D3C99" w:rsidP="006D3C99">
      <w:pPr>
        <w:jc w:val="center"/>
        <w:rPr>
          <w:rFonts w:ascii="Sakkal Majalla" w:hAnsi="Sakkal Majalla" w:cs="Sakkal Majalla"/>
          <w:b/>
          <w:bCs/>
          <w:sz w:val="28"/>
          <w:szCs w:val="28"/>
          <w:rtl/>
          <w:lang w:bidi="ar-EG"/>
        </w:rPr>
      </w:pPr>
    </w:p>
    <w:p w14:paraId="6554D0D7" w14:textId="77777777" w:rsidR="006D3C99" w:rsidRDefault="006D3C99" w:rsidP="006D3C99">
      <w:pPr>
        <w:jc w:val="center"/>
        <w:rPr>
          <w:rFonts w:ascii="Sakkal Majalla" w:hAnsi="Sakkal Majalla" w:cs="Sakkal Majalla"/>
          <w:b/>
          <w:bCs/>
          <w:sz w:val="28"/>
          <w:szCs w:val="28"/>
          <w:rtl/>
          <w:lang w:bidi="ar-EG"/>
        </w:rPr>
      </w:pPr>
    </w:p>
    <w:p w14:paraId="7FAF86D3" w14:textId="77777777" w:rsidR="006D3C99" w:rsidRPr="00655815" w:rsidRDefault="006D3C99" w:rsidP="006D3C99">
      <w:pPr>
        <w:pStyle w:val="Heading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255418"/>
      <w:r w:rsidRPr="00655815">
        <w:rPr>
          <w:rFonts w:ascii="Sakkal Majalla" w:hAnsi="Sakkal Majalla" w:cs="Sakkal Majalla"/>
          <w:b/>
          <w:bCs/>
          <w:color w:val="000000" w:themeColor="text1"/>
          <w:sz w:val="96"/>
          <w:szCs w:val="96"/>
          <w:rtl/>
        </w:rPr>
        <w:t>الفصل الأول</w:t>
      </w:r>
      <w:bookmarkEnd w:id="1"/>
      <w:bookmarkEnd w:id="2"/>
      <w:bookmarkEnd w:id="3"/>
    </w:p>
    <w:p w14:paraId="0BD4534D" w14:textId="77777777" w:rsidR="006D3C99" w:rsidRDefault="006D3C99" w:rsidP="006D3C99">
      <w:pPr>
        <w:rPr>
          <w:rFonts w:ascii="Sakkal Majalla" w:hAnsi="Sakkal Majalla" w:cs="Sakkal Majalla"/>
          <w:sz w:val="28"/>
          <w:szCs w:val="28"/>
          <w:u w:val="single"/>
          <w:rtl/>
        </w:rPr>
      </w:pPr>
    </w:p>
    <w:p w14:paraId="6B8C742E" w14:textId="77777777" w:rsidR="006D3C99" w:rsidRDefault="006D3C99" w:rsidP="006D3C99">
      <w:pPr>
        <w:rPr>
          <w:rFonts w:ascii="Sakkal Majalla" w:hAnsi="Sakkal Majalla" w:cs="Sakkal Majalla"/>
          <w:sz w:val="28"/>
          <w:szCs w:val="28"/>
          <w:u w:val="single"/>
          <w:rtl/>
        </w:rPr>
      </w:pPr>
    </w:p>
    <w:p w14:paraId="0652064B" w14:textId="77777777" w:rsidR="006D3C99" w:rsidRDefault="006D3C99" w:rsidP="006D3C99">
      <w:pPr>
        <w:rPr>
          <w:rFonts w:ascii="Sakkal Majalla" w:hAnsi="Sakkal Majalla" w:cs="Sakkal Majalla"/>
          <w:sz w:val="28"/>
          <w:szCs w:val="28"/>
          <w:u w:val="single"/>
          <w:rtl/>
        </w:rPr>
      </w:pPr>
    </w:p>
    <w:p w14:paraId="13C82F36" w14:textId="77777777" w:rsidR="006D3C99" w:rsidRDefault="006D3C99" w:rsidP="006D3C99">
      <w:pPr>
        <w:rPr>
          <w:rFonts w:ascii="Sakkal Majalla" w:hAnsi="Sakkal Majalla" w:cs="Sakkal Majalla"/>
          <w:sz w:val="28"/>
          <w:szCs w:val="28"/>
          <w:u w:val="single"/>
          <w:rtl/>
        </w:rPr>
      </w:pPr>
    </w:p>
    <w:p w14:paraId="01C7D46E" w14:textId="77777777" w:rsidR="006D3C99" w:rsidRDefault="006D3C99" w:rsidP="006D3C99">
      <w:pPr>
        <w:rPr>
          <w:rFonts w:ascii="Sakkal Majalla" w:hAnsi="Sakkal Majalla" w:cs="Sakkal Majalla"/>
          <w:sz w:val="28"/>
          <w:szCs w:val="28"/>
          <w:u w:val="single"/>
          <w:rtl/>
        </w:rPr>
      </w:pPr>
    </w:p>
    <w:p w14:paraId="6A2D4112" w14:textId="77777777" w:rsidR="006D3C99" w:rsidRDefault="006D3C99" w:rsidP="006D3C99">
      <w:pPr>
        <w:rPr>
          <w:rFonts w:ascii="Sakkal Majalla" w:hAnsi="Sakkal Majalla" w:cs="Sakkal Majalla"/>
          <w:sz w:val="28"/>
          <w:szCs w:val="28"/>
          <w:u w:val="single"/>
          <w:rtl/>
        </w:rPr>
      </w:pPr>
    </w:p>
    <w:p w14:paraId="652649D3" w14:textId="77777777" w:rsidR="006D3C99" w:rsidRDefault="006D3C99" w:rsidP="006D3C99">
      <w:pPr>
        <w:rPr>
          <w:rFonts w:ascii="Sakkal Majalla" w:hAnsi="Sakkal Majalla" w:cs="Sakkal Majalla"/>
          <w:sz w:val="28"/>
          <w:szCs w:val="28"/>
          <w:u w:val="single"/>
          <w:rtl/>
        </w:rPr>
      </w:pPr>
    </w:p>
    <w:p w14:paraId="08EAFEEB" w14:textId="77777777" w:rsidR="006D3C99" w:rsidRDefault="006D3C99" w:rsidP="006D3C99">
      <w:pPr>
        <w:rPr>
          <w:rFonts w:ascii="Sakkal Majalla" w:hAnsi="Sakkal Majalla" w:cs="Sakkal Majalla"/>
          <w:sz w:val="28"/>
          <w:szCs w:val="28"/>
          <w:u w:val="single"/>
          <w:rtl/>
        </w:rPr>
      </w:pPr>
    </w:p>
    <w:p w14:paraId="3A4239FD" w14:textId="77777777" w:rsidR="006D3C99" w:rsidRDefault="006D3C99" w:rsidP="006D3C99">
      <w:pPr>
        <w:rPr>
          <w:rFonts w:ascii="Sakkal Majalla" w:hAnsi="Sakkal Majalla" w:cs="Sakkal Majalla"/>
          <w:sz w:val="28"/>
          <w:szCs w:val="28"/>
          <w:u w:val="single"/>
          <w:rtl/>
        </w:rPr>
      </w:pPr>
    </w:p>
    <w:p w14:paraId="19B776BB" w14:textId="77777777" w:rsidR="006D3C99" w:rsidRDefault="006D3C99" w:rsidP="006D3C99">
      <w:pPr>
        <w:rPr>
          <w:rFonts w:ascii="Sakkal Majalla" w:hAnsi="Sakkal Majalla" w:cs="Sakkal Majalla"/>
          <w:sz w:val="28"/>
          <w:szCs w:val="28"/>
          <w:u w:val="single"/>
          <w:rtl/>
        </w:rPr>
      </w:pPr>
    </w:p>
    <w:p w14:paraId="2E5292EA" w14:textId="77777777" w:rsidR="006D3C99" w:rsidRDefault="006D3C99" w:rsidP="006D3C99">
      <w:pPr>
        <w:rPr>
          <w:rFonts w:ascii="Sakkal Majalla" w:hAnsi="Sakkal Majalla" w:cs="Sakkal Majalla"/>
          <w:sz w:val="28"/>
          <w:szCs w:val="28"/>
          <w:u w:val="single"/>
          <w:rtl/>
        </w:rPr>
      </w:pPr>
    </w:p>
    <w:p w14:paraId="30DAF094" w14:textId="77777777" w:rsidR="006D3C99" w:rsidRDefault="006D3C99" w:rsidP="006D3C99">
      <w:pPr>
        <w:pStyle w:val="Heading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3255419"/>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5A4C21E0" w14:textId="77777777" w:rsidR="006D3C99" w:rsidRPr="009D5BE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في السنوات الأخيرة، أصبحت الاستدامة جزء</w:t>
      </w:r>
      <w:r>
        <w:rPr>
          <w:rFonts w:ascii="Sakkal Majalla" w:hAnsi="Sakkal Majalla" w:cs="Sakkal Majalla" w:hint="cs"/>
          <w:sz w:val="28"/>
          <w:szCs w:val="28"/>
          <w:rtl/>
          <w:lang w:bidi="ar-EG"/>
        </w:rPr>
        <w:t>ا</w:t>
      </w:r>
      <w:r w:rsidRPr="009D5BE9">
        <w:rPr>
          <w:rFonts w:ascii="Sakkal Majalla" w:hAnsi="Sakkal Majalla" w:cs="Sakkal Majalla"/>
          <w:sz w:val="28"/>
          <w:szCs w:val="28"/>
          <w:rtl/>
          <w:lang w:bidi="ar-EG"/>
        </w:rPr>
        <w:t xml:space="preserve"> لا يتجزأ من استراتيجيات إدارة المشاريع في جميع أنحاء العالم، بما في ذلك المملكة العربية السعودية. يأتي هذا في سياق رؤية 2030 التي أطلقتها المملكة، والتي تهدف إلى تنويع الاقتصاد وتقليل الاعتماد على النفط، مع التركيز على تطوير القطاعات الأخرى مثل الطاقة المتجددة، والسياحة، والخدمات اللوجستية. في هذا الإطار، تلعب الاستدامة دورًا محوريًا في تحقيق أهداف التنمية المستدامة التي تسعى المملكة إلى تحقيقها، مما يستدعي توجيهات واضحة وصارمة لكل من القطاعين العام والخاص في إدارة المشاريع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679607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D41DB">
            <w:rPr>
              <w:rFonts w:ascii="Sakkal Majalla" w:hAnsi="Sakkal Majalla" w:cs="Sakkal Majalla" w:hint="cs"/>
              <w:noProof/>
              <w:sz w:val="28"/>
              <w:szCs w:val="28"/>
              <w:rtl/>
              <w:lang w:bidi="ar-EG"/>
            </w:rPr>
            <w:t>(</w:t>
          </w:r>
          <w:r w:rsidRPr="008D41DB">
            <w:rPr>
              <w:rFonts w:ascii="Sakkal Majalla" w:hAnsi="Sakkal Majalla" w:cs="Sakkal Majalla" w:hint="cs"/>
              <w:noProof/>
              <w:sz w:val="28"/>
              <w:szCs w:val="28"/>
              <w:lang w:bidi="ar-EG"/>
            </w:rPr>
            <w:t>Al-Shihri</w:t>
          </w:r>
          <w:r w:rsidRPr="008D41D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D5BE9">
        <w:rPr>
          <w:rFonts w:ascii="Sakkal Majalla" w:hAnsi="Sakkal Majalla" w:cs="Sakkal Majalla"/>
          <w:sz w:val="28"/>
          <w:szCs w:val="28"/>
          <w:rtl/>
          <w:lang w:bidi="ar-EG"/>
        </w:rPr>
        <w:t>.</w:t>
      </w:r>
    </w:p>
    <w:p w14:paraId="35BC6C7C" w14:textId="77777777" w:rsidR="006D3C99" w:rsidRPr="009D5BE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تشير توجيهات الاستدامة إلى المبادئ والسياسات التي تهدف إلى تحقيق التنمية المستدامة من خلال مراعاة الجوانب البيئية والاجتماعية والاقتصادية في عملية إدارة المشاريع. يتضمن ذلك تقليل الأثر البيئي للمشاريع، تحسين كفاءة استخدام الموارد، وتعزيز الفوائد الاجتماعية للمجتمعات المحلية. ومع ذلك، تختلف هذه التوجيهات بشكل كبير بين القطاعين العام والخاص، مما يستدعي إجراء دراسة مقارنة لفهم الفروقات وأسبابها، وكذلك التحديات والفرص التي تواجه كل قطاع في هذا السياق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1402547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D41DB">
            <w:rPr>
              <w:rFonts w:ascii="Sakkal Majalla" w:hAnsi="Sakkal Majalla" w:cs="Sakkal Majalla" w:hint="cs"/>
              <w:noProof/>
              <w:sz w:val="28"/>
              <w:szCs w:val="28"/>
              <w:rtl/>
              <w:lang w:bidi="ar-EG"/>
            </w:rPr>
            <w:t>(</w:t>
          </w:r>
          <w:r w:rsidRPr="008D41DB">
            <w:rPr>
              <w:rFonts w:ascii="Sakkal Majalla" w:hAnsi="Sakkal Majalla" w:cs="Sakkal Majalla" w:hint="cs"/>
              <w:noProof/>
              <w:sz w:val="28"/>
              <w:szCs w:val="28"/>
              <w:lang w:bidi="ar-EG"/>
            </w:rPr>
            <w:t>Al-Yami</w:t>
          </w:r>
          <w:r w:rsidRPr="008D41D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D5BE9">
        <w:rPr>
          <w:rFonts w:ascii="Sakkal Majalla" w:hAnsi="Sakkal Majalla" w:cs="Sakkal Majalla"/>
          <w:sz w:val="28"/>
          <w:szCs w:val="28"/>
          <w:rtl/>
          <w:lang w:bidi="ar-EG"/>
        </w:rPr>
        <w:t>.</w:t>
      </w:r>
    </w:p>
    <w:p w14:paraId="189AB049" w14:textId="77777777" w:rsidR="006D3C99" w:rsidRPr="009D5BE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في القطاع العام، تبرز أهمية الاستدامة من خلال السياسات الحكومية والإجراءات التنظيمية التي تفرضها الدولة على المشاريع العامة. يتمثل دور الحكومة في وضع الأطر القانونية والتنظيمية التي تحكم عملية التخطيط والتنفيذ للمشاريع، وضمان الامتثال للمعايير البيئية والاجتماعية. تساهم هذه التوجيهات في تعزيز الشفافية والمساءلة، بالإضافة إلى توفير بيئة تشريعية تدعم الابتكار والاستدامة. علاوة على ذلك، تتمتع المؤسسات الحكومية بقدرة أكبر على تحقيق التكامل بين مختلف القطاعات وتوحيد الجهود لتحقيق أهداف التنمية المستدامة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8890681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D41DB">
            <w:rPr>
              <w:rFonts w:ascii="Sakkal Majalla" w:hAnsi="Sakkal Majalla" w:cs="Sakkal Majalla" w:hint="cs"/>
              <w:noProof/>
              <w:sz w:val="28"/>
              <w:szCs w:val="28"/>
              <w:rtl/>
              <w:lang w:bidi="ar-EG"/>
            </w:rPr>
            <w:t>(</w:t>
          </w:r>
          <w:r w:rsidRPr="008D41DB">
            <w:rPr>
              <w:rFonts w:ascii="Sakkal Majalla" w:hAnsi="Sakkal Majalla" w:cs="Sakkal Majalla" w:hint="cs"/>
              <w:noProof/>
              <w:sz w:val="28"/>
              <w:szCs w:val="28"/>
              <w:lang w:bidi="ar-EG"/>
            </w:rPr>
            <w:t>Aljarallah</w:t>
          </w:r>
          <w:r w:rsidRPr="008D41DB">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9D5BE9">
        <w:rPr>
          <w:rFonts w:ascii="Sakkal Majalla" w:hAnsi="Sakkal Majalla" w:cs="Sakkal Majalla"/>
          <w:sz w:val="28"/>
          <w:szCs w:val="28"/>
          <w:rtl/>
          <w:lang w:bidi="ar-EG"/>
        </w:rPr>
        <w:t>.</w:t>
      </w:r>
    </w:p>
    <w:p w14:paraId="01698ED4" w14:textId="77777777" w:rsidR="006D3C99" w:rsidRPr="009D5BE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من ناحية أخرى، يُعد القطاع الخاص محركًا رئيسيًا للنمو الاقتصادي والتطور التكنولوجي. وتعتبر الشركات الخاصة أكثر مرونة وقدرة على التكيف مع التغيرات السريعة في الأسواق والتكنولوجيا. تركز توجيهات الاستدامة في القطاع الخاص بشكل رئيسي على تحقيق الكفاءة والربحية مع الحفاظ على الالتزام بالمعايير البيئية والاجتماعية. يسعى العديد من الشركات إلى تبني استراتيجيات الاستدامة كوسيلة لتعزيز تنافسيتها في الأسواق الدولية، حيث أصبحت الاستدامة معيارًا مهمًا لتقييم أداء الشركات من قبل المستثمرين والمستهلكين على حد سواء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5432067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D41DB">
            <w:rPr>
              <w:rFonts w:ascii="Sakkal Majalla" w:hAnsi="Sakkal Majalla" w:cs="Sakkal Majalla" w:hint="cs"/>
              <w:noProof/>
              <w:sz w:val="28"/>
              <w:szCs w:val="28"/>
              <w:rtl/>
              <w:lang w:bidi="ar-EG"/>
            </w:rPr>
            <w:t>(</w:t>
          </w:r>
          <w:r w:rsidRPr="008D41DB">
            <w:rPr>
              <w:rFonts w:ascii="Sakkal Majalla" w:hAnsi="Sakkal Majalla" w:cs="Sakkal Majalla" w:hint="cs"/>
              <w:noProof/>
              <w:sz w:val="28"/>
              <w:szCs w:val="28"/>
              <w:lang w:bidi="ar-EG"/>
            </w:rPr>
            <w:t>Alaloul</w:t>
          </w:r>
          <w:r w:rsidRPr="008D41D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9D5BE9">
        <w:rPr>
          <w:rFonts w:ascii="Sakkal Majalla" w:hAnsi="Sakkal Majalla" w:cs="Sakkal Majalla"/>
          <w:sz w:val="28"/>
          <w:szCs w:val="28"/>
          <w:rtl/>
          <w:lang w:bidi="ar-EG"/>
        </w:rPr>
        <w:t>.</w:t>
      </w:r>
    </w:p>
    <w:p w14:paraId="4999183B" w14:textId="77777777" w:rsidR="006D3C99" w:rsidRPr="009D5BE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lastRenderedPageBreak/>
        <w:t>رغم هذه الاختلافات، هناك تحديات مشتركة تواجه كلا القطاعين في تطبيق توجيهات الاستدامة. تشمل هذه التحديات نقص الوعي والتثقيف حول أهمية الاستدامة، والافتقار إلى الكوادر المؤهلة والمتخصصة في هذا المجال، بالإضافة إلى الحاجة إلى تحسين آليات القياس والتقييم لمشاريع الاستدامة. تتطلب هذه التحديات جهودًا مشتركة من الحكومة والقطاع الخاص والمؤسسات الأكاديمية والمجتمع المدني لتعزيز الوعي وتطوير القدرات والبنية التحتية اللازمة لدعم الاستدامة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599531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D41DB">
            <w:rPr>
              <w:rFonts w:ascii="Sakkal Majalla" w:hAnsi="Sakkal Majalla" w:cs="Sakkal Majalla" w:hint="cs"/>
              <w:noProof/>
              <w:sz w:val="28"/>
              <w:szCs w:val="28"/>
              <w:rtl/>
              <w:lang w:bidi="ar-EG"/>
            </w:rPr>
            <w:t>(</w:t>
          </w:r>
          <w:r w:rsidRPr="008D41DB">
            <w:rPr>
              <w:rFonts w:ascii="Sakkal Majalla" w:hAnsi="Sakkal Majalla" w:cs="Sakkal Majalla" w:hint="cs"/>
              <w:noProof/>
              <w:sz w:val="28"/>
              <w:szCs w:val="28"/>
              <w:lang w:bidi="ar-EG"/>
            </w:rPr>
            <w:t>Chaaben</w:t>
          </w:r>
          <w:r w:rsidRPr="008D41D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9D5BE9">
        <w:rPr>
          <w:rFonts w:ascii="Sakkal Majalla" w:hAnsi="Sakkal Majalla" w:cs="Sakkal Majalla"/>
          <w:sz w:val="28"/>
          <w:szCs w:val="28"/>
          <w:rtl/>
          <w:lang w:bidi="ar-EG"/>
        </w:rPr>
        <w:t>.</w:t>
      </w:r>
    </w:p>
    <w:p w14:paraId="114378A3" w14:textId="77777777" w:rsidR="006D3C99" w:rsidRDefault="006D3C99" w:rsidP="006D3C99">
      <w:pPr>
        <w:spacing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بناءً على ذلك، تأتي هذه الدراسة لتسليط الضوء على الفروقات والتشابهات بين توجيهات الاستدامة في إدارة المشاريع بين القطاعين العام والخاص في المملكة العربية السعودية. ستعمل هذه الدراسة على تحليل السياسات والإجراءات المتبعة في كلا القطاعين، وتقييم فعاليتها في تحقيق أهداف التنمية المستدامة. كما ستسعى لتقديم توصيات عملية لتعزيز التعاون بين القطاعين وتحقيق تكامل أكبر في جهود الاستدامة بما يتماشى مع رؤية 2030.</w:t>
      </w:r>
    </w:p>
    <w:p w14:paraId="6477C50D" w14:textId="77777777" w:rsidR="006D3C99" w:rsidRPr="00F2349C" w:rsidRDefault="006D3C99" w:rsidP="006D3C99">
      <w:pPr>
        <w:rPr>
          <w:lang w:bidi="ar-EG"/>
        </w:rPr>
      </w:pPr>
    </w:p>
    <w:p w14:paraId="61CF7AA2" w14:textId="77777777" w:rsidR="006D3C99" w:rsidRDefault="006D3C99" w:rsidP="006D3C99">
      <w:pPr>
        <w:pStyle w:val="Heading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3255420"/>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6FA07CCE"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تلعب الاستدامة دورًا حيويًا في تحقيق التنمية المستدامة، وتتطلب تكامل الجهود بين القطاعين العام والخاص لضمان تحقيق الأهداف البيئية والاجتماعية والاقتصادية. ومع ذلك، يواجه كلا القطاعين تحديات مختلفة في تطبيق توجيهات الاستدامة، مما يبرز الحاجة إلى دراسة مقارنة لفهم هذه التحديات وتقديم حلول عملية لتحسين كفاءة وفعالية توجيهات الاستدامة في المملكة العربية السعودية.</w:t>
      </w:r>
    </w:p>
    <w:p w14:paraId="7AE0D083" w14:textId="77777777" w:rsidR="006D3C99" w:rsidRPr="009D5BE9" w:rsidRDefault="006D3C99" w:rsidP="006D3C99">
      <w:pPr>
        <w:pStyle w:val="ListParagraph"/>
        <w:numPr>
          <w:ilvl w:val="0"/>
          <w:numId w:val="3"/>
        </w:num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الفروق بين القطاع العام والخاص في تطبيق توجيهات الاستدامة</w:t>
      </w:r>
    </w:p>
    <w:p w14:paraId="1DAC1E2A"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القطاع العام</w:t>
      </w:r>
    </w:p>
    <w:p w14:paraId="6F0DEC60"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 xml:space="preserve">في القطاع العام، تتسم توجيهات الاستدامة بالإلزامية والتطبيق الصارم من خلال السياسات والقوانين الحكومية. تعتمد المؤسسات الحكومية على إطار تنظيمي واضح ومحدد لتحقيق الأهداف المستدامة، مما يضمن التزامًا كبيرًا بالمعايير البيئية والاجتماعية. ومع ذلك، يواجه القطاع العام تحديات تتعلق بالكفاءة والمرونة في تنفيذ المشاريع. البيروقراطية والإجراءات </w:t>
      </w:r>
      <w:r w:rsidRPr="009D5BE9">
        <w:rPr>
          <w:rFonts w:ascii="Sakkal Majalla" w:hAnsi="Sakkal Majalla" w:cs="Sakkal Majalla"/>
          <w:sz w:val="28"/>
          <w:szCs w:val="28"/>
          <w:rtl/>
          <w:lang w:bidi="ar-EG"/>
        </w:rPr>
        <w:lastRenderedPageBreak/>
        <w:t>الروتينية المعقدة يمكن أن تعيق التكيف السريع مع المتغيرات البيئية والاجتماعية، مما يؤدي إلى تأخيرات في تنفيذ المشاريع وتقليل فعاليتها.</w:t>
      </w:r>
    </w:p>
    <w:p w14:paraId="043204C8"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القطاع الخاص</w:t>
      </w:r>
    </w:p>
    <w:p w14:paraId="0DEE2156"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في المقابل، يتميز القطاع الخاص بالمرونة والقدرة على الابتكار، مما يمكنه من تطبيق توجيهات الاستدامة بطرق مبتكرة وفعالة. تسعى الشركات الخاصة إلى تحقيق التوازن بين الأهداف الربحية والاستدامة، وتتبنى ممارسات متقدمة لتعزيز تنافسيتها في الأسواق الدولية. ومع ذلك، يمكن أن يكون هناك تباين كبير بين الشركات في مدى التزامها بتوجيهات الاستدامة، حيث تتبنى بعض الشركات ممارسات متقدمة بينما تتخلف أخرى عن الركب. هذا التباين يثير تساؤلات حول كيفية تعزيز الالتزام الشامل والمستدام في القطاع الخاص.</w:t>
      </w:r>
    </w:p>
    <w:p w14:paraId="038187F5"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تحديات التنسيق والتكامل بين القطاعين</w:t>
      </w:r>
    </w:p>
    <w:p w14:paraId="1B497FD3"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رغم الجهود المبذولة لتحقيق التكامل بين القطاعين العام والخاص، لا تزال هناك فجوات في التعاون والتنسيق. يؤدي نقص التعاون إلى تكرار الجهود أو تضاربها، مما يقلل من الفعالية الكلية لتوجيهات الاستدامة. يجب تطوير آليات فعالة لتبادل المعرفة والخبرات بين القطاعين، وتعزيز الشراكات التي تسهم في تحقيق أهداف التنمية المستدامة بشكل أكثر تكاملًا وكفاءة.</w:t>
      </w:r>
    </w:p>
    <w:p w14:paraId="6DB96F82"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تحديات الوعي والتعليم</w:t>
      </w:r>
    </w:p>
    <w:p w14:paraId="7DF7AE5B"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نقص الوعي العام حول أهمية الاستدامة وكيفية تطبيقها بشكل فعال يمثل أحد العقبات الرئيسية في كلا القطاعين. يتطلب ذلك جهودًا كبيرة في مجال التثقيف وبناء القدرات، ليس فقط بين العاملين في المجال ولكن أيضًا بين الجمهور والمستهلكين. تعزيز الوعي حول الفوائد الاقتصادية والاجتماعية والبيئية للاستدامة يمكن أن يشجع على تبني ممارسات مستدامة على نطاق أوسع، ويساهم في تحقيق الأهداف الوطنية والدولية.</w:t>
      </w:r>
    </w:p>
    <w:p w14:paraId="21E8DB10"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t>آليات القياس والتقييم</w:t>
      </w:r>
    </w:p>
    <w:p w14:paraId="7D28ADFB"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تعد آليات القياس والتقييم الفعالة أحد المكونات الأساسية لضمان تنفيذ توجيهات الاستدامة بنجاح. هناك حاجة لتطوير أدوات ومؤشرات موثوقة لقياس تأثير السياسات والممارسات المستدامة في كلا القطاعين. يمكن أن تساعد هذه الأدوات في تحديد النقاط القوية والضعيفة في تطبيق توجيهات الاستدامة، وتوجيه الجهود نحو تحسين الأداء والتكيف مع التحديات المتغيرة.</w:t>
      </w:r>
    </w:p>
    <w:p w14:paraId="1CA766BA" w14:textId="77777777" w:rsidR="006D3C99" w:rsidRPr="009D5BE9" w:rsidRDefault="006D3C99" w:rsidP="006D3C99">
      <w:pPr>
        <w:spacing w:after="0" w:line="360" w:lineRule="auto"/>
        <w:rPr>
          <w:rFonts w:ascii="Sakkal Majalla" w:hAnsi="Sakkal Majalla" w:cs="Sakkal Majalla"/>
          <w:b/>
          <w:bCs/>
          <w:sz w:val="28"/>
          <w:szCs w:val="28"/>
          <w:rtl/>
          <w:lang w:bidi="ar-EG"/>
        </w:rPr>
      </w:pPr>
      <w:r w:rsidRPr="009D5BE9">
        <w:rPr>
          <w:rFonts w:ascii="Sakkal Majalla" w:hAnsi="Sakkal Majalla" w:cs="Sakkal Majalla"/>
          <w:b/>
          <w:bCs/>
          <w:sz w:val="28"/>
          <w:szCs w:val="28"/>
          <w:rtl/>
          <w:lang w:bidi="ar-EG"/>
        </w:rPr>
        <w:lastRenderedPageBreak/>
        <w:t>الحاجة إلى تطوير سياسات مرنة وفعالة</w:t>
      </w:r>
    </w:p>
    <w:p w14:paraId="5D1CC0D0" w14:textId="77777777" w:rsidR="006D3C99" w:rsidRPr="009D5BE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تتطلب التحديات المتزايدة في مجال الاستدامة تطوير سياسات مرنة وقادرة على التكيف مع المتغيرات البيئية والاجتماعية والاقتصادية. في القطاع العام، يمكن تحسين الكفاءة من خلال تبسيط الإجراءات والحد من البيروقراطية، مما يسمح بتنفيذ المشاريع بشكل أسرع وأكثر فعالية. في القطاع الخاص، يجب تعزيز الالتزام بتوجيهات الاستدامة من خلال توفير حوافز مالية وتنظيمية تشجع الشركات على تبني ممارسات مستدامة بشكل شامل ومستدام.</w:t>
      </w:r>
    </w:p>
    <w:p w14:paraId="331DE433" w14:textId="77777777" w:rsidR="006D3C99" w:rsidRDefault="006D3C99" w:rsidP="006D3C99">
      <w:pPr>
        <w:spacing w:after="0" w:line="360" w:lineRule="auto"/>
        <w:rPr>
          <w:rFonts w:ascii="Sakkal Majalla" w:hAnsi="Sakkal Majalla" w:cs="Sakkal Majalla"/>
          <w:sz w:val="28"/>
          <w:szCs w:val="28"/>
          <w:rtl/>
          <w:lang w:bidi="ar-EG"/>
        </w:rPr>
      </w:pPr>
      <w:r w:rsidRPr="009D5BE9">
        <w:rPr>
          <w:rFonts w:ascii="Sakkal Majalla" w:hAnsi="Sakkal Majalla" w:cs="Sakkal Majalla"/>
          <w:sz w:val="28"/>
          <w:szCs w:val="28"/>
          <w:rtl/>
          <w:lang w:bidi="ar-EG"/>
        </w:rPr>
        <w:t>تكمن مشكلة الدراسة في فهم الفروق والتحديات التي تواجه القطاعين العام والخاص في تطبيق توجيهات الاستدامة في إدارة المشاريع بالمملكة العربية السعودية. تهدف الدراسة إلى تحليل السياسات والإجراءات المتبعة في كلا القطاعين، وتقييم فعاليتها في تحقيق أهداف التنمية المستدامة. من خلال تقديم توصيات عملية، تسعى الدراسة إلى تحسين التعاون بين القطاعين وتعزيز التكامل في جهود الاستدامة بما يتماشى مع رؤية 2030، لضمان تحقيق التنمية المستدامة على المدى الطويل في المملكة.</w:t>
      </w:r>
    </w:p>
    <w:p w14:paraId="1CC83CF0" w14:textId="77777777" w:rsidR="006D3C99" w:rsidRPr="00DE2BD0" w:rsidRDefault="006D3C99" w:rsidP="006D3C99">
      <w:pPr>
        <w:pStyle w:val="ListParagraph"/>
        <w:spacing w:line="360" w:lineRule="auto"/>
        <w:rPr>
          <w:rFonts w:ascii="Sakkal Majalla" w:hAnsi="Sakkal Majalla" w:cs="Sakkal Majalla"/>
          <w:sz w:val="28"/>
          <w:szCs w:val="28"/>
          <w:lang w:bidi="ar-EG"/>
        </w:rPr>
      </w:pPr>
    </w:p>
    <w:p w14:paraId="48D696CF" w14:textId="77777777" w:rsidR="006D3C99" w:rsidRDefault="006D3C99" w:rsidP="006D3C99">
      <w:pPr>
        <w:pStyle w:val="Heading2"/>
        <w:spacing w:line="360" w:lineRule="auto"/>
        <w:rPr>
          <w:rFonts w:ascii="Sakkal Majalla" w:hAnsi="Sakkal Majalla" w:cs="Sakkal Majalla"/>
          <w:b/>
          <w:bCs/>
          <w:color w:val="000000" w:themeColor="text1"/>
          <w:sz w:val="28"/>
          <w:szCs w:val="28"/>
        </w:rPr>
      </w:pPr>
      <w:bookmarkStart w:id="10" w:name="_Toc172397778"/>
      <w:bookmarkStart w:id="11" w:name="_Toc172746091"/>
      <w:bookmarkStart w:id="12" w:name="_Toc173255421"/>
      <w:r w:rsidRPr="004844C1">
        <w:rPr>
          <w:rFonts w:ascii="Sakkal Majalla" w:hAnsi="Sakkal Majalla" w:cs="Sakkal Majalla"/>
          <w:b/>
          <w:bCs/>
          <w:color w:val="000000" w:themeColor="text1"/>
          <w:sz w:val="28"/>
          <w:szCs w:val="28"/>
          <w:rtl/>
        </w:rPr>
        <w:t>أهمية الدراسة</w:t>
      </w:r>
      <w:bookmarkEnd w:id="10"/>
      <w:bookmarkEnd w:id="11"/>
      <w:bookmarkEnd w:id="12"/>
    </w:p>
    <w:p w14:paraId="6B6451F2"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فهم الفروق بين القطاعين</w:t>
      </w:r>
    </w:p>
    <w:p w14:paraId="02A8AD73" w14:textId="77777777" w:rsidR="006D3C99" w:rsidRPr="00A13DC9"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تأتي أهمية هذه الدراسة من الحاجة إلى فهم الفروقات الجوهرية بين القطاعين العام والخاص في تطبيق توجيهات الاستدامة. من خلال دراسة مقارنة، يمكن تحديد مدى التفاوت في السياسات والإجراءات المتبعة، واكتشاف نقاط القوة والضعف في كل قطاع. هذا الفهم يمكن أن يساعد صناع القرار في تطوير سياسات أكثر فعالية وشمولية تراعي الخصائص الفريدة لكل قطاع، مما يسهم في تحسين الأداء البيئي والاجتماعي والاقتصادي للمشاريع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70650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lang w:bidi="ar-EG"/>
            </w:rPr>
            <w:t>(</w:t>
          </w:r>
          <w:r w:rsidRPr="004A2D08">
            <w:rPr>
              <w:rFonts w:ascii="Sakkal Majalla" w:hAnsi="Sakkal Majalla" w:cs="Sakkal Majalla" w:hint="cs"/>
              <w:noProof/>
              <w:sz w:val="28"/>
              <w:szCs w:val="28"/>
              <w:lang w:bidi="ar-EG"/>
            </w:rPr>
            <w:t>Ershadi</w:t>
          </w:r>
          <w:r w:rsidRPr="004A2D0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1C12C40F" w14:textId="77777777" w:rsidR="006D3C99" w:rsidRPr="00A13DC9" w:rsidRDefault="006D3C99" w:rsidP="006D3C99">
      <w:pPr>
        <w:pStyle w:val="ListParagraph"/>
        <w:numPr>
          <w:ilvl w:val="0"/>
          <w:numId w:val="4"/>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توضيح التحديات والفرص المختلفة</w:t>
      </w:r>
    </w:p>
    <w:p w14:paraId="16F83E88"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 xml:space="preserve">دراسة المقارنة بين القطاع العام والقطاع الخاص تساعد في تحديد الفروقات في ممارسات الاستدامة بينهما. توضح الدراسة كيفية مواجهة كل قطاع لتحديات مختلفة، مثل الضغوط المالية والقوانين الحكومية في القطاع العام مقابل المرونة </w:t>
      </w:r>
      <w:r w:rsidRPr="00A13DC9">
        <w:rPr>
          <w:rFonts w:ascii="Sakkal Majalla" w:hAnsi="Sakkal Majalla" w:cs="Sakkal Majalla"/>
          <w:sz w:val="28"/>
          <w:szCs w:val="28"/>
          <w:rtl/>
        </w:rPr>
        <w:lastRenderedPageBreak/>
        <w:t>والتكيف السريع في القطاع الخاص. كما تبرز الفرص التي يمكن أن تستفيد منها كل من القطاعين لتعزيز الاستدامة في المشاريع.</w:t>
      </w:r>
    </w:p>
    <w:p w14:paraId="4C83B209" w14:textId="77777777" w:rsidR="006D3C99" w:rsidRPr="00A13DC9" w:rsidRDefault="006D3C99" w:rsidP="006D3C99">
      <w:pPr>
        <w:pStyle w:val="ListParagraph"/>
        <w:numPr>
          <w:ilvl w:val="0"/>
          <w:numId w:val="4"/>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تحديد الأفضليات والسياسات الفعالة</w:t>
      </w:r>
    </w:p>
    <w:p w14:paraId="7351D9CF"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من خلال تحليل الفروق بين القطاعين، يمكن للدراسة أن تساهم في تحديد الأفضليات لكل منهما في تطبيق توجيهات الاستدامة. يتيح ذلك تطوير سياسات فعالة تتناسب مع خصوصيات كل قطاع، سواء بالنسبة للتكاليف المالية، أو للتوافق مع المعايير البيئية والاجتماعية.</w:t>
      </w:r>
    </w:p>
    <w:p w14:paraId="261DD289" w14:textId="77777777" w:rsidR="006D3C99" w:rsidRPr="00A13DC9" w:rsidRDefault="006D3C99" w:rsidP="006D3C99">
      <w:pPr>
        <w:pStyle w:val="ListParagraph"/>
        <w:numPr>
          <w:ilvl w:val="0"/>
          <w:numId w:val="4"/>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تعزيز التعاون بين القطاعين</w:t>
      </w:r>
    </w:p>
    <w:p w14:paraId="6122A0D1"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بفهم أعمق للفروق بين القطاع العام والخاص فيما يتعلق بالاستدامة، يمكن للدراسة أن تعزز التعاون بين هذين القطاعين. يمكن تبادل الخبرات والممارسات الناجحة بينهما، وتعزيز الشراكات التي تهدف إلى تحقيق أهداف الاستدامة المشتركة بشكل أكبر وأكثر فعالية.</w:t>
      </w:r>
    </w:p>
    <w:p w14:paraId="088063F8" w14:textId="77777777" w:rsidR="006D3C99" w:rsidRPr="00A13DC9" w:rsidRDefault="006D3C99" w:rsidP="006D3C99">
      <w:pPr>
        <w:pStyle w:val="ListParagraph"/>
        <w:numPr>
          <w:ilvl w:val="0"/>
          <w:numId w:val="4"/>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توجيه السياسات العامة والاستراتيجيات المؤسسية</w:t>
      </w:r>
    </w:p>
    <w:p w14:paraId="4087E61A"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توفر الدراسة رؤى هامة للمسؤولين الحكوميين والمديرين التنفيذيين في القطاع العام والخاص، مما يساعدهم في توجيه السياسات العامة والاستراتيجيات المؤسسية المتعلقة بالاستدامة. يمكن للنتائج أن تساعد في تحسين الإطار التشريعي والتنظيمي، وتعزيز التزام الشركات والمؤسسات بالمسؤولية الاجتماعية والبيئية.</w:t>
      </w:r>
    </w:p>
    <w:p w14:paraId="38935873" w14:textId="77777777" w:rsidR="006D3C99" w:rsidRPr="00A13DC9" w:rsidRDefault="006D3C99" w:rsidP="006D3C99">
      <w:pPr>
        <w:pStyle w:val="ListParagraph"/>
        <w:numPr>
          <w:ilvl w:val="0"/>
          <w:numId w:val="4"/>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تحفيز البحث والابتكار</w:t>
      </w:r>
    </w:p>
    <w:p w14:paraId="07B507ED"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من خلال تسليط الضوء على الفروق بين القطاعين، يمكن للدراسة أن تحفز البحث والابتكار في مجال الاستدامة. يمكن أن تشجع على تطوير تقنيات جديدة وحلول مبتكرة تساهم في تحسين أداء المشاريع وتقليل أثرها البيئي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14838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lang w:bidi="ar-EG"/>
            </w:rPr>
            <w:t>(</w:t>
          </w:r>
          <w:r w:rsidRPr="004A2D08">
            <w:rPr>
              <w:rFonts w:ascii="Sakkal Majalla" w:hAnsi="Sakkal Majalla" w:cs="Sakkal Majalla" w:hint="cs"/>
              <w:noProof/>
              <w:sz w:val="28"/>
              <w:szCs w:val="28"/>
              <w:lang w:bidi="ar-EG"/>
            </w:rPr>
            <w:t>Aladwey</w:t>
          </w:r>
          <w:r w:rsidRPr="004A2D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13DC9">
        <w:rPr>
          <w:rFonts w:ascii="Sakkal Majalla" w:hAnsi="Sakkal Majalla" w:cs="Sakkal Majalla"/>
          <w:sz w:val="28"/>
          <w:szCs w:val="28"/>
          <w:rtl/>
        </w:rPr>
        <w:t>.</w:t>
      </w:r>
    </w:p>
    <w:p w14:paraId="46FDC1E6"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دعم تحقيق رؤية 2030</w:t>
      </w:r>
    </w:p>
    <w:p w14:paraId="1004743E" w14:textId="77777777" w:rsidR="006D3C99" w:rsidRPr="00A13DC9"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lastRenderedPageBreak/>
        <w:t>تمثل الاستدامة أحد الركائز الأساسية لرؤية المملكة 2030، التي تسعى إلى تنويع الاقتصاد وتعزيز التنمية المستدامة. من خلال هذه الدراسة، يمكن تقديم توصيات عملية لدعم تنفيذ أهداف رؤية 2030 بشكل أكثر فعالية. تحليل توجيهات الاستدامة في إدارة المشاريع سيساعد في تحديد الفجوات الموجودة والتحديات التي تواجه تحقيق الأهداف الطموحة للرؤية، مما يمكّن من تطوير استراتيجيات مبتكرة تعزز الاستدامة وتدعم التنمية الشاملة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19098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lang w:bidi="ar-EG"/>
            </w:rPr>
            <w:t>(</w:t>
          </w:r>
          <w:r w:rsidRPr="004A2D08">
            <w:rPr>
              <w:rFonts w:ascii="Sakkal Majalla" w:hAnsi="Sakkal Majalla" w:cs="Sakkal Majalla" w:hint="cs"/>
              <w:noProof/>
              <w:sz w:val="28"/>
              <w:szCs w:val="28"/>
              <w:lang w:bidi="ar-EG"/>
            </w:rPr>
            <w:t>AlGhamdi</w:t>
          </w:r>
          <w:r w:rsidRPr="004A2D0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15EC2047" w14:textId="77777777" w:rsidR="006D3C99" w:rsidRPr="00A13DC9" w:rsidRDefault="006D3C99" w:rsidP="006D3C99">
      <w:pPr>
        <w:pStyle w:val="ListParagraph"/>
        <w:numPr>
          <w:ilvl w:val="0"/>
          <w:numId w:val="5"/>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تعزيز الاستدامة الاقتصادية والبيئية</w:t>
      </w:r>
    </w:p>
    <w:p w14:paraId="1E9F0EA6"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دراسة المقارنة بين القطاع العام والقطاع الخاص في استخدام توجيهات الاستدامة تساهم في تعزيز الاستدامة الاقتصادية والبيئية في المملكة العربية السعودية. من خلال تحليل كفاءة وفعالية كل قطاع في تطبيق سياسات الاستدامة، يمكن تحديد الجوانب التي تحتاج إلى تحسين وتعزيز، مما يساهم في تحقيق الأهداف الاقتصادية والبيئية المنصوص عليها في رؤية 2030.</w:t>
      </w:r>
    </w:p>
    <w:p w14:paraId="5701BB63" w14:textId="77777777" w:rsidR="006D3C99" w:rsidRPr="00A13DC9" w:rsidRDefault="006D3C99" w:rsidP="006D3C99">
      <w:pPr>
        <w:pStyle w:val="ListParagraph"/>
        <w:numPr>
          <w:ilvl w:val="0"/>
          <w:numId w:val="5"/>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تعزيز التكامل بين القطاعين العام والخاص</w:t>
      </w:r>
    </w:p>
    <w:p w14:paraId="787EB0EF"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الدراسة تعزز التكامل بين القطاعين العام والخاص من خلال فهم أفضل للممارسات والتحديات التي تواجه كل قطاع في تطبيق توجيهات الاستدامة. يمكن للنتائج أن تشجع على التعاون المشترك والشراكات التي تعزز من قدرة البلاد على التكيف مع التحولات الاقتصادية والبيئية المستقبلية.</w:t>
      </w:r>
    </w:p>
    <w:p w14:paraId="2F56B736" w14:textId="77777777" w:rsidR="006D3C99" w:rsidRPr="00A13DC9" w:rsidRDefault="006D3C99" w:rsidP="006D3C99">
      <w:pPr>
        <w:pStyle w:val="ListParagraph"/>
        <w:numPr>
          <w:ilvl w:val="0"/>
          <w:numId w:val="5"/>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تعزيز التنمية المستدامة</w:t>
      </w:r>
    </w:p>
    <w:p w14:paraId="2CBF6C28"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من خلال تحسين أداء القطاعين العام والخاص في مجال الاستدامة، يسهم البحث في تعزيز التنمية المستدامة في المملكة العربية السعودية. تحقيق الاستدامة يساهم في تعزيز النمو الاقتصادي المستدام، وتحسين جودة الحياة، وتقديم فرص عمل جديدة، كل ذلك مساهمة مباشرة في تحقيق أهداف رؤية 2030.</w:t>
      </w:r>
    </w:p>
    <w:p w14:paraId="46A516B1" w14:textId="77777777" w:rsidR="006D3C99" w:rsidRPr="00A13DC9" w:rsidRDefault="006D3C99" w:rsidP="006D3C99">
      <w:pPr>
        <w:pStyle w:val="ListParagraph"/>
        <w:numPr>
          <w:ilvl w:val="0"/>
          <w:numId w:val="5"/>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t>تحفيز الابتكار والتطوير التكنولوجي</w:t>
      </w:r>
    </w:p>
    <w:p w14:paraId="46646E2D"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تعمل الدراسة على تحفيز الابتكار والتطوير التكنولوجي من خلال تحليل الفجوات والتحديات التي تواجه تطبيق توجيهات الاستدامة في القطاعين. يمكن أن تساعد النتائج في تحفيز الشركات والمؤسسات على تطوير تقنيات جديدة وحلول مبتكرة تعزز من فعالية الاستدامة وتقليل الأثر البيئي.</w:t>
      </w:r>
    </w:p>
    <w:p w14:paraId="15E38114" w14:textId="77777777" w:rsidR="006D3C99" w:rsidRPr="00A13DC9" w:rsidRDefault="006D3C99" w:rsidP="006D3C99">
      <w:pPr>
        <w:pStyle w:val="ListParagraph"/>
        <w:numPr>
          <w:ilvl w:val="0"/>
          <w:numId w:val="5"/>
        </w:numPr>
        <w:spacing w:line="360" w:lineRule="auto"/>
        <w:rPr>
          <w:rFonts w:ascii="Sakkal Majalla" w:hAnsi="Sakkal Majalla" w:cs="Sakkal Majalla"/>
          <w:b/>
          <w:bCs/>
          <w:sz w:val="28"/>
          <w:szCs w:val="28"/>
          <w:rtl/>
        </w:rPr>
      </w:pPr>
      <w:r w:rsidRPr="00A13DC9">
        <w:rPr>
          <w:rFonts w:ascii="Sakkal Majalla" w:hAnsi="Sakkal Majalla" w:cs="Sakkal Majalla"/>
          <w:b/>
          <w:bCs/>
          <w:sz w:val="28"/>
          <w:szCs w:val="28"/>
          <w:rtl/>
        </w:rPr>
        <w:lastRenderedPageBreak/>
        <w:t>تعزيز السمعة الدولية والجذب الاستثماري</w:t>
      </w:r>
    </w:p>
    <w:p w14:paraId="53DB8FBE" w14:textId="77777777" w:rsidR="006D3C99" w:rsidRPr="00A13DC9" w:rsidRDefault="006D3C99" w:rsidP="006D3C99">
      <w:pPr>
        <w:spacing w:line="360" w:lineRule="auto"/>
        <w:rPr>
          <w:rFonts w:ascii="Sakkal Majalla" w:hAnsi="Sakkal Majalla" w:cs="Sakkal Majalla"/>
          <w:sz w:val="28"/>
          <w:szCs w:val="28"/>
          <w:rtl/>
        </w:rPr>
      </w:pPr>
      <w:r w:rsidRPr="00A13DC9">
        <w:rPr>
          <w:rFonts w:ascii="Sakkal Majalla" w:hAnsi="Sakkal Majalla" w:cs="Sakkal Majalla"/>
          <w:sz w:val="28"/>
          <w:szCs w:val="28"/>
          <w:rtl/>
        </w:rPr>
        <w:t>باعتبار المملكة العربية السعودية دولة رائدة في مجال الاستدامة، يمكن للدراسة أن تساهم في تعزيز السمعة الدولية للبلاد وجذب المزيد من الاستثمارات الأجنبية المستدامة. تحسين الأداء في تطبيق توجيهات الاستدامة يجعل المملكة مكاناً مغرياً للاستثمارات التي تهدف إلى تحقيق الأهداف البيئية والاجتماعية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28605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lang w:bidi="ar-EG"/>
            </w:rPr>
            <w:t>(</w:t>
          </w:r>
          <w:r w:rsidRPr="004A2D08">
            <w:rPr>
              <w:rFonts w:ascii="Sakkal Majalla" w:hAnsi="Sakkal Majalla" w:cs="Sakkal Majalla" w:hint="cs"/>
              <w:noProof/>
              <w:sz w:val="28"/>
              <w:szCs w:val="28"/>
              <w:lang w:bidi="ar-EG"/>
            </w:rPr>
            <w:t>Rana</w:t>
          </w:r>
          <w:r w:rsidRPr="004A2D08">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A13DC9">
        <w:rPr>
          <w:rFonts w:ascii="Sakkal Majalla" w:hAnsi="Sakkal Majalla" w:cs="Sakkal Majalla"/>
          <w:sz w:val="28"/>
          <w:szCs w:val="28"/>
          <w:rtl/>
        </w:rPr>
        <w:t>.</w:t>
      </w:r>
    </w:p>
    <w:p w14:paraId="29263DB2"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التعاون بين القطاعين العام والخاص</w:t>
      </w:r>
    </w:p>
    <w:p w14:paraId="3B19AF0E" w14:textId="77777777" w:rsidR="006D3C99" w:rsidRPr="004B0DFF"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تعتبر الشراكة بين القطاعين العام والخاص ضرورية لتحقيق التنمية المستدامة. تساهم هذه الدراسة في تعزيز التعاون والتكامل بين القطاعين من خلال تقديم تحليل دقيق للفروقات والتحديات المشتركة. من خلال فهم أفضل لنقاط القوة والضعف في كل قطاع، يمكن تعزيز التعاون في تنفيذ مشاريع مستدامة، وتطوير آليات مشتركة تضمن تحقيق الأهداف البيئية والاجتماعية بشكل أكثر فعالية وكفاءة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25596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AlH191 \l 3073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rPr>
            <w:t>(</w:t>
          </w:r>
          <w:r w:rsidRPr="004A2D08">
            <w:rPr>
              <w:rFonts w:ascii="Sakkal Majalla" w:hAnsi="Sakkal Majalla" w:cs="Sakkal Majalla" w:hint="cs"/>
              <w:noProof/>
              <w:sz w:val="28"/>
              <w:szCs w:val="28"/>
            </w:rPr>
            <w:t>Al-Hanawi M.</w:t>
          </w:r>
          <w:r w:rsidRPr="004A2D08">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635D7A4F" w14:textId="77777777" w:rsidR="006D3C99" w:rsidRPr="004B0DFF" w:rsidRDefault="006D3C99" w:rsidP="006D3C99">
      <w:pPr>
        <w:pStyle w:val="ListParagraph"/>
        <w:numPr>
          <w:ilvl w:val="0"/>
          <w:numId w:val="6"/>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تبادل الخبرات والممارسات الناجحة</w:t>
      </w:r>
    </w:p>
    <w:p w14:paraId="142A1AD1"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دراسة المقارنة بين القطاعين تسهم في تبادل الخبرات والممارسات الناجحة في مجال الاستدامة. يمكن للشركات الخاصة أن تستفيد من تجارب القطاع العام في تطبيق السياسات البيئية والاجتماعية، بينما يمكن للقطاع العام أن يستوحي من مرونة وابتكار الشركات الخاصة في تحقيق الأهداف الاستدامة.</w:t>
      </w:r>
    </w:p>
    <w:p w14:paraId="2E538FE8" w14:textId="77777777" w:rsidR="006D3C99" w:rsidRPr="004B0DFF" w:rsidRDefault="006D3C99" w:rsidP="006D3C99">
      <w:pPr>
        <w:pStyle w:val="ListParagraph"/>
        <w:numPr>
          <w:ilvl w:val="0"/>
          <w:numId w:val="6"/>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الشراكات الاستراتيجية</w:t>
      </w:r>
    </w:p>
    <w:p w14:paraId="56C471CD"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الدراسة تسهم في تعزيز الشراكات الاستراتيجية بين القطاعين العام والخاص، مما يساهم في تحقيق أهداف التنمية المستدامة. يمكن تشكيل شراكات تعاونية تستهدف تطوير مشاريع مشتركة تعتمد على مبادئ الاستدامة، مثل مشاريع البنية التحتية الخضراء والتكنولوجيا النظيفة.</w:t>
      </w:r>
    </w:p>
    <w:p w14:paraId="494E99FE" w14:textId="77777777" w:rsidR="006D3C99" w:rsidRPr="004B0DFF" w:rsidRDefault="006D3C99" w:rsidP="006D3C99">
      <w:pPr>
        <w:pStyle w:val="ListParagraph"/>
        <w:numPr>
          <w:ilvl w:val="0"/>
          <w:numId w:val="6"/>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الثقافة الاستدامية</w:t>
      </w:r>
    </w:p>
    <w:p w14:paraId="67767AEA"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lastRenderedPageBreak/>
        <w:t>من خلال التعاون بين القطاعين، يمكن تعزيز الثقافة الاستدامية في المجتمع. تساهم الدراسة في نشر الوعي بأهمية الاستدامة بين الشركات والمؤسسات في كلا القطاعين، مما يعزز من التزامهم بتبني الممارسات المستدامة والمسؤولية الاجتماعية.</w:t>
      </w:r>
    </w:p>
    <w:p w14:paraId="47565473" w14:textId="77777777" w:rsidR="006D3C99" w:rsidRPr="004B0DFF" w:rsidRDefault="006D3C99" w:rsidP="006D3C99">
      <w:pPr>
        <w:pStyle w:val="ListParagraph"/>
        <w:numPr>
          <w:ilvl w:val="0"/>
          <w:numId w:val="6"/>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تحقيق التوافق بين الأهداف العامة والخاصة</w:t>
      </w:r>
    </w:p>
    <w:p w14:paraId="55F299C4"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يمكن للدراسة أن تساهم في تحقيق التوافق بين الأهداف العامة للحكومة والأهداف التجارية للشركات الخاصة. من خلال توجيهات الاستدامة، يمكن للقطاع العام أن يوجه الاستثمارات نحو مشاريع تدعم أهداف التنمية المستدامة، بينما يمكن للشركات أن تدمج الاستدامة في استراتيجياتها لتحقيق الأرباح المستدامة على المدى الطويل.</w:t>
      </w:r>
    </w:p>
    <w:p w14:paraId="5701D3CF" w14:textId="77777777" w:rsidR="006D3C99" w:rsidRPr="004B0DFF" w:rsidRDefault="006D3C99" w:rsidP="006D3C99">
      <w:pPr>
        <w:pStyle w:val="ListParagraph"/>
        <w:numPr>
          <w:ilvl w:val="0"/>
          <w:numId w:val="6"/>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القدرة على التكيف والابتكار</w:t>
      </w:r>
    </w:p>
    <w:p w14:paraId="7C27A3B5"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التعاون بين القطاعين يعزز من قدرة المملكة على التكيف مع التحديات الاقتصادية والبيئية العالمية. يمكن تطوير حلول مبتكرة وتكنولوجيا نظيفة تساهم في تحسين أداء المشاريع وتقليل أثرها البيئي، مما يعزز من تنافسية الاقتصاد السعودي على المستوى 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6119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AlH20 \l 3073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rPr>
            <w:t>(</w:t>
          </w:r>
          <w:r w:rsidRPr="004A2D08">
            <w:rPr>
              <w:rFonts w:ascii="Sakkal Majalla" w:hAnsi="Sakkal Majalla" w:cs="Sakkal Majalla" w:hint="cs"/>
              <w:noProof/>
              <w:sz w:val="28"/>
              <w:szCs w:val="28"/>
            </w:rPr>
            <w:t>Al-Hanawi</w:t>
          </w:r>
          <w:r w:rsidRPr="004A2D08">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sidRPr="004B0DFF">
        <w:rPr>
          <w:rFonts w:ascii="Sakkal Majalla" w:hAnsi="Sakkal Majalla" w:cs="Sakkal Majalla"/>
          <w:sz w:val="28"/>
          <w:szCs w:val="28"/>
          <w:rtl/>
        </w:rPr>
        <w:t>.</w:t>
      </w:r>
    </w:p>
    <w:p w14:paraId="17C04C18"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تحسين الكفاءة والفعالية في إدارة المشاريع</w:t>
      </w:r>
    </w:p>
    <w:p w14:paraId="4733F994" w14:textId="77777777" w:rsidR="006D3C99" w:rsidRPr="004B0DFF"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تساعد هذه الدراسة على تحسين الكفاءة والفعالية في إدارة المشاريع من خلال تقديم توصيات مبنية على التحليل المقارن لتوجيهات الاستدامة. يمكن أن تسهم النتائج في تبسيط الإجراءات وتحسين السياسات الحالية في كلا القطاعين، مما يؤدي إلى تنفيذ مشاريع أكثر كفاءة وفعالية. تحسين الأداء الإداري يمكن أن يقلل من التكاليف ويزيد من الفوائد الاجتماعية والبيئية للمشاريع، مما يعزز التنمية المستدامة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4202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2D08">
            <w:rPr>
              <w:rFonts w:ascii="Sakkal Majalla" w:hAnsi="Sakkal Majalla" w:cs="Sakkal Majalla" w:hint="cs"/>
              <w:noProof/>
              <w:sz w:val="28"/>
              <w:szCs w:val="28"/>
              <w:rtl/>
              <w:lang w:bidi="ar-EG"/>
            </w:rPr>
            <w:t>(</w:t>
          </w:r>
          <w:r w:rsidRPr="004A2D08">
            <w:rPr>
              <w:rFonts w:ascii="Sakkal Majalla" w:hAnsi="Sakkal Majalla" w:cs="Sakkal Majalla" w:hint="cs"/>
              <w:noProof/>
              <w:sz w:val="28"/>
              <w:szCs w:val="28"/>
              <w:lang w:bidi="ar-EG"/>
            </w:rPr>
            <w:t>Khan</w:t>
          </w:r>
          <w:r w:rsidRPr="004A2D0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2FFA79D5" w14:textId="77777777" w:rsidR="006D3C99" w:rsidRPr="004B0DFF" w:rsidRDefault="006D3C99" w:rsidP="006D3C99">
      <w:pPr>
        <w:pStyle w:val="ListParagraph"/>
        <w:numPr>
          <w:ilvl w:val="0"/>
          <w:numId w:val="7"/>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تحسين الإدارة والتخطيط</w:t>
      </w:r>
    </w:p>
    <w:p w14:paraId="3720BCC4"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دراسة المقارنة تسهم في تحسين الإدارة والتخطيط للمشاريع في كلا القطاعين. بفضل مقارنة التوجيهات الاستدامية، يمكن للمشروعات في القطاع العام والخاص تطوير استراتيجيات أفضل للتخطيط والتنفيذ، مما يزيد من كفاءة استخدام الموارد ويحسن من تنفيذ المشاريع بشكل عام.</w:t>
      </w:r>
    </w:p>
    <w:p w14:paraId="7DF6839D" w14:textId="77777777" w:rsidR="006D3C99" w:rsidRPr="004B0DFF" w:rsidRDefault="006D3C99" w:rsidP="006D3C99">
      <w:pPr>
        <w:pStyle w:val="ListParagraph"/>
        <w:numPr>
          <w:ilvl w:val="0"/>
          <w:numId w:val="7"/>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lastRenderedPageBreak/>
        <w:t>تقليل التكاليف وزيادة الربحية</w:t>
      </w:r>
    </w:p>
    <w:p w14:paraId="75242B1F"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التوجه نحو الممارسات المستدامة غالباً ما يؤدي إلى تقليل التكاليف الإدارية والتشغيلية على المدى الطويل. على سبيل المثال، استخدام التكنولوجيا البيئية في المشاريع يمكن أن يقلل من تكاليف الطاقة والمواد، مما يساهم في زيادة الربحية للمشاريع في كلا القطاعين.</w:t>
      </w:r>
    </w:p>
    <w:p w14:paraId="079745AB" w14:textId="77777777" w:rsidR="006D3C99" w:rsidRPr="004B0DFF" w:rsidRDefault="006D3C99" w:rsidP="006D3C99">
      <w:pPr>
        <w:pStyle w:val="ListParagraph"/>
        <w:numPr>
          <w:ilvl w:val="0"/>
          <w:numId w:val="7"/>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الشفافية والمساءلة</w:t>
      </w:r>
    </w:p>
    <w:p w14:paraId="515858E8"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تساهم الدراسة في تعزيز الشفافية والمساءلة في إدارة المشاريع. من خلال توجيهات الاستدامة، يمكن تطبيق معايير محددة لقياس الأداء وتقييم تأثير المشاريع على البيئة والمجتمع، مما يزيد من المساءلة ويعزز الثقة بين الجهات المعنية.</w:t>
      </w:r>
    </w:p>
    <w:p w14:paraId="4557A76E" w14:textId="77777777" w:rsidR="006D3C99" w:rsidRPr="004B0DFF" w:rsidRDefault="006D3C99" w:rsidP="006D3C99">
      <w:pPr>
        <w:pStyle w:val="ListParagraph"/>
        <w:numPr>
          <w:ilvl w:val="0"/>
          <w:numId w:val="7"/>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التنافسية وجذب الاستثمارات</w:t>
      </w:r>
    </w:p>
    <w:p w14:paraId="4EBEF70F"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الالتزام بالاستدامة يمكن أن يعزز من تنافسية الشركات والمشاريع في السوق المحلي والعالمي. الاستثمار في المشاريع المستدامة يعكس الالتزام بالمسؤولية الاجتماعية ويجذب الاستثمارات المستدامة، مما يسهم في تعزيز الاقتصاد الوطني وتحقيق النمو المستدام.</w:t>
      </w:r>
    </w:p>
    <w:p w14:paraId="0F18DAF6" w14:textId="77777777" w:rsidR="006D3C99" w:rsidRPr="004B0DFF" w:rsidRDefault="006D3C99" w:rsidP="006D3C99">
      <w:p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5. تحسين السمعة وجذب المواهب</w:t>
      </w:r>
    </w:p>
    <w:p w14:paraId="4794C10B"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الشركات والمؤسسات التي تتبنى الممارسات الاستدامية غالباً ما تحظى بسمعة جيدة في السوق وتكون مفضلة للمستهلكين والمستثمرين. بالإضافة إلى ذلك، تعزز الشركات الاستدامية من قدرتها على جذب المواهب البشرية المتميزة التي تبحث عن أماكن عمل تتمتع بالمسؤولية الاجتماعية والبيئية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00499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7516B">
            <w:rPr>
              <w:rFonts w:ascii="Sakkal Majalla" w:hAnsi="Sakkal Majalla" w:cs="Sakkal Majalla" w:hint="cs"/>
              <w:noProof/>
              <w:sz w:val="28"/>
              <w:szCs w:val="28"/>
              <w:rtl/>
              <w:lang w:bidi="ar-EG"/>
            </w:rPr>
            <w:t>(</w:t>
          </w:r>
          <w:r w:rsidRPr="00D7516B">
            <w:rPr>
              <w:rFonts w:ascii="Sakkal Majalla" w:hAnsi="Sakkal Majalla" w:cs="Sakkal Majalla" w:hint="cs"/>
              <w:noProof/>
              <w:sz w:val="28"/>
              <w:szCs w:val="28"/>
              <w:lang w:bidi="ar-EG"/>
            </w:rPr>
            <w:t>Alshuwaikhat</w:t>
          </w:r>
          <w:r w:rsidRPr="00D751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B0DFF">
        <w:rPr>
          <w:rFonts w:ascii="Sakkal Majalla" w:hAnsi="Sakkal Majalla" w:cs="Sakkal Majalla"/>
          <w:sz w:val="28"/>
          <w:szCs w:val="28"/>
          <w:rtl/>
        </w:rPr>
        <w:t>.</w:t>
      </w:r>
    </w:p>
    <w:p w14:paraId="30BEAD3F"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الوعي والتثقيف حول الاستدامة</w:t>
      </w:r>
    </w:p>
    <w:p w14:paraId="1E091318" w14:textId="77777777" w:rsidR="006D3C99" w:rsidRPr="004B0DFF"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 xml:space="preserve">تلعب الدراسة دورًا مهمًا في تعزيز الوعي والتثقيف حول أهمية الاستدامة في إدارة المشاريع. من خلال تقديم معلومات وتحليلات مفصلة، يمكن أن تساهم الدراسة في رفع مستوى الوعي بين العاملين في القطاعين والجمهور بشكل عام حول </w:t>
      </w:r>
      <w:r w:rsidRPr="009D5BE9">
        <w:rPr>
          <w:rFonts w:ascii="Sakkal Majalla" w:hAnsi="Sakkal Majalla" w:cs="Sakkal Majalla"/>
          <w:sz w:val="28"/>
          <w:szCs w:val="28"/>
          <w:rtl/>
        </w:rPr>
        <w:lastRenderedPageBreak/>
        <w:t>الفوائد الاقتصادية والاجتماعية والبيئية للاستدامة. هذا الوعي يمكن أن يشجع على تبني ممارسات مستدامة على نطاق واسع، ويساهم في بناء ثقافة الاستدامة في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82196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7516B">
            <w:rPr>
              <w:rFonts w:ascii="Sakkal Majalla" w:hAnsi="Sakkal Majalla" w:cs="Sakkal Majalla" w:hint="cs"/>
              <w:noProof/>
              <w:sz w:val="28"/>
              <w:szCs w:val="28"/>
              <w:rtl/>
              <w:lang w:bidi="ar-EG"/>
            </w:rPr>
            <w:t>(</w:t>
          </w:r>
          <w:r w:rsidRPr="00D7516B">
            <w:rPr>
              <w:rFonts w:ascii="Sakkal Majalla" w:hAnsi="Sakkal Majalla" w:cs="Sakkal Majalla" w:hint="cs"/>
              <w:noProof/>
              <w:sz w:val="28"/>
              <w:szCs w:val="28"/>
              <w:lang w:bidi="ar-EG"/>
            </w:rPr>
            <w:t>Alghamdi</w:t>
          </w:r>
          <w:r w:rsidRPr="00D7516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5D2E44F3" w14:textId="77777777" w:rsidR="006D3C99" w:rsidRPr="004B0DFF" w:rsidRDefault="006D3C99" w:rsidP="006D3C99">
      <w:pPr>
        <w:pStyle w:val="ListParagraph"/>
        <w:numPr>
          <w:ilvl w:val="0"/>
          <w:numId w:val="8"/>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رفع الوعي بأهمية الممارسات المستدامة</w:t>
      </w:r>
    </w:p>
    <w:p w14:paraId="5318182F"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دراسة المقارنة تساهم في رفع الوعي بأهمية الممارسات المستدامة بين المشروعات في القطاعين العام والخاص. من خلال تحليل التوجيهات الاستدامية ومقارنتها، يتم تسليط الضوء على الفوائد الاقتصادية والبيئية والاجتماعية للتنمية المستدامة، مما يشجع على تبني هذه الممارسات بشكل أكبر وأكثر شمولية.</w:t>
      </w:r>
    </w:p>
    <w:p w14:paraId="5E64B138" w14:textId="77777777" w:rsidR="006D3C99" w:rsidRPr="004B0DFF" w:rsidRDefault="006D3C99" w:rsidP="006D3C99">
      <w:pPr>
        <w:pStyle w:val="ListParagraph"/>
        <w:numPr>
          <w:ilvl w:val="0"/>
          <w:numId w:val="8"/>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المسؤولية الاجتماعية والبيئية</w:t>
      </w:r>
    </w:p>
    <w:p w14:paraId="57EF8BA2"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الدراسة تعمل على تعزيز المسؤولية الاجتماعية والبيئية للشركات والمؤسسات في القطاعين العام والخاص. من خلال تبني مبادئ الاستدامة، يمكن للمشروعات أن تحقق توازناً بين النمو الاقتصادي والحفاظ على الموارد الطبيعية وتحسين الجودة البيئية والحياة للمجتمعات المحلية.</w:t>
      </w:r>
    </w:p>
    <w:p w14:paraId="1BCC9AF9" w14:textId="77777777" w:rsidR="006D3C99" w:rsidRPr="004B0DFF" w:rsidRDefault="006D3C99" w:rsidP="006D3C99">
      <w:pPr>
        <w:pStyle w:val="ListParagraph"/>
        <w:numPr>
          <w:ilvl w:val="0"/>
          <w:numId w:val="8"/>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التفاعل والمشاركة المجتمعية</w:t>
      </w:r>
    </w:p>
    <w:p w14:paraId="13620320"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تساهم الدراسة في تعزيز التفاعل والمشاركة المجتمعية في مجال الاستدامة. من خلال توعية الجمهور والمشاركين بأهمية الاستدامة، يمكن تشجيع المجتمعات المحلية على المشاركة في مبادرات ومشاريع تدعم الأهداف الاستدامة المحلية والوطنية.</w:t>
      </w:r>
    </w:p>
    <w:p w14:paraId="321E8CBC" w14:textId="77777777" w:rsidR="006D3C99" w:rsidRPr="004B0DFF" w:rsidRDefault="006D3C99" w:rsidP="006D3C99">
      <w:pPr>
        <w:pStyle w:val="ListParagraph"/>
        <w:numPr>
          <w:ilvl w:val="0"/>
          <w:numId w:val="8"/>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القدرة على اتخاذ القرارات المستنيرة</w:t>
      </w:r>
    </w:p>
    <w:p w14:paraId="5909E548"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الدراسة تساهم في تعزيز القدرة على اتخاذ القرارات المستنيرة بناءً على أدلة علمية حول التأثيرات الاقتصادية والبيئية لمشاريع الاستدامة. يمكن للقطاعين العام والخاص أن يستفيدا من نتائج الدراسة في تحسين سياساتهم واستراتيجياتهم لتحقيق الاستدامة بشكل أفضل وأكثر فعالية.</w:t>
      </w:r>
    </w:p>
    <w:p w14:paraId="6BADE4F4" w14:textId="77777777" w:rsidR="006D3C99" w:rsidRPr="004B0DFF" w:rsidRDefault="006D3C99" w:rsidP="006D3C99">
      <w:pPr>
        <w:pStyle w:val="ListParagraph"/>
        <w:numPr>
          <w:ilvl w:val="0"/>
          <w:numId w:val="8"/>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دعم تحقيق أهداف التنمية المستدامة</w:t>
      </w:r>
    </w:p>
    <w:p w14:paraId="093550C4"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lastRenderedPageBreak/>
        <w:t>من خلال تعزيز الوعي والتثقيف حول الاستدامة، يمكن للدراسة أن تسهم في دعم تحقيق أهداف التنمية المستدامة المحلية والعالمية، بما في ذلك أهداف رؤية 2030 للتنمية المستدامة. تعزيز الوعي بالمشكلات البيئية والاجتماعية والاقتصادية يعزز من التزام الأفراد والمؤسسات بتبني حلول استدامة تعمل على تحقيق التنمية المستدامة على المدى البعيد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58398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7516B">
            <w:rPr>
              <w:rFonts w:ascii="Sakkal Majalla" w:hAnsi="Sakkal Majalla" w:cs="Sakkal Majalla" w:hint="cs"/>
              <w:noProof/>
              <w:sz w:val="28"/>
              <w:szCs w:val="28"/>
              <w:rtl/>
              <w:lang w:bidi="ar-EG"/>
            </w:rPr>
            <w:t>(</w:t>
          </w:r>
          <w:r w:rsidRPr="00D7516B">
            <w:rPr>
              <w:rFonts w:ascii="Sakkal Majalla" w:hAnsi="Sakkal Majalla" w:cs="Sakkal Majalla" w:hint="cs"/>
              <w:noProof/>
              <w:sz w:val="28"/>
              <w:szCs w:val="28"/>
              <w:lang w:bidi="ar-EG"/>
            </w:rPr>
            <w:t>Al-Zohbi</w:t>
          </w:r>
          <w:r w:rsidRPr="00D751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B0DFF">
        <w:rPr>
          <w:rFonts w:ascii="Sakkal Majalla" w:hAnsi="Sakkal Majalla" w:cs="Sakkal Majalla"/>
          <w:sz w:val="28"/>
          <w:szCs w:val="28"/>
          <w:rtl/>
        </w:rPr>
        <w:t>.</w:t>
      </w:r>
    </w:p>
    <w:p w14:paraId="5D6826E0" w14:textId="77777777" w:rsidR="006D3C99" w:rsidRPr="009D5BE9" w:rsidRDefault="006D3C99" w:rsidP="006D3C99">
      <w:pPr>
        <w:spacing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تطوير آليات قياس وتقييم فعالة</w:t>
      </w:r>
    </w:p>
    <w:p w14:paraId="7FA837A3" w14:textId="77777777" w:rsidR="006D3C99" w:rsidRPr="004B0DFF"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تساهم الدراسة في تطوير آليات قياس وتقييم فعالة لتوجيهات الاستدامة في إدارة المشاريع. من خلال تحليل البيانات والممارسات الحالية، يمكن تحديد مؤشرات الأداء الرئيسية التي تساعد في قياس تأثير السياسات والممارسات المستدامة. هذه الأدوات تساهم في تحسين الشفافية والمساءلة، وتتيح إمكانية متابعة التقدم المحرز وتحسين السياسات بشكل مستمر لتحقيق نتائج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60240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Ozu20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7516B">
            <w:rPr>
              <w:rFonts w:ascii="Sakkal Majalla" w:hAnsi="Sakkal Majalla" w:cs="Sakkal Majalla" w:hint="cs"/>
              <w:noProof/>
              <w:sz w:val="28"/>
              <w:szCs w:val="28"/>
              <w:rtl/>
              <w:lang w:bidi="ar-EG"/>
            </w:rPr>
            <w:t>(</w:t>
          </w:r>
          <w:r w:rsidRPr="00D7516B">
            <w:rPr>
              <w:rFonts w:ascii="Sakkal Majalla" w:hAnsi="Sakkal Majalla" w:cs="Sakkal Majalla" w:hint="cs"/>
              <w:noProof/>
              <w:sz w:val="28"/>
              <w:szCs w:val="28"/>
              <w:lang w:bidi="ar-EG"/>
            </w:rPr>
            <w:t>Ozumba</w:t>
          </w:r>
          <w:r w:rsidRPr="00D7516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D5BE9">
        <w:rPr>
          <w:rFonts w:ascii="Sakkal Majalla" w:hAnsi="Sakkal Majalla" w:cs="Sakkal Majalla"/>
          <w:sz w:val="28"/>
          <w:szCs w:val="28"/>
          <w:rtl/>
        </w:rPr>
        <w:t>.</w:t>
      </w:r>
    </w:p>
    <w:p w14:paraId="736B675E" w14:textId="77777777" w:rsidR="006D3C99" w:rsidRPr="004B0DFF" w:rsidRDefault="006D3C99" w:rsidP="006D3C99">
      <w:pPr>
        <w:pStyle w:val="ListParagraph"/>
        <w:numPr>
          <w:ilvl w:val="0"/>
          <w:numId w:val="9"/>
        </w:numPr>
        <w:spacing w:line="360" w:lineRule="auto"/>
        <w:rPr>
          <w:rFonts w:ascii="Sakkal Majalla" w:hAnsi="Sakkal Majalla" w:cs="Sakkal Majalla"/>
          <w:b/>
          <w:bCs/>
          <w:sz w:val="28"/>
          <w:szCs w:val="28"/>
          <w:rtl/>
        </w:rPr>
      </w:pPr>
      <w:r w:rsidRPr="004B0DFF">
        <w:rPr>
          <w:rFonts w:ascii="Sakkal Majalla" w:hAnsi="Sakkal Majalla" w:cs="Sakkal Majalla"/>
          <w:b/>
          <w:bCs/>
          <w:sz w:val="28"/>
          <w:szCs w:val="28"/>
          <w:rtl/>
        </w:rPr>
        <w:t>تعزيز الشفافية والمساءلة</w:t>
      </w:r>
    </w:p>
    <w:p w14:paraId="7A69646D"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تطوير آليات قياس وتقييم فعالة يسهم في تعزيز الشفافية والمساءلة في مجال تنفيذ مبادئ الاستدامة بين القطاعين العام والخاص. من خلال وضوح المعايير والمؤشرات المستخدمة في التقييم، يتمكن الجهات المعنية من تقييم أداء المشاريع والبرامج بطريقة شفافة تعكس التزامها بالمعايير المستدامة وتحقق للمجتمع والجمهور المسؤولية المجتمعية.</w:t>
      </w:r>
    </w:p>
    <w:p w14:paraId="383E9D5D" w14:textId="77777777" w:rsidR="006D3C99" w:rsidRPr="00D7516B" w:rsidRDefault="006D3C99" w:rsidP="006D3C99">
      <w:pPr>
        <w:pStyle w:val="ListParagraph"/>
        <w:numPr>
          <w:ilvl w:val="0"/>
          <w:numId w:val="9"/>
        </w:numPr>
        <w:spacing w:line="360" w:lineRule="auto"/>
        <w:rPr>
          <w:rFonts w:ascii="Sakkal Majalla" w:hAnsi="Sakkal Majalla" w:cs="Sakkal Majalla"/>
          <w:b/>
          <w:bCs/>
          <w:sz w:val="28"/>
          <w:szCs w:val="28"/>
          <w:rtl/>
        </w:rPr>
      </w:pPr>
      <w:r w:rsidRPr="00D7516B">
        <w:rPr>
          <w:rFonts w:ascii="Sakkal Majalla" w:hAnsi="Sakkal Majalla" w:cs="Sakkal Majalla"/>
          <w:b/>
          <w:bCs/>
          <w:sz w:val="28"/>
          <w:szCs w:val="28"/>
          <w:rtl/>
        </w:rPr>
        <w:t>تحفيز الابتكار والتحسين المستمر</w:t>
      </w:r>
    </w:p>
    <w:p w14:paraId="5527C4B0"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تطوير آليات قياس وتقييم تساعد على تحفيز الابتكار والتحسين المستمر في تطبيق مبادئ الاستدامة. من خلال رصد الأداء وتحديد المجالات التي تحتاج إلى تحسين، يمكن للمؤسسات والشركات أن تضع استراتيجيات لتحسين أدائها الاستدامي وتعزيز كفاءتها في استخدام الموارد والطاقة والمواد.</w:t>
      </w:r>
    </w:p>
    <w:p w14:paraId="71B16DD9" w14:textId="77777777" w:rsidR="006D3C99" w:rsidRPr="00D7516B" w:rsidRDefault="006D3C99" w:rsidP="006D3C99">
      <w:pPr>
        <w:pStyle w:val="ListParagraph"/>
        <w:numPr>
          <w:ilvl w:val="0"/>
          <w:numId w:val="9"/>
        </w:numPr>
        <w:spacing w:line="360" w:lineRule="auto"/>
        <w:rPr>
          <w:rFonts w:ascii="Sakkal Majalla" w:hAnsi="Sakkal Majalla" w:cs="Sakkal Majalla"/>
          <w:b/>
          <w:bCs/>
          <w:sz w:val="28"/>
          <w:szCs w:val="28"/>
          <w:rtl/>
        </w:rPr>
      </w:pPr>
      <w:r w:rsidRPr="00D7516B">
        <w:rPr>
          <w:rFonts w:ascii="Sakkal Majalla" w:hAnsi="Sakkal Majalla" w:cs="Sakkal Majalla"/>
          <w:b/>
          <w:bCs/>
          <w:sz w:val="28"/>
          <w:szCs w:val="28"/>
          <w:rtl/>
        </w:rPr>
        <w:t>تعزيز القدرة على اتخاذ القرارات الاستراتيجية</w:t>
      </w:r>
    </w:p>
    <w:p w14:paraId="3ED01CD6"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lastRenderedPageBreak/>
        <w:t>الآليات الفعالة لقياس وتقييم الاستدامة تعزز القدرة على اتخاذ القرارات الاستراتيجية القائمة على البيانات والأدلة الدقيقة. توفر هذه الآليات المعلومات اللازمة للقادة والمديرين لتحليل النتائج واتخاذ القرارات المستنيرة التي تدعم أهداف النمو المستدام والمستدامية البيئية والاجتماعية.</w:t>
      </w:r>
    </w:p>
    <w:p w14:paraId="50EF1316" w14:textId="77777777" w:rsidR="006D3C99" w:rsidRPr="00D7516B" w:rsidRDefault="006D3C99" w:rsidP="006D3C99">
      <w:pPr>
        <w:pStyle w:val="ListParagraph"/>
        <w:numPr>
          <w:ilvl w:val="0"/>
          <w:numId w:val="9"/>
        </w:numPr>
        <w:spacing w:line="360" w:lineRule="auto"/>
        <w:rPr>
          <w:rFonts w:ascii="Sakkal Majalla" w:hAnsi="Sakkal Majalla" w:cs="Sakkal Majalla"/>
          <w:b/>
          <w:bCs/>
          <w:sz w:val="28"/>
          <w:szCs w:val="28"/>
          <w:rtl/>
        </w:rPr>
      </w:pPr>
      <w:r w:rsidRPr="00D7516B">
        <w:rPr>
          <w:rFonts w:ascii="Sakkal Majalla" w:hAnsi="Sakkal Majalla" w:cs="Sakkal Majalla"/>
          <w:b/>
          <w:bCs/>
          <w:sz w:val="28"/>
          <w:szCs w:val="28"/>
          <w:rtl/>
        </w:rPr>
        <w:t>تقديم مقاربات موحدة ومقارنات فعالة</w:t>
      </w:r>
    </w:p>
    <w:p w14:paraId="7EBC088F"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من خلال تطوير آليات موحدة لقياس الاستدامة، يتسنى للقطاعين العام والخاص إجراء مقارنات فعالة بين أداء مشاريعهم وبرامجهم. هذا يساعد في تحديد أفضل الممارسات ونقاط القوة والضعف، مما يتيح الفرصة للتعلم المتبادل وتبني الابتكارات الجديدة لتحسين الأداء الاستدامي.</w:t>
      </w:r>
    </w:p>
    <w:p w14:paraId="0EA1406D" w14:textId="77777777" w:rsidR="006D3C99" w:rsidRPr="00D7516B" w:rsidRDefault="006D3C99" w:rsidP="006D3C99">
      <w:pPr>
        <w:pStyle w:val="ListParagraph"/>
        <w:numPr>
          <w:ilvl w:val="0"/>
          <w:numId w:val="9"/>
        </w:numPr>
        <w:spacing w:line="360" w:lineRule="auto"/>
        <w:rPr>
          <w:rFonts w:ascii="Sakkal Majalla" w:hAnsi="Sakkal Majalla" w:cs="Sakkal Majalla"/>
          <w:b/>
          <w:bCs/>
          <w:sz w:val="28"/>
          <w:szCs w:val="28"/>
          <w:rtl/>
        </w:rPr>
      </w:pPr>
      <w:r w:rsidRPr="00D7516B">
        <w:rPr>
          <w:rFonts w:ascii="Sakkal Majalla" w:hAnsi="Sakkal Majalla" w:cs="Sakkal Majalla"/>
          <w:b/>
          <w:bCs/>
          <w:sz w:val="28"/>
          <w:szCs w:val="28"/>
          <w:rtl/>
        </w:rPr>
        <w:t>دعم استراتيجيات التنمية المستدامة</w:t>
      </w:r>
    </w:p>
    <w:p w14:paraId="5B314D6B" w14:textId="77777777" w:rsidR="006D3C99" w:rsidRPr="004B0DFF" w:rsidRDefault="006D3C99" w:rsidP="006D3C99">
      <w:pPr>
        <w:spacing w:line="360" w:lineRule="auto"/>
        <w:rPr>
          <w:rFonts w:ascii="Sakkal Majalla" w:hAnsi="Sakkal Majalla" w:cs="Sakkal Majalla"/>
          <w:sz w:val="28"/>
          <w:szCs w:val="28"/>
          <w:rtl/>
        </w:rPr>
      </w:pPr>
      <w:r w:rsidRPr="004B0DFF">
        <w:rPr>
          <w:rFonts w:ascii="Sakkal Majalla" w:hAnsi="Sakkal Majalla" w:cs="Sakkal Majalla"/>
          <w:sz w:val="28"/>
          <w:szCs w:val="28"/>
          <w:rtl/>
        </w:rPr>
        <w:t>تطوير آليات قياس وتقييم فعالة يدعم استراتيجيات التنمية المستدامة على المدى الطويل. يمكن للدراسات المقارنة أن تساهم في تطوير إطار عمل يتبنى المعايير الدولية للأداء الاستدامي، مما يعزز من توجيه الاستثمارات نحو المشاريع والبرامج التي تسهم في 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37096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7516B">
            <w:rPr>
              <w:rFonts w:ascii="Sakkal Majalla" w:hAnsi="Sakkal Majalla" w:cs="Sakkal Majalla" w:hint="cs"/>
              <w:noProof/>
              <w:sz w:val="28"/>
              <w:szCs w:val="28"/>
              <w:rtl/>
              <w:lang w:bidi="ar-EG"/>
            </w:rPr>
            <w:t>(</w:t>
          </w:r>
          <w:r w:rsidRPr="00D7516B">
            <w:rPr>
              <w:rFonts w:ascii="Sakkal Majalla" w:hAnsi="Sakkal Majalla" w:cs="Sakkal Majalla" w:hint="cs"/>
              <w:noProof/>
              <w:sz w:val="28"/>
              <w:szCs w:val="28"/>
              <w:lang w:bidi="ar-EG"/>
            </w:rPr>
            <w:t>Alghuson</w:t>
          </w:r>
          <w:r w:rsidRPr="00D751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B0DFF">
        <w:rPr>
          <w:rFonts w:ascii="Sakkal Majalla" w:hAnsi="Sakkal Majalla" w:cs="Sakkal Majalla"/>
          <w:sz w:val="28"/>
          <w:szCs w:val="28"/>
          <w:rtl/>
        </w:rPr>
        <w:t>.</w:t>
      </w:r>
    </w:p>
    <w:p w14:paraId="0D73E814" w14:textId="77777777" w:rsidR="006D3C99" w:rsidRPr="009D5BE9"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تعزز الدراسة أهمية الابتكار والتكنولوجيا في تحقيق الاستدامة. من خلال تحليل دور القطاعين في تبني وتطوير التقنيات المستدامة، يمكن تحديد الفرص والتحديات المرتبطة بالابتكار في هذا المجال. دعم الابتكار يمكن أن يسهم في تحسين الكفاءة البيئية والاقتصادية للمشاريع، ويعزز القدرة التنافسية للقطاعين في السوق المحلية والدولية.</w:t>
      </w:r>
    </w:p>
    <w:p w14:paraId="329AF174" w14:textId="77777777" w:rsidR="006D3C99" w:rsidRPr="009D5BE9" w:rsidRDefault="006D3C99" w:rsidP="006D3C99">
      <w:pPr>
        <w:spacing w:line="360" w:lineRule="auto"/>
        <w:rPr>
          <w:rFonts w:ascii="Sakkal Majalla" w:hAnsi="Sakkal Majalla" w:cs="Sakkal Majalla"/>
          <w:sz w:val="28"/>
          <w:szCs w:val="28"/>
          <w:rtl/>
        </w:rPr>
      </w:pPr>
      <w:r w:rsidRPr="009D5BE9">
        <w:rPr>
          <w:rFonts w:ascii="Sakkal Majalla" w:hAnsi="Sakkal Majalla" w:cs="Sakkal Majalla"/>
          <w:sz w:val="28"/>
          <w:szCs w:val="28"/>
          <w:rtl/>
        </w:rPr>
        <w:t>تأتي أهمية هذه الدراسة من قدرتها على تقديم تحليل شامل للفروقات والتحديات في تطبيق توجيهات الاستدامة بين القطاعين العام والخاص في المملكة العربية السعودية. من خلال تقديم توصيات عملية مبنية على التحليل المقارن، تسهم الدراسة في تحسين السياسات والإجراءات، وتعزيز التعاون بين القطاعين، ودعم تحقيق رؤية 2030. بالإضافة إلى ذلك، تساهم الدراسة في رفع مستوى الوعي حول أهمية الاستدامة، وتطوير آليات قياس وتقييم فعالة، ودعم الابتكار في مجال التقنيات المستدامة، مما يعزز التنمية المستدامة على المدى الطويل.</w:t>
      </w:r>
    </w:p>
    <w:p w14:paraId="7D2DACBA" w14:textId="77777777" w:rsidR="006D3C99" w:rsidRPr="00C928A9" w:rsidRDefault="006D3C99" w:rsidP="006D3C99"/>
    <w:p w14:paraId="5C48679C" w14:textId="77777777" w:rsidR="006D3C99" w:rsidRPr="00BA3789" w:rsidRDefault="006D3C99" w:rsidP="006D3C99">
      <w:pPr>
        <w:pStyle w:val="Heading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3255422"/>
      <w:r w:rsidRPr="004844C1">
        <w:rPr>
          <w:rFonts w:ascii="Sakkal Majalla" w:hAnsi="Sakkal Majalla" w:cs="Sakkal Majalla"/>
          <w:b/>
          <w:bCs/>
          <w:color w:val="000000" w:themeColor="text1"/>
          <w:sz w:val="28"/>
          <w:szCs w:val="28"/>
          <w:rtl/>
        </w:rPr>
        <w:lastRenderedPageBreak/>
        <w:t>أهداف الدراسة</w:t>
      </w:r>
      <w:bookmarkEnd w:id="13"/>
      <w:bookmarkEnd w:id="14"/>
      <w:bookmarkEnd w:id="15"/>
    </w:p>
    <w:p w14:paraId="60BBB83E" w14:textId="77777777" w:rsidR="006D3C99" w:rsidRPr="009D5BE9" w:rsidRDefault="006D3C99" w:rsidP="006D3C99">
      <w:pPr>
        <w:pStyle w:val="ListParagraph"/>
        <w:numPr>
          <w:ilvl w:val="0"/>
          <w:numId w:val="3"/>
        </w:num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فهم الفروقات في توجيهات الاستدامة بين القطاعين</w:t>
      </w:r>
    </w:p>
    <w:p w14:paraId="1C9803EF"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تحديد السياسات والإجراءات المتبعة</w:t>
      </w:r>
    </w:p>
    <w:p w14:paraId="0EDBA066"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تهدف هذه الدراسة إلى فهم الفروقات بين السياسات والإجراءات المتبعة في القطاعين العام والخاص لتطبيق توجيهات الاستدامة في إدارة المشاريع. من خلال تحليل معمق للسياسات الحالية، يمكن تحديد الاختلافات في النهج والالتزام بالمعايير البيئية والاجتماعية. هذا التحليل يساعد في توضيح كيف يتم تحقيق الأهداف المستدامة في كلا القطاعين، ويكشف عن أوجه القصور والنجاحات التي يمكن التعلم منها.</w:t>
      </w:r>
    </w:p>
    <w:p w14:paraId="1AA521DA"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دراسة تأثير الإطار التنظيمي</w:t>
      </w:r>
    </w:p>
    <w:p w14:paraId="4C1075E5"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يسعى البحث إلى دراسة تأثير الأطر التنظيمية المختلفة على تطبيق توجيهات الاستدامة. في القطاع العام، تلعب اللوائح الحكومية دورًا كبيرًا في توجيه المشاريع نحو الاستدامة، بينما يعتمد القطاع الخاص على مبادرات داخلية وسياسات تطوعية إلى حد كبير. فهم هذا التأثير يمكن أن يساعد في تطوير استراتيجيات تنظيمية أكثر فعالية تدعم الاستدامة في كلا القطاعين.</w:t>
      </w:r>
    </w:p>
    <w:p w14:paraId="2E87B9E5" w14:textId="77777777" w:rsidR="006D3C99" w:rsidRPr="009D5BE9" w:rsidRDefault="006D3C99" w:rsidP="006D3C99">
      <w:pPr>
        <w:pStyle w:val="ListParagraph"/>
        <w:numPr>
          <w:ilvl w:val="0"/>
          <w:numId w:val="3"/>
        </w:num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التكامل والتعاون بين القطاعين</w:t>
      </w:r>
    </w:p>
    <w:p w14:paraId="27F348A8"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تطوير نماذج تعاون فعالة</w:t>
      </w:r>
    </w:p>
    <w:p w14:paraId="3B370CEE"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يهدف البحث إلى تطوير نماذج فعالة للتعاون بين القطاعين العام والخاص في مجال الاستدامة. من خلال دراسة المشاريع المشتركة وتحليل كيفية تبادل المعرفة والخبرات، يمكن تحديد أفضل الممارسات التي تعزز التعاون وتكامل الجهود لتحقيق الأهداف المستدامة. هذا التكامل يمكن أن يسهم في تنفيذ مشاريع أكثر كفاءة وفعالية، ويحقق فوائد أكبر للمجتمع والبيئة.</w:t>
      </w:r>
    </w:p>
    <w:p w14:paraId="49F7CD45"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الشراكات الاستراتيجية</w:t>
      </w:r>
    </w:p>
    <w:p w14:paraId="428A9C7E"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تركز الدراسة على تعزيز الشراكات الاستراتيجية بين القطاعين من خلال تقديم توصيات مبنية على التحليل المقارن. يمكن أن تساعد هذه التوصيات في تحسين التعاون وتوحيد الجهود لتحقيق الاستدامة، مما يعزز قدرة المملكة على تحقيق أهداف رؤية 2030 بشكل متكامل وشامل.</w:t>
      </w:r>
    </w:p>
    <w:p w14:paraId="5AA2721A" w14:textId="77777777" w:rsidR="006D3C99" w:rsidRPr="009D5BE9" w:rsidRDefault="006D3C99" w:rsidP="006D3C99">
      <w:pPr>
        <w:pStyle w:val="ListParagraph"/>
        <w:numPr>
          <w:ilvl w:val="0"/>
          <w:numId w:val="3"/>
        </w:num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تحسين كفاءة وفعالية إدارة المشاريع</w:t>
      </w:r>
    </w:p>
    <w:p w14:paraId="2500319A"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lastRenderedPageBreak/>
        <w:t>تطوير آليات تقييم وقياس</w:t>
      </w:r>
    </w:p>
    <w:p w14:paraId="137BB8D7"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تهدف الدراسة إلى تطوير آليات تقييم وقياس فعالة لتوجيهات الاستدامة في إدارة المشاريع. من خلال تحليل البيانات الحالية وتحديد مؤشرات الأداء الرئيسية، يمكن تقديم أدوات تساعد في قياس تأثير السياسات والممارسات المستدامة. هذه الأدوات تساعد في تحسين الشفافية والمساءلة، وتتيح إمكانية متابعة التقدم وتحسين السياسات بشكل مستمر لتحقيق نتائج أفضل.</w:t>
      </w:r>
    </w:p>
    <w:p w14:paraId="0C6EC60F"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تحسين إدارة الموارد</w:t>
      </w:r>
    </w:p>
    <w:p w14:paraId="10B0D889"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يركز البحث على تحسين إدارة الموارد في كلا القطاعين من خلال تقديم توصيات لتعزيز الكفاءة في استخدام الموارد الطبيعية والمالية والبشرية. يمكن أن تسهم هذه التوصيات في تقليل التكاليف وزيادة الفوائد البيئية والاجتماعية للمشاريع، مما يعزز التنمية المستدامة على المدى الطويل.</w:t>
      </w:r>
    </w:p>
    <w:p w14:paraId="6B6FC440" w14:textId="77777777" w:rsidR="006D3C99" w:rsidRPr="009D5BE9" w:rsidRDefault="006D3C99" w:rsidP="006D3C99">
      <w:pPr>
        <w:pStyle w:val="ListParagraph"/>
        <w:numPr>
          <w:ilvl w:val="0"/>
          <w:numId w:val="3"/>
        </w:num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دعم الابتكار والتكنولوجيا المستدامة</w:t>
      </w:r>
    </w:p>
    <w:p w14:paraId="39C8CC34"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تحفيز الابتكار في القطاعين</w:t>
      </w:r>
    </w:p>
    <w:p w14:paraId="674EB198"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تسعى الدراسة إلى دعم الابتكار في مجال الاستدامة من خلال تحليل دور القطاعين في تبني وتطوير التقنيات المستدامة. يمكن أن يساعد هذا التحليل في تحديد الفرص والتحديات المرتبطة بالابتكار، وتقديم توصيات لدعم الابتكار وتعزيز القدرة التنافسية للقطاعين في السوق المحلية والدولية.</w:t>
      </w:r>
    </w:p>
    <w:p w14:paraId="50FFF1BB"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تعزيز تبني التقنيات المستدامة</w:t>
      </w:r>
    </w:p>
    <w:p w14:paraId="05E960CA"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تركز الدراسة على تعزيز تبني التقنيات المستدامة في إدارة المشاريع من خلال تقديم أمثلة ناجحة ودراسات حالة من كلا القطاعين. يمكن أن يساعد ذلك في نشر المعرفة وزيادة الوعي بأهمية الابتكار التكنولوجي في تحقيق الأهداف المستدامة، وتحفيز المزيد من الشركات والمؤسسات على تبني هذه التقنيات.</w:t>
      </w:r>
    </w:p>
    <w:p w14:paraId="6532CE4B" w14:textId="77777777" w:rsidR="006D3C99" w:rsidRPr="009D5BE9" w:rsidRDefault="006D3C99" w:rsidP="006D3C99">
      <w:pPr>
        <w:pStyle w:val="ListParagraph"/>
        <w:numPr>
          <w:ilvl w:val="0"/>
          <w:numId w:val="3"/>
        </w:num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t>رفع مستوى الوعي والتثقيف حول الاستدامة</w:t>
      </w:r>
    </w:p>
    <w:p w14:paraId="6920F3D4"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توعية العاملين والجمهور</w:t>
      </w:r>
    </w:p>
    <w:p w14:paraId="3036EB07" w14:textId="77777777" w:rsidR="006D3C99" w:rsidRPr="009D5BE9" w:rsidRDefault="006D3C99" w:rsidP="006D3C99">
      <w:pPr>
        <w:spacing w:after="0" w:line="360" w:lineRule="auto"/>
        <w:rPr>
          <w:rFonts w:ascii="Sakkal Majalla" w:hAnsi="Sakkal Majalla" w:cs="Sakkal Majalla"/>
          <w:sz w:val="28"/>
          <w:szCs w:val="28"/>
          <w:rtl/>
        </w:rPr>
      </w:pPr>
      <w:r w:rsidRPr="009D5BE9">
        <w:rPr>
          <w:rFonts w:ascii="Sakkal Majalla" w:hAnsi="Sakkal Majalla" w:cs="Sakkal Majalla"/>
          <w:sz w:val="28"/>
          <w:szCs w:val="28"/>
          <w:rtl/>
        </w:rPr>
        <w:lastRenderedPageBreak/>
        <w:t>تسعى الدراسة إلى رفع مستوى الوعي بين العاملين في القطاعين والجمهور بشكل عام حول أهمية الاستدامة في إدارة المشاريع. من خلال تقديم معلومات وتحليلات مفصلة، يمكن أن تساهم الدراسة في تعزيز الفهم بأهمية الفوائد الاقتصادية والاجتماعية والبيئية للاستدامة، وتشجيع تبني ممارسات مستدامة على نطاق واسع.</w:t>
      </w:r>
    </w:p>
    <w:p w14:paraId="45E32B4F" w14:textId="77777777" w:rsidR="006D3C99" w:rsidRPr="009D5BE9" w:rsidRDefault="006D3C99" w:rsidP="006D3C99">
      <w:pPr>
        <w:spacing w:after="0" w:line="360" w:lineRule="auto"/>
        <w:rPr>
          <w:rFonts w:ascii="Sakkal Majalla" w:hAnsi="Sakkal Majalla" w:cs="Sakkal Majalla"/>
          <w:b/>
          <w:bCs/>
          <w:sz w:val="28"/>
          <w:szCs w:val="28"/>
          <w:rtl/>
        </w:rPr>
      </w:pPr>
      <w:r w:rsidRPr="009D5BE9">
        <w:rPr>
          <w:rFonts w:ascii="Sakkal Majalla" w:hAnsi="Sakkal Majalla" w:cs="Sakkal Majalla"/>
          <w:b/>
          <w:bCs/>
          <w:sz w:val="28"/>
          <w:szCs w:val="28"/>
          <w:rtl/>
        </w:rPr>
        <w:t>تطوير برامج تدريبية وتعليمية</w:t>
      </w:r>
    </w:p>
    <w:p w14:paraId="37013F48"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تهدف الدراسة إلى تطوير برامج تدريبية وتعليمية موجهة للعاملين في كلا القطاعين لتعزيز مهاراتهم ومعرفتهم بتوجيهات الاستدامة. يمكن أن تساهم هذه البرامج في بناء القدرات اللازمة لتنفيذ المشاريع المستدامة بفعالية، وتعزيز الكفاءة في إدارة الموارد وتحقيق الأهداف البيئية والاجتماعية.</w:t>
      </w:r>
    </w:p>
    <w:p w14:paraId="45E56EDE"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تسعى هذه الدراسة المقارنة إلى تحقيق فهم عميق وشامل للفروقات والتحديات في تطبيق توجيهات الاستدامة بين القطاعين العام والخاص في المملكة العربية السعودية. من خلال تقديم تحليل مفصل وتوصيات عملية، تهدف الدراسة إلى تعزيز التكامل والتعاون بين القطاعين، وتحسين كفاءة وفعالية إدارة المشاريع، ودعم الابتكار والتكنولوجيا المستدامة، ورفع مستوى الوعي والتثقيف حول الاستدامة. بهذه الطريقة، تساهم الدراسة في تحقيق الأهداف الطموحة لرؤية 2030، وضمان التنمية المستدامة للمملكة على المدى الطويل.</w:t>
      </w:r>
    </w:p>
    <w:p w14:paraId="0DDB1FF4"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يركز هذا الهدف على التطور التاريخي وتطور السياسات الحكومية والأطر التنظيمية التي تتطلب معايير الاستدامة في القطاع العام في المملكة العربية السعودية. ويستلزم ذلك البحث في أوراق السياسات الرئيسية والإجراءات التشريعية واستراتيجيات التنمية الوطنية مثل رؤية 2030. ويتمثل هدف الدراسة في فهم أفضل لكيفية تنفيذ مفاهيم الاستدامة في إدارة المشاريع في القطاع العام على مر الزمن، مع تسليط الضوء على المعالم الرئيسية والتعديلات في الأولويات والمشاكل التي واجهتها</w:t>
      </w:r>
      <w:sdt>
        <w:sdtPr>
          <w:rPr>
            <w:rtl/>
          </w:rPr>
          <w:id w:val="923765687"/>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hint="cs"/>
              <w:sz w:val="28"/>
              <w:szCs w:val="28"/>
              <w:lang w:bidi="ar-EG"/>
            </w:rPr>
            <w:instrText>CITATION</w:instrText>
          </w:r>
          <w:r w:rsidRPr="00DC26C3">
            <w:rPr>
              <w:rFonts w:ascii="Sakkal Majalla" w:hAnsi="Sakkal Majalla" w:cs="Sakkal Majalla" w:hint="cs"/>
              <w:sz w:val="28"/>
              <w:szCs w:val="28"/>
              <w:rtl/>
              <w:lang w:bidi="ar-EG"/>
            </w:rPr>
            <w:instrText xml:space="preserve"> </w:instrText>
          </w:r>
          <w:r w:rsidRPr="00DC26C3">
            <w:rPr>
              <w:rFonts w:ascii="Sakkal Majalla" w:hAnsi="Sakkal Majalla" w:cs="Sakkal Majalla" w:hint="cs"/>
              <w:sz w:val="28"/>
              <w:szCs w:val="28"/>
              <w:lang w:bidi="ar-EG"/>
            </w:rPr>
            <w:instrText>Mod21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lang w:bidi="ar-EG"/>
            </w:rPr>
            <w:t xml:space="preserve"> </w:t>
          </w:r>
          <w:r w:rsidRPr="00DC26C3">
            <w:rPr>
              <w:rFonts w:ascii="Sakkal Majalla" w:hAnsi="Sakkal Majalla" w:cs="Sakkal Majalla" w:hint="cs"/>
              <w:noProof/>
              <w:sz w:val="28"/>
              <w:szCs w:val="28"/>
              <w:rtl/>
              <w:lang w:bidi="ar-EG"/>
            </w:rPr>
            <w:t>(</w:t>
          </w:r>
          <w:r w:rsidRPr="00DC26C3">
            <w:rPr>
              <w:rFonts w:ascii="Sakkal Majalla" w:hAnsi="Sakkal Majalla" w:cs="Sakkal Majalla" w:hint="cs"/>
              <w:noProof/>
              <w:sz w:val="28"/>
              <w:szCs w:val="28"/>
              <w:lang w:bidi="ar-EG"/>
            </w:rPr>
            <w:t>Modibbo</w:t>
          </w:r>
          <w:r w:rsidRPr="00DC26C3">
            <w:rPr>
              <w:rFonts w:ascii="Sakkal Majalla" w:hAnsi="Sakkal Majalla" w:cs="Sakkal Majalla" w:hint="cs"/>
              <w:noProof/>
              <w:sz w:val="28"/>
              <w:szCs w:val="28"/>
              <w:rtl/>
              <w:lang w:bidi="ar-EG"/>
            </w:rPr>
            <w:t>، 2021)</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2A659D4C"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 xml:space="preserve">تعتبر تقييمات الأثر البيئي أدوات بالغة الأهمية لتقييم الآثار البيئية والاجتماعية والاقتصادية المحتملة للمشاريع المقترحة قبل الموافقة عليها وتنفيذها. ويهدف هذا إلى دراسة مدى نجاح استكمال تقييمات الأثر البيئي واستخدامها في القطاع الحكومي في المملكة العربية السعودية. ويشمل ذلك تقييم دراسات الحالة وقراءة تقارير تقييم الأثر البيئي وإجراء مقابلات مع أصحاب المصلحة في تخطيط المشاريع والإدارة البيئية. والهدف هو اكتشاف </w:t>
      </w:r>
      <w:r w:rsidRPr="00DC26C3">
        <w:rPr>
          <w:rFonts w:ascii="Sakkal Majalla" w:hAnsi="Sakkal Majalla" w:cs="Sakkal Majalla"/>
          <w:sz w:val="28"/>
          <w:szCs w:val="28"/>
          <w:rtl/>
        </w:rPr>
        <w:lastRenderedPageBreak/>
        <w:t>كيف تساعد تقييمات الأثر البيئي في اتخاذ القرارات طويلة الأجل والحفاظ على البيئة والامتثال التنظيمي</w:t>
      </w:r>
      <w:sdt>
        <w:sdtPr>
          <w:rPr>
            <w:rtl/>
          </w:rPr>
          <w:id w:val="-710187761"/>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lang w:bidi="ar-EG"/>
            </w:rPr>
            <w:instrText>CITATION Nob11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rPr>
            <w:t xml:space="preserve"> </w:t>
          </w:r>
          <w:r w:rsidRPr="00DC26C3">
            <w:rPr>
              <w:rFonts w:ascii="Sakkal Majalla" w:hAnsi="Sakkal Majalla" w:cs="Sakkal Majalla" w:hint="cs"/>
              <w:noProof/>
              <w:sz w:val="28"/>
              <w:szCs w:val="28"/>
              <w:rtl/>
            </w:rPr>
            <w:t>(</w:t>
          </w:r>
          <w:r w:rsidRPr="00DC26C3">
            <w:rPr>
              <w:rFonts w:ascii="Sakkal Majalla" w:hAnsi="Sakkal Majalla" w:cs="Sakkal Majalla" w:hint="cs"/>
              <w:noProof/>
              <w:sz w:val="28"/>
              <w:szCs w:val="28"/>
            </w:rPr>
            <w:t>Noble</w:t>
          </w:r>
          <w:r w:rsidRPr="00DC26C3">
            <w:rPr>
              <w:rFonts w:ascii="Sakkal Majalla" w:hAnsi="Sakkal Majalla" w:cs="Sakkal Majalla" w:hint="cs"/>
              <w:noProof/>
              <w:sz w:val="28"/>
              <w:szCs w:val="28"/>
              <w:rtl/>
            </w:rPr>
            <w:t>، 2022)</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1750354B"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تتبنى شركات القطاع الخاص في المملكة العربية السعودية بشكل تدريجي ممارسات الاستدامة طواعية، بدافع من مجموعة متنوعة من العوامل بما في ذلك المسؤولية الاجتماعية للشركات، واحتياجات السوق، والامتثال التنظيمي، وتوقعات المستثمرين. ويسعى هذا الغرض إلى التعمق في هذه الدوافع والعوامل، وفحص كيفية تأثيرها على خطط استدامة الأعمال، وهياكل الحوكمة، والممارسات التشغيلية. ومن خلال دراسة هذه الحوافز، يأمل البحث في العثور على أنماط السلوك والصعوبات وعوامل النجاح التي تؤثر على مشاركة القطاع الخاص في مشاريع الاستدامة</w:t>
      </w:r>
      <w:sdt>
        <w:sdtPr>
          <w:rPr>
            <w:rtl/>
          </w:rPr>
          <w:id w:val="-966188493"/>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hint="cs"/>
              <w:sz w:val="28"/>
              <w:szCs w:val="28"/>
              <w:lang w:bidi="ar-EG"/>
            </w:rPr>
            <w:instrText>CITATION</w:instrText>
          </w:r>
          <w:r w:rsidRPr="00DC26C3">
            <w:rPr>
              <w:rFonts w:ascii="Sakkal Majalla" w:hAnsi="Sakkal Majalla" w:cs="Sakkal Majalla" w:hint="cs"/>
              <w:sz w:val="28"/>
              <w:szCs w:val="28"/>
              <w:rtl/>
              <w:lang w:bidi="ar-EG"/>
            </w:rPr>
            <w:instrText xml:space="preserve"> </w:instrText>
          </w:r>
          <w:r w:rsidRPr="00DC26C3">
            <w:rPr>
              <w:rFonts w:ascii="Sakkal Majalla" w:hAnsi="Sakkal Majalla" w:cs="Sakkal Majalla" w:hint="cs"/>
              <w:sz w:val="28"/>
              <w:szCs w:val="28"/>
              <w:lang w:bidi="ar-EG"/>
            </w:rPr>
            <w:instrText>Pin20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lang w:bidi="ar-EG"/>
            </w:rPr>
            <w:t xml:space="preserve"> </w:t>
          </w:r>
          <w:r w:rsidRPr="00DC26C3">
            <w:rPr>
              <w:rFonts w:ascii="Sakkal Majalla" w:hAnsi="Sakkal Majalla" w:cs="Sakkal Majalla" w:hint="cs"/>
              <w:noProof/>
              <w:sz w:val="28"/>
              <w:szCs w:val="28"/>
              <w:rtl/>
              <w:lang w:bidi="ar-EG"/>
            </w:rPr>
            <w:t>(</w:t>
          </w:r>
          <w:r w:rsidRPr="00DC26C3">
            <w:rPr>
              <w:rFonts w:ascii="Sakkal Majalla" w:hAnsi="Sakkal Majalla" w:cs="Sakkal Majalla" w:hint="cs"/>
              <w:noProof/>
              <w:sz w:val="28"/>
              <w:szCs w:val="28"/>
              <w:lang w:bidi="ar-EG"/>
            </w:rPr>
            <w:t>Pinto</w:t>
          </w:r>
          <w:r w:rsidRPr="00DC26C3">
            <w:rPr>
              <w:rFonts w:ascii="Sakkal Majalla" w:hAnsi="Sakkal Majalla" w:cs="Sakkal Majalla" w:hint="cs"/>
              <w:noProof/>
              <w:sz w:val="28"/>
              <w:szCs w:val="28"/>
              <w:rtl/>
              <w:lang w:bidi="ar-EG"/>
            </w:rPr>
            <w:t>، 2020)</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7B193910"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يتضمن هذا الهدف تحليل ومقارنة إنجازات استراتيجيات الاستدامة المطبقة في القطاعين الحكومي والخاص في المملكة العربية السعودية. ويبحث في العواقب الملموسة على حماية البيئة والإدماج الاجتماعي والمرونة الاقتصادية عبر مجموعة متنوعة من المشاريع والبرامج. قد يدرس البحث ويقارن مساهمات القطاعات المحددة في أهداف التنمية المستدامة باستخدام معايير كمية مثل خفض انبعاثات الكربون وتدابير حماية التنوع البيولوجي ومؤشرات التنمية المجتمعية وقياسات الأداء الاقتصادي</w:t>
      </w:r>
      <w:sdt>
        <w:sdtPr>
          <w:rPr>
            <w:rtl/>
          </w:rPr>
          <w:id w:val="-1392880292"/>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lang w:bidi="ar-EG"/>
            </w:rPr>
            <w:instrText xml:space="preserve">CITATION Aly \l 3073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rPr>
            <w:t xml:space="preserve"> </w:t>
          </w:r>
          <w:r w:rsidRPr="00DC26C3">
            <w:rPr>
              <w:rFonts w:ascii="Sakkal Majalla" w:hAnsi="Sakkal Majalla" w:cs="Sakkal Majalla" w:hint="cs"/>
              <w:noProof/>
              <w:sz w:val="28"/>
              <w:szCs w:val="28"/>
              <w:rtl/>
            </w:rPr>
            <w:t>(</w:t>
          </w:r>
          <w:r w:rsidRPr="00DC26C3">
            <w:rPr>
              <w:rFonts w:ascii="Sakkal Majalla" w:hAnsi="Sakkal Majalla" w:cs="Sakkal Majalla" w:hint="cs"/>
              <w:noProof/>
              <w:sz w:val="28"/>
              <w:szCs w:val="28"/>
            </w:rPr>
            <w:t>Alyami</w:t>
          </w:r>
          <w:r w:rsidRPr="00DC26C3">
            <w:rPr>
              <w:rFonts w:ascii="Sakkal Majalla" w:hAnsi="Sakkal Majalla" w:cs="Sakkal Majalla" w:hint="cs"/>
              <w:noProof/>
              <w:sz w:val="28"/>
              <w:szCs w:val="28"/>
              <w:rtl/>
            </w:rPr>
            <w:t>، 2015)</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11AF0B35"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تعتبر مشاركة أصحاب المصلحة أمرًا بالغ الأهمية لزيادة الشفافية والمساءلة والقبول المجتمعي لبرامج الاستدامة في كل من القطاعين العام والتجاري. ويتمثل الهدف في التحقيق في كيفية اختلاف تكتيكات مشاركة أصحاب المصلحة عبر الصناعات وتأثيرها على عمليات اتخاذ القرار في المشروع ونتائج الاستدامة. ويستلزم ذلك البحث في تقنيات استشارة أصحاب المصلحة، وفحص أنظمة الملاحظات، وتقييم فعالية أنشطة المشاركة في تعزيز أهداف التنمية المستدامة وزيادة شرعية المشروع</w:t>
      </w:r>
      <w:sdt>
        <w:sdtPr>
          <w:rPr>
            <w:rtl/>
          </w:rPr>
          <w:id w:val="670843591"/>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hint="cs"/>
              <w:sz w:val="28"/>
              <w:szCs w:val="28"/>
              <w:lang w:bidi="ar-EG"/>
            </w:rPr>
            <w:instrText>CITATION</w:instrText>
          </w:r>
          <w:r w:rsidRPr="00DC26C3">
            <w:rPr>
              <w:rFonts w:ascii="Sakkal Majalla" w:hAnsi="Sakkal Majalla" w:cs="Sakkal Majalla" w:hint="cs"/>
              <w:sz w:val="28"/>
              <w:szCs w:val="28"/>
              <w:rtl/>
              <w:lang w:bidi="ar-EG"/>
            </w:rPr>
            <w:instrText xml:space="preserve"> </w:instrText>
          </w:r>
          <w:r w:rsidRPr="00DC26C3">
            <w:rPr>
              <w:rFonts w:ascii="Sakkal Majalla" w:hAnsi="Sakkal Majalla" w:cs="Sakkal Majalla" w:hint="cs"/>
              <w:sz w:val="28"/>
              <w:szCs w:val="28"/>
              <w:lang w:bidi="ar-EG"/>
            </w:rPr>
            <w:instrText>Gut23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lang w:bidi="ar-EG"/>
            </w:rPr>
            <w:t xml:space="preserve"> </w:t>
          </w:r>
          <w:r w:rsidRPr="00DC26C3">
            <w:rPr>
              <w:rFonts w:ascii="Sakkal Majalla" w:hAnsi="Sakkal Majalla" w:cs="Sakkal Majalla" w:hint="cs"/>
              <w:noProof/>
              <w:sz w:val="28"/>
              <w:szCs w:val="28"/>
              <w:rtl/>
              <w:lang w:bidi="ar-EG"/>
            </w:rPr>
            <w:t>(</w:t>
          </w:r>
          <w:r w:rsidRPr="00DC26C3">
            <w:rPr>
              <w:rFonts w:ascii="Sakkal Majalla" w:hAnsi="Sakkal Majalla" w:cs="Sakkal Majalla" w:hint="cs"/>
              <w:noProof/>
              <w:sz w:val="28"/>
              <w:szCs w:val="28"/>
              <w:lang w:bidi="ar-EG"/>
            </w:rPr>
            <w:t>Gutterman</w:t>
          </w:r>
          <w:r w:rsidRPr="00DC26C3">
            <w:rPr>
              <w:rFonts w:ascii="Sakkal Majalla" w:hAnsi="Sakkal Majalla" w:cs="Sakkal Majalla" w:hint="cs"/>
              <w:noProof/>
              <w:sz w:val="28"/>
              <w:szCs w:val="28"/>
              <w:rtl/>
              <w:lang w:bidi="ar-EG"/>
            </w:rPr>
            <w:t>، 2023)</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034DB56B"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 xml:space="preserve">إن التخصيص الفعال للموارد - المالية والفنية والبشرية - أمر بالغ الأهمية لتعزيز تقنيات إدارة المشاريع المستدامة في المملكة العربية السعودية. ويستلزم هذا الغرض تقييم كيفية توزيع الموارد واستخدامها في القطاعين العام والخاص لدعم مشاريع الاستدامة. وينظر في تخصيصات الميزانية، وخطط الاستثمار في التكنولوجيا الخضراء </w:t>
      </w:r>
      <w:r w:rsidRPr="00DC26C3">
        <w:rPr>
          <w:rFonts w:ascii="Sakkal Majalla" w:hAnsi="Sakkal Majalla" w:cs="Sakkal Majalla"/>
          <w:sz w:val="28"/>
          <w:szCs w:val="28"/>
          <w:rtl/>
        </w:rPr>
        <w:lastRenderedPageBreak/>
        <w:t>والبنية التحتية، وجهود بناء القدرات، ودور الشراكات بين القطاعين العام والخاص في الاستفادة من الموارد لتحقيق أهداف التنمية المستدامة</w:t>
      </w:r>
      <w:sdt>
        <w:sdtPr>
          <w:rPr>
            <w:rtl/>
          </w:rPr>
          <w:id w:val="-873383660"/>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lang w:bidi="ar-EG"/>
            </w:rPr>
            <w:instrText>CITATION Abd14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rPr>
            <w:t xml:space="preserve"> </w:t>
          </w:r>
          <w:r w:rsidRPr="00DC26C3">
            <w:rPr>
              <w:rFonts w:ascii="Sakkal Majalla" w:hAnsi="Sakkal Majalla" w:cs="Sakkal Majalla" w:hint="cs"/>
              <w:noProof/>
              <w:sz w:val="28"/>
              <w:szCs w:val="28"/>
              <w:rtl/>
            </w:rPr>
            <w:t>(</w:t>
          </w:r>
          <w:r w:rsidRPr="00DC26C3">
            <w:rPr>
              <w:rFonts w:ascii="Sakkal Majalla" w:hAnsi="Sakkal Majalla" w:cs="Sakkal Majalla" w:hint="cs"/>
              <w:noProof/>
              <w:sz w:val="28"/>
              <w:szCs w:val="28"/>
            </w:rPr>
            <w:t>Abdel-Aziz</w:t>
          </w:r>
          <w:r w:rsidRPr="00DC26C3">
            <w:rPr>
              <w:rFonts w:ascii="Sakkal Majalla" w:hAnsi="Sakkal Majalla" w:cs="Sakkal Majalla" w:hint="cs"/>
              <w:noProof/>
              <w:sz w:val="28"/>
              <w:szCs w:val="28"/>
              <w:rtl/>
            </w:rPr>
            <w:t>، 2018)</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57357015"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إن تنفيذ معايير الاستدامة في إدارة المشاريع يطرح العديد من المشاكل، بما في ذلك التعقيدات البيروقراطية، والحدود المالية، وعدم اليقين القانوني، والمعارضة التنظيمية للتغيير. ويتمثل الهدف في تحديد وفحص هذه القيود في كل من القطاعين الحكومي والتجاري في المملكة العربية السعودية. ويشمل ذلك إجراء مقابلات مع أصحاب المصلحة، ودراسة دراسات الحالة، وتقييم نصوص السياسات لتحديد الأسباب الكامنة وراء مشاكل التنفيذ وتقديم الحلول</w:t>
      </w:r>
      <w:sdt>
        <w:sdtPr>
          <w:rPr>
            <w:rtl/>
          </w:rPr>
          <w:id w:val="-1038195693"/>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hint="cs"/>
              <w:sz w:val="28"/>
              <w:szCs w:val="28"/>
              <w:lang w:bidi="ar-EG"/>
            </w:rPr>
            <w:instrText>CITATION</w:instrText>
          </w:r>
          <w:r w:rsidRPr="00DC26C3">
            <w:rPr>
              <w:rFonts w:ascii="Sakkal Majalla" w:hAnsi="Sakkal Majalla" w:cs="Sakkal Majalla" w:hint="cs"/>
              <w:sz w:val="28"/>
              <w:szCs w:val="28"/>
              <w:rtl/>
              <w:lang w:bidi="ar-EG"/>
            </w:rPr>
            <w:instrText xml:space="preserve"> </w:instrText>
          </w:r>
          <w:r w:rsidRPr="00DC26C3">
            <w:rPr>
              <w:rFonts w:ascii="Sakkal Majalla" w:hAnsi="Sakkal Majalla" w:cs="Sakkal Majalla" w:hint="cs"/>
              <w:sz w:val="28"/>
              <w:szCs w:val="28"/>
              <w:lang w:bidi="ar-EG"/>
            </w:rPr>
            <w:instrText>Ber23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lang w:bidi="ar-EG"/>
            </w:rPr>
            <w:t xml:space="preserve"> </w:t>
          </w:r>
          <w:r w:rsidRPr="00DC26C3">
            <w:rPr>
              <w:rFonts w:ascii="Sakkal Majalla" w:hAnsi="Sakkal Majalla" w:cs="Sakkal Majalla" w:hint="cs"/>
              <w:noProof/>
              <w:sz w:val="28"/>
              <w:szCs w:val="28"/>
              <w:rtl/>
              <w:lang w:bidi="ar-EG"/>
            </w:rPr>
            <w:t>(</w:t>
          </w:r>
          <w:r w:rsidRPr="00DC26C3">
            <w:rPr>
              <w:rFonts w:ascii="Sakkal Majalla" w:hAnsi="Sakkal Majalla" w:cs="Sakkal Majalla" w:hint="cs"/>
              <w:noProof/>
              <w:sz w:val="28"/>
              <w:szCs w:val="28"/>
              <w:lang w:bidi="ar-EG"/>
            </w:rPr>
            <w:t>Bernat</w:t>
          </w:r>
          <w:r w:rsidRPr="00DC26C3">
            <w:rPr>
              <w:rFonts w:ascii="Sakkal Majalla" w:hAnsi="Sakkal Majalla" w:cs="Sakkal Majalla" w:hint="cs"/>
              <w:noProof/>
              <w:sz w:val="28"/>
              <w:szCs w:val="28"/>
              <w:rtl/>
              <w:lang w:bidi="ar-EG"/>
            </w:rPr>
            <w:t>، 2023)</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3819C7E6"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إن الاتفاقيات الدولية، والأطر مثل أهداف التنمية المستدامة للأمم المتحدة، وجهود الاستدامة الإقليمية لها جميعها تأثير كبير على نهج المملكة العربية السعودية في الحوكمة المستدامة. ويهدف هذا الهدف إلى دراسة كيفية تأثير المعايير العالمية والإقليمية على السياسات الوطنية والأطر التنظيمية والأهداف الاستراتيجية للتنمية المستدامة. ويستلزم ذلك مراجعة التوافق مع الالتزامات الدولية، وتقييم تماسك السياسات، والتحقيق في إمكانيات دمج مبادرات الاستدامة في المملكة العربية السعودية مع أفضل الممارسات والمعايير العالمية.</w:t>
      </w:r>
    </w:p>
    <w:p w14:paraId="50168D1C" w14:textId="77777777" w:rsidR="006D3C99" w:rsidRPr="00DC26C3" w:rsidRDefault="006D3C99" w:rsidP="006D3C99">
      <w:pPr>
        <w:pStyle w:val="ListParagraph"/>
        <w:numPr>
          <w:ilvl w:val="0"/>
          <w:numId w:val="10"/>
        </w:numPr>
        <w:spacing w:after="0" w:line="360" w:lineRule="auto"/>
        <w:rPr>
          <w:rFonts w:ascii="Sakkal Majalla" w:hAnsi="Sakkal Majalla" w:cs="Sakkal Majalla"/>
          <w:sz w:val="28"/>
          <w:szCs w:val="28"/>
          <w:rtl/>
        </w:rPr>
      </w:pPr>
      <w:r w:rsidRPr="00DC26C3">
        <w:rPr>
          <w:rFonts w:ascii="Sakkal Majalla" w:hAnsi="Sakkal Majalla" w:cs="Sakkal Majalla"/>
          <w:sz w:val="28"/>
          <w:szCs w:val="28"/>
          <w:rtl/>
        </w:rPr>
        <w:t>يعد الابتكار التكنولوجي وتنفيذ التكنولوجيا الخضراء أمرًا بالغ الأهمية لتحسين نتائج استدامة المشروع. ويدرس هذا الهدف دور الاختراقات التقنية مثل حلول الطاقة المتجددة والبنية الأساسية الذكية والأدوات الرقمية في زيادة كفاءة الطاقة وخفض التأثير البيئي وتعزيز استدامة المشروع. ويستلزم ذلك البحث في دراسات الحالة والاستثمارات التقنية ونظم الابتكار في كلا القطاعين لفهم مساهماتهما في أهداف التنمية المستدامة بشكل أفضل</w:t>
      </w:r>
      <w:sdt>
        <w:sdtPr>
          <w:rPr>
            <w:rtl/>
          </w:rPr>
          <w:id w:val="-807012714"/>
          <w:citation/>
        </w:sdtPr>
        <w:sdtEndPr/>
        <w:sdtContent>
          <w:r w:rsidRPr="00DC26C3">
            <w:rPr>
              <w:rFonts w:ascii="Sakkal Majalla" w:hAnsi="Sakkal Majalla" w:cs="Sakkal Majalla"/>
              <w:sz w:val="28"/>
              <w:szCs w:val="28"/>
              <w:rtl/>
            </w:rPr>
            <w:fldChar w:fldCharType="begin"/>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hint="cs"/>
              <w:sz w:val="28"/>
              <w:szCs w:val="28"/>
              <w:lang w:bidi="ar-EG"/>
            </w:rPr>
            <w:instrText>CITATION</w:instrText>
          </w:r>
          <w:r w:rsidRPr="00DC26C3">
            <w:rPr>
              <w:rFonts w:ascii="Sakkal Majalla" w:hAnsi="Sakkal Majalla" w:cs="Sakkal Majalla" w:hint="cs"/>
              <w:sz w:val="28"/>
              <w:szCs w:val="28"/>
              <w:rtl/>
              <w:lang w:bidi="ar-EG"/>
            </w:rPr>
            <w:instrText xml:space="preserve"> </w:instrText>
          </w:r>
          <w:r w:rsidRPr="00DC26C3">
            <w:rPr>
              <w:rFonts w:ascii="Sakkal Majalla" w:hAnsi="Sakkal Majalla" w:cs="Sakkal Majalla" w:hint="cs"/>
              <w:sz w:val="28"/>
              <w:szCs w:val="28"/>
              <w:lang w:bidi="ar-EG"/>
            </w:rPr>
            <w:instrText>Cho23 \l 3073</w:instrText>
          </w:r>
          <w:r w:rsidRPr="00DC26C3">
            <w:rPr>
              <w:rFonts w:ascii="Sakkal Majalla" w:hAnsi="Sakkal Majalla" w:cs="Sakkal Majalla"/>
              <w:sz w:val="28"/>
              <w:szCs w:val="28"/>
              <w:rtl/>
              <w:lang w:bidi="ar-EG"/>
            </w:rPr>
            <w:instrText xml:space="preserve"> </w:instrText>
          </w:r>
          <w:r w:rsidRPr="00DC26C3">
            <w:rPr>
              <w:rFonts w:ascii="Sakkal Majalla" w:hAnsi="Sakkal Majalla" w:cs="Sakkal Majalla"/>
              <w:sz w:val="28"/>
              <w:szCs w:val="28"/>
              <w:rtl/>
            </w:rPr>
            <w:fldChar w:fldCharType="separate"/>
          </w:r>
          <w:r w:rsidRPr="00DC26C3">
            <w:rPr>
              <w:rFonts w:ascii="Sakkal Majalla" w:hAnsi="Sakkal Majalla" w:cs="Sakkal Majalla"/>
              <w:noProof/>
              <w:sz w:val="28"/>
              <w:szCs w:val="28"/>
              <w:rtl/>
              <w:lang w:bidi="ar-EG"/>
            </w:rPr>
            <w:t xml:space="preserve"> </w:t>
          </w:r>
          <w:r w:rsidRPr="00DC26C3">
            <w:rPr>
              <w:rFonts w:ascii="Sakkal Majalla" w:hAnsi="Sakkal Majalla" w:cs="Sakkal Majalla" w:hint="cs"/>
              <w:noProof/>
              <w:sz w:val="28"/>
              <w:szCs w:val="28"/>
              <w:rtl/>
              <w:lang w:bidi="ar-EG"/>
            </w:rPr>
            <w:t>(</w:t>
          </w:r>
          <w:r w:rsidRPr="00DC26C3">
            <w:rPr>
              <w:rFonts w:ascii="Sakkal Majalla" w:hAnsi="Sakkal Majalla" w:cs="Sakkal Majalla" w:hint="cs"/>
              <w:noProof/>
              <w:sz w:val="28"/>
              <w:szCs w:val="28"/>
              <w:lang w:bidi="ar-EG"/>
            </w:rPr>
            <w:t>Chovancová</w:t>
          </w:r>
          <w:r w:rsidRPr="00DC26C3">
            <w:rPr>
              <w:rFonts w:ascii="Sakkal Majalla" w:hAnsi="Sakkal Majalla" w:cs="Sakkal Majalla" w:hint="cs"/>
              <w:noProof/>
              <w:sz w:val="28"/>
              <w:szCs w:val="28"/>
              <w:rtl/>
              <w:lang w:bidi="ar-EG"/>
            </w:rPr>
            <w:t>، 2023)</w:t>
          </w:r>
          <w:r w:rsidRPr="00DC26C3">
            <w:rPr>
              <w:rFonts w:ascii="Sakkal Majalla" w:hAnsi="Sakkal Majalla" w:cs="Sakkal Majalla"/>
              <w:sz w:val="28"/>
              <w:szCs w:val="28"/>
              <w:rtl/>
            </w:rPr>
            <w:fldChar w:fldCharType="end"/>
          </w:r>
        </w:sdtContent>
      </w:sdt>
      <w:r w:rsidRPr="00DC26C3">
        <w:rPr>
          <w:rFonts w:ascii="Sakkal Majalla" w:hAnsi="Sakkal Majalla" w:cs="Sakkal Majalla"/>
          <w:sz w:val="28"/>
          <w:szCs w:val="28"/>
          <w:rtl/>
        </w:rPr>
        <w:t>.</w:t>
      </w:r>
    </w:p>
    <w:p w14:paraId="0C303AC0" w14:textId="77777777" w:rsidR="006D3C99" w:rsidRPr="004A3213" w:rsidRDefault="006D3C99" w:rsidP="006D3C99">
      <w:pPr>
        <w:spacing w:line="360" w:lineRule="auto"/>
        <w:rPr>
          <w:rFonts w:ascii="Sakkal Majalla" w:hAnsi="Sakkal Majalla" w:cs="Sakkal Majalla"/>
          <w:sz w:val="28"/>
          <w:szCs w:val="28"/>
          <w:rtl/>
        </w:rPr>
      </w:pPr>
    </w:p>
    <w:p w14:paraId="314A877B" w14:textId="77777777" w:rsidR="006D3C99" w:rsidRPr="004D13EB" w:rsidRDefault="006D3C99" w:rsidP="006D3C99">
      <w:pPr>
        <w:pStyle w:val="Heading2"/>
        <w:spacing w:line="360" w:lineRule="auto"/>
        <w:rPr>
          <w:rFonts w:ascii="Sakkal Majalla" w:hAnsi="Sakkal Majalla" w:cs="Sakkal Majalla"/>
          <w:b/>
          <w:bCs/>
          <w:color w:val="000000" w:themeColor="text1"/>
          <w:sz w:val="28"/>
          <w:szCs w:val="28"/>
        </w:rPr>
      </w:pPr>
      <w:bookmarkStart w:id="16" w:name="_Toc172397780"/>
      <w:bookmarkStart w:id="17" w:name="_Toc172746093"/>
      <w:bookmarkStart w:id="18" w:name="_Toc173255423"/>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133C4836" w14:textId="77777777" w:rsidR="006D3C99" w:rsidRDefault="006D3C99" w:rsidP="006D3C99">
      <w:pPr>
        <w:spacing w:after="0" w:line="360" w:lineRule="auto"/>
        <w:rPr>
          <w:rFonts w:ascii="Sakkal Majalla" w:hAnsi="Sakkal Majalla" w:cs="Sakkal Majalla"/>
          <w:b/>
          <w:bCs/>
          <w:sz w:val="28"/>
          <w:szCs w:val="28"/>
          <w:rtl/>
        </w:rPr>
      </w:pPr>
      <w:bookmarkStart w:id="19" w:name="_Hlk173249588"/>
      <w:r w:rsidRPr="00620B32">
        <w:rPr>
          <w:rFonts w:ascii="Sakkal Majalla" w:hAnsi="Sakkal Majalla" w:cs="Sakkal Majalla"/>
          <w:b/>
          <w:bCs/>
          <w:sz w:val="28"/>
          <w:szCs w:val="28"/>
          <w:rtl/>
        </w:rPr>
        <w:t>سؤال الدراسة الرئيسي:</w:t>
      </w:r>
    </w:p>
    <w:p w14:paraId="0AAB00E2" w14:textId="77777777" w:rsidR="006D3C99" w:rsidRPr="00DC1E60" w:rsidRDefault="006D3C99" w:rsidP="006D3C99">
      <w:pPr>
        <w:pStyle w:val="ListParagraph"/>
        <w:numPr>
          <w:ilvl w:val="0"/>
          <w:numId w:val="1"/>
        </w:numPr>
        <w:spacing w:after="0" w:line="360" w:lineRule="auto"/>
        <w:rPr>
          <w:rFonts w:ascii="Sakkal Majalla" w:hAnsi="Sakkal Majalla" w:cs="Sakkal Majalla"/>
          <w:sz w:val="28"/>
          <w:szCs w:val="28"/>
          <w:rtl/>
        </w:rPr>
      </w:pPr>
      <w:r w:rsidRPr="00361B6A">
        <w:rPr>
          <w:rFonts w:ascii="Sakkal Majalla" w:hAnsi="Sakkal Majalla" w:cs="Sakkal Majalla"/>
          <w:sz w:val="28"/>
          <w:szCs w:val="28"/>
          <w:rtl/>
        </w:rPr>
        <w:t>ما هي الفروق في جودة إدارة المشاريع بين القطاع العام والقطاع الخاص في المملكة العربية السعودية؟</w:t>
      </w:r>
    </w:p>
    <w:p w14:paraId="5D4D9998" w14:textId="77777777" w:rsidR="006D3C99" w:rsidRPr="00845E7B" w:rsidRDefault="006D3C99" w:rsidP="006D3C99">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lastRenderedPageBreak/>
        <w:t>الأسئلة الفرعية:</w:t>
      </w:r>
    </w:p>
    <w:p w14:paraId="050A3E9B"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الممارسات الرئيسية لإدارة المشاريع في القطاع العام والقطاع الخاص؟</w:t>
      </w:r>
    </w:p>
    <w:p w14:paraId="75106060"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كيف تختلف استراتيجيات تخطيط المشاريع وتنفيذها بين القطاعين؟</w:t>
      </w:r>
    </w:p>
    <w:p w14:paraId="104E3931"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التحديات الرئيسية التي يواجهها كل من القطاع العام والقطاع الخاص في إدارة المشاريع؟</w:t>
      </w:r>
    </w:p>
    <w:p w14:paraId="23F4B916"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هل تؤثر الهياكل التنظيمية المختلفة في القطاعين على كفاءة إدارة المشاريع؟</w:t>
      </w:r>
    </w:p>
    <w:p w14:paraId="7E6D41E0"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هي المؤشرات والمقاييس المستخدمة لقياس جودة إدارة المشاريع في كل من القطاعين؟</w:t>
      </w:r>
    </w:p>
    <w:p w14:paraId="40853A1E"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كيف يؤثر الاستثمار في التدريب والتطوير على تحسين جودة إدارة المشاريع في القطاعين؟</w:t>
      </w:r>
    </w:p>
    <w:p w14:paraId="52136198" w14:textId="77777777" w:rsidR="006D3C99" w:rsidRPr="00361B6A"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ما هو تأثير البيئة التنظيمية والثقافية على إدارة المشاريع في القطاع العام مقارنة بالقطاع الخاص؟</w:t>
      </w:r>
    </w:p>
    <w:p w14:paraId="4C93F61C" w14:textId="77777777" w:rsidR="006D3C99" w:rsidRDefault="006D3C99" w:rsidP="006D3C99">
      <w:pPr>
        <w:pStyle w:val="ListParagraph"/>
        <w:numPr>
          <w:ilvl w:val="0"/>
          <w:numId w:val="2"/>
        </w:numPr>
        <w:spacing w:after="0" w:line="360" w:lineRule="auto"/>
        <w:rPr>
          <w:rFonts w:ascii="Sakkal Majalla" w:hAnsi="Sakkal Majalla" w:cs="Sakkal Majalla"/>
          <w:sz w:val="28"/>
          <w:szCs w:val="28"/>
        </w:rPr>
      </w:pPr>
      <w:r w:rsidRPr="00361B6A">
        <w:rPr>
          <w:rFonts w:ascii="Sakkal Majalla" w:hAnsi="Sakkal Majalla" w:cs="Sakkal Majalla"/>
          <w:sz w:val="28"/>
          <w:szCs w:val="28"/>
          <w:rtl/>
        </w:rPr>
        <w:t>هل تختلف توقعات الأداء والنتائج المتوقعة بين القطاع العام والقطاع الخاص في مجال إدارة المشاريع؟</w:t>
      </w:r>
    </w:p>
    <w:p w14:paraId="63556D9B" w14:textId="77777777" w:rsidR="006D3C99" w:rsidRPr="00DE2BD0" w:rsidRDefault="006D3C99" w:rsidP="006D3C99">
      <w:pPr>
        <w:spacing w:line="360" w:lineRule="auto"/>
        <w:rPr>
          <w:rFonts w:ascii="Sakkal Majalla" w:hAnsi="Sakkal Majalla" w:cs="Sakkal Majalla"/>
          <w:sz w:val="28"/>
          <w:szCs w:val="28"/>
          <w:rtl/>
          <w:lang w:bidi="ar-EG"/>
        </w:rPr>
      </w:pPr>
    </w:p>
    <w:p w14:paraId="5F5AC08D" w14:textId="77777777" w:rsidR="006D3C99" w:rsidRDefault="006D3C99" w:rsidP="006D3C99">
      <w:pPr>
        <w:pStyle w:val="Heading2"/>
        <w:spacing w:line="360" w:lineRule="auto"/>
        <w:rPr>
          <w:rFonts w:ascii="Sakkal Majalla" w:hAnsi="Sakkal Majalla" w:cs="Sakkal Majalla"/>
          <w:b/>
          <w:bCs/>
          <w:color w:val="000000" w:themeColor="text1"/>
          <w:sz w:val="28"/>
          <w:szCs w:val="28"/>
          <w:rtl/>
        </w:rPr>
      </w:pPr>
      <w:bookmarkStart w:id="20" w:name="_Toc172397781"/>
      <w:bookmarkStart w:id="21" w:name="_Toc172746094"/>
      <w:bookmarkStart w:id="22" w:name="_Toc173255424"/>
      <w:bookmarkEnd w:id="19"/>
      <w:r w:rsidRPr="004844C1">
        <w:rPr>
          <w:rFonts w:ascii="Sakkal Majalla" w:hAnsi="Sakkal Majalla" w:cs="Sakkal Majalla"/>
          <w:b/>
          <w:bCs/>
          <w:color w:val="000000" w:themeColor="text1"/>
          <w:sz w:val="28"/>
          <w:szCs w:val="28"/>
          <w:rtl/>
        </w:rPr>
        <w:t>فروض الدراسة</w:t>
      </w:r>
      <w:bookmarkEnd w:id="20"/>
      <w:bookmarkEnd w:id="21"/>
      <w:bookmarkEnd w:id="22"/>
    </w:p>
    <w:p w14:paraId="3799DAFB" w14:textId="77777777" w:rsidR="006D3C99" w:rsidRDefault="006D3C99" w:rsidP="006D3C99">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2472AF65" w14:textId="77777777" w:rsidR="006D3C99" w:rsidRPr="00AE30F9" w:rsidRDefault="006D3C99" w:rsidP="006D3C99">
      <w:pPr>
        <w:pStyle w:val="ListParagraph"/>
        <w:numPr>
          <w:ilvl w:val="0"/>
          <w:numId w:val="11"/>
        </w:numPr>
        <w:spacing w:after="0" w:line="360" w:lineRule="auto"/>
        <w:rPr>
          <w:rFonts w:ascii="Sakkal Majalla" w:hAnsi="Sakkal Majalla" w:cs="Sakkal Majalla"/>
          <w:sz w:val="28"/>
          <w:szCs w:val="28"/>
        </w:rPr>
      </w:pPr>
      <w:r w:rsidRPr="00AE30F9">
        <w:rPr>
          <w:rFonts w:ascii="Sakkal Majalla" w:hAnsi="Sakkal Majalla" w:cs="Sakkal Majalla"/>
          <w:sz w:val="28"/>
          <w:szCs w:val="28"/>
          <w:rtl/>
        </w:rPr>
        <w:t>هناك فروق ذات دلالة إحصائية بين توجيهات الاستدامة في إدارة المشاريع بين القطاع العام والقطاع الخاص في المملكة العربية السعودية</w:t>
      </w:r>
      <w:r w:rsidRPr="00AE30F9">
        <w:rPr>
          <w:rFonts w:ascii="Sakkal Majalla" w:hAnsi="Sakkal Majalla" w:cs="Sakkal Majalla"/>
          <w:sz w:val="28"/>
          <w:szCs w:val="28"/>
        </w:rPr>
        <w:t>.</w:t>
      </w:r>
    </w:p>
    <w:p w14:paraId="5EBF71DB" w14:textId="77777777" w:rsidR="006D3C99" w:rsidRDefault="006D3C99" w:rsidP="006D3C99">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717FD94A" w14:textId="77777777" w:rsidR="006D3C99" w:rsidRPr="00AE30F9" w:rsidRDefault="006D3C99" w:rsidP="006D3C99">
      <w:pPr>
        <w:pStyle w:val="ListParagraph"/>
        <w:numPr>
          <w:ilvl w:val="0"/>
          <w:numId w:val="12"/>
        </w:numPr>
        <w:spacing w:after="0" w:line="360" w:lineRule="auto"/>
        <w:rPr>
          <w:rFonts w:ascii="Sakkal Majalla" w:hAnsi="Sakkal Majalla" w:cs="Sakkal Majalla"/>
          <w:sz w:val="28"/>
          <w:szCs w:val="28"/>
        </w:rPr>
      </w:pPr>
      <w:r w:rsidRPr="00AE30F9">
        <w:rPr>
          <w:rFonts w:ascii="Sakkal Majalla" w:hAnsi="Sakkal Majalla" w:cs="Sakkal Majalla"/>
          <w:sz w:val="28"/>
          <w:szCs w:val="28"/>
          <w:rtl/>
        </w:rPr>
        <w:t>تختلف السياسات والإجراءات المتبعة لتطبيق توجيهات الاستدامة بين القطاع العام والقطاع الخاص</w:t>
      </w:r>
      <w:r w:rsidRPr="00AE30F9">
        <w:rPr>
          <w:rFonts w:ascii="Sakkal Majalla" w:hAnsi="Sakkal Majalla" w:cs="Sakkal Majalla"/>
          <w:sz w:val="28"/>
          <w:szCs w:val="28"/>
        </w:rPr>
        <w:t>.</w:t>
      </w:r>
    </w:p>
    <w:p w14:paraId="50BFD9F4" w14:textId="77777777" w:rsidR="006D3C99" w:rsidRPr="00AE30F9" w:rsidRDefault="006D3C99" w:rsidP="006D3C99">
      <w:pPr>
        <w:pStyle w:val="ListParagraph"/>
        <w:numPr>
          <w:ilvl w:val="0"/>
          <w:numId w:val="12"/>
        </w:numPr>
        <w:spacing w:after="0" w:line="360" w:lineRule="auto"/>
        <w:rPr>
          <w:rFonts w:ascii="Sakkal Majalla" w:hAnsi="Sakkal Majalla" w:cs="Sakkal Majalla"/>
          <w:sz w:val="28"/>
          <w:szCs w:val="28"/>
        </w:rPr>
      </w:pPr>
      <w:r w:rsidRPr="00AE30F9">
        <w:rPr>
          <w:rFonts w:ascii="Sakkal Majalla" w:hAnsi="Sakkal Majalla" w:cs="Sakkal Majalla"/>
          <w:sz w:val="28"/>
          <w:szCs w:val="28"/>
          <w:rtl/>
        </w:rPr>
        <w:t>يؤثر الإطار التنظيمي المختلف على تنفيذ توجيهات الاستدامة بطرق مختلفة بين القطاعين</w:t>
      </w:r>
      <w:r w:rsidRPr="00AE30F9">
        <w:rPr>
          <w:rFonts w:ascii="Sakkal Majalla" w:hAnsi="Sakkal Majalla" w:cs="Sakkal Majalla"/>
          <w:sz w:val="28"/>
          <w:szCs w:val="28"/>
        </w:rPr>
        <w:t>.</w:t>
      </w:r>
    </w:p>
    <w:p w14:paraId="6B193909" w14:textId="77777777" w:rsidR="006D3C99" w:rsidRPr="00AE30F9" w:rsidRDefault="006D3C99" w:rsidP="006D3C99">
      <w:pPr>
        <w:pStyle w:val="ListParagraph"/>
        <w:numPr>
          <w:ilvl w:val="0"/>
          <w:numId w:val="12"/>
        </w:numPr>
        <w:spacing w:after="0" w:line="360" w:lineRule="auto"/>
        <w:rPr>
          <w:rFonts w:ascii="Sakkal Majalla" w:hAnsi="Sakkal Majalla" w:cs="Sakkal Majalla"/>
          <w:sz w:val="28"/>
          <w:szCs w:val="28"/>
        </w:rPr>
      </w:pPr>
      <w:r w:rsidRPr="00AE30F9">
        <w:rPr>
          <w:rFonts w:ascii="Sakkal Majalla" w:hAnsi="Sakkal Majalla" w:cs="Sakkal Majalla"/>
          <w:sz w:val="28"/>
          <w:szCs w:val="28"/>
          <w:rtl/>
        </w:rPr>
        <w:t>هناك اختلافات في مدى الالتزام والتنفيذ الفعلي لتوجيهات الاستدامة بين القطاع العام والقطاع الخاص</w:t>
      </w:r>
      <w:r w:rsidRPr="00AE30F9">
        <w:rPr>
          <w:rFonts w:ascii="Sakkal Majalla" w:hAnsi="Sakkal Majalla" w:cs="Sakkal Majalla"/>
          <w:sz w:val="28"/>
          <w:szCs w:val="28"/>
        </w:rPr>
        <w:t>.</w:t>
      </w:r>
    </w:p>
    <w:p w14:paraId="41ADEE7A" w14:textId="77777777" w:rsidR="006D3C99" w:rsidRPr="00AE30F9" w:rsidRDefault="006D3C99" w:rsidP="006D3C99">
      <w:pPr>
        <w:pStyle w:val="ListParagraph"/>
        <w:numPr>
          <w:ilvl w:val="0"/>
          <w:numId w:val="12"/>
        </w:numPr>
        <w:spacing w:after="0" w:line="360" w:lineRule="auto"/>
        <w:rPr>
          <w:rFonts w:ascii="Sakkal Majalla" w:hAnsi="Sakkal Majalla" w:cs="Sakkal Majalla"/>
          <w:sz w:val="28"/>
          <w:szCs w:val="28"/>
        </w:rPr>
      </w:pPr>
      <w:r w:rsidRPr="00AE30F9">
        <w:rPr>
          <w:rFonts w:ascii="Sakkal Majalla" w:hAnsi="Sakkal Majalla" w:cs="Sakkal Majalla"/>
          <w:sz w:val="28"/>
          <w:szCs w:val="28"/>
          <w:rtl/>
        </w:rPr>
        <w:t>هناك تأثير للتكنولوجيا والابتكار على تنفيذ توجيهات الاستدامة يختلف بين القطاعين</w:t>
      </w:r>
      <w:r w:rsidRPr="00AE30F9">
        <w:rPr>
          <w:rFonts w:ascii="Sakkal Majalla" w:hAnsi="Sakkal Majalla" w:cs="Sakkal Majalla"/>
          <w:sz w:val="28"/>
          <w:szCs w:val="28"/>
        </w:rPr>
        <w:t>.</w:t>
      </w:r>
    </w:p>
    <w:p w14:paraId="48A2A0DA" w14:textId="77777777" w:rsidR="006D3C99" w:rsidRPr="00AE30F9" w:rsidRDefault="006D3C99" w:rsidP="006D3C99">
      <w:pPr>
        <w:pStyle w:val="ListParagraph"/>
        <w:numPr>
          <w:ilvl w:val="0"/>
          <w:numId w:val="12"/>
        </w:numPr>
        <w:spacing w:after="0" w:line="360" w:lineRule="auto"/>
        <w:rPr>
          <w:rFonts w:ascii="Sakkal Majalla" w:hAnsi="Sakkal Majalla" w:cs="Sakkal Majalla"/>
          <w:sz w:val="28"/>
          <w:szCs w:val="28"/>
          <w:rtl/>
        </w:rPr>
      </w:pPr>
      <w:r w:rsidRPr="00AE30F9">
        <w:rPr>
          <w:rFonts w:ascii="Sakkal Majalla" w:hAnsi="Sakkal Majalla" w:cs="Sakkal Majalla"/>
          <w:sz w:val="28"/>
          <w:szCs w:val="28"/>
          <w:rtl/>
        </w:rPr>
        <w:t>هناك تأثير للعوامل الثقافية والاجتماعية المحلية على تنفيذ توجيهات الاستدامة يختلف بين القطاعين</w:t>
      </w:r>
      <w:r w:rsidRPr="00AE30F9">
        <w:rPr>
          <w:rFonts w:ascii="Sakkal Majalla" w:hAnsi="Sakkal Majalla" w:cs="Sakkal Majalla"/>
          <w:sz w:val="28"/>
          <w:szCs w:val="28"/>
        </w:rPr>
        <w:t>.</w:t>
      </w:r>
    </w:p>
    <w:p w14:paraId="22019F91" w14:textId="77777777" w:rsidR="006D3C99" w:rsidRPr="00DE2BD0" w:rsidRDefault="006D3C99" w:rsidP="006D3C99">
      <w:pPr>
        <w:pStyle w:val="ListParagraph"/>
        <w:spacing w:after="0" w:line="360" w:lineRule="auto"/>
        <w:rPr>
          <w:rFonts w:ascii="Sakkal Majalla" w:hAnsi="Sakkal Majalla" w:cs="Sakkal Majalla"/>
          <w:sz w:val="28"/>
          <w:szCs w:val="28"/>
        </w:rPr>
      </w:pPr>
    </w:p>
    <w:p w14:paraId="33534562" w14:textId="77777777" w:rsidR="006D3C99" w:rsidRPr="0028433D" w:rsidRDefault="006D3C99" w:rsidP="006D3C99">
      <w:pPr>
        <w:pStyle w:val="Heading2"/>
        <w:spacing w:line="360" w:lineRule="auto"/>
        <w:rPr>
          <w:rFonts w:ascii="Sakkal Majalla" w:hAnsi="Sakkal Majalla" w:cs="Sakkal Majalla"/>
          <w:b/>
          <w:bCs/>
          <w:color w:val="000000" w:themeColor="text1"/>
          <w:sz w:val="28"/>
          <w:szCs w:val="28"/>
          <w:rtl/>
        </w:rPr>
      </w:pPr>
      <w:bookmarkStart w:id="23" w:name="_Toc172397782"/>
      <w:bookmarkStart w:id="24" w:name="_Toc172746095"/>
      <w:bookmarkStart w:id="25" w:name="_Toc173255425"/>
      <w:r w:rsidRPr="00146D75">
        <w:rPr>
          <w:rFonts w:ascii="Sakkal Majalla" w:hAnsi="Sakkal Majalla" w:cs="Sakkal Majalla"/>
          <w:b/>
          <w:bCs/>
          <w:color w:val="000000" w:themeColor="text1"/>
          <w:sz w:val="28"/>
          <w:szCs w:val="28"/>
          <w:rtl/>
        </w:rPr>
        <w:lastRenderedPageBreak/>
        <w:t>النظرية العلمية المتبعة لإعداد البحث</w:t>
      </w:r>
      <w:bookmarkEnd w:id="23"/>
      <w:bookmarkEnd w:id="24"/>
      <w:bookmarkEnd w:id="25"/>
    </w:p>
    <w:p w14:paraId="1C9993ED"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في إطار الدراسة المتعلقة بتوجيهات الاستدامة في إدارة المشاريع بين القطاعين العام والخاص في المملكة العربية السعودية، يعتبر تبني إطار نظري علمي مناسب أمرًا بالغ الأهمية لضمان تحقيق أهداف البحث وتحقيق نتائج موثوقة. النظرية العلمية المتبعة لإعداد هذا البحث تعتمد على مجموعة من المبادئ والنماذج التي تساعد في تحليل وتفسير البيانات المتعلقة بالاستدامة في إدارة المشاريع، وتحديد الفروق والتشابهات بين القطاعين. سنستعرض في هذا السياق الأطر النظرية التي ستوجه هذا البحث وتساعد في تقديم فهم متعمق لتوجيهات الاستدامة في إدارة المشاريع في كلا القطاعين.</w:t>
      </w:r>
    </w:p>
    <w:p w14:paraId="4ACC9DF9" w14:textId="77777777" w:rsidR="006D3C99" w:rsidRPr="0028433D" w:rsidRDefault="006D3C99" w:rsidP="006D3C99">
      <w:pPr>
        <w:pStyle w:val="ListParagraph"/>
        <w:numPr>
          <w:ilvl w:val="2"/>
          <w:numId w:val="13"/>
        </w:numPr>
        <w:spacing w:line="360" w:lineRule="auto"/>
        <w:rPr>
          <w:rFonts w:ascii="Sakkal Majalla" w:hAnsi="Sakkal Majalla" w:cs="Sakkal Majalla"/>
          <w:b/>
          <w:bCs/>
          <w:sz w:val="28"/>
          <w:szCs w:val="28"/>
          <w:rtl/>
        </w:rPr>
      </w:pPr>
      <w:r w:rsidRPr="0028433D">
        <w:rPr>
          <w:rFonts w:ascii="Sakkal Majalla" w:hAnsi="Sakkal Majalla" w:cs="Sakkal Majalla"/>
          <w:b/>
          <w:bCs/>
          <w:sz w:val="28"/>
          <w:szCs w:val="28"/>
          <w:rtl/>
        </w:rPr>
        <w:t xml:space="preserve">نموذج </w:t>
      </w:r>
      <w:r w:rsidRPr="0028433D">
        <w:rPr>
          <w:rFonts w:ascii="Sakkal Majalla" w:hAnsi="Sakkal Majalla" w:cs="Sakkal Majalla"/>
          <w:b/>
          <w:bCs/>
          <w:sz w:val="28"/>
          <w:szCs w:val="28"/>
        </w:rPr>
        <w:t>Triple Bottom Line (TBL)</w:t>
      </w:r>
      <w:r w:rsidRPr="0028433D">
        <w:rPr>
          <w:rFonts w:ascii="Sakkal Majalla" w:hAnsi="Sakkal Majalla" w:cs="Sakkal Majalla"/>
          <w:b/>
          <w:bCs/>
          <w:sz w:val="28"/>
          <w:szCs w:val="28"/>
          <w:rtl/>
        </w:rPr>
        <w:t>:</w:t>
      </w:r>
    </w:p>
    <w:p w14:paraId="26D5401C"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 xml:space="preserve">يُعتبر نموذج </w:t>
      </w:r>
      <w:r w:rsidRPr="0028433D">
        <w:rPr>
          <w:rFonts w:ascii="Sakkal Majalla" w:hAnsi="Sakkal Majalla" w:cs="Sakkal Majalla"/>
          <w:sz w:val="28"/>
          <w:szCs w:val="28"/>
        </w:rPr>
        <w:t>Triple Bottom Line (TBL)</w:t>
      </w:r>
      <w:r w:rsidRPr="0028433D">
        <w:rPr>
          <w:rFonts w:ascii="Sakkal Majalla" w:hAnsi="Sakkal Majalla" w:cs="Sakkal Majalla"/>
          <w:sz w:val="28"/>
          <w:szCs w:val="28"/>
          <w:rtl/>
        </w:rPr>
        <w:t xml:space="preserve"> أحد الأطر النظرية الأساسية التي يمكن استخدامها في هذا البحث. يركز هذا النموذج على ثلاثة أبعاد رئيسية للاستدامة: البيئة، المجتمع، والاقتصاد. يساعد نموذج </w:t>
      </w:r>
      <w:r w:rsidRPr="0028433D">
        <w:rPr>
          <w:rFonts w:ascii="Sakkal Majalla" w:hAnsi="Sakkal Majalla" w:cs="Sakkal Majalla"/>
          <w:sz w:val="28"/>
          <w:szCs w:val="28"/>
        </w:rPr>
        <w:t>TBL</w:t>
      </w:r>
      <w:r w:rsidRPr="0028433D">
        <w:rPr>
          <w:rFonts w:ascii="Sakkal Majalla" w:hAnsi="Sakkal Majalla" w:cs="Sakkal Majalla"/>
          <w:sz w:val="28"/>
          <w:szCs w:val="28"/>
          <w:rtl/>
        </w:rPr>
        <w:t xml:space="preserve"> في تقييم أداء المشاريع من خلال النظر في تأثيرها على البيئة (الاستدامة البيئية)، وتأثيرها على المجتمع (الاستدامة الاجتماعية)، وأدائها الاقتصادي. باستخدام هذا النموذج، يمكن تحليل كيفية توازن القطاعين العام والخاص بين هذه الأبعاد الثلاثة عند تنفيذ المشاريع.</w:t>
      </w:r>
    </w:p>
    <w:p w14:paraId="5E09462A"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 xml:space="preserve">في سياق البحث، يمكن استخدام نموذج </w:t>
      </w:r>
      <w:r w:rsidRPr="0028433D">
        <w:rPr>
          <w:rFonts w:ascii="Sakkal Majalla" w:hAnsi="Sakkal Majalla" w:cs="Sakkal Majalla"/>
          <w:sz w:val="28"/>
          <w:szCs w:val="28"/>
        </w:rPr>
        <w:t>TBL</w:t>
      </w:r>
      <w:r w:rsidRPr="0028433D">
        <w:rPr>
          <w:rFonts w:ascii="Sakkal Majalla" w:hAnsi="Sakkal Majalla" w:cs="Sakkal Majalla"/>
          <w:sz w:val="28"/>
          <w:szCs w:val="28"/>
          <w:rtl/>
        </w:rPr>
        <w:t xml:space="preserve"> لتحديد الفروقات في كيفية تعامل القطاعين مع متطلبات الاستدامة. يمكن أن يساعد هذا النموذج في توضيح ما إذا كانت المشاريع في القطاع الخاص تركز بشكل أكبر على الأداء الاقتصادي مقارنة بالقطاع العام، الذي قد يعطي اهتمامًا أكبر للأبعاد البيئية والاجتماعية نتيجة للضغوط الحكومية والتشريعات.</w:t>
      </w:r>
    </w:p>
    <w:p w14:paraId="24D5AADA" w14:textId="77777777" w:rsidR="006D3C99" w:rsidRPr="0028433D" w:rsidRDefault="006D3C99" w:rsidP="006D3C99">
      <w:pPr>
        <w:pStyle w:val="ListParagraph"/>
        <w:numPr>
          <w:ilvl w:val="2"/>
          <w:numId w:val="13"/>
        </w:numPr>
        <w:spacing w:line="360" w:lineRule="auto"/>
        <w:rPr>
          <w:rFonts w:ascii="Sakkal Majalla" w:hAnsi="Sakkal Majalla" w:cs="Sakkal Majalla"/>
          <w:b/>
          <w:bCs/>
          <w:sz w:val="28"/>
          <w:szCs w:val="28"/>
          <w:rtl/>
        </w:rPr>
      </w:pPr>
      <w:r w:rsidRPr="0028433D">
        <w:rPr>
          <w:rFonts w:ascii="Sakkal Majalla" w:hAnsi="Sakkal Majalla" w:cs="Sakkal Majalla"/>
          <w:b/>
          <w:bCs/>
          <w:sz w:val="28"/>
          <w:szCs w:val="28"/>
          <w:rtl/>
        </w:rPr>
        <w:t>نظرية أصحاب المصلحة (</w:t>
      </w:r>
      <w:r w:rsidRPr="0028433D">
        <w:rPr>
          <w:rFonts w:ascii="Sakkal Majalla" w:hAnsi="Sakkal Majalla" w:cs="Sakkal Majalla"/>
          <w:b/>
          <w:bCs/>
          <w:sz w:val="28"/>
          <w:szCs w:val="28"/>
        </w:rPr>
        <w:t>Stakeholder Theory</w:t>
      </w:r>
      <w:r w:rsidRPr="0028433D">
        <w:rPr>
          <w:rFonts w:ascii="Sakkal Majalla" w:hAnsi="Sakkal Majalla" w:cs="Sakkal Majalla"/>
          <w:b/>
          <w:bCs/>
          <w:sz w:val="28"/>
          <w:szCs w:val="28"/>
          <w:rtl/>
        </w:rPr>
        <w:t>):</w:t>
      </w:r>
    </w:p>
    <w:p w14:paraId="34082EC2"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نظرية أصحاب المصلحة (</w:t>
      </w:r>
      <w:r w:rsidRPr="0028433D">
        <w:rPr>
          <w:rFonts w:ascii="Sakkal Majalla" w:hAnsi="Sakkal Majalla" w:cs="Sakkal Majalla"/>
          <w:sz w:val="28"/>
          <w:szCs w:val="28"/>
        </w:rPr>
        <w:t>Stakeholder Theory</w:t>
      </w:r>
      <w:r w:rsidRPr="0028433D">
        <w:rPr>
          <w:rFonts w:ascii="Sakkal Majalla" w:hAnsi="Sakkal Majalla" w:cs="Sakkal Majalla"/>
          <w:sz w:val="28"/>
          <w:szCs w:val="28"/>
          <w:rtl/>
        </w:rPr>
        <w:t>) تُعنى بفهم كيفية تأثير المشاريع على مختلف أصحاب المصلحة المشاركين والمتأثرين بالمشاريع. تشمل هذه النظرية تحديد وتقييم احتياجات وتوقعات مختلف الجهات المعنية، مثل المجتمع المحلي، الحكومة، المستثمرين، الموظفين، والعملاء. تعتبر هذه النظرية مناسبة جدًا لفهم كيف تتعامل الشركات والمؤسسات مع التزاماتها تجاه الاستدامة من خلال إدارة علاقاتها مع أصحاب المصلحة.</w:t>
      </w:r>
    </w:p>
    <w:p w14:paraId="38F69FD8"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lastRenderedPageBreak/>
        <w:t>يمكن استخدام نظرية أصحاب المصلحة في البحث لتحديد كيف يختلف نهج القطاعين العام والخاص في إشراك وإدارة علاقات أصحاب المصلحة في سياق الاستدامة. يمكن أن يوضح البحث كيف يؤثر الضغوط الخارجية والداخلية على توجيهات الاستدامة في كلا القطاعين، وكيف يمكن أن تختلف استراتيجيات التواصل والتعاون لتحقيق أهداف الاستدامة.</w:t>
      </w:r>
    </w:p>
    <w:p w14:paraId="685EF35D" w14:textId="77777777" w:rsidR="006D3C99" w:rsidRPr="0028433D" w:rsidRDefault="006D3C99" w:rsidP="006D3C99">
      <w:pPr>
        <w:pStyle w:val="ListParagraph"/>
        <w:numPr>
          <w:ilvl w:val="2"/>
          <w:numId w:val="13"/>
        </w:numPr>
        <w:spacing w:line="360" w:lineRule="auto"/>
        <w:rPr>
          <w:rFonts w:ascii="Sakkal Majalla" w:hAnsi="Sakkal Majalla" w:cs="Sakkal Majalla"/>
          <w:b/>
          <w:bCs/>
          <w:sz w:val="28"/>
          <w:szCs w:val="28"/>
          <w:rtl/>
        </w:rPr>
      </w:pPr>
      <w:r w:rsidRPr="0028433D">
        <w:rPr>
          <w:rFonts w:ascii="Sakkal Majalla" w:hAnsi="Sakkal Majalla" w:cs="Sakkal Majalla"/>
          <w:b/>
          <w:bCs/>
          <w:sz w:val="28"/>
          <w:szCs w:val="28"/>
          <w:rtl/>
        </w:rPr>
        <w:t>نموذج دورة حياة المشروع (</w:t>
      </w:r>
      <w:r w:rsidRPr="0028433D">
        <w:rPr>
          <w:rFonts w:ascii="Sakkal Majalla" w:hAnsi="Sakkal Majalla" w:cs="Sakkal Majalla"/>
          <w:b/>
          <w:bCs/>
          <w:sz w:val="28"/>
          <w:szCs w:val="28"/>
        </w:rPr>
        <w:t>Project Life Cycle Model</w:t>
      </w:r>
      <w:r w:rsidRPr="0028433D">
        <w:rPr>
          <w:rFonts w:ascii="Sakkal Majalla" w:hAnsi="Sakkal Majalla" w:cs="Sakkal Majalla"/>
          <w:b/>
          <w:bCs/>
          <w:sz w:val="28"/>
          <w:szCs w:val="28"/>
          <w:rtl/>
        </w:rPr>
        <w:t>):</w:t>
      </w:r>
    </w:p>
    <w:p w14:paraId="1DAB2515"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يُعتبر نموذج دورة حياة المشروع (</w:t>
      </w:r>
      <w:r w:rsidRPr="0028433D">
        <w:rPr>
          <w:rFonts w:ascii="Sakkal Majalla" w:hAnsi="Sakkal Majalla" w:cs="Sakkal Majalla"/>
          <w:sz w:val="28"/>
          <w:szCs w:val="28"/>
        </w:rPr>
        <w:t>Project Life Cycle Model</w:t>
      </w:r>
      <w:r w:rsidRPr="0028433D">
        <w:rPr>
          <w:rFonts w:ascii="Sakkal Majalla" w:hAnsi="Sakkal Majalla" w:cs="Sakkal Majalla"/>
          <w:sz w:val="28"/>
          <w:szCs w:val="28"/>
          <w:rtl/>
        </w:rPr>
        <w:t>) إطارًا نظريًا آخر يمكن استخدامه في البحث. يُركز هذا النموذج على تحليل مختلف مراحل دورة حياة المشروع، بدءًا من المرحلة الابتدائية (التخطيط) وحتى المرحلة الختامية (الإغلاق). يساعد هذا النموذج في تحديد كيفية دمج الاستدامة في كل مرحلة من مراحل المشروع، وكيفية تأثير هذه المراحل على تحقيق أهداف الاستدامة.</w:t>
      </w:r>
    </w:p>
    <w:p w14:paraId="49BA587E"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في إطار الدراسة، يمكن استخدام نموذج دورة حياة المشروع لتحليل كيفية تضمين توجيهات الاستدامة في مراحل مختلفة من المشاريع في القطاعين العام والخاص. يمكن أن يساعد هذا في تحديد الممارسات الجيدة والفروقات في تطبيق الاستدامة بين القطاعين، وكذلك في تقديم توصيات لتحسين دمج الاستدامة في مراحل المشاريع المختلفة.</w:t>
      </w:r>
    </w:p>
    <w:p w14:paraId="0CE1A6A7" w14:textId="77777777" w:rsidR="006D3C99" w:rsidRPr="0028433D" w:rsidRDefault="006D3C99" w:rsidP="006D3C99">
      <w:pPr>
        <w:pStyle w:val="ListParagraph"/>
        <w:numPr>
          <w:ilvl w:val="2"/>
          <w:numId w:val="13"/>
        </w:numPr>
        <w:spacing w:line="360" w:lineRule="auto"/>
        <w:rPr>
          <w:rFonts w:ascii="Sakkal Majalla" w:hAnsi="Sakkal Majalla" w:cs="Sakkal Majalla"/>
          <w:b/>
          <w:bCs/>
          <w:sz w:val="28"/>
          <w:szCs w:val="28"/>
          <w:rtl/>
        </w:rPr>
      </w:pPr>
      <w:r w:rsidRPr="0028433D">
        <w:rPr>
          <w:rFonts w:ascii="Sakkal Majalla" w:hAnsi="Sakkal Majalla" w:cs="Sakkal Majalla"/>
          <w:b/>
          <w:bCs/>
          <w:sz w:val="28"/>
          <w:szCs w:val="28"/>
          <w:rtl/>
        </w:rPr>
        <w:t>نظرية الابتكار المستدام (</w:t>
      </w:r>
      <w:r w:rsidRPr="0028433D">
        <w:rPr>
          <w:rFonts w:ascii="Sakkal Majalla" w:hAnsi="Sakkal Majalla" w:cs="Sakkal Majalla"/>
          <w:b/>
          <w:bCs/>
          <w:sz w:val="28"/>
          <w:szCs w:val="28"/>
        </w:rPr>
        <w:t>Sustainable Innovation Theory</w:t>
      </w:r>
      <w:r w:rsidRPr="0028433D">
        <w:rPr>
          <w:rFonts w:ascii="Sakkal Majalla" w:hAnsi="Sakkal Majalla" w:cs="Sakkal Majalla"/>
          <w:b/>
          <w:bCs/>
          <w:sz w:val="28"/>
          <w:szCs w:val="28"/>
          <w:rtl/>
        </w:rPr>
        <w:t>):</w:t>
      </w:r>
    </w:p>
    <w:p w14:paraId="47C31615"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تُعنى نظرية الابتكار المستدام بفهم كيف يمكن للمشاريع أن تتبنى الابتكار بطرق تساهم في تحقيق الاستدامة. تشمل هذه النظرية دراسة كيفية تطوير واستخدام التقنيات الجديدة، والعمليات الابتكارية، والنماذج التجارية التي تدعم أهداف الاستدامة. يعتبر الابتكار المستدام عنصرًا أساسيًا لتحقيق التوازن بين الأبعاد البيئية، الاجتماعية، والاقتصادية.</w:t>
      </w:r>
    </w:p>
    <w:p w14:paraId="2232ED10"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يمكن استخدام نظرية الابتكار المستدام في البحث لتحليل كيفية تبني القطاعين العام والخاص للابتكار لتحقيق أهداف الاستدامة. يمكن أن يساعد البحث في تحديد الفروقات في مدى الاستثمار في التقنيات المستدامة، والعمليات الابتكارية، وكيفية تأثير ذلك على نجاح المشاريع في تحقيق أهداف الاستدامة.</w:t>
      </w:r>
    </w:p>
    <w:p w14:paraId="16BD3297" w14:textId="77777777" w:rsidR="006D3C99" w:rsidRPr="0028433D" w:rsidRDefault="006D3C99" w:rsidP="006D3C99">
      <w:pPr>
        <w:pStyle w:val="ListParagraph"/>
        <w:numPr>
          <w:ilvl w:val="2"/>
          <w:numId w:val="13"/>
        </w:numPr>
        <w:spacing w:line="360" w:lineRule="auto"/>
        <w:rPr>
          <w:rFonts w:ascii="Sakkal Majalla" w:hAnsi="Sakkal Majalla" w:cs="Sakkal Majalla"/>
          <w:b/>
          <w:bCs/>
          <w:sz w:val="28"/>
          <w:szCs w:val="28"/>
          <w:rtl/>
        </w:rPr>
      </w:pPr>
      <w:r w:rsidRPr="0028433D">
        <w:rPr>
          <w:rFonts w:ascii="Sakkal Majalla" w:hAnsi="Sakkal Majalla" w:cs="Sakkal Majalla"/>
          <w:b/>
          <w:bCs/>
          <w:sz w:val="28"/>
          <w:szCs w:val="28"/>
          <w:rtl/>
        </w:rPr>
        <w:t>منهجية البحث المختلط (</w:t>
      </w:r>
      <w:r w:rsidRPr="0028433D">
        <w:rPr>
          <w:rFonts w:ascii="Sakkal Majalla" w:hAnsi="Sakkal Majalla" w:cs="Sakkal Majalla"/>
          <w:b/>
          <w:bCs/>
          <w:sz w:val="28"/>
          <w:szCs w:val="28"/>
        </w:rPr>
        <w:t>Mixed Methods Research</w:t>
      </w:r>
      <w:r w:rsidRPr="0028433D">
        <w:rPr>
          <w:rFonts w:ascii="Sakkal Majalla" w:hAnsi="Sakkal Majalla" w:cs="Sakkal Majalla"/>
          <w:b/>
          <w:bCs/>
          <w:sz w:val="28"/>
          <w:szCs w:val="28"/>
          <w:rtl/>
        </w:rPr>
        <w:t>):</w:t>
      </w:r>
    </w:p>
    <w:p w14:paraId="734A9209"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lastRenderedPageBreak/>
        <w:t>لضمان تحقيق نتائج دقيقة وشاملة، يمكن اعتماد منهجية البحث المختلط (</w:t>
      </w:r>
      <w:r w:rsidRPr="0028433D">
        <w:rPr>
          <w:rFonts w:ascii="Sakkal Majalla" w:hAnsi="Sakkal Majalla" w:cs="Sakkal Majalla"/>
          <w:sz w:val="28"/>
          <w:szCs w:val="28"/>
        </w:rPr>
        <w:t>Mixed Methods Research</w:t>
      </w:r>
      <w:r w:rsidRPr="0028433D">
        <w:rPr>
          <w:rFonts w:ascii="Sakkal Majalla" w:hAnsi="Sakkal Majalla" w:cs="Sakkal Majalla"/>
          <w:sz w:val="28"/>
          <w:szCs w:val="28"/>
          <w:rtl/>
        </w:rPr>
        <w:t>) التي تجمع بين الأساليب الكمية والنوعية. تتيح هذه المنهجية تحليل البيانات الكمية لتحديد الاتجاهات والأنماط، وكذلك البيانات النوعية لفهم العوامل الأساسية والتفسيرات السياقية.</w:t>
      </w:r>
    </w:p>
    <w:p w14:paraId="0ED1528B"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في إطار البحث، يمكن استخدام الاستبيانات والمقابلات لجمع البيانات الكمية والنوعية من مشاريع في القطاعين العام والخاص. تتيح هذه المنهجية تحليل العوامل المؤثرة على توجيهات الاستدامة وفهم كيفية تأثير السياق البيئي والسياسي والاقتصادي على تحقيق أهداف الاستدامة.</w:t>
      </w:r>
    </w:p>
    <w:p w14:paraId="0F5847EF" w14:textId="77777777" w:rsidR="006D3C99" w:rsidRPr="0028433D" w:rsidRDefault="006D3C99" w:rsidP="006D3C99">
      <w:pPr>
        <w:spacing w:line="360" w:lineRule="auto"/>
        <w:rPr>
          <w:rFonts w:ascii="Sakkal Majalla" w:hAnsi="Sakkal Majalla" w:cs="Sakkal Majalla"/>
          <w:sz w:val="28"/>
          <w:szCs w:val="28"/>
          <w:rtl/>
        </w:rPr>
      </w:pPr>
      <w:r w:rsidRPr="0028433D">
        <w:rPr>
          <w:rFonts w:ascii="Sakkal Majalla" w:hAnsi="Sakkal Majalla" w:cs="Sakkal Majalla"/>
          <w:sz w:val="28"/>
          <w:szCs w:val="28"/>
          <w:rtl/>
        </w:rPr>
        <w:t xml:space="preserve">إن استخدام هذه الأطر النظرية المتنوعة يساهم في تقديم تحليل شامل وعميق لتوجيهات الاستدامة في إدارة المشاريع بين القطاعين العام والخاص في المملكة العربية السعودية. من خلال دمج نماذج مثل </w:t>
      </w:r>
      <w:r w:rsidRPr="0028433D">
        <w:rPr>
          <w:rFonts w:ascii="Sakkal Majalla" w:hAnsi="Sakkal Majalla" w:cs="Sakkal Majalla"/>
          <w:sz w:val="28"/>
          <w:szCs w:val="28"/>
        </w:rPr>
        <w:t>Triple Bottom Line</w:t>
      </w:r>
      <w:r w:rsidRPr="0028433D">
        <w:rPr>
          <w:rFonts w:ascii="Sakkal Majalla" w:hAnsi="Sakkal Majalla" w:cs="Sakkal Majalla"/>
          <w:sz w:val="28"/>
          <w:szCs w:val="28"/>
          <w:rtl/>
        </w:rPr>
        <w:t>، ونظرية أصحاب المصلحة، ونموذج دورة حياة المشروع، ونظرية الابتكار المستدام، يمكن للبحث تقديم رؤى دقيقة ومفصلة حول كيفية تحقيق الاستدامة في المشاريع المختلفة، وتقديم توصيات فعالة لتحسين الأداء وتحقيق أهداف الاستدامة.</w:t>
      </w:r>
    </w:p>
    <w:p w14:paraId="48CC6075" w14:textId="77777777" w:rsidR="006D3C99" w:rsidRDefault="006D3C99" w:rsidP="006D3C99">
      <w:pPr>
        <w:rPr>
          <w:rFonts w:ascii="Sakkal Majalla" w:hAnsi="Sakkal Majalla" w:cs="Sakkal Majalla"/>
          <w:b/>
          <w:bCs/>
          <w:sz w:val="56"/>
          <w:szCs w:val="56"/>
          <w:u w:val="single"/>
          <w:rtl/>
        </w:rPr>
      </w:pPr>
    </w:p>
    <w:p w14:paraId="639D5107" w14:textId="77777777" w:rsidR="006D3C99" w:rsidRDefault="006D3C99" w:rsidP="006D3C99">
      <w:pPr>
        <w:rPr>
          <w:rFonts w:ascii="Sakkal Majalla" w:hAnsi="Sakkal Majalla" w:cs="Sakkal Majalla"/>
          <w:b/>
          <w:bCs/>
          <w:sz w:val="56"/>
          <w:szCs w:val="56"/>
          <w:u w:val="single"/>
          <w:rtl/>
        </w:rPr>
      </w:pPr>
    </w:p>
    <w:p w14:paraId="253A624B" w14:textId="77777777" w:rsidR="006D3C99" w:rsidRDefault="006D3C99" w:rsidP="006D3C99">
      <w:pPr>
        <w:rPr>
          <w:rFonts w:ascii="Sakkal Majalla" w:hAnsi="Sakkal Majalla" w:cs="Sakkal Majalla"/>
          <w:b/>
          <w:bCs/>
          <w:sz w:val="56"/>
          <w:szCs w:val="56"/>
          <w:u w:val="single"/>
          <w:rtl/>
        </w:rPr>
      </w:pPr>
    </w:p>
    <w:p w14:paraId="4BD9AE8A" w14:textId="77777777" w:rsidR="006D3C99" w:rsidRDefault="006D3C99" w:rsidP="006D3C99">
      <w:pPr>
        <w:rPr>
          <w:rFonts w:ascii="Sakkal Majalla" w:hAnsi="Sakkal Majalla" w:cs="Sakkal Majalla"/>
          <w:b/>
          <w:bCs/>
          <w:sz w:val="56"/>
          <w:szCs w:val="56"/>
          <w:u w:val="single"/>
          <w:rtl/>
        </w:rPr>
      </w:pPr>
    </w:p>
    <w:p w14:paraId="7909AF0F" w14:textId="77777777" w:rsidR="006D3C99" w:rsidRDefault="006D3C99" w:rsidP="006D3C99">
      <w:pPr>
        <w:rPr>
          <w:rFonts w:ascii="Sakkal Majalla" w:hAnsi="Sakkal Majalla" w:cs="Sakkal Majalla"/>
          <w:b/>
          <w:bCs/>
          <w:sz w:val="56"/>
          <w:szCs w:val="56"/>
          <w:u w:val="single"/>
          <w:rtl/>
        </w:rPr>
      </w:pPr>
    </w:p>
    <w:p w14:paraId="70C63A35" w14:textId="77777777" w:rsidR="006D3C99" w:rsidRDefault="006D3C99" w:rsidP="006D3C99">
      <w:pPr>
        <w:rPr>
          <w:rFonts w:ascii="Sakkal Majalla" w:hAnsi="Sakkal Majalla" w:cs="Sakkal Majalla"/>
          <w:b/>
          <w:bCs/>
          <w:sz w:val="56"/>
          <w:szCs w:val="56"/>
          <w:u w:val="single"/>
          <w:rtl/>
        </w:rPr>
      </w:pPr>
    </w:p>
    <w:p w14:paraId="7FB400FB" w14:textId="77777777" w:rsidR="006D3C99" w:rsidRDefault="006D3C99" w:rsidP="006D3C99">
      <w:pPr>
        <w:rPr>
          <w:rFonts w:ascii="Sakkal Majalla" w:hAnsi="Sakkal Majalla" w:cs="Sakkal Majalla"/>
          <w:b/>
          <w:bCs/>
          <w:sz w:val="56"/>
          <w:szCs w:val="56"/>
          <w:u w:val="single"/>
          <w:rtl/>
        </w:rPr>
      </w:pPr>
    </w:p>
    <w:p w14:paraId="37969598" w14:textId="77777777" w:rsidR="006D3C99" w:rsidRDefault="006D3C99" w:rsidP="006D3C99">
      <w:pPr>
        <w:rPr>
          <w:rFonts w:ascii="Sakkal Majalla" w:hAnsi="Sakkal Majalla" w:cs="Sakkal Majalla"/>
          <w:b/>
          <w:bCs/>
          <w:sz w:val="56"/>
          <w:szCs w:val="56"/>
          <w:u w:val="single"/>
          <w:rtl/>
        </w:rPr>
      </w:pPr>
    </w:p>
    <w:p w14:paraId="69D009C1" w14:textId="77777777" w:rsidR="006D3C99" w:rsidRDefault="006D3C99" w:rsidP="006D3C99">
      <w:pPr>
        <w:rPr>
          <w:rFonts w:ascii="Sakkal Majalla" w:hAnsi="Sakkal Majalla" w:cs="Sakkal Majalla"/>
          <w:b/>
          <w:bCs/>
          <w:sz w:val="56"/>
          <w:szCs w:val="56"/>
          <w:u w:val="single"/>
          <w:rtl/>
        </w:rPr>
      </w:pPr>
    </w:p>
    <w:p w14:paraId="6D1323AD" w14:textId="77777777" w:rsidR="006D3C99" w:rsidRPr="003F027C" w:rsidRDefault="006D3C99" w:rsidP="006D3C99">
      <w:pPr>
        <w:rPr>
          <w:rFonts w:ascii="Sakkal Majalla" w:hAnsi="Sakkal Majalla" w:cs="Sakkal Majalla"/>
          <w:b/>
          <w:bCs/>
          <w:sz w:val="56"/>
          <w:szCs w:val="56"/>
          <w:u w:val="single"/>
          <w:rtl/>
        </w:rPr>
      </w:pPr>
    </w:p>
    <w:p w14:paraId="124C99A3" w14:textId="77777777" w:rsidR="006D3C99" w:rsidRPr="003B5A4D" w:rsidRDefault="006D3C99" w:rsidP="006D3C99">
      <w:pPr>
        <w:pStyle w:val="Heading1"/>
        <w:jc w:val="center"/>
        <w:rPr>
          <w:rFonts w:ascii="Sakkal Majalla" w:hAnsi="Sakkal Majalla" w:cs="Sakkal Majalla"/>
          <w:b/>
          <w:bCs/>
          <w:color w:val="000000" w:themeColor="text1"/>
          <w:sz w:val="96"/>
          <w:szCs w:val="96"/>
          <w:rtl/>
        </w:rPr>
      </w:pPr>
      <w:bookmarkStart w:id="26" w:name="_Toc172397783"/>
      <w:bookmarkStart w:id="27" w:name="_Toc172746096"/>
      <w:bookmarkStart w:id="28" w:name="_Toc173255426"/>
      <w:r w:rsidRPr="003B5A4D">
        <w:rPr>
          <w:rFonts w:ascii="Sakkal Majalla" w:hAnsi="Sakkal Majalla" w:cs="Sakkal Majalla"/>
          <w:b/>
          <w:bCs/>
          <w:color w:val="000000" w:themeColor="text1"/>
          <w:sz w:val="96"/>
          <w:szCs w:val="96"/>
          <w:rtl/>
        </w:rPr>
        <w:t>الفصل الثاني</w:t>
      </w:r>
      <w:bookmarkEnd w:id="26"/>
      <w:bookmarkEnd w:id="27"/>
      <w:bookmarkEnd w:id="28"/>
    </w:p>
    <w:p w14:paraId="1FAECA60" w14:textId="77777777" w:rsidR="006D3C99" w:rsidRPr="003B5A4D" w:rsidRDefault="006D3C99" w:rsidP="006D3C99">
      <w:pPr>
        <w:pStyle w:val="Heading1"/>
        <w:jc w:val="center"/>
        <w:rPr>
          <w:rFonts w:ascii="Sakkal Majalla" w:hAnsi="Sakkal Majalla" w:cs="Sakkal Majalla"/>
          <w:b/>
          <w:bCs/>
          <w:color w:val="000000" w:themeColor="text1"/>
          <w:sz w:val="96"/>
          <w:szCs w:val="96"/>
          <w:rtl/>
        </w:rPr>
      </w:pPr>
      <w:bookmarkStart w:id="29" w:name="_Toc172397784"/>
      <w:bookmarkStart w:id="30" w:name="_Toc172746097"/>
      <w:bookmarkStart w:id="31" w:name="_Toc173255427"/>
      <w:r w:rsidRPr="003B5A4D">
        <w:rPr>
          <w:rFonts w:ascii="Sakkal Majalla" w:hAnsi="Sakkal Majalla" w:cs="Sakkal Majalla"/>
          <w:b/>
          <w:bCs/>
          <w:color w:val="000000" w:themeColor="text1"/>
          <w:sz w:val="96"/>
          <w:szCs w:val="96"/>
          <w:rtl/>
        </w:rPr>
        <w:t>الدراسات السابقة</w:t>
      </w:r>
      <w:bookmarkEnd w:id="29"/>
      <w:bookmarkEnd w:id="30"/>
      <w:bookmarkEnd w:id="31"/>
    </w:p>
    <w:p w14:paraId="0F967548" w14:textId="77777777" w:rsidR="006D3C99" w:rsidRDefault="006D3C99" w:rsidP="006D3C99">
      <w:pPr>
        <w:rPr>
          <w:b/>
          <w:bCs/>
          <w:rtl/>
        </w:rPr>
      </w:pPr>
    </w:p>
    <w:p w14:paraId="1A1E0BAC" w14:textId="77777777" w:rsidR="006D3C99" w:rsidRPr="003B5A4D" w:rsidRDefault="006D3C99" w:rsidP="006D3C99">
      <w:pPr>
        <w:rPr>
          <w:b/>
          <w:bCs/>
          <w:rtl/>
        </w:rPr>
      </w:pPr>
    </w:p>
    <w:p w14:paraId="0DB28806" w14:textId="77777777" w:rsidR="006D3C99" w:rsidRPr="003B5A4D" w:rsidRDefault="006D3C99" w:rsidP="006D3C99">
      <w:pPr>
        <w:rPr>
          <w:rFonts w:ascii="Sakkal Majalla" w:hAnsi="Sakkal Majalla" w:cs="Sakkal Majalla"/>
          <w:b/>
          <w:bCs/>
          <w:sz w:val="28"/>
          <w:szCs w:val="28"/>
          <w:u w:val="single"/>
          <w:rtl/>
        </w:rPr>
      </w:pPr>
    </w:p>
    <w:p w14:paraId="15190D0C" w14:textId="77777777" w:rsidR="006D3C99" w:rsidRPr="003B5A4D" w:rsidRDefault="006D3C99" w:rsidP="006D3C99">
      <w:pPr>
        <w:rPr>
          <w:rFonts w:ascii="Sakkal Majalla" w:hAnsi="Sakkal Majalla" w:cs="Sakkal Majalla"/>
          <w:b/>
          <w:bCs/>
          <w:sz w:val="28"/>
          <w:szCs w:val="28"/>
          <w:u w:val="single"/>
          <w:rtl/>
        </w:rPr>
      </w:pPr>
    </w:p>
    <w:p w14:paraId="7D16480B" w14:textId="77777777" w:rsidR="006D3C99" w:rsidRPr="003B5A4D" w:rsidRDefault="006D3C99" w:rsidP="006D3C99">
      <w:pPr>
        <w:rPr>
          <w:rFonts w:ascii="Sakkal Majalla" w:hAnsi="Sakkal Majalla" w:cs="Sakkal Majalla"/>
          <w:b/>
          <w:bCs/>
          <w:sz w:val="28"/>
          <w:szCs w:val="28"/>
          <w:u w:val="single"/>
          <w:rtl/>
        </w:rPr>
      </w:pPr>
    </w:p>
    <w:p w14:paraId="5AD6C129" w14:textId="77777777" w:rsidR="006D3C99" w:rsidRDefault="006D3C99" w:rsidP="006D3C99">
      <w:pPr>
        <w:rPr>
          <w:rFonts w:ascii="Sakkal Majalla" w:hAnsi="Sakkal Majalla" w:cs="Sakkal Majalla"/>
          <w:sz w:val="28"/>
          <w:szCs w:val="28"/>
          <w:u w:val="single"/>
          <w:rtl/>
        </w:rPr>
      </w:pPr>
    </w:p>
    <w:p w14:paraId="7BBD22C6" w14:textId="77777777" w:rsidR="006D3C99" w:rsidRDefault="006D3C99" w:rsidP="006D3C99">
      <w:pPr>
        <w:rPr>
          <w:rFonts w:ascii="Sakkal Majalla" w:hAnsi="Sakkal Majalla" w:cs="Sakkal Majalla"/>
          <w:sz w:val="28"/>
          <w:szCs w:val="28"/>
          <w:u w:val="single"/>
          <w:rtl/>
        </w:rPr>
      </w:pPr>
    </w:p>
    <w:p w14:paraId="21EC00D0" w14:textId="77777777" w:rsidR="006D3C99" w:rsidRDefault="006D3C99" w:rsidP="006D3C99">
      <w:pPr>
        <w:rPr>
          <w:rFonts w:ascii="Sakkal Majalla" w:hAnsi="Sakkal Majalla" w:cs="Sakkal Majalla"/>
          <w:sz w:val="28"/>
          <w:szCs w:val="28"/>
          <w:u w:val="single"/>
          <w:rtl/>
        </w:rPr>
      </w:pPr>
    </w:p>
    <w:p w14:paraId="75E80134" w14:textId="77777777" w:rsidR="006D3C99" w:rsidRDefault="006D3C99" w:rsidP="006D3C99">
      <w:pPr>
        <w:rPr>
          <w:rFonts w:ascii="Sakkal Majalla" w:hAnsi="Sakkal Majalla" w:cs="Sakkal Majalla"/>
          <w:sz w:val="28"/>
          <w:szCs w:val="28"/>
          <w:u w:val="single"/>
          <w:rtl/>
        </w:rPr>
      </w:pPr>
    </w:p>
    <w:p w14:paraId="60831955" w14:textId="77777777" w:rsidR="006D3C99" w:rsidRPr="000E3391" w:rsidRDefault="006D3C99" w:rsidP="006D3C99">
      <w:pPr>
        <w:pStyle w:val="Heading2"/>
        <w:spacing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3255428"/>
      <w:r w:rsidRPr="004844C1">
        <w:rPr>
          <w:rFonts w:ascii="Sakkal Majalla" w:hAnsi="Sakkal Majalla" w:cs="Sakkal Majalla"/>
          <w:b/>
          <w:bCs/>
          <w:color w:val="000000" w:themeColor="text1"/>
          <w:sz w:val="28"/>
          <w:szCs w:val="28"/>
          <w:rtl/>
        </w:rPr>
        <w:lastRenderedPageBreak/>
        <w:t>مقدمة</w:t>
      </w:r>
      <w:bookmarkEnd w:id="32"/>
      <w:bookmarkEnd w:id="33"/>
      <w:bookmarkEnd w:id="34"/>
    </w:p>
    <w:p w14:paraId="206FAC05"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في الفصل الثاني من الدراسة بعنوان "دراسة مقارنة لتوجيهات الاستدامة في إدارة المشاريع بين القطاع العام والقطاع الخاص في المملكة العربية السعودية"، سيتم التركيز على جزئين رئيسيين وهما: الدراسات السابقة والإطار النظري. هذا الفصل يلعب دورًا حاسمًا في تأسيس الأساس العلمي والبحثي للدراسة، حيث يقدم مراجعة شاملة للمعرفة القائمة حول موضوع البحث ويساهم في صياغة إطار نظري قوي يوجه العمل البحثي.</w:t>
      </w:r>
    </w:p>
    <w:p w14:paraId="772702FF"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تعتبر الدراسات السابقة جزءًا لا يتجزأ من أي بحث علمي، حيث تتيح للباحثين فهم السياق الذي يتعاملون معه، وتحديد الفجوات المعرفية التي قد تكون موجودة، والتي يمكن للبحث الحالي أن يساهم في سدها. في هذا الفصل، سيتم استعراض مجموعة من الدراسات التي تناولت موضوع الاستدامة في إدارة المشاريع، سواء في القطاع العام أو الخاص. هذا الاستعراض لا يساعد فقط في تحديد مدى انتشار وتطبيق مبادئ الاستدامة، ولكنه أيضًا يوفر فهمًا عميقًا للاتجاهات الحالية والتحديات التي تواجه هذا المجال.</w:t>
      </w:r>
    </w:p>
    <w:p w14:paraId="2EAADFE8"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استعراض الدراسات السابقة يساعد أيضًا في تحديد الأطر النظرية والمفاهيم التي استخدمت في الأبحاث السابقة، وكيفية تطبيقها في السياقات المختلفة. هذا يمكن الباحث من مقارنة وتقييم الأدوات والأساليب التي استخدمت في الدراسات السابقة، واختيار الأنسب منها لتطبيقها في دراسته الحالية. علاوة على ذلك، توفر الدراسات السابقة خلفية غنية تساعد في فهم تأثير السياق المحلي، بما في ذلك العوامل الثقافية والاجتماعية والاقتصادية، على توجيهات الاستدامة في المشاريع.</w:t>
      </w:r>
    </w:p>
    <w:p w14:paraId="6C5C9714"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يعتبر الإطار النظري عنصرًا حيويًا في أي بحث أكاديمي، حيث يقدم الأساس المفاهيمي الذي يستند إليه البحث ويحدد الإطار الفكري للتحليل. في هذا الفصل، سيتم تقديم الإطار النظري الذي سيستخدم لتحليل توجيهات الاستدامة في إدارة المشاريع بين القطاعين العام والخاص في المملكة العربية السعودية. هذا الإطار سيتضمن مجموعة من النظريات والمفاهيم التي ستساعد في تفسير وتحليل البيانات التي سيتم جمعها خلال البحث.</w:t>
      </w:r>
    </w:p>
    <w:p w14:paraId="371CC544"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 xml:space="preserve">الإطار النظري يساعد الباحثين في تنظيم أفكارهم وتحديد العلاقات بين المتغيرات المختلفة التي سيتم دراستها. كما يوفر الإطار النظري خريطة طريق للبحث، حيث يساعد في تحديد الأسئلة البحثية الرئيسية، ووضع فرضيات البحث، وتحديد </w:t>
      </w:r>
      <w:r w:rsidRPr="007222F9">
        <w:rPr>
          <w:rFonts w:ascii="Sakkal Majalla" w:hAnsi="Sakkal Majalla" w:cs="Sakkal Majalla"/>
          <w:sz w:val="28"/>
          <w:szCs w:val="28"/>
          <w:rtl/>
        </w:rPr>
        <w:lastRenderedPageBreak/>
        <w:t>الأساليب التي ستستخدم لاختبار هذه الفرضيات. من خلال الإطار النظري، يمكن للباحث أن يحدد بوضوح الحدود التي سيعمل ضمنها، وتوجيه التحليل نحو الاتجاهات الرئيسية التي تهم موضوع البحث.</w:t>
      </w:r>
    </w:p>
    <w:p w14:paraId="65C883DD" w14:textId="77777777" w:rsidR="006D3C99" w:rsidRPr="007222F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التكامل بين الدراسات السابقة والإطار النظري يوفر رؤية شاملة للموضوع البحثي. يساعد استعراض الدراسات السابقة في تحديد الفجوات البحثية والاتجاهات الحديثة، بينما يوفر الإطار النظري الأدوات المفاهيمية اللازمة لتحليل هذه الفجوات وتوجيه البحث نحو الإجابة على الأسئلة المحددة. هذا التكامل يضمن أن البحث سيكون مبنيًا على أسس علمية قوية، وأن النتائج التي سيتم الوصول إليها ستكون مبنية على تحليل دقيق ومعمق.</w:t>
      </w:r>
    </w:p>
    <w:p w14:paraId="58779E09" w14:textId="77777777" w:rsidR="006D3C99" w:rsidRDefault="006D3C99" w:rsidP="006D3C99">
      <w:pPr>
        <w:spacing w:line="360" w:lineRule="auto"/>
        <w:rPr>
          <w:rFonts w:ascii="Sakkal Majalla" w:hAnsi="Sakkal Majalla" w:cs="Sakkal Majalla"/>
          <w:sz w:val="28"/>
          <w:szCs w:val="28"/>
          <w:rtl/>
        </w:rPr>
      </w:pPr>
      <w:r w:rsidRPr="007222F9">
        <w:rPr>
          <w:rFonts w:ascii="Sakkal Majalla" w:hAnsi="Sakkal Majalla" w:cs="Sakkal Majalla"/>
          <w:sz w:val="28"/>
          <w:szCs w:val="28"/>
          <w:rtl/>
        </w:rPr>
        <w:t>يمثل الفصل الثاني من الدراسة جزءا أساسيا يسهم في بناء الأساس العلمي للبحث وتوجيهه. من خلال استعراض الدراسات السابقة وبناء إطار نظري متين، سيكون الباحث قادرًا على تقديم تحليل شامل ومعمق لتوجيهات الاستدامة في إدارة المشاريع، مما يسهم في إثراء المعرفة في هذا المجال ويساعد في تقديم توصيات فعالة لتحسين ممارسات الاستدامة في القطاعين العام والخاص في المملكة العربية السعودية.</w:t>
      </w:r>
    </w:p>
    <w:p w14:paraId="7FF6968F" w14:textId="77777777" w:rsidR="006D3C99" w:rsidRDefault="006D3C99" w:rsidP="006D3C99">
      <w:pPr>
        <w:spacing w:line="360" w:lineRule="auto"/>
        <w:rPr>
          <w:rFonts w:ascii="Sakkal Majalla" w:hAnsi="Sakkal Majalla" w:cs="Sakkal Majalla"/>
          <w:sz w:val="28"/>
          <w:szCs w:val="28"/>
          <w:rtl/>
        </w:rPr>
      </w:pPr>
    </w:p>
    <w:p w14:paraId="31FADD3E" w14:textId="77777777" w:rsidR="006D3C99" w:rsidRDefault="006D3C99" w:rsidP="006D3C99">
      <w:pPr>
        <w:spacing w:line="360" w:lineRule="auto"/>
        <w:rPr>
          <w:rFonts w:ascii="Sakkal Majalla" w:hAnsi="Sakkal Majalla" w:cs="Sakkal Majalla"/>
          <w:sz w:val="28"/>
          <w:szCs w:val="28"/>
          <w:rtl/>
        </w:rPr>
      </w:pPr>
    </w:p>
    <w:p w14:paraId="00065F94" w14:textId="77777777" w:rsidR="006D3C99" w:rsidRDefault="006D3C99" w:rsidP="006D3C99">
      <w:pPr>
        <w:spacing w:line="360" w:lineRule="auto"/>
        <w:rPr>
          <w:rFonts w:ascii="Sakkal Majalla" w:hAnsi="Sakkal Majalla" w:cs="Sakkal Majalla"/>
          <w:sz w:val="28"/>
          <w:szCs w:val="28"/>
          <w:rtl/>
        </w:rPr>
      </w:pPr>
    </w:p>
    <w:p w14:paraId="0F8D7242" w14:textId="77777777" w:rsidR="006D3C99" w:rsidRDefault="006D3C99" w:rsidP="006D3C99">
      <w:pPr>
        <w:spacing w:line="360" w:lineRule="auto"/>
        <w:rPr>
          <w:rFonts w:ascii="Sakkal Majalla" w:hAnsi="Sakkal Majalla" w:cs="Sakkal Majalla"/>
          <w:sz w:val="28"/>
          <w:szCs w:val="28"/>
          <w:rtl/>
        </w:rPr>
      </w:pPr>
    </w:p>
    <w:p w14:paraId="4064F803" w14:textId="77777777" w:rsidR="006D3C99" w:rsidRDefault="006D3C99" w:rsidP="006D3C99">
      <w:pPr>
        <w:spacing w:line="360" w:lineRule="auto"/>
        <w:rPr>
          <w:rFonts w:ascii="Sakkal Majalla" w:hAnsi="Sakkal Majalla" w:cs="Sakkal Majalla"/>
          <w:sz w:val="28"/>
          <w:szCs w:val="28"/>
          <w:rtl/>
        </w:rPr>
      </w:pPr>
    </w:p>
    <w:p w14:paraId="7C8B6EC3" w14:textId="77777777" w:rsidR="006D3C99" w:rsidRDefault="006D3C99" w:rsidP="006D3C99">
      <w:pPr>
        <w:spacing w:line="360" w:lineRule="auto"/>
        <w:rPr>
          <w:rFonts w:ascii="Sakkal Majalla" w:hAnsi="Sakkal Majalla" w:cs="Sakkal Majalla"/>
          <w:sz w:val="28"/>
          <w:szCs w:val="28"/>
          <w:rtl/>
        </w:rPr>
      </w:pPr>
    </w:p>
    <w:p w14:paraId="0C251725" w14:textId="77777777" w:rsidR="006D3C99" w:rsidRDefault="006D3C99" w:rsidP="006D3C99">
      <w:pPr>
        <w:spacing w:line="360" w:lineRule="auto"/>
        <w:rPr>
          <w:rFonts w:ascii="Sakkal Majalla" w:hAnsi="Sakkal Majalla" w:cs="Sakkal Majalla"/>
          <w:sz w:val="28"/>
          <w:szCs w:val="28"/>
          <w:rtl/>
        </w:rPr>
      </w:pPr>
    </w:p>
    <w:p w14:paraId="4DA0CE22" w14:textId="77777777" w:rsidR="006D3C99" w:rsidRDefault="006D3C99" w:rsidP="006D3C99">
      <w:pPr>
        <w:spacing w:line="360" w:lineRule="auto"/>
        <w:rPr>
          <w:rFonts w:ascii="Sakkal Majalla" w:hAnsi="Sakkal Majalla" w:cs="Sakkal Majalla"/>
          <w:sz w:val="28"/>
          <w:szCs w:val="28"/>
          <w:rtl/>
        </w:rPr>
      </w:pPr>
    </w:p>
    <w:p w14:paraId="2D10C4F8" w14:textId="77777777" w:rsidR="006D3C99" w:rsidRPr="00F3591E" w:rsidRDefault="006D3C99" w:rsidP="006D3C99">
      <w:pPr>
        <w:spacing w:line="360" w:lineRule="auto"/>
        <w:rPr>
          <w:rFonts w:ascii="Sakkal Majalla" w:hAnsi="Sakkal Majalla" w:cs="Sakkal Majalla"/>
          <w:sz w:val="28"/>
          <w:szCs w:val="28"/>
          <w:rtl/>
        </w:rPr>
      </w:pPr>
    </w:p>
    <w:p w14:paraId="77613708" w14:textId="77777777" w:rsidR="006D3C99" w:rsidRDefault="006D3C99" w:rsidP="006D3C99">
      <w:pPr>
        <w:pStyle w:val="Heading2"/>
        <w:spacing w:line="360" w:lineRule="auto"/>
        <w:rPr>
          <w:rFonts w:ascii="Sakkal Majalla" w:hAnsi="Sakkal Majalla" w:cs="Sakkal Majalla"/>
          <w:b/>
          <w:bCs/>
          <w:color w:val="000000" w:themeColor="text1"/>
          <w:sz w:val="28"/>
          <w:szCs w:val="28"/>
          <w:rtl/>
        </w:rPr>
      </w:pPr>
      <w:bookmarkStart w:id="35" w:name="_Toc172397786"/>
      <w:bookmarkStart w:id="36" w:name="_Toc172746099"/>
      <w:bookmarkStart w:id="37" w:name="_Toc173255429"/>
      <w:r w:rsidRPr="004844C1">
        <w:rPr>
          <w:rFonts w:ascii="Sakkal Majalla" w:hAnsi="Sakkal Majalla" w:cs="Sakkal Majalla"/>
          <w:b/>
          <w:bCs/>
          <w:color w:val="000000" w:themeColor="text1"/>
          <w:sz w:val="28"/>
          <w:szCs w:val="28"/>
          <w:rtl/>
        </w:rPr>
        <w:lastRenderedPageBreak/>
        <w:t>الدراسات السابقة</w:t>
      </w:r>
      <w:bookmarkEnd w:id="35"/>
      <w:bookmarkEnd w:id="36"/>
      <w:bookmarkEnd w:id="37"/>
    </w:p>
    <w:p w14:paraId="67891F0C" w14:textId="3779D82B" w:rsidR="006D3C99" w:rsidRDefault="006D3C99" w:rsidP="006D3C99">
      <w:pPr>
        <w:spacing w:line="360" w:lineRule="auto"/>
        <w:rPr>
          <w:rFonts w:ascii="Sakkal Majalla" w:hAnsi="Sakkal Majalla" w:cs="Sakkal Majalla"/>
          <w:sz w:val="28"/>
          <w:szCs w:val="28"/>
          <w:rtl/>
        </w:rPr>
      </w:pPr>
      <w:bookmarkStart w:id="38" w:name="_Toc172397787"/>
      <w:bookmarkStart w:id="39" w:name="_Toc172746100"/>
      <w:r w:rsidRPr="00CB7A5E">
        <w:rPr>
          <w:rFonts w:ascii="Sakkal Majalla" w:hAnsi="Sakkal Majalla" w:cs="Sakkal Majalla" w:hint="cs"/>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198481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7A5E">
            <w:rPr>
              <w:rFonts w:ascii="Sakkal Majalla" w:hAnsi="Sakkal Majalla" w:cs="Sakkal Majalla" w:hint="cs"/>
              <w:noProof/>
              <w:sz w:val="28"/>
              <w:szCs w:val="28"/>
              <w:rtl/>
              <w:lang w:bidi="ar-EG"/>
            </w:rPr>
            <w:t>(</w:t>
          </w:r>
          <w:r w:rsidRPr="00CB7A5E">
            <w:rPr>
              <w:rFonts w:ascii="Sakkal Majalla" w:hAnsi="Sakkal Majalla" w:cs="Sakkal Majalla" w:hint="cs"/>
              <w:noProof/>
              <w:sz w:val="28"/>
              <w:szCs w:val="28"/>
              <w:lang w:bidi="ar-EG"/>
            </w:rPr>
            <w:t>Alqahtani</w:t>
          </w:r>
          <w:r w:rsidRPr="00CB7A5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CB7A5E">
        <w:rPr>
          <w:rFonts w:ascii="Sakkal Majalla" w:hAnsi="Sakkal Majalla" w:cs="Sakkal Majalla"/>
          <w:sz w:val="28"/>
          <w:szCs w:val="28"/>
          <w:rtl/>
        </w:rPr>
        <w:t>عوامل النجاح الحاسمة (</w:t>
      </w:r>
      <w:r w:rsidRPr="00CB7A5E">
        <w:rPr>
          <w:rFonts w:ascii="Sakkal Majalla" w:hAnsi="Sakkal Majalla" w:cs="Sakkal Majalla"/>
          <w:sz w:val="28"/>
          <w:szCs w:val="28"/>
        </w:rPr>
        <w:t>CSFs</w:t>
      </w:r>
      <w:r w:rsidRPr="00CB7A5E">
        <w:rPr>
          <w:rFonts w:ascii="Sakkal Majalla" w:hAnsi="Sakkal Majalla" w:cs="Sakkal Majalla"/>
          <w:sz w:val="28"/>
          <w:szCs w:val="28"/>
          <w:rtl/>
        </w:rPr>
        <w:t>) الحاسمة للنشر الفعال لنماذج الشراكة بين القطاعين العام والخاص (</w:t>
      </w:r>
      <w:r w:rsidRPr="00CB7A5E">
        <w:rPr>
          <w:rFonts w:ascii="Sakkal Majalla" w:hAnsi="Sakkal Majalla" w:cs="Sakkal Majalla"/>
          <w:sz w:val="28"/>
          <w:szCs w:val="28"/>
        </w:rPr>
        <w:t>PPP</w:t>
      </w:r>
      <w:r w:rsidRPr="00CB7A5E">
        <w:rPr>
          <w:rFonts w:ascii="Sakkal Majalla" w:hAnsi="Sakkal Majalla" w:cs="Sakkal Majalla"/>
          <w:sz w:val="28"/>
          <w:szCs w:val="28"/>
          <w:rtl/>
        </w:rPr>
        <w:t>) في مشاريع الإسكان المستدام في المملكة العربية السعودية (</w:t>
      </w:r>
      <w:r w:rsidRPr="00CB7A5E">
        <w:rPr>
          <w:rFonts w:ascii="Sakkal Majalla" w:hAnsi="Sakkal Majalla" w:cs="Sakkal Majalla"/>
          <w:sz w:val="28"/>
          <w:szCs w:val="28"/>
        </w:rPr>
        <w:t>KSA</w:t>
      </w:r>
      <w:r w:rsidRPr="00CB7A5E">
        <w:rPr>
          <w:rFonts w:ascii="Sakkal Majalla" w:hAnsi="Sakkal Majalla" w:cs="Sakkal Majalla"/>
          <w:sz w:val="28"/>
          <w:szCs w:val="28"/>
          <w:rtl/>
        </w:rPr>
        <w:t>)، والتي تدعم رؤية الأمة 2030. من خلال منهجية قوية تتضمن من خلال مراجعة عميقة للأدبيات، ومقابلات منظمة، ودراسة استقصائية تشمل أصحاب المصلحة الرئيسيين، تعطي الدراسة الأولوية لأربعة عشر عاملًا حاسمًا مهمًا جزءًا لا يتجزأ من فعالية الشراكة بين القطاعين العام والخاص. وباستخدام تحليل عملية التسلسل الهرمي التحليلي، تؤكد النتائج الرئيسية على الأهمية القصوى للجوانب التقنية مع التركيز على الاستدامة، وتصميم تقاسم المخاطر وتخصيصها لتشمل التكنولوجيات الخضراء والممارسات الصديقة للبيئة، والاستقرار الاقتصادي في ضوء الاستدامة البيئية طويلة الأجل في تعزيز مشاريع الإسكان المستدامة الناجحة. ومن الجدير بالذكر أن نموذج البناء والتشغيل والنقل (</w:t>
      </w:r>
      <w:r w:rsidRPr="00CB7A5E">
        <w:rPr>
          <w:rFonts w:ascii="Sakkal Majalla" w:hAnsi="Sakkal Majalla" w:cs="Sakkal Majalla"/>
          <w:sz w:val="28"/>
          <w:szCs w:val="28"/>
        </w:rPr>
        <w:t>BOT</w:t>
      </w:r>
      <w:r w:rsidRPr="00CB7A5E">
        <w:rPr>
          <w:rFonts w:ascii="Sakkal Majalla" w:hAnsi="Sakkal Majalla" w:cs="Sakkal Majalla"/>
          <w:sz w:val="28"/>
          <w:szCs w:val="28"/>
          <w:rtl/>
        </w:rPr>
        <w:t xml:space="preserve">) يُصنف على أنه أكثر طرق الشراكة بين القطاعين العام والخاص فعالية، حيث حصل على متوسط </w:t>
      </w:r>
      <w:r w:rsidRPr="00CB7A5E">
        <w:rPr>
          <w:rFonts w:ascii="Times New Roman" w:hAnsi="Times New Roman" w:cs="Times New Roman" w:hint="cs"/>
          <w:sz w:val="28"/>
          <w:szCs w:val="28"/>
          <w:rtl/>
        </w:rPr>
        <w:t>​​</w:t>
      </w:r>
      <w:r w:rsidRPr="00CB7A5E">
        <w:rPr>
          <w:rFonts w:ascii="Sakkal Majalla" w:hAnsi="Sakkal Majalla" w:cs="Sakkal Majalla" w:hint="cs"/>
          <w:sz w:val="28"/>
          <w:szCs w:val="28"/>
          <w:rtl/>
        </w:rPr>
        <w:t>درجة</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أهمية</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قدرها</w:t>
      </w:r>
      <w:r w:rsidRPr="00CB7A5E">
        <w:rPr>
          <w:rFonts w:ascii="Sakkal Majalla" w:hAnsi="Sakkal Majalla" w:cs="Sakkal Majalla"/>
          <w:sz w:val="28"/>
          <w:szCs w:val="28"/>
          <w:rtl/>
        </w:rPr>
        <w:t xml:space="preserve"> 4.07. </w:t>
      </w:r>
      <w:r w:rsidRPr="00CB7A5E">
        <w:rPr>
          <w:rFonts w:ascii="Sakkal Majalla" w:hAnsi="Sakkal Majalla" w:cs="Sakkal Majalla" w:hint="cs"/>
          <w:sz w:val="28"/>
          <w:szCs w:val="28"/>
          <w:rtl/>
        </w:rPr>
        <w:t>ويتناقض</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هذا</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النموذج</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مع</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الطرائق</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الأخرى</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مثل</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التصميم</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والبناء</w:t>
      </w:r>
      <w:r w:rsidRPr="00CB7A5E">
        <w:rPr>
          <w:rFonts w:ascii="Sakkal Majalla" w:hAnsi="Sakkal Majalla" w:cs="Sakkal Majalla"/>
          <w:sz w:val="28"/>
          <w:szCs w:val="28"/>
          <w:rtl/>
        </w:rPr>
        <w:t xml:space="preserve"> </w:t>
      </w:r>
      <w:r w:rsidRPr="00CB7A5E">
        <w:rPr>
          <w:rFonts w:ascii="Sakkal Majalla" w:hAnsi="Sakkal Majalla" w:cs="Sakkal Majalla" w:hint="cs"/>
          <w:sz w:val="28"/>
          <w:szCs w:val="28"/>
          <w:rtl/>
        </w:rPr>
        <w:t>والتشغيل</w:t>
      </w:r>
      <w:r w:rsidRPr="00CB7A5E">
        <w:rPr>
          <w:rFonts w:ascii="Sakkal Majalla" w:hAnsi="Sakkal Majalla" w:cs="Sakkal Majalla"/>
          <w:sz w:val="28"/>
          <w:szCs w:val="28"/>
          <w:rtl/>
        </w:rPr>
        <w:t xml:space="preserve"> (</w:t>
      </w:r>
      <w:r w:rsidRPr="00CB7A5E">
        <w:rPr>
          <w:rFonts w:ascii="Sakkal Majalla" w:hAnsi="Sakkal Majalla" w:cs="Sakkal Majalla"/>
          <w:sz w:val="28"/>
          <w:szCs w:val="28"/>
        </w:rPr>
        <w:t>DBO</w:t>
      </w:r>
      <w:r w:rsidRPr="00CB7A5E">
        <w:rPr>
          <w:rFonts w:ascii="Sakkal Majalla" w:hAnsi="Sakkal Majalla" w:cs="Sakkal Majalla"/>
          <w:sz w:val="28"/>
          <w:szCs w:val="28"/>
          <w:rtl/>
        </w:rPr>
        <w:t>) والبناء والتملك والتأجير والتحويل (</w:t>
      </w:r>
      <w:r w:rsidRPr="00CB7A5E">
        <w:rPr>
          <w:rFonts w:ascii="Sakkal Majalla" w:hAnsi="Sakkal Majalla" w:cs="Sakkal Majalla"/>
          <w:sz w:val="28"/>
          <w:szCs w:val="28"/>
        </w:rPr>
        <w:t>BOLT</w:t>
      </w:r>
      <w:r w:rsidRPr="00CB7A5E">
        <w:rPr>
          <w:rFonts w:ascii="Sakkal Majalla" w:hAnsi="Sakkal Majalla" w:cs="Sakkal Majalla"/>
          <w:sz w:val="28"/>
          <w:szCs w:val="28"/>
          <w:rtl/>
        </w:rPr>
        <w:t>)، التي سجلت نتائج أقل في الفعالية. يوفر هذا التقييم الشامل رؤى مهمة لصانعي السياسات والممارسين، مع التركيز على الاختيار الاستراتيجي لطرائق الشراكة بين القطاعين العام والخاص وتحديد أولويات عوامل النجاح الحرجة لتعزيز استدامة وفعالية مشاريع الإسكان في المملكة العربية السعودية.</w:t>
      </w:r>
    </w:p>
    <w:p w14:paraId="1278F3FE" w14:textId="77777777" w:rsidR="006D3C99" w:rsidRDefault="006D3C99" w:rsidP="006D3C99">
      <w:pPr>
        <w:spacing w:line="360" w:lineRule="auto"/>
        <w:rPr>
          <w:rFonts w:ascii="Sakkal Majalla" w:hAnsi="Sakkal Majalla" w:cs="Sakkal Majalla"/>
          <w:sz w:val="28"/>
          <w:szCs w:val="28"/>
          <w:rtl/>
        </w:rPr>
      </w:pPr>
      <w:r w:rsidRPr="00CB7A5E">
        <w:rPr>
          <w:rFonts w:ascii="Sakkal Majalla" w:hAnsi="Sakkal Majalla" w:cs="Sakkal Majalla"/>
          <w:sz w:val="28"/>
          <w:szCs w:val="28"/>
          <w:rtl/>
        </w:rPr>
        <w:t xml:space="preserve">تعد المملكة العربية السعودية دولة مهمة بين دول الشرق الأوسط ودولة محورية بسبب موقعها الرئيسي في إنتاج النفط العالمي. أصبحت الممارسات المستدامة من الاعتبارات البارزة بين مؤسسات الأعمال في القطاعين العام والخاص في المملكة العربية السعودية. تم في هذه الدراسة تحليل البيانات الثانوية والأولية المتعلقة بممارسات الاستدامة وإدارة الكربون في المملكة العربية السعودية ومؤسساتها التجارية. لقد كانت حكومة المملكة العربية السعودية جادة في معالجة المشاكل البيئية. وكشفت البيانات الأولية أن مديري القطاع الخاص كانوا أفضل استعدادًا وحريصين على التعامل مع مشاكل الاستدامة وإدارة الكربون مقارنة بمؤسسات القطاع العام. وأعرب المديرون السعوديون الذين شملهم الاستطلاع عن أملهم في أن يبدأ أصحاب العمل في مكافأة إجراءات الاستدامة الإيجابية والتركيز على تثقيف المديرين حول ممارسات إدارة الكربون. هناك حاجة لإصلاح النظام التعليمي لإعداد مديري المستقبل الذين هم على استعداد لتنفيذ سياسات الاستدامة </w:t>
      </w:r>
      <w:r w:rsidRPr="00CB7A5E">
        <w:rPr>
          <w:rFonts w:ascii="Sakkal Majalla" w:hAnsi="Sakkal Majalla" w:cs="Sakkal Majalla"/>
          <w:sz w:val="28"/>
          <w:szCs w:val="28"/>
          <w:rtl/>
        </w:rPr>
        <w:lastRenderedPageBreak/>
        <w:t>في منظماتهم. يمكن لنتائج هذا المشروع أن تساعد صناع السياسات في المملكة العربية السعودية وقيادات جامعات القطاعين العام والخاص على إعادة هيكلة قطاع التعليم العالي لإعداد الطلاب لوظائف المستقبل ومساعدة المملكة العربية السعودية في تحقيق أهداف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60842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7A5E">
            <w:rPr>
              <w:rFonts w:ascii="Sakkal Majalla" w:hAnsi="Sakkal Majalla" w:cs="Sakkal Majalla" w:hint="cs"/>
              <w:noProof/>
              <w:sz w:val="28"/>
              <w:szCs w:val="28"/>
              <w:rtl/>
              <w:lang w:bidi="ar-EG"/>
            </w:rPr>
            <w:t>(</w:t>
          </w:r>
          <w:r w:rsidRPr="00CB7A5E">
            <w:rPr>
              <w:rFonts w:ascii="Sakkal Majalla" w:hAnsi="Sakkal Majalla" w:cs="Sakkal Majalla" w:hint="cs"/>
              <w:noProof/>
              <w:sz w:val="28"/>
              <w:szCs w:val="28"/>
              <w:lang w:bidi="ar-EG"/>
            </w:rPr>
            <w:t>Hashmi</w:t>
          </w:r>
          <w:r w:rsidRPr="00CB7A5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B7A5E">
        <w:rPr>
          <w:rFonts w:ascii="Sakkal Majalla" w:hAnsi="Sakkal Majalla" w:cs="Sakkal Majalla"/>
          <w:sz w:val="28"/>
          <w:szCs w:val="28"/>
          <w:rtl/>
        </w:rPr>
        <w:t>.</w:t>
      </w:r>
    </w:p>
    <w:p w14:paraId="45350894" w14:textId="77777777" w:rsidR="006D3C99" w:rsidRDefault="006D3C99" w:rsidP="006D3C99">
      <w:pPr>
        <w:spacing w:line="360" w:lineRule="auto"/>
        <w:rPr>
          <w:rFonts w:ascii="Sakkal Majalla" w:hAnsi="Sakkal Majalla" w:cs="Sakkal Majalla"/>
          <w:sz w:val="28"/>
          <w:szCs w:val="28"/>
          <w:rtl/>
        </w:rPr>
      </w:pPr>
      <w:r w:rsidRPr="00100AA9">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291093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0AA9">
            <w:rPr>
              <w:rFonts w:ascii="Sakkal Majalla" w:hAnsi="Sakkal Majalla" w:cs="Sakkal Majalla" w:hint="cs"/>
              <w:noProof/>
              <w:sz w:val="28"/>
              <w:szCs w:val="28"/>
              <w:rtl/>
              <w:lang w:bidi="ar-EG"/>
            </w:rPr>
            <w:t>(</w:t>
          </w:r>
          <w:r w:rsidRPr="00100AA9">
            <w:rPr>
              <w:rFonts w:ascii="Sakkal Majalla" w:hAnsi="Sakkal Majalla" w:cs="Sakkal Majalla" w:hint="cs"/>
              <w:noProof/>
              <w:sz w:val="28"/>
              <w:szCs w:val="28"/>
              <w:lang w:bidi="ar-EG"/>
            </w:rPr>
            <w:t>Al-Hanawi</w:t>
          </w:r>
          <w:r w:rsidRPr="00100AA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00AA9">
        <w:rPr>
          <w:rFonts w:ascii="Sakkal Majalla" w:hAnsi="Sakkal Majalla" w:cs="Sakkal Majalla"/>
          <w:sz w:val="28"/>
          <w:szCs w:val="28"/>
          <w:rtl/>
        </w:rPr>
        <w:t xml:space="preserve"> مسألة توفير الرعاية الصحية في المملكة العربية السعودية، وتبحث بشكل خاص في التحديات التي تواجه مقدمي الرعاية الصحية ومسؤولي الوزارة. وعلى الرغم من أن الدراسة تركز على عوامل خاصة بالمملكة العربية السعودية، إلا أنها تبحث أيضًا في المشكلة من منظور دولي واسع النطاق. وعلى وجه الخصوص، تستكشف الدراسة تجربة تحديث الرعاية الصحية في المملكة المتحدة لوضع تصور عملي لدمج الخدمات العامة مع مُثُل السوق. هناك حاجة ملحة لتحديث نظام الرعاية الصحية السعودي مع كون العبء الاقتصادي على وزارة الصحة التي تمولها الدولة وسيلة غير مستدامة لتوفير الرعاية الصحية في المستقبل. ويكمن الحل جزئيا في فتح نظام الرعاية الصحية العامة أمام مصادر بديلة للإدارة والإيرادات. وعلى وجه الخصوص، سيتم اعتبار الشراكات بين القطاعين العام والخاص وسيلة فعالة لتمويل الرعاية الصحية في المملكة العربية السعودية ولتحسين معايير وجودة الرعاية. وتخلص هذه الدراسة إلى أنه في حين أن التحرك نحو نهج الشراكة بين القطاعين العام والخاص في توفير الرعاية الصحية قد تم وصفه كشرط مسبق للتحديث والتطوير، فإن الاندماج الدقيق بين القوات الحكومية وغير الحكومية يظل مصدرا للتخمين. ونتيجة لذلك، تدعو الدراسة إلى توخي الحذر عند تقييم فوائد ومخاطر الشراكات بين الجهات الفاعلة في القطاعين العام والخاص.</w:t>
      </w:r>
    </w:p>
    <w:p w14:paraId="1E96DD2D" w14:textId="77777777" w:rsidR="006D3C99" w:rsidRDefault="006D3C99" w:rsidP="006D3C99">
      <w:pPr>
        <w:spacing w:line="360" w:lineRule="auto"/>
        <w:rPr>
          <w:rFonts w:ascii="Sakkal Majalla" w:hAnsi="Sakkal Majalla" w:cs="Sakkal Majalla"/>
          <w:sz w:val="28"/>
          <w:szCs w:val="28"/>
          <w:rtl/>
        </w:rPr>
      </w:pPr>
      <w:r w:rsidRPr="00100AA9">
        <w:rPr>
          <w:rFonts w:ascii="Sakkal Majalla" w:hAnsi="Sakkal Majalla" w:cs="Sakkal Majalla"/>
          <w:sz w:val="28"/>
          <w:szCs w:val="28"/>
          <w:rtl/>
        </w:rPr>
        <w:t xml:space="preserve">في حين أظهرت المملكة العربية السعودية جهودًا هائلة في تحقيق هدف التنمية المستدامة من خلال تشجيع ممارسات الشراء المستدامة من قبل المؤسسات العامة والخاصة، إلا أنه لا تزال هناك عقبات كبيرة تحول دون التنفيذ الكامل لهذه الممارسات. هذه الدراسة هي محاولة للتحقيق التجريبي في جوانب ممارسات الشراء المستدامة من قبل المؤسسات العامة والخاصة في المملكة العربية السعودية، ولا سيما طبيعة ومدى والعوائق الرئيسية التي تحول دون تنفيذ تلك الممارسات على المستويات التنظيمية. كما أنه يحدد ويحلل العلاقة بين ممارسات الشراء المستدامة للمنظمة، سواء كانت عامة أو خاصة، والعوائق التي تحول دون تنفيذ تلك الممارسات. باستخدام استبيان منظم مع 202 من مديري المشتريات / كبار المديرين في تلك المنظمات السعودية، استخدمنا تقنيات الانحدار المتعددة والمتعددة لتحقيق أهداف الدراسة. تشير نتائجنا التجريبية </w:t>
      </w:r>
      <w:r w:rsidRPr="00100AA9">
        <w:rPr>
          <w:rFonts w:ascii="Sakkal Majalla" w:hAnsi="Sakkal Majalla" w:cs="Sakkal Majalla"/>
          <w:sz w:val="28"/>
          <w:szCs w:val="28"/>
          <w:rtl/>
        </w:rPr>
        <w:lastRenderedPageBreak/>
        <w:t>إلى أنه بغض النظر عن ملكية المنظمات وأنواعها، فإن الوضع الحالي لممارسات الشراء المستدامة يبدو سلبيًا للغاية، كما أن مواقف الإدارة العليا وكذلك الجوانب الثقافية للمنظمات تشكل العوائق الرئيسية أمام التنفيذ الفعال لممارسات الشراء المستدامة على المستويات التنظيمية. ونعتقد أن هذه الدراسة توفر معيارًا مهمًا يمكن من خلاله قياس التقدم المحرز في ممارسات الشراء المستدامة على المستويات التنظيمية، وخاصة في المملكة العربية السعودية. اعتمادًا على تشابه جوانب المنظمات في البلدان الأخرى مع تلك الموجودة في المملكة العربية السعودية، سيكون للمعيار قابلية تطبيق أوسع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7708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0AA9">
            <w:rPr>
              <w:rFonts w:ascii="Sakkal Majalla" w:hAnsi="Sakkal Majalla" w:cs="Sakkal Majalla" w:hint="cs"/>
              <w:noProof/>
              <w:sz w:val="28"/>
              <w:szCs w:val="28"/>
              <w:rtl/>
              <w:lang w:bidi="ar-EG"/>
            </w:rPr>
            <w:t>(</w:t>
          </w:r>
          <w:r w:rsidRPr="00100AA9">
            <w:rPr>
              <w:rFonts w:ascii="Sakkal Majalla" w:hAnsi="Sakkal Majalla" w:cs="Sakkal Majalla" w:hint="cs"/>
              <w:noProof/>
              <w:sz w:val="28"/>
              <w:szCs w:val="28"/>
              <w:lang w:bidi="ar-EG"/>
            </w:rPr>
            <w:t>Islam</w:t>
          </w:r>
          <w:r w:rsidRPr="00100AA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00AA9">
        <w:rPr>
          <w:rFonts w:ascii="Sakkal Majalla" w:hAnsi="Sakkal Majalla" w:cs="Sakkal Majalla"/>
          <w:sz w:val="28"/>
          <w:szCs w:val="28"/>
          <w:rtl/>
        </w:rPr>
        <w:t>.</w:t>
      </w:r>
    </w:p>
    <w:p w14:paraId="1CAFBECC" w14:textId="77777777" w:rsidR="006D3C99" w:rsidRDefault="006D3C99" w:rsidP="006D3C99">
      <w:pPr>
        <w:spacing w:line="360" w:lineRule="auto"/>
        <w:rPr>
          <w:rFonts w:ascii="Sakkal Majalla" w:hAnsi="Sakkal Majalla" w:cs="Sakkal Majalla"/>
          <w:sz w:val="28"/>
          <w:szCs w:val="28"/>
          <w:rtl/>
        </w:rPr>
      </w:pPr>
      <w:r w:rsidRPr="00100AA9">
        <w:rPr>
          <w:rFonts w:ascii="Sakkal Majalla" w:hAnsi="Sakkal Majalla" w:cs="Sakkal Majalla"/>
          <w:sz w:val="28"/>
          <w:szCs w:val="28"/>
          <w:rtl/>
        </w:rPr>
        <w:t>يشكل البناء الدولي، حيث يقوم المقاولون بأعمال في بلدان أجنبية، مخاطر ثقافية وتعاقدية ناتجة عن الاختلافات في وجهات النظر الاجتماعية والقانونية. أحد المخاطر الرئيسية التي تؤدي إلى النزاعات في مثل هذه المشاريع الدولية هو سوء إدارة العقود. لقد ركزت الأبحاث على المخاطر الثقافية وتسوية النزاعات اللاحقة في البناء الدولي، متجاهلة الجانب المهم المتمثل في تجنب النزاعات المسبقة. تتناول هذه الورقة هذه الفجوة المعرفية مع التركيز بشكل خاص على المملكة العربية السعودية، التي تعد أكبر اقتصاد في منطقة الشرق الأوسط وشمال أفريقيا. تقوم هذه الورقة بذلك من خلال تقديم إرشادات متعمقة وعملية لإدارة العقود للمقاولين الأمريكيين العاملين في مشاريع الأشغال العامة في المملكة العربية السعودية. تم التركيز على المملكة العربية السعودية بسبب قوتها الاقتصادية ولأن المخاطر التعاقدية المرتبطة بالمملكة العربية السعودية ذات صلة فريدة بتلك الموجودة في البلدان الأخرى. ولتحقيق هذه الغاية، أجرى المؤلفون تحليلًا مقارنًا بين عقد الأشغال العامة السعودي (</w:t>
      </w:r>
      <w:r w:rsidRPr="00100AA9">
        <w:rPr>
          <w:rFonts w:ascii="Sakkal Majalla" w:hAnsi="Sakkal Majalla" w:cs="Sakkal Majalla"/>
          <w:sz w:val="28"/>
          <w:szCs w:val="28"/>
        </w:rPr>
        <w:t>PWC</w:t>
      </w:r>
      <w:r w:rsidRPr="00100AA9">
        <w:rPr>
          <w:rFonts w:ascii="Sakkal Majalla" w:hAnsi="Sakkal Majalla" w:cs="Sakkal Majalla"/>
          <w:sz w:val="28"/>
          <w:szCs w:val="28"/>
          <w:rtl/>
        </w:rPr>
        <w:t>) ولائحة الاستحواذ الفيدرالية الأمريكية (</w:t>
      </w:r>
      <w:r w:rsidRPr="00100AA9">
        <w:rPr>
          <w:rFonts w:ascii="Sakkal Majalla" w:hAnsi="Sakkal Majalla" w:cs="Sakkal Majalla"/>
          <w:sz w:val="28"/>
          <w:szCs w:val="28"/>
        </w:rPr>
        <w:t>FAR</w:t>
      </w:r>
      <w:r w:rsidRPr="00100AA9">
        <w:rPr>
          <w:rFonts w:ascii="Sakkal Majalla" w:hAnsi="Sakkal Majalla" w:cs="Sakkal Majalla"/>
          <w:sz w:val="28"/>
          <w:szCs w:val="28"/>
          <w:rtl/>
        </w:rPr>
        <w:t xml:space="preserve">) فيما يتعلق بأوامر التغيير، وتمديد الوقت، والأضرار المقطوعة، واختلاف ظروف الموقع، وحل النزاعات. من خلال عرض الاعتبارات التعاقدية والقانونية الهامة التي تنفرد بها المملكة العربية السعودية، تشمل نتائج هذا البحث ما يلي: (1) قائمة مرجعية مقارنة توضح أوجه التشابه والاختلاف بين النهجين الحكوميين؛ و(2) مصفوفة الفرص والمخاطر النسبية لشركة </w:t>
      </w:r>
      <w:r w:rsidRPr="00100AA9">
        <w:rPr>
          <w:rFonts w:ascii="Sakkal Majalla" w:hAnsi="Sakkal Majalla" w:cs="Sakkal Majalla"/>
          <w:sz w:val="28"/>
          <w:szCs w:val="28"/>
        </w:rPr>
        <w:t>PWC</w:t>
      </w:r>
      <w:r w:rsidRPr="00100AA9">
        <w:rPr>
          <w:rFonts w:ascii="Sakkal Majalla" w:hAnsi="Sakkal Majalla" w:cs="Sakkal Majalla"/>
          <w:sz w:val="28"/>
          <w:szCs w:val="28"/>
          <w:rtl/>
        </w:rPr>
        <w:t xml:space="preserve"> و</w:t>
      </w:r>
      <w:r w:rsidRPr="00100AA9">
        <w:rPr>
          <w:rFonts w:ascii="Sakkal Majalla" w:hAnsi="Sakkal Majalla" w:cs="Sakkal Majalla"/>
          <w:sz w:val="28"/>
          <w:szCs w:val="28"/>
        </w:rPr>
        <w:t>FAR</w:t>
      </w:r>
      <w:r w:rsidRPr="00100AA9">
        <w:rPr>
          <w:rFonts w:ascii="Sakkal Majalla" w:hAnsi="Sakkal Majalla" w:cs="Sakkal Majalla"/>
          <w:sz w:val="28"/>
          <w:szCs w:val="28"/>
          <w:rtl/>
        </w:rPr>
        <w:t>. لم يتم اتباع مثل هذا النهج لتحليل بيئة التعاقد السعودية من سياق الولايات المتحدة من قبل. على هذا النحو، تعد الدراسة مفيدة للمقاول الأمريكي لأنها تسهل فهم المباني التعاقدية في المملكة العربية السعودية والمخاطر والفرص المرتبطة بها. لن يؤدي هذا الفهم المعزز إلى تحسين الأداء وتقليل المخاطر فحسب، بل سيعزز أيضًا الوجود الاستراتيجي للمقاول في السوق العالمية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39862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0AA9">
            <w:rPr>
              <w:rFonts w:ascii="Sakkal Majalla" w:hAnsi="Sakkal Majalla" w:cs="Sakkal Majalla" w:hint="cs"/>
              <w:noProof/>
              <w:sz w:val="28"/>
              <w:szCs w:val="28"/>
              <w:rtl/>
              <w:lang w:bidi="ar-EG"/>
            </w:rPr>
            <w:t>(</w:t>
          </w:r>
          <w:r w:rsidRPr="00100AA9">
            <w:rPr>
              <w:rFonts w:ascii="Sakkal Majalla" w:hAnsi="Sakkal Majalla" w:cs="Sakkal Majalla" w:hint="cs"/>
              <w:noProof/>
              <w:sz w:val="28"/>
              <w:szCs w:val="28"/>
              <w:lang w:bidi="ar-EG"/>
            </w:rPr>
            <w:t>El-adaway</w:t>
          </w:r>
          <w:r w:rsidRPr="00100AA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00AA9">
        <w:rPr>
          <w:rFonts w:ascii="Sakkal Majalla" w:hAnsi="Sakkal Majalla" w:cs="Sakkal Majalla"/>
          <w:sz w:val="28"/>
          <w:szCs w:val="28"/>
          <w:rtl/>
        </w:rPr>
        <w:t>.</w:t>
      </w:r>
      <w:r>
        <w:rPr>
          <w:rFonts w:ascii="Sakkal Majalla" w:hAnsi="Sakkal Majalla" w:cs="Sakkal Majalla" w:hint="cs"/>
          <w:sz w:val="28"/>
          <w:szCs w:val="28"/>
          <w:rtl/>
        </w:rPr>
        <w:t xml:space="preserve"> </w:t>
      </w:r>
    </w:p>
    <w:p w14:paraId="1D375B79" w14:textId="77777777" w:rsidR="006D3C99" w:rsidRDefault="006D3C99" w:rsidP="006D3C99">
      <w:pPr>
        <w:spacing w:line="360" w:lineRule="auto"/>
        <w:rPr>
          <w:rFonts w:ascii="Sakkal Majalla" w:hAnsi="Sakkal Majalla" w:cs="Sakkal Majalla"/>
          <w:sz w:val="28"/>
          <w:szCs w:val="28"/>
          <w:rtl/>
        </w:rPr>
      </w:pPr>
      <w:r w:rsidRPr="00100AA9">
        <w:rPr>
          <w:rFonts w:ascii="Sakkal Majalla" w:hAnsi="Sakkal Majalla" w:cs="Sakkal Majalla"/>
          <w:sz w:val="28"/>
          <w:szCs w:val="28"/>
          <w:rtl/>
        </w:rPr>
        <w:lastRenderedPageBreak/>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644721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0AA9">
            <w:rPr>
              <w:rFonts w:ascii="Sakkal Majalla" w:hAnsi="Sakkal Majalla" w:cs="Sakkal Majalla" w:hint="cs"/>
              <w:noProof/>
              <w:sz w:val="28"/>
              <w:szCs w:val="28"/>
              <w:rtl/>
              <w:lang w:bidi="ar-EG"/>
            </w:rPr>
            <w:t>(</w:t>
          </w:r>
          <w:r w:rsidRPr="00100AA9">
            <w:rPr>
              <w:rFonts w:ascii="Sakkal Majalla" w:hAnsi="Sakkal Majalla" w:cs="Sakkal Majalla" w:hint="cs"/>
              <w:noProof/>
              <w:sz w:val="28"/>
              <w:szCs w:val="28"/>
              <w:lang w:bidi="ar-EG"/>
            </w:rPr>
            <w:t>Raj</w:t>
          </w:r>
          <w:r w:rsidRPr="00100AA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100AA9">
        <w:rPr>
          <w:rFonts w:ascii="Sakkal Majalla" w:hAnsi="Sakkal Majalla" w:cs="Sakkal Majalla"/>
          <w:sz w:val="28"/>
          <w:szCs w:val="28"/>
          <w:rtl/>
        </w:rPr>
        <w:t>إلى دراسة الروابط الرئيسية بين تقارير الاستدامة في القطاعين العام والخاص عن الأهداف والغايات. وباستخدام أسلوب دراسة الحالة الخاص بالمنظمات الكندية، تم إجراء تحليل محتوى 109 تقارير استدامة، بالإضافة إلى 22 مقابلة متعمقة. كشفت مراجعة الأدبيات أن الأبحاث الموجودة في مجال الإبلاغ عن الاستدامة تركز إلى حد كبير على القطاع الخاص، مع القليل من الاهتمام للقطاع العام. والأكثر من ذلك، أن القليل من الدراسات قد استكشفت الروابط بين القطاعين. لذلك، تهدف هذه الدراسة إلى معالجة فجوة بحثية مهمة. من خلال استخلاص المعرفة من النظرية المؤسسية، تقدم الدراسة تحليلاً شاملاً لأوجه التشابه والاختلاف الرئيسية في أهداف وغايات الإبلاغ عن الاستدامة في القطاعين العام والخاص. علاوة على ذلك، فهو يعمل على تحديد المزايا والعيوب والعوائق والتحديات التي تعترض ربط الأهداف والغايات. وأخيرا، يختتم التقرير بتوصيات بشأن كيفية تعزيز ربط الإبلاغ عن الأهداف والغايات بين القطاعين العام والخاص.</w:t>
      </w:r>
    </w:p>
    <w:p w14:paraId="6FBCEFBF" w14:textId="77777777" w:rsidR="006D3C99" w:rsidRDefault="006D3C99" w:rsidP="006D3C99">
      <w:pPr>
        <w:spacing w:line="360" w:lineRule="auto"/>
        <w:rPr>
          <w:rFonts w:ascii="Sakkal Majalla" w:hAnsi="Sakkal Majalla" w:cs="Sakkal Majalla"/>
          <w:sz w:val="28"/>
          <w:szCs w:val="28"/>
          <w:rtl/>
        </w:rPr>
      </w:pPr>
      <w:r>
        <w:rPr>
          <w:rFonts w:ascii="Sakkal Majalla" w:hAnsi="Sakkal Majalla" w:cs="Sakkal Majalla" w:hint="cs"/>
          <w:sz w:val="28"/>
          <w:szCs w:val="28"/>
          <w:rtl/>
        </w:rPr>
        <w:t>ح</w:t>
      </w:r>
      <w:r w:rsidRPr="00100AA9">
        <w:rPr>
          <w:rFonts w:ascii="Sakkal Majalla" w:hAnsi="Sakkal Majalla" w:cs="Sakkal Majalla"/>
          <w:sz w:val="28"/>
          <w:szCs w:val="28"/>
          <w:rtl/>
        </w:rPr>
        <w:t>ظي موضوع الشراكة بين القطاعين العام والخاص بأهمية كبيرة خاصة في الأوانة ً الأخيرة، نظرا لما يمثله هذا الموضوع من أنه يعد أحد المداخل المهمة المطروحة على الساحة لتنفيذ مشروعات البنية الأساسية، والتي تعد من الركائز التي تعتمد عليها الدول- خاصة الدول النامية- في رسم وتنفيذ خطط التنمية المستدامة ، ولأنها تحفز النمو الاقتصادي، وتحل مشكلة من المشكلات الكبيرة التي تواجهها تلك الدول وهي مشكلة إيجاد التمويل اللازم لتنفيذ تلك المشروعات خاصة مع وجود العجز الدائم والمستمر في موازناتها والذي تعاني منه تلك الدول.</w:t>
      </w:r>
      <w:r>
        <w:rPr>
          <w:rFonts w:ascii="Sakkal Majalla" w:hAnsi="Sakkal Majalla" w:cs="Sakkal Majalla" w:hint="cs"/>
          <w:sz w:val="28"/>
          <w:szCs w:val="28"/>
          <w:rtl/>
        </w:rPr>
        <w:t xml:space="preserve"> </w:t>
      </w:r>
      <w:r w:rsidRPr="00100AA9">
        <w:rPr>
          <w:rFonts w:ascii="Sakkal Majalla" w:hAnsi="Sakkal Majalla" w:cs="Sakkal Majalla"/>
          <w:sz w:val="28"/>
          <w:szCs w:val="28"/>
          <w:rtl/>
        </w:rPr>
        <w:t>خدمات تلك المشروعات التي تنفذ عن طريق القطاع الخاص، الأمر الذي يحتم على الدول ً أن تدقق جيدا عند إبرام هذه العقود وأن ترسم الخطوط الفاصلة التي تضمن بها أن تكون الشراكة أداة من الأدوات التي تساعدها في تنفيذ خططها وليس عقبة من العقبات التي تقف في طريق تحقيق تلك التنمية، ولذا جاءت تلك الدراسة لتلفت النظر وتسلط الضوء على هذه النقطة المهمة التي يجب أخذها في الاعتبار عند إبرام تلك العقود، ولا تكون كمثيلاتها من ً العقود الأخرى التي انخدعت بها بعض الدول وتولدت عنها آثارا سيئة ما زالت أغلب تلك الدول تعاني منها حتى الآن، وكيف أن الالتزام بهذه الضوابط تستطيع بها الدول أن تحقق ما تصبو إليه من تحقيق لخطط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15620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محم16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0AA9">
            <w:rPr>
              <w:rFonts w:ascii="Sakkal Majalla" w:hAnsi="Sakkal Majalla" w:cs="Sakkal Majalla" w:hint="cs"/>
              <w:noProof/>
              <w:sz w:val="28"/>
              <w:szCs w:val="28"/>
              <w:rtl/>
              <w:lang w:bidi="ar-EG"/>
            </w:rPr>
            <w:t>(محمد، 2016)</w:t>
          </w:r>
          <w:r>
            <w:rPr>
              <w:rFonts w:ascii="Sakkal Majalla" w:hAnsi="Sakkal Majalla" w:cs="Sakkal Majalla"/>
              <w:sz w:val="28"/>
              <w:szCs w:val="28"/>
              <w:rtl/>
            </w:rPr>
            <w:fldChar w:fldCharType="end"/>
          </w:r>
        </w:sdtContent>
      </w:sdt>
      <w:r w:rsidRPr="00100AA9">
        <w:rPr>
          <w:rFonts w:ascii="Sakkal Majalla" w:hAnsi="Sakkal Majalla" w:cs="Sakkal Majalla"/>
          <w:sz w:val="28"/>
          <w:szCs w:val="28"/>
          <w:rtl/>
        </w:rPr>
        <w:t>.</w:t>
      </w:r>
    </w:p>
    <w:p w14:paraId="3E465478" w14:textId="77777777" w:rsidR="006D3C99" w:rsidRPr="00847E70" w:rsidRDefault="006D3C99" w:rsidP="006D3C99">
      <w:pPr>
        <w:spacing w:line="360" w:lineRule="auto"/>
        <w:rPr>
          <w:rFonts w:ascii="Sakkal Majalla" w:hAnsi="Sakkal Majalla" w:cs="Sakkal Majalla"/>
          <w:sz w:val="28"/>
          <w:szCs w:val="28"/>
          <w:rtl/>
        </w:rPr>
      </w:pPr>
    </w:p>
    <w:p w14:paraId="2B235098" w14:textId="77777777" w:rsidR="006D3C99" w:rsidRDefault="006D3C99" w:rsidP="006D3C99">
      <w:pPr>
        <w:pStyle w:val="Heading2"/>
        <w:spacing w:line="360" w:lineRule="auto"/>
        <w:rPr>
          <w:rFonts w:ascii="Sakkal Majalla" w:hAnsi="Sakkal Majalla" w:cs="Sakkal Majalla"/>
          <w:b/>
          <w:bCs/>
          <w:color w:val="000000" w:themeColor="text1"/>
          <w:sz w:val="28"/>
          <w:szCs w:val="28"/>
          <w:rtl/>
        </w:rPr>
      </w:pPr>
      <w:bookmarkStart w:id="40" w:name="_Toc173255430"/>
      <w:r w:rsidRPr="004844C1">
        <w:rPr>
          <w:rFonts w:ascii="Sakkal Majalla" w:hAnsi="Sakkal Majalla" w:cs="Sakkal Majalla"/>
          <w:b/>
          <w:bCs/>
          <w:color w:val="000000" w:themeColor="text1"/>
          <w:sz w:val="28"/>
          <w:szCs w:val="28"/>
          <w:rtl/>
        </w:rPr>
        <w:lastRenderedPageBreak/>
        <w:t>الإطار النظري</w:t>
      </w:r>
      <w:bookmarkEnd w:id="38"/>
      <w:bookmarkEnd w:id="39"/>
      <w:bookmarkEnd w:id="40"/>
    </w:p>
    <w:p w14:paraId="04D79843" w14:textId="77777777" w:rsidR="006D3C99" w:rsidRDefault="006D3C99" w:rsidP="006D3C99">
      <w:pPr>
        <w:spacing w:line="360" w:lineRule="auto"/>
        <w:rPr>
          <w:rFonts w:ascii="Sakkal Majalla" w:hAnsi="Sakkal Majalla" w:cs="Sakkal Majalla"/>
          <w:sz w:val="28"/>
          <w:szCs w:val="28"/>
          <w:rtl/>
        </w:rPr>
      </w:pPr>
      <w:r w:rsidRPr="00B3372D">
        <w:rPr>
          <w:rFonts w:ascii="Sakkal Majalla" w:hAnsi="Sakkal Majalla" w:cs="Sakkal Majalla"/>
          <w:sz w:val="28"/>
          <w:szCs w:val="28"/>
          <w:rtl/>
        </w:rPr>
        <w:t>في دراسة بعنوان دراسة مقارنة لتوجيهات الاستدامة في إدارة المشاريع بين القطاع العام والقطاع الخاص في المملكة العربية السعودية، يعد الإطار النظري عنصراً أساسياً، حيث يوفر الأسس الفلسفية والفكرية التي توجه البحث. هذا الإطار يتضمن مجموعة من المفاهيم والنظريات التي تساعد في فهم الاستدامة وإدارة المشاريع في السياق السعودي، بالإضافة إلى تقديم تفسيرات للعوامل المؤثرة على نجاح الاستدامة في القطاعين العام والخاص</w:t>
      </w:r>
      <w:r w:rsidRPr="00B3372D">
        <w:rPr>
          <w:rFonts w:ascii="Sakkal Majalla" w:hAnsi="Sakkal Majalla" w:cs="Sakkal Majalla"/>
          <w:sz w:val="28"/>
          <w:szCs w:val="28"/>
        </w:rPr>
        <w:t>.</w:t>
      </w:r>
    </w:p>
    <w:p w14:paraId="5DF8E8ED" w14:textId="77777777" w:rsidR="006D3C99" w:rsidRDefault="006D3C99" w:rsidP="006D3C99">
      <w:pPr>
        <w:spacing w:line="360" w:lineRule="auto"/>
        <w:rPr>
          <w:rFonts w:ascii="Sakkal Majalla" w:hAnsi="Sakkal Majalla" w:cs="Sakkal Majalla"/>
          <w:sz w:val="28"/>
          <w:szCs w:val="28"/>
          <w:rtl/>
        </w:rPr>
      </w:pPr>
      <w:r>
        <w:object w:dxaOrig="8866" w:dyaOrig="4351" w14:anchorId="762B8C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8pt;height:217.2pt" o:ole="">
            <v:imagedata r:id="rId7" o:title=""/>
          </v:shape>
          <o:OLEObject Type="Embed" ProgID="Visio.Drawing.15" ShapeID="_x0000_i1025" DrawAspect="Content" ObjectID="_1784703220" r:id="rId8"/>
        </w:object>
      </w:r>
    </w:p>
    <w:p w14:paraId="310CBAD8" w14:textId="77777777" w:rsidR="006D3C99" w:rsidRPr="00562C46" w:rsidRDefault="006D3C99" w:rsidP="006D3C99">
      <w:pPr>
        <w:pStyle w:val="Caption"/>
        <w:jc w:val="center"/>
        <w:rPr>
          <w:rtl/>
          <w:lang w:bidi="ar-EG"/>
        </w:rPr>
      </w:pPr>
      <w:bookmarkStart w:id="41" w:name="_Toc17325533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14:paraId="5068B5C7" w14:textId="77777777" w:rsidR="006D3C99" w:rsidRDefault="006D3C99" w:rsidP="006D3C99">
      <w:pPr>
        <w:pStyle w:val="ListParagraph"/>
        <w:numPr>
          <w:ilvl w:val="0"/>
          <w:numId w:val="14"/>
        </w:numPr>
        <w:spacing w:after="0" w:line="360" w:lineRule="auto"/>
        <w:rPr>
          <w:rFonts w:ascii="Sakkal Majalla" w:hAnsi="Sakkal Majalla" w:cs="Sakkal Majalla"/>
          <w:b/>
          <w:bCs/>
          <w:sz w:val="28"/>
          <w:szCs w:val="28"/>
        </w:rPr>
      </w:pPr>
      <w:r w:rsidRPr="00AE30F9">
        <w:rPr>
          <w:rFonts w:ascii="Sakkal Majalla" w:hAnsi="Sakkal Majalla" w:cs="Sakkal Majalla"/>
          <w:b/>
          <w:bCs/>
          <w:sz w:val="28"/>
          <w:szCs w:val="28"/>
          <w:rtl/>
        </w:rPr>
        <w:t>مفهوم الاستدامة في إدارة المشاريع</w:t>
      </w:r>
    </w:p>
    <w:p w14:paraId="5C126DCE"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يمثل مفهوم الاستدامة في إدارة المشاريع عنصرًا محوريًا للإطار النظري. يتمحور هذا المفهوم حول تحقيق توازن مستدام بين الأبعاد الاقتصادية والبيئية والاجتماعية في سياق إدارة المشاريع، بحيث لا تؤدي الأنشطة الحالية إلى استنفاد الموارد أو الإضرار بالبيئة والمجتمعات للأجيال القادمة.</w:t>
      </w:r>
    </w:p>
    <w:p w14:paraId="4A0B61DC"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الاستدامة في إدارة المشاريع تعني تطبيق ممارسات وإجراءات تهدف إلى تحقيق النمو والتنمية المستدامة من خلال الاستخدام الأمثل للموارد المتاحة، وتقليل التأثيرات السلبية على البيئة، وتعزيز العدالة الاجتماعية. هذا المفهوم يتجاوز الاعتبارات الاقتصادية التقليدية ليشمل الأبعاد البيئية والاجتماعية، مما يخلق نهجًا شاملاً للتنمية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75496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29D7">
            <w:rPr>
              <w:rFonts w:ascii="Sakkal Majalla" w:hAnsi="Sakkal Majalla" w:cs="Sakkal Majalla" w:hint="cs"/>
              <w:noProof/>
              <w:sz w:val="28"/>
              <w:szCs w:val="28"/>
              <w:rtl/>
              <w:lang w:bidi="ar-EG"/>
            </w:rPr>
            <w:t>(</w:t>
          </w:r>
          <w:r w:rsidRPr="000829D7">
            <w:rPr>
              <w:rFonts w:ascii="Sakkal Majalla" w:hAnsi="Sakkal Majalla" w:cs="Sakkal Majalla" w:hint="cs"/>
              <w:noProof/>
              <w:sz w:val="28"/>
              <w:szCs w:val="28"/>
              <w:lang w:bidi="ar-EG"/>
            </w:rPr>
            <w:t>Armenia</w:t>
          </w:r>
          <w:r w:rsidRPr="000829D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A3253">
        <w:rPr>
          <w:rFonts w:ascii="Sakkal Majalla" w:hAnsi="Sakkal Majalla" w:cs="Sakkal Majalla"/>
          <w:sz w:val="28"/>
          <w:szCs w:val="28"/>
          <w:rtl/>
        </w:rPr>
        <w:t>.</w:t>
      </w:r>
    </w:p>
    <w:p w14:paraId="31B60F96"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lastRenderedPageBreak/>
        <w:t>في السياق السعودي، أصبحت الاستدامة جزءًا أساسيًا من السياسات الوطنية، مدفوعة برؤية 2030 التي تهدف إلى تنويع الاقتصاد وتقليل الاعتماد على النفط. تتطلب هذه الرؤية تبني سياسات وممارسات تعزز من استدامة المشاريع في جميع القطاعات، بما في ذلك البنية التحتية، الطاقة، المياه، والنقل. وبالتالي، يلعب مفهوم الاستدامة دورًا رئيسيًا في توجيه استراتيجية إدارة المشاريع في السعودية، سواء في القطاع العام أو الخاص.</w:t>
      </w:r>
    </w:p>
    <w:p w14:paraId="3080BF17"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الأبعاد الاقتصادية للاستدامة تتعلق بتحقيق الكفاءة الاقتصادية وتقليل التكاليف وزيادة العائدات. في إدارة المشاريع، يمكن تحقيق ذلك من خلال تحسين كفاءة استخدام الموارد، مثل المواد الخام والطاقة، وتقليل الفاقد والنفايات. بالإضافة إلى ذلك، يمكن أن تسهم المشاريع المستدامة في خلق فرص عمل جديدة وتعزيز الاقتصاد المحلي من خلال تشجيع الابتكار والاستثمار في التقنيات النظيفة. هذا النهج يساعد في تحقيق أهداف اقتصادية طويلة الأمد ويضمن استدامة النمو الاقتصادي.</w:t>
      </w:r>
    </w:p>
    <w:p w14:paraId="562FA7C7"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الأبعاد البيئية تتعلق بتقليل التأثيرات السلبية للمشاريع على البيئة. يتطلب ذلك تبني ممارسات تهدف إلى حماية البيئة والمحافظة على الموارد الطبيعية. في السعودية، يشمل ذلك استخدام الطاقة المتجددة، وتحسين كفاءة استهلاك المياه، وتقليل انبعاثات الكربون. من خلال دمج هذه الممارسات في إدارة المشاريع، يمكن تقليل الأثر البيئي وتعزيز الاستدامة البيئية. هذا مهم بشكل خاص في بلد يمتاز بتحديات بيئية مثل ندرة المياه وارتفاع درجات الحرارة.</w:t>
      </w:r>
    </w:p>
    <w:p w14:paraId="7D444FA3"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الأبعاد الاجتماعية تتعلق بتحقيق العدالة الاجتماعية وتحسين جودة الحياة للمجتمعات المحلية. في إدارة المشاريع، يمكن تحقيق ذلك من خلال تعزيز مشاركة المجتمعات المحلية في عملية اتخاذ القرار، وتوفير فرص عمل محلية، وتحسين البنية التحتية والخدمات. في السعودية، يمكن أن تشمل هذه الأبعاد تحسين البنية التحتية الصحية والتعليمية، وتوفير فرص تدريب وتعليم للشباب، وتشجيع ريادة الأعمال المحلية. هذا يساعد في تعزيز الاستقرار الاجتماعي والتنمية الاجتماعية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46884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29D7">
            <w:rPr>
              <w:rFonts w:ascii="Sakkal Majalla" w:hAnsi="Sakkal Majalla" w:cs="Sakkal Majalla" w:hint="cs"/>
              <w:noProof/>
              <w:sz w:val="28"/>
              <w:szCs w:val="28"/>
              <w:rtl/>
              <w:lang w:bidi="ar-EG"/>
            </w:rPr>
            <w:t>(</w:t>
          </w:r>
          <w:r w:rsidRPr="000829D7">
            <w:rPr>
              <w:rFonts w:ascii="Sakkal Majalla" w:hAnsi="Sakkal Majalla" w:cs="Sakkal Majalla" w:hint="cs"/>
              <w:noProof/>
              <w:sz w:val="28"/>
              <w:szCs w:val="28"/>
              <w:lang w:bidi="ar-EG"/>
            </w:rPr>
            <w:t>Aldegheishem</w:t>
          </w:r>
          <w:r w:rsidRPr="000829D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A3253">
        <w:rPr>
          <w:rFonts w:ascii="Sakkal Majalla" w:hAnsi="Sakkal Majalla" w:cs="Sakkal Majalla"/>
          <w:sz w:val="28"/>
          <w:szCs w:val="28"/>
          <w:rtl/>
        </w:rPr>
        <w:t>.</w:t>
      </w:r>
    </w:p>
    <w:p w14:paraId="40B011F5"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تكامل هذه الأبعاد الثلاثة في إدارة المشاريع يتطلب نهجًا شاملاً يأخذ في الاعتبار التحديات والفرص التي تواجهها المشاريع في مختلف القطاعات. في السعودية، يشكل ذلك جزءًا من الالتزام بتحقيق أهداف التنمية المستدامة (</w:t>
      </w:r>
      <w:r w:rsidRPr="005A3253">
        <w:rPr>
          <w:rFonts w:ascii="Sakkal Majalla" w:hAnsi="Sakkal Majalla" w:cs="Sakkal Majalla"/>
          <w:sz w:val="28"/>
          <w:szCs w:val="28"/>
        </w:rPr>
        <w:t>SDGs</w:t>
      </w:r>
      <w:r w:rsidRPr="005A3253">
        <w:rPr>
          <w:rFonts w:ascii="Sakkal Majalla" w:hAnsi="Sakkal Majalla" w:cs="Sakkal Majalla"/>
          <w:sz w:val="28"/>
          <w:szCs w:val="28"/>
          <w:rtl/>
        </w:rPr>
        <w:t>) التي وضعتها الأمم المتحدة، والتي تشمل القضاء على الفقر، حماية البيئة، وتعزيز الرفاهية الاقتصادية والاجتماعية. لتحقيق هذه الأهداف، يجب على المشاريع في كلا القطاعين العام والخاص تبني استراتيجيات تدمج هذه الأبعاد بشكل متوازن.</w:t>
      </w:r>
    </w:p>
    <w:p w14:paraId="3DADB3A7"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lastRenderedPageBreak/>
        <w:t>يمثل مفهوم الاستدامة في إدارة المشاريع ضرورة استراتيجية لضمان استدامة النمو والتنمية في السعودية. من خلال تبني هذا المفهوم، يمكن تحقيق فوائد متعددة تشمل تحسين الكفاءة الاقتصادية، حماية البيئة، وتعزيز العدالة الاجتماعية. بالإضافة إلى ذلك، يمكن أن يساعد هذا النهج في تعزيز سمعة المؤسسات وتحقيق المزايا التنافسية، حيث يتزايد الطلب العالمي على المنتجات والخدمات المستدامة.</w:t>
      </w:r>
    </w:p>
    <w:p w14:paraId="4BD1EABA" w14:textId="77777777" w:rsidR="006D3C99" w:rsidRPr="005A3253" w:rsidRDefault="006D3C99" w:rsidP="006D3C99">
      <w:pPr>
        <w:spacing w:after="0" w:line="360" w:lineRule="auto"/>
        <w:rPr>
          <w:rFonts w:ascii="Sakkal Majalla" w:hAnsi="Sakkal Majalla" w:cs="Sakkal Majalla"/>
          <w:sz w:val="28"/>
          <w:szCs w:val="28"/>
          <w:rtl/>
        </w:rPr>
      </w:pPr>
      <w:r w:rsidRPr="005A3253">
        <w:rPr>
          <w:rFonts w:ascii="Sakkal Majalla" w:hAnsi="Sakkal Majalla" w:cs="Sakkal Majalla"/>
          <w:sz w:val="28"/>
          <w:szCs w:val="28"/>
          <w:rtl/>
        </w:rPr>
        <w:t>يمثل مفهوم الاستدامة في إدارة المشاريع إطارًا شاملاً يهدف إلى تحقيق توازن بين الأبعاد الاقتصادية والبيئية والاجتماعية. في السعودية، يشكل هذا المفهوم جزءًا أساسيًا من الاستراتيجيات الوطنية والتنموية، مما يساهم في تحقيق رؤية 2030 وتعزيز التنمية المستدامة. من خلال فهم وتبني هذا المفهوم، يمكن للمشاريع في القطاعين العام والخاص تحقيق تأثير إيجابي ومستدام على المجتمع والبيئة والاقتصاد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04402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29D7">
            <w:rPr>
              <w:rFonts w:ascii="Sakkal Majalla" w:hAnsi="Sakkal Majalla" w:cs="Sakkal Majalla" w:hint="cs"/>
              <w:noProof/>
              <w:sz w:val="28"/>
              <w:szCs w:val="28"/>
              <w:rtl/>
              <w:lang w:bidi="ar-EG"/>
            </w:rPr>
            <w:t>(</w:t>
          </w:r>
          <w:r w:rsidRPr="000829D7">
            <w:rPr>
              <w:rFonts w:ascii="Sakkal Majalla" w:hAnsi="Sakkal Majalla" w:cs="Sakkal Majalla" w:hint="cs"/>
              <w:noProof/>
              <w:sz w:val="28"/>
              <w:szCs w:val="28"/>
              <w:lang w:bidi="ar-EG"/>
            </w:rPr>
            <w:t>Moehler</w:t>
          </w:r>
          <w:r w:rsidRPr="000829D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A3253">
        <w:rPr>
          <w:rFonts w:ascii="Sakkal Majalla" w:hAnsi="Sakkal Majalla" w:cs="Sakkal Majalla"/>
          <w:sz w:val="28"/>
          <w:szCs w:val="28"/>
          <w:rtl/>
        </w:rPr>
        <w:t>.</w:t>
      </w:r>
    </w:p>
    <w:p w14:paraId="4F26D256" w14:textId="77777777" w:rsidR="006D3C99" w:rsidRDefault="006D3C99" w:rsidP="006D3C99">
      <w:pPr>
        <w:pStyle w:val="ListParagraph"/>
        <w:numPr>
          <w:ilvl w:val="0"/>
          <w:numId w:val="14"/>
        </w:numPr>
        <w:spacing w:after="0" w:line="360" w:lineRule="auto"/>
        <w:rPr>
          <w:rFonts w:ascii="Sakkal Majalla" w:hAnsi="Sakkal Majalla" w:cs="Sakkal Majalla"/>
          <w:b/>
          <w:bCs/>
          <w:sz w:val="28"/>
          <w:szCs w:val="28"/>
        </w:rPr>
      </w:pPr>
      <w:r w:rsidRPr="00AE30F9">
        <w:rPr>
          <w:rFonts w:ascii="Sakkal Majalla" w:hAnsi="Sakkal Majalla" w:cs="Sakkal Majalla"/>
          <w:b/>
          <w:bCs/>
          <w:sz w:val="28"/>
          <w:szCs w:val="28"/>
          <w:rtl/>
        </w:rPr>
        <w:t>الفروق بين القطاع العام والقطاع الخاص في السياق السعودي</w:t>
      </w:r>
    </w:p>
    <w:p w14:paraId="1F60153F" w14:textId="618E2C01"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 xml:space="preserve">يعتبر فهم الفروق بين القطاع العام والقطاع الخاص من الجوانب الأساسية للإطار النظري. هذه الفروق تؤثر على كيفية تطبيق وتوجيه الاستدامة في إدارة المشاريع، حيث تختلف الأهداف والهياكل التنظيمية والبيئات التشغيلية بين القطاعين. تعتبر هذه الفروق حاسمة لفهم التحديات والفرص المرتبطة بتطبيق مبادئ الاستدامة في كل قطاع، مما يسهم في تحقيق أهداف التنمية المستدامة التي تسعى إليها المملكة ضمن </w:t>
      </w:r>
      <w:r w:rsidRPr="002E1EE9">
        <w:rPr>
          <w:rFonts w:ascii="Sakkal Majalla" w:hAnsi="Sakkal Majalla" w:cs="Sakkal Majalla" w:hint="cs"/>
          <w:sz w:val="28"/>
          <w:szCs w:val="28"/>
          <w:rtl/>
        </w:rPr>
        <w:t xml:space="preserve">رؤية </w:t>
      </w:r>
      <w:r>
        <w:rPr>
          <w:rFonts w:ascii="Sakkal Majalla" w:hAnsi="Sakkal Majalla" w:cs="Sakkal Majalla" w:hint="cs"/>
          <w:sz w:val="28"/>
          <w:szCs w:val="28"/>
          <w:rtl/>
        </w:rPr>
        <w:t>2030</w:t>
      </w:r>
      <w:r w:rsidRPr="001A3CAE">
        <w:rPr>
          <w:rFonts w:ascii="Sakkal Majalla" w:hAnsi="Sakkal Majalla" w:cs="Sakkal Majalla" w:hint="cs"/>
          <w:sz w:val="28"/>
          <w:szCs w:val="28"/>
          <w:rtl/>
        </w:rPr>
        <w:t xml:space="preserve"> </w:t>
      </w:r>
      <w:sdt>
        <w:sdtPr>
          <w:rPr>
            <w:rFonts w:ascii="Sakkal Majalla" w:hAnsi="Sakkal Majalla" w:cs="Sakkal Majalla" w:hint="cs"/>
            <w:sz w:val="28"/>
            <w:szCs w:val="28"/>
            <w:rtl/>
          </w:rPr>
          <w:id w:val="-7967558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Bla231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Blaskovics</w:t>
          </w:r>
          <w:r w:rsidRPr="001A3CA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E1EE9">
        <w:rPr>
          <w:rFonts w:ascii="Sakkal Majalla" w:hAnsi="Sakkal Majalla" w:cs="Sakkal Majalla"/>
          <w:sz w:val="28"/>
          <w:szCs w:val="28"/>
          <w:rtl/>
        </w:rPr>
        <w:t>.</w:t>
      </w:r>
    </w:p>
    <w:p w14:paraId="441BC9DC"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من الناحية التنظيمية، يتميز القطاع العام في السعودية بتوجهاته نحو البيروقراطية والالتزام الصارم بالقوانين واللوائح الحكومية. هذا الهيكل الإداري يؤثر على سرعة اتخاذ القرارات وتنفيذ المشاريع، حيث يتطلب التوجه البيروقراطي مرور العمليات عبر عدة مراحل من الموافقات والمراجعات. في المقابل، يتمتع القطاع الخاص بمرونة أكبر في اتخاذ القرارات، حيث يمكن للشركات الخاصة التحرك بسرعة أكبر لتبني تقنيات جديدة واستراتيجيات مبتكرة. هذا التباين يؤدي إلى اختلافات في كيفية تبني ممارسات الاستدامة، حيث يمكن للقطاع الخاص أن يكون أكثر استعدادًا لتجربة حلول جديدة ومستدامة مقارنة بالقطاع العام.</w:t>
      </w:r>
    </w:p>
    <w:p w14:paraId="791BCAB2"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 xml:space="preserve">القطاع العام يعتمد بشكل رئيسي على التمويل الحكومي الذي يأتي من الميزانية الوطنية، بينما يعتمد القطاع الخاص على مصادر تمويل متنوعة مثل الاستثمارات الخاصة والقروض البنكية. هذا الفارق في مصادر التمويل يؤثر على كيفية تنفيذ المشاريع وتطبيق مبادئ الاستدامة. في القطاع العام، قد تكون المشاريع مقيدة بالميزانيات الحكومية والسياسات الاقتصادية، </w:t>
      </w:r>
      <w:r w:rsidRPr="002E1EE9">
        <w:rPr>
          <w:rFonts w:ascii="Sakkal Majalla" w:hAnsi="Sakkal Majalla" w:cs="Sakkal Majalla"/>
          <w:sz w:val="28"/>
          <w:szCs w:val="28"/>
          <w:rtl/>
        </w:rPr>
        <w:lastRenderedPageBreak/>
        <w:t>مما قد يؤدي إلى قيود على الابتكار وتبني التقنيات المستدامة. على النقيض من ذلك، يمكن للقطاع الخاص الوصول إلى مجموعة متنوعة من الخيارات التمويلية التي تمكنه من الاستثمار في مشاريع مستدامة وتجريب تقنيات جديدة بدون قيود مالية صارمة.</w:t>
      </w:r>
    </w:p>
    <w:p w14:paraId="3A3BFD55"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البيئة التنظيمية والقانونية في السعودية تلعب دورًا هامًا في تشكيل الفروق بين القطاعين. القطاع العام يخضع للوائح وسياسات صارمة، بينما يتمتع القطاع الخاص بمرونة أكبر في التكيف مع المتغيرات التنظيمية. هذه المرونة تمنح الشركات الخاصة القدرة على التكيف بسرعة مع التغيرات في السوق والمتطلبات البيئية. بالمقابل، تواجه الجهات الحكومية تحديات في التكيف السريع مع التغيرات الجديدة، مما قد يؤثر على تبني ممارسات الاستدامة. على سبيل المثال، يمكن أن تكون الإجراءات البيروقراطية الطويلة عائقًا أمام تنفيذ مشاريع جديدة تتطلب تكنولوجيا متقدمة أو تغييرات هيكلية.</w:t>
      </w:r>
    </w:p>
    <w:p w14:paraId="2A728AA9"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الثقافة المؤسسية تلعب دورًا حيويًا في تشكيل ممارسات الاستدامة. في القطاع العام، تكون الثقافة المؤسسية غالبًا موجهة نحو الخدمة العامة والامتثال للمعايير واللوائح. هذه الثقافة قد تؤدي إلى تركيز أكبر على الاستدامة الاجتماعية والبيئية باعتبارها جزءًا من المسؤولية الحكومية. في القطاع الخاص، تكون الثقافة غالبًا موجهة نحو الربحية والابتكار، مما يمكن أن يؤدي إلى تركيز أكبر على الكفاءة الاقتصادية والاستدامة من منظور تحقيق أرباح. هذا التباين في القيم يمكن أن يؤثر على كيفية تنفيذ وتوجيه الاستدامة في المشاريع.</w:t>
      </w:r>
    </w:p>
    <w:p w14:paraId="073E34A3"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كل من القطاع العام والخاص يواجه تحديات وفرصًا مختلفة في تحقيق الاستدامة. في القطاع العام، يمكن أن تكون التحديات مرتبطة بالبيروقراطية والقيود المالية، بينما في القطاع الخاص، يمكن أن تكون التحديات مرتبطة بتقلبات السوق وضغط الأرباح. على الرغم من هذه التحديات، فإن كلا القطاعين يمتلكان فرصًا لتحقيق الاستدامة. القطاع العام يمكنه استخدام سلطته التنظيمية لفرض معايير الاستدامة، بينما يمكن للقطاع الخاص استخدام مرونته وابتكاره لتطوير حلول مستدامة 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92893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Rashed</w:t>
          </w:r>
          <w:r w:rsidRPr="001A3CA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E1EE9">
        <w:rPr>
          <w:rFonts w:ascii="Sakkal Majalla" w:hAnsi="Sakkal Majalla" w:cs="Sakkal Majalla"/>
          <w:sz w:val="28"/>
          <w:szCs w:val="28"/>
          <w:rtl/>
        </w:rPr>
        <w:t>.</w:t>
      </w:r>
    </w:p>
    <w:p w14:paraId="78761060"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يمثل فهم الفروق بين القطاع العام والقطاع الخاص في السعودية جزءًا أساسيًا من الإطار النظري لدراسة توجيهات الاستدامة في إدارة المشاريع. هذه الفروق تؤثر على كيفية تطبيق الاستدامة وتوجيهها في كل قطاع، مما يسهم في تحقيق الأهداف الوطنية للتنمية المستدامة. من خلال تحليل هذه الفروق، يمكن تحديد الاستراتيجيات الأمثل لكل قطاع لتعزيز الاستدامة وتحقيق تأثير إيجابي ومستدام على المجتمع والاقتصاد والبيئة.</w:t>
      </w:r>
    </w:p>
    <w:p w14:paraId="645F37CC" w14:textId="77777777" w:rsidR="006D3C99" w:rsidRDefault="006D3C99" w:rsidP="006D3C99">
      <w:pPr>
        <w:pStyle w:val="ListParagraph"/>
        <w:numPr>
          <w:ilvl w:val="0"/>
          <w:numId w:val="14"/>
        </w:numPr>
        <w:spacing w:after="0" w:line="360" w:lineRule="auto"/>
        <w:rPr>
          <w:rFonts w:ascii="Sakkal Majalla" w:hAnsi="Sakkal Majalla" w:cs="Sakkal Majalla"/>
          <w:b/>
          <w:bCs/>
          <w:sz w:val="28"/>
          <w:szCs w:val="28"/>
        </w:rPr>
      </w:pPr>
      <w:r w:rsidRPr="00AE30F9">
        <w:rPr>
          <w:rFonts w:ascii="Sakkal Majalla" w:hAnsi="Sakkal Majalla" w:cs="Sakkal Majalla"/>
          <w:b/>
          <w:bCs/>
          <w:sz w:val="28"/>
          <w:szCs w:val="28"/>
          <w:rtl/>
        </w:rPr>
        <w:lastRenderedPageBreak/>
        <w:t>نظرية الابتكار والتكنولوجيا في إدارة المشاريع</w:t>
      </w:r>
    </w:p>
    <w:p w14:paraId="33EC6FF1"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يمثل الإطار النظري الذي يشمل نظرية الابتكار والتكنولوجيا في إدارة المشاريع عنصرًا أساسيًا لفهم كيفية تحقيق الاستدامة في المشاريع المختلفة. تعتبر هذه النظرية من الأدوات المهمة التي تساعد على تحسين الكفاءة والإنتاجية، وتقليل التكاليف، وتحقيق أهداف الاستدامة في كل من القطاعين العام والخاص.</w:t>
      </w:r>
    </w:p>
    <w:p w14:paraId="108F3A6F"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الابتكار في إدارة المشاريع يشير إلى إدخال أفكار جديدة أو تحسينات في العمليات والممارسات لتحقيق نتائج أفضل وأكثر كفاءة. يشمل هذا المفهوم تطوير منتجات وخدمات جديدة، أو تحسين العمليات القائمة لتكون أكثر فعالية واستدامة. في السياق السعودي، يعتبر الابتكار عنصرًا أساسيًا لتحقيق رؤية 2030، حيث تسعى المملكة إلى تنويع اقتصادها والانتقال إلى اقتصاد قائم على المعرفة. يساهم الابتكار في تحقيق أهداف الاستدامة من خلال تقديم حلول جديدة ومبتكرة للتحديات البيئية والاقتصادية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97486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Cheng</w:t>
          </w:r>
          <w:r w:rsidRPr="001A3CA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E1EE9">
        <w:rPr>
          <w:rFonts w:ascii="Sakkal Majalla" w:hAnsi="Sakkal Majalla" w:cs="Sakkal Majalla"/>
          <w:sz w:val="28"/>
          <w:szCs w:val="28"/>
          <w:rtl/>
        </w:rPr>
        <w:t>.</w:t>
      </w:r>
    </w:p>
    <w:p w14:paraId="61C16B8B"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تلعب التكنولوجيا دورًا حيويًا في دعم الابتكار في إدارة المشاريع. تتضمن التكنولوجيا في هذا السياق استخدام الأنظمة الحديثة والأدوات الرقمية لتحسين عمليات التخطيط والتنفيذ والمراقبة في المشاريع. تشمل الأمثلة على ذلك استخدام البرمجيات المتقدمة لإدارة المشاريع، والتقنيات الرقمية مثل الذكاء الاصطناعي وتحليل البيانات الكبيرة لتحليل وتوقع أداء المشاريع. في السعودية، يتم تبني هذه التقنيات بشكل متزايد في القطاعين العام والخاص، مما يساعد في تحسين الكفاءة وتقليل التكاليف وتحقيق الأهداف المستدامة.</w:t>
      </w:r>
    </w:p>
    <w:p w14:paraId="5447AEAD"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هناك فرق واضح بين القطاعين العام والخاص في السعودية فيما يتعلق بتبني الابتكار والتكنولوجيا. يتميز القطاع الخاص عادة بسرعة تبني التكنولوجيا الجديدة والابتكار بسبب طبيعته التنافسية والمرونة في اتخاذ القرارات. على النقيض من ذلك، يواجه القطاع العام بعض القيود البيروقراطية والتنظيمية التي قد تعوق التبني السريع للتقنيات الجديدة. ومع ذلك، فإن القطاع العام في السعودية يقوم بخطوات كبيرة نحو تحديث بنيته التحتية التقنية وتحسين كفاءته من خلال برامج الحكومة الإلكترونية والمبادرات الأخرى.</w:t>
      </w:r>
    </w:p>
    <w:p w14:paraId="5D05145D"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 xml:space="preserve">الابتكار يلعب دورًا رئيسيًا في تحقيق الاستدامة في إدارة المشاريع. من خلال تطوير تقنيات جديدة وتحسين العمليات، يمكن للمشاريع تحقيق كفاءة أكبر واستخدام الموارد بشكل أفضل، مما يقلل من النفايات والانبعاثات الضارة. بالإضافة إلى ذلك، يمكن للابتكار أن يؤدي إلى تطوير منتجات وخدمات جديدة تلبي احتياجات السوق بطرق أكثر استدامة. في السياق </w:t>
      </w:r>
      <w:r w:rsidRPr="002E1EE9">
        <w:rPr>
          <w:rFonts w:ascii="Sakkal Majalla" w:hAnsi="Sakkal Majalla" w:cs="Sakkal Majalla"/>
          <w:sz w:val="28"/>
          <w:szCs w:val="28"/>
          <w:rtl/>
        </w:rPr>
        <w:lastRenderedPageBreak/>
        <w:t>السعودي، يعتبر الابتكار في التكنولوجيا النظيفة والطاقة المتجددة مثالًا على كيفية استخدام الابتكار لتحقيق أهداف الاستدامة البيئية.</w:t>
      </w:r>
    </w:p>
    <w:p w14:paraId="26EB14BF"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على الرغم من الفوائد الواضحة، يواجه تبني الابتكار والتكنولوجيا تحديات معينة في كل من القطاعين العام والخاص. تشمل هذه التحديات الحاجة إلى استثمارات كبيرة في التكنولوجيا والتدريب، والمقاومة الثقافية للتغيير، والقيود التنظيمية. في السعودية، تسعى الحكومة إلى تجاوز هذه التحديات من خلال إطلاق مبادرات تدعم الابتكار والتكنولوجيا، مثل مبادرات "نيوم" و"القدية" التي تهدف إلى إنشاء مراكز للابتكار والتكنولوجيا الحديثة.</w:t>
      </w:r>
    </w:p>
    <w:p w14:paraId="23879883" w14:textId="77777777" w:rsidR="006D3C99" w:rsidRPr="002E1EE9" w:rsidRDefault="006D3C99" w:rsidP="006D3C99">
      <w:pPr>
        <w:spacing w:after="0" w:line="360" w:lineRule="auto"/>
        <w:rPr>
          <w:rFonts w:ascii="Sakkal Majalla" w:hAnsi="Sakkal Majalla" w:cs="Sakkal Majalla"/>
          <w:sz w:val="28"/>
          <w:szCs w:val="28"/>
          <w:rtl/>
        </w:rPr>
      </w:pPr>
      <w:r w:rsidRPr="002E1EE9">
        <w:rPr>
          <w:rFonts w:ascii="Sakkal Majalla" w:hAnsi="Sakkal Majalla" w:cs="Sakkal Majalla"/>
          <w:sz w:val="28"/>
          <w:szCs w:val="28"/>
          <w:rtl/>
        </w:rPr>
        <w:t>يمثل الابتكار والتكنولوجيا عنصرين أساسيين في الإطار النظري لدراسة الاستدامة في إدارة المشاريع في السعودية. من خلال فهم وتبني هذه المفاهيم، يمكن للقطاعين العام والخاص تحقيق تحسينات كبيرة في الكفاءة والاستدامة. الابتكار يساعد في تقديم حلول جديدة للتحديات البيئية والاقتصادية والاجتماعية، بينما تساهم التكنولوجيا في تحسين العمليات وتقديم أدوات جديدة لتحقيق الأهداف المستدامة. وبالتالي، يعد الاستثمار في الابتكار والتكنولوجيا أمرًا حيويًا لتحقيق مستقبل مستدام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27430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JrO23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Jr.</w:t>
          </w:r>
          <w:r w:rsidRPr="001A3CA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E1EE9">
        <w:rPr>
          <w:rFonts w:ascii="Sakkal Majalla" w:hAnsi="Sakkal Majalla" w:cs="Sakkal Majalla"/>
          <w:sz w:val="28"/>
          <w:szCs w:val="28"/>
          <w:rtl/>
        </w:rPr>
        <w:t>.</w:t>
      </w:r>
    </w:p>
    <w:p w14:paraId="23F2AB1D" w14:textId="77777777" w:rsidR="006D3C99" w:rsidRDefault="006D3C99" w:rsidP="006D3C99">
      <w:pPr>
        <w:pStyle w:val="ListParagraph"/>
        <w:numPr>
          <w:ilvl w:val="0"/>
          <w:numId w:val="14"/>
        </w:numPr>
        <w:spacing w:after="0" w:line="360" w:lineRule="auto"/>
        <w:rPr>
          <w:rFonts w:ascii="Sakkal Majalla" w:hAnsi="Sakkal Majalla" w:cs="Sakkal Majalla"/>
          <w:b/>
          <w:bCs/>
          <w:sz w:val="28"/>
          <w:szCs w:val="28"/>
        </w:rPr>
      </w:pPr>
      <w:r w:rsidRPr="00AE30F9">
        <w:rPr>
          <w:rFonts w:ascii="Sakkal Majalla" w:hAnsi="Sakkal Majalla" w:cs="Sakkal Majalla"/>
          <w:b/>
          <w:bCs/>
          <w:sz w:val="28"/>
          <w:szCs w:val="28"/>
          <w:rtl/>
        </w:rPr>
        <w:t>أهمية الشفافية والمساءلة في تحقيق الاستدامة</w:t>
      </w:r>
    </w:p>
    <w:p w14:paraId="2F9B42FD"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تعد الشفافية والمساءلة عنصرين أساسيين لتحقيق أهداف الاستدامة. تعكس الشفافية والمساءلة التزام المؤسسات بإدارة الموارد بطرق فعالة، وضمان تنفيذ المشاريع بطريقة تحترم المعايير البيئية والاجتماعية والاقتصادية. يلعب هذان العنصران دورًا حيويًا في تعزيز الاستدامة من خلال توفير بيئة موثوقة وقابلة للتنبؤ، مما يسهم في تحقيق أهداف التنمية المستدامة ويعزز الثقة بين جميع الأطراف المعنية.</w:t>
      </w:r>
    </w:p>
    <w:p w14:paraId="7265BA60"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الشفافية تشير إلى مدى وضوح المعلومات والقرارات المتخذة في سياق إدارة المشاريع. تتطلب الشفافية الكشف الكامل عن المعلومات المتعلقة بالمشاريع، بما في ذلك التفاصيل المالية، التقدم المحرز، والتحديات التي يتم مواجهتها. في السياق السعودي، يُعتبر تعزيز الشفافية في إدارة المشاريع أمرًا أساسيًا لضمان تنفيذ المشاريع بطريقة فعالة ومستدامة. توفر الشفافية للمستفيدين وأصحاب المصلحة الآخرين رؤى واضحة حول كيفية تخصيص الموارد وتوزيعها، مما يقلل من الفساد ويعزز الكفاءة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82731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Betta</w:t>
          </w:r>
          <w:r w:rsidRPr="001A3CA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r>
        <w:rPr>
          <w:rFonts w:ascii="Sakkal Majalla" w:hAnsi="Sakkal Majalla" w:cs="Sakkal Majalla" w:hint="cs"/>
          <w:sz w:val="28"/>
          <w:szCs w:val="28"/>
          <w:rtl/>
        </w:rPr>
        <w:t xml:space="preserve"> </w:t>
      </w:r>
    </w:p>
    <w:p w14:paraId="43ABE63E"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lastRenderedPageBreak/>
        <w:t>تسهم الشفافية أيضًا في تعزيز المسؤولية الاجتماعية للشركات (</w:t>
      </w:r>
      <w:r w:rsidRPr="00B6424A">
        <w:rPr>
          <w:rFonts w:ascii="Sakkal Majalla" w:hAnsi="Sakkal Majalla" w:cs="Sakkal Majalla"/>
          <w:sz w:val="28"/>
          <w:szCs w:val="28"/>
        </w:rPr>
        <w:t>CSR</w:t>
      </w:r>
      <w:r w:rsidRPr="00B6424A">
        <w:rPr>
          <w:rFonts w:ascii="Sakkal Majalla" w:hAnsi="Sakkal Majalla" w:cs="Sakkal Majalla"/>
          <w:sz w:val="28"/>
          <w:szCs w:val="28"/>
          <w:rtl/>
        </w:rPr>
        <w:t>) من خلال ضمان أن الأنشطة والممارسات التي تقوم بها الشركات تتماشى مع الأهداف البيئية والاجتماعية. في المملكة العربية السعودية، يتم تعزيز الشفافية من خلال مبادرات الحكومة الإلكترونية التي توفر معلومات واضحة ومحدثة حول المشاريع العامة، مما يساعد في تعزيز الرقابة المجتمعية وتحسين نتائج المشاريع.</w:t>
      </w:r>
    </w:p>
    <w:p w14:paraId="34ACAB9F"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المساءلة تعني أن الأفراد أو الجهات المسؤولة عن إدارة المشاريع يجب أن يتحملوا المسؤولية عن أدائهم واتخاذ قراراتهم. في إطار الاستدامة، تعني المساءلة أن القائمين على إدارة المشاريع يجب أن يكونوا مستعدين للإجابة عن أي أسئلة تتعلق بكيفية إدارة الموارد، تحقيق الأهداف البيئية، وتطبيق المبادئ الاجتماعية. هذه المساءلة تعزز من مصداقية المشاريع وتدعم اتخاذ القرارات المستنيرة التي تضمن تحقيق أهداف الاستدامة.</w:t>
      </w:r>
    </w:p>
    <w:p w14:paraId="5F40B718"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تلعب المساءلة دورًا حاسمًا في تحسين الأداء والتأكد من أن المشاريع تحقق النتائج المتوقعة. في حالة الفشل أو تجاوز المعايير، يمكن أن تكون هناك عواقب قانونية أو مالية، مما يشجع الجهات المسؤولة على الالتزام بالمعايير واللوائح. في السعودية، تسعى الحكومة إلى تعزيز المساءلة من خلال تطبيق معايير صارمة للمراجعة والتقييم، وضمان أن المشاريع تتماشى مع أهداف التنمية المستدامة.</w:t>
      </w:r>
    </w:p>
    <w:p w14:paraId="50BD06BC"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هناك فروق هامة بين القطاعين العام والخاص فيما يتعلق بالشفافية والمساءلة. في القطاع العام، تكون الشفافية والمساءلة جزءًا من الالتزامات القانونية والأخلاقية تجاه الجمهور. تُعد الهيئات الحكومية ملزمة بالكشف عن المعلومات وإتاحة الوصول إليها لضمان عدم وقوع الفساد وتحقيق الفعالية في استخدام الموارد العامة. على النقيض من ذلك، في القطاع الخاص، يمكن أن تكون الشفافية والمساءلة جزءًا من استراتيجيات المسؤولية الاجتماعية للشركات وتخضع لرقابة أقل صرامة مقارنة بالقطاع العام. ومع ذلك، تسعى الشركات الخاصة أيضًا إلى تعزيز الشفافية والمساءلة لتحسين سمعتها وزيادة ثقة المستثمرين والعملاء.</w:t>
      </w:r>
    </w:p>
    <w:p w14:paraId="7EB82D2A"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تواجه كل من القطاعين العام والخاص تحديات في تعزيز الشفافية والمساءلة. في القطاع العام، قد تكون هذه التحديات مرتبطة بالبيروقراطية والقيود السياسية، مما يمكن أن يؤثر على القدرة على الكشف عن المعلومات واتخاذ القرارات بطريقة شفافة. في القطاع الخاص، يمكن أن تواجه الشركات تحديات في تحقيق الشفافية الكاملة بسبب المنافسة التجارية والمخاوف المتعلقة بسرية المعلومات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72311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Wær22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Wæraas</w:t>
          </w:r>
          <w:r w:rsidRPr="001A3CA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r>
        <w:rPr>
          <w:rFonts w:ascii="Sakkal Majalla" w:hAnsi="Sakkal Majalla" w:cs="Sakkal Majalla" w:hint="cs"/>
          <w:sz w:val="28"/>
          <w:szCs w:val="28"/>
          <w:rtl/>
        </w:rPr>
        <w:t xml:space="preserve"> </w:t>
      </w:r>
    </w:p>
    <w:p w14:paraId="7AA9A069"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lastRenderedPageBreak/>
        <w:t>في السياق السعودي، تسعى الحكومة إلى تحسين الشفافية والمساءلة من خلال مبادرات إصلاحية مثل تحسين أنظمة الرقابة المالية، وتعزيز الشفافية في الإجراءات الحكومية، وتقديم تقارير دورية عن المشاريع. بالإضافة إلى ذلك، تعمل الشركات الخاصة على تعزيز شفافيتها من خلال تبني مبادرات مسؤولية الشركات ونشر تقارير الاستدامة التي تسلط الضوء على تأثيراتها البيئية والاجتماعية.</w:t>
      </w:r>
    </w:p>
    <w:p w14:paraId="587BDB99" w14:textId="77777777" w:rsidR="006D3C99" w:rsidRPr="00B6424A" w:rsidRDefault="006D3C99" w:rsidP="006D3C99">
      <w:pPr>
        <w:spacing w:after="0" w:line="360" w:lineRule="auto"/>
        <w:rPr>
          <w:rFonts w:ascii="Sakkal Majalla" w:hAnsi="Sakkal Majalla" w:cs="Sakkal Majalla"/>
          <w:sz w:val="28"/>
          <w:szCs w:val="28"/>
          <w:rtl/>
        </w:rPr>
      </w:pPr>
      <w:r w:rsidRPr="00B6424A">
        <w:rPr>
          <w:rFonts w:ascii="Sakkal Majalla" w:hAnsi="Sakkal Majalla" w:cs="Sakkal Majalla"/>
          <w:sz w:val="28"/>
          <w:szCs w:val="28"/>
          <w:rtl/>
        </w:rPr>
        <w:t>تعتبر الشفافية والمساءلة من الأسس الجوهرية لتحقيق الاستدامة في إدارة المشاريع. من خلال ضمان وجود معلومات واضحة ومفتوحة حول إدارة الموارد والأداء، وتعزيز المساءلة تجاه الأهداف المحددة، يمكن للمؤسسات تحقيق نتائج مستدامة تعزز من الثقة بين الأطراف المعنية وتدعم الأهداف البيئية والاجتماعية. في المملكة العربية السعودية، يمثل تعزيز الشفافية والمساءلة جزءًا من الجهود الوطنية لتحقيق التنمية المستدامة وضمان نجاح المشاريع في كل من القطاعين العام والخاص</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34871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Wong</w:t>
          </w:r>
          <w:r w:rsidRPr="001A3CA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p>
    <w:p w14:paraId="22A45560" w14:textId="77777777" w:rsidR="006D3C99" w:rsidRDefault="006D3C99" w:rsidP="006D3C99">
      <w:pPr>
        <w:pStyle w:val="ListParagraph"/>
        <w:numPr>
          <w:ilvl w:val="0"/>
          <w:numId w:val="14"/>
        </w:numPr>
        <w:spacing w:after="0" w:line="360" w:lineRule="auto"/>
        <w:rPr>
          <w:rFonts w:ascii="Sakkal Majalla" w:hAnsi="Sakkal Majalla" w:cs="Sakkal Majalla"/>
          <w:b/>
          <w:bCs/>
          <w:sz w:val="28"/>
          <w:szCs w:val="28"/>
        </w:rPr>
      </w:pPr>
      <w:r w:rsidRPr="00AE30F9">
        <w:rPr>
          <w:rFonts w:ascii="Sakkal Majalla" w:hAnsi="Sakkal Majalla" w:cs="Sakkal Majalla"/>
          <w:b/>
          <w:bCs/>
          <w:sz w:val="28"/>
          <w:szCs w:val="28"/>
          <w:rtl/>
        </w:rPr>
        <w:t>النظريات الاقتصادية والاجتماعية للتنمية المستدامة</w:t>
      </w:r>
    </w:p>
    <w:p w14:paraId="156C00B8"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يلعب الإطار النظري الذي يشمل النظريات الاقتصادية والاجتماعية للتنمية المستدامة دورًا حيويًا في توضيح كيفية تطبيق مبادئ الاستدامة في مختلف سياقات إدارة المشاريع. يعد هذا الإطار ضروريًا لفهم كيفية تحقيق التوازن بين الأبعاد الاقتصادية والاجتماعية والبيئية، وكيفية دمج هذه الأبعاد في استراتيجيات التنمية المستدامة في سياق سعودي.</w:t>
      </w:r>
    </w:p>
    <w:p w14:paraId="6B645933"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تستند نظرية النمو المستدام إلى الفكرة القائلة بأن النمو الاقتصادي يمكن أن يتحقق بطريقة تحافظ على البيئة وتدعم الأجيال القادمة. يشمل هذا النمو استخدام تقنيات وأنظمة إنتاج أكثر كفاءة بحيث لا تؤدي إلى استنزاف الموارد الطبيعية أو تلوث البيئة بشكل كبير. في السياق السعودي، تعكس رؤية 2030 هذا المبدأ من خلال التركيز على تطوير التقنيات الخضراء والاستثمار في مشاريع الطاقة المتجددة. تسعى هذه الرؤية إلى تحقيق نمو اقتصادي طويل الأمد مع تقليل التأثيرات البيئية الضارة من خلال تبني استراتيجيات مبتكرة تعزز من كفاءة استخدام الموارد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62560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Hariram</w:t>
          </w:r>
          <w:r w:rsidRPr="001A3CA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p>
    <w:p w14:paraId="03BEE8E0"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 xml:space="preserve">الهدف من هذه النظرية هو تحقيق تقدم اقتصادي دون المساس بالموارد الطبيعية والبيئة. في السعودية، يعكس ذلك في البرامج الحكومية التي تشجع على استخدام الطاقة الشمسية وطاقة الرياح، وكذلك تحسين كفاءة المباني والمشاريع </w:t>
      </w:r>
      <w:r w:rsidRPr="00B6424A">
        <w:rPr>
          <w:rFonts w:ascii="Sakkal Majalla" w:hAnsi="Sakkal Majalla" w:cs="Sakkal Majalla"/>
          <w:sz w:val="28"/>
          <w:szCs w:val="28"/>
          <w:rtl/>
        </w:rPr>
        <w:lastRenderedPageBreak/>
        <w:t>الصناعية. من خلال تطبيق هذه النظرية، يمكن تحقيق توازن بين النمو الاقتصادي والحفاظ على البيئة، مما يساهم في تحقيق أهداف التنمية المستدامة.</w:t>
      </w:r>
    </w:p>
    <w:p w14:paraId="4DF889DA"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تدعو نظرية الاقتصاد الأخضر إلى تعزيز الأنشطة الاقتصادية التي تدعم البيئة وتقلل من التأثيرات البيئية السلبية. يركز الاقتصاد الأخضر على استخدام الموارد بشكل مستدام وتحفيز الابتكارات التي تدعم التنمية البيئية. في السعودية، يتم تطبيق هذه النظرية من خلال مبادرات تهدف إلى تقليل الانبعاثات الضارة، وتعزيز الاستدامة في مختلف الصناعات، وتنفيذ مشاريع لتحسين جودة الهواء والمياه.</w:t>
      </w:r>
    </w:p>
    <w:p w14:paraId="52CD5E0A"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يعتبر الاقتصاد الأخضر جزءًا أساسيًا من رؤية السعودية 2030، حيث تسعى الحكومة إلى تطوير استراتيجيات تدعم الاقتصاد الأخضر من خلال تشجيع الاستثمارات في التكنولوجيا النظيفة وتعزيز الاستدامة في قطاع الطاقة والنقل. يشمل ذلك أيضًا الترويج لممارسات إعادة التدوير وتقليل النفايات، مما يعكس الالتزام بتطبيق مبادئ الاقتصاد الأخضر في إدارة المشاريع.</w:t>
      </w:r>
    </w:p>
    <w:p w14:paraId="2B9D8A6A"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تسعى نظرية الاقتصاد الدائري إلى خلق نظام اقتصادي مغلق حيث يتم إعادة استخدام الموارد بدلاً من التخلص منها. هذا النظام يتطلب تصميم المنتجات والعمليات بطريقة تقلل من النفايات وتزيد من كفاءة الموارد. في السعودية، يتم تبني هذا المبدأ من خلال تشجيع مشاريع إعادة التدوير وإعادة استخدام المواد في القطاعات الصناعية والبنائية.</w:t>
      </w:r>
    </w:p>
    <w:p w14:paraId="55D3C3BF"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تهدف النظرية إلى تقليل التأثيرات البيئية السلبية من خلال تحسين عمليات الإنتاج وتقليل كمية النفايات التي يتم إنتاجها. في قطاع البناء والمشاريع الكبيرة، يتم تطبيق هذه النظرية من خلال تحسين تقنيات البناء وتدوير المواد المستخدمة في المشاريع، مما يسهم في تحقيق استدامة أفضل وتحسين كفاءة استخدام الموارد.</w:t>
      </w:r>
    </w:p>
    <w:p w14:paraId="38095BEA"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تعتبر نظرية التنمية البشرية أن التنمية الاقتصادية يجب أن تكون موجهة نحو تحسين جودة حياة الأفراد من خلال توفير التعليم والرعاية الصحية والفرص الاقتصادية. هذه النظرية تركز على تعزيز قدرات الأفراد وتمكينهم من المشاركة الفعالة في التنمية الاقتصادية والاجتماعية. في السعودية، يعكس ذلك من خلال برامج التعليم والتدريب التي تهدف إلى تحسين مهارات القوى العاملة وتزويدهم بالمعرفة اللازمة لتحقيق النجاح في سوق العمل.</w:t>
      </w:r>
    </w:p>
    <w:p w14:paraId="5A17FE91"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lastRenderedPageBreak/>
        <w:t>تسعى رؤية السعودية 2030 إلى تعزيز التنمية البشرية من خلال استثمارات في التعليم والرعاية الصحية، مما يساهم في رفع مستويات الرفاهية وجودة الحياة. يشمل ذلك تحسين الوصول إلى التعليم الجيد وتوفير فرص تدريبية متقدمة، مما يعزز قدرة الأفراد على المساهمة في التنمية الاقتصادية والاجتماعية.</w:t>
      </w:r>
    </w:p>
    <w:p w14:paraId="658DE35B"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تركز نظرية العدالة الاجتماعية على ضمان توزيع عادل للموارد والفرص بين جميع أفراد المجتمع. تهدف هذه النظرية إلى تقليل الفجوات الاجتماعية والاقتصادية وتعزيز المساواة بين الأفراد. في السعودية، يتم تطبيق هذه النظرية من خلال سياسات تهدف إلى تحسين العدالة الاجتماعية وتوفير فرص متساوية لجميع الأفراد في مختلف المناطق.</w:t>
      </w:r>
    </w:p>
    <w:p w14:paraId="0F57FC5E"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تسعى الحكومة السعودية إلى تعزيز العدالة الاجتماعية من خلال برامج تهدف إلى تحسين ظروف العمل وتوفير فرص عمل متساوية، وتطبيق سياسات تعزز من مشاركة جميع أفراد المجتمع في التنمية الاقتصادية. يشمل ذلك دعم المشاريع التي تعزز من مشاركة المرأة والشباب في سوق العمل، مما يساهم في تحقيق التنمية المستدامة وتعزيز المساواة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763161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Barry</w:t>
          </w:r>
          <w:r w:rsidRPr="001A3CA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p>
    <w:p w14:paraId="3D79619D"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تشير نظرية رأس المال الاجتماعي إلى أهمية بناء علاقات اجتماعية قوية وموثوقة بين الأفراد والمجتمعات. يعزز رأس المال الاجتماعي من التعاون والتفاعل الإيجابي، مما يسهم في تحقيق التنمية المستدامة. في السعودية، يتم دعم رأس المال الاجتماعي من خلال مبادرات التنمية المجتمعية التي تهدف إلى تعزيز التعاون بين القطاعين العام والخاص والمجتمع المدني.</w:t>
      </w:r>
    </w:p>
    <w:p w14:paraId="74A2981A"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تشمل هذه المبادرات تعزيز المشاركة المجتمعية في المشاريع التنموية، وتحسين التواصل بين الأفراد والمجتمعات. من خلال تعزيز رأس المال الاجتماعي، يمكن تحسين نتائج التنمية المستدامة من خلال خلق بيئة تدعم التعاون والتفاعل الإيجابي بين جميع الأطراف المعنية.</w:t>
      </w:r>
    </w:p>
    <w:p w14:paraId="1CB21602"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تعتبر النظريات الاقتصادية والاجتماعية للتنمية المستدامة أساسية في تحقيق أهداف رؤية السعودية 2030. تسعى هذه الرؤية إلى دمج مبادئ التنمية المستدامة في مختلف جوانب التنمية الاقتصادية والاجتماعية، من خلال تبني استراتيجيات تدعم النمو الاقتصادي المستدام، وتعزز من العدالة الاجتماعية، وتحسن جودة الحياة للأفراد.</w:t>
      </w:r>
    </w:p>
    <w:p w14:paraId="7703083D" w14:textId="77777777" w:rsidR="006D3C99" w:rsidRPr="00B6424A"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 xml:space="preserve">تعمل السعودية على تعزيز تطبيق هذه النظريات من خلال تنفيذ مشاريع ومبادرات تتماشى مع مبادئ التنمية المستدامة. يشمل ذلك تحسين كفاءة استخدام الموارد، وتعزيز الابتكارات التكنولوجية، ودعم التنمية البشرية، وتعزيز العدالة </w:t>
      </w:r>
      <w:r w:rsidRPr="00B6424A">
        <w:rPr>
          <w:rFonts w:ascii="Sakkal Majalla" w:hAnsi="Sakkal Majalla" w:cs="Sakkal Majalla"/>
          <w:sz w:val="28"/>
          <w:szCs w:val="28"/>
          <w:rtl/>
        </w:rPr>
        <w:lastRenderedPageBreak/>
        <w:t>الاجتماعية. من خلال تطبيق هذه النظريات، يمكن تحقيق نتائج إيجابية تدعم التنمية المستدامة وتساهم في تحقيق الأهداف الوطنية في السياق السعودي.</w:t>
      </w:r>
    </w:p>
    <w:p w14:paraId="78F3CAEB" w14:textId="33F6345C" w:rsidR="006D3C99" w:rsidRDefault="006D3C99" w:rsidP="006D3C99">
      <w:pPr>
        <w:spacing w:line="360" w:lineRule="auto"/>
        <w:rPr>
          <w:rFonts w:ascii="Sakkal Majalla" w:hAnsi="Sakkal Majalla" w:cs="Sakkal Majalla"/>
          <w:sz w:val="28"/>
          <w:szCs w:val="28"/>
          <w:rtl/>
        </w:rPr>
      </w:pPr>
      <w:r w:rsidRPr="00B6424A">
        <w:rPr>
          <w:rFonts w:ascii="Sakkal Majalla" w:hAnsi="Sakkal Majalla" w:cs="Sakkal Majalla"/>
          <w:sz w:val="28"/>
          <w:szCs w:val="28"/>
          <w:rtl/>
        </w:rPr>
        <w:t>توفر النظريات الاقتصادية والاجتماعية للتنمية المستدامة إطارًا نظريًا متكاملاً لفهم كيفية تحقيق التنمية المستدامة من خلال التوازن بين الأبعاد الاقتصادية والاجتماعية والبيئية. من خلال تطبيق هذه النظريات في سياق إدارة المشاريع في السعودية، يمكن تحقيق الأهداف التنموية بشكل فعال وشامل. تعكس هذه النظريات التزام المملكة بتحقيق التنمية المستدامة من خلال تحقيق النمو الاقتصادي، وتعزيز العدالة الاجتماعية، وتحسين جودة الحياة، مما يعزز من تحقيق أهداف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82635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3CAE">
            <w:rPr>
              <w:rFonts w:ascii="Sakkal Majalla" w:hAnsi="Sakkal Majalla" w:cs="Sakkal Majalla" w:hint="cs"/>
              <w:noProof/>
              <w:sz w:val="28"/>
              <w:szCs w:val="28"/>
              <w:rtl/>
              <w:lang w:bidi="ar-EG"/>
            </w:rPr>
            <w:t>(</w:t>
          </w:r>
          <w:r w:rsidRPr="001A3CAE">
            <w:rPr>
              <w:rFonts w:ascii="Sakkal Majalla" w:hAnsi="Sakkal Majalla" w:cs="Sakkal Majalla" w:hint="cs"/>
              <w:noProof/>
              <w:sz w:val="28"/>
              <w:szCs w:val="28"/>
              <w:lang w:bidi="ar-EG"/>
            </w:rPr>
            <w:t>Alshebami</w:t>
          </w:r>
          <w:r w:rsidRPr="001A3CA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6424A">
        <w:rPr>
          <w:rFonts w:ascii="Sakkal Majalla" w:hAnsi="Sakkal Majalla" w:cs="Sakkal Majalla"/>
          <w:sz w:val="28"/>
          <w:szCs w:val="28"/>
          <w:rtl/>
        </w:rPr>
        <w:t>.</w:t>
      </w:r>
    </w:p>
    <w:p w14:paraId="07437668" w14:textId="77777777" w:rsidR="006D3C99" w:rsidRDefault="006D3C99">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sdt>
      <w:sdtPr>
        <w:rPr>
          <w:rFonts w:asciiTheme="minorHAnsi" w:eastAsiaTheme="minorHAnsi" w:hAnsiTheme="minorHAnsi" w:cstheme="minorBidi"/>
          <w:color w:val="auto"/>
          <w:sz w:val="22"/>
          <w:szCs w:val="22"/>
          <w:rtl/>
        </w:rPr>
        <w:id w:val="1929690958"/>
        <w:docPartObj>
          <w:docPartGallery w:val="Bibliographies"/>
          <w:docPartUnique/>
        </w:docPartObj>
      </w:sdtPr>
      <w:sdtEndPr/>
      <w:sdtContent>
        <w:p w14:paraId="76BDF9DF" w14:textId="0AC79E71" w:rsidR="006D3C99" w:rsidRDefault="006D3C99">
          <w:pPr>
            <w:pStyle w:val="Heading1"/>
          </w:pPr>
          <w:r>
            <w:t>References</w:t>
          </w:r>
        </w:p>
        <w:sdt>
          <w:sdtPr>
            <w:id w:val="-573587230"/>
            <w:bibliography/>
          </w:sdtPr>
          <w:sdtEndPr>
            <w:rPr>
              <w:rtl/>
            </w:rPr>
          </w:sdtEndPr>
          <w:sdtContent>
            <w:p w14:paraId="223DB581" w14:textId="77777777" w:rsidR="006D3C99" w:rsidRDefault="006D3C99" w:rsidP="006D3C99">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Abdel-Aziz, D. (2018). Efficient and Strategic Resource Allocation for Sustainable Development in Jordan. Retrieved from https://www.researchgate.net/publication/314389147_Efficient_and_Strategic_Resource_Allocation_for_Sustainable_Development_in_Jordan</w:t>
              </w:r>
            </w:p>
            <w:p w14:paraId="3468CCB6" w14:textId="77777777" w:rsidR="006D3C99" w:rsidRDefault="006D3C99" w:rsidP="006D3C99">
              <w:pPr>
                <w:pStyle w:val="Bibliography"/>
                <w:bidi w:val="0"/>
                <w:ind w:left="720" w:hanging="720"/>
                <w:rPr>
                  <w:noProof/>
                </w:rPr>
              </w:pPr>
              <w:r>
                <w:rPr>
                  <w:noProof/>
                </w:rPr>
                <w:t>Aladwey, L. M. (2024). Unveiling the Significance: Sustainability and Environmental Disclosure in Saudi Arabia through Stakeholders’ Theory. Retrieved from https://www.researchgate.net/publication/380189986_Unveiling_the_Significance_Sustainability_and_Environmental_Disclosure_in_Saudi_Arabia_through_Stakeholders'_Theory</w:t>
              </w:r>
            </w:p>
            <w:p w14:paraId="33823A75" w14:textId="77777777" w:rsidR="006D3C99" w:rsidRDefault="006D3C99" w:rsidP="006D3C99">
              <w:pPr>
                <w:pStyle w:val="Bibliography"/>
                <w:bidi w:val="0"/>
                <w:ind w:left="720" w:hanging="720"/>
                <w:rPr>
                  <w:noProof/>
                </w:rPr>
              </w:pPr>
              <w:r>
                <w:rPr>
                  <w:noProof/>
                </w:rPr>
                <w:t>Alaloul, W. S. (2022). Assessment of Economic Sustainability in the Construction Sector: Evidence from Three Developed Countries (the USA, China, and the UK). Retrieved from https://www.mdpi.com/2071-1050/14/10/6326</w:t>
              </w:r>
            </w:p>
            <w:p w14:paraId="26097A44" w14:textId="77777777" w:rsidR="006D3C99" w:rsidRDefault="006D3C99" w:rsidP="006D3C99">
              <w:pPr>
                <w:pStyle w:val="Bibliography"/>
                <w:bidi w:val="0"/>
                <w:ind w:left="720" w:hanging="720"/>
                <w:rPr>
                  <w:noProof/>
                </w:rPr>
              </w:pPr>
              <w:r>
                <w:rPr>
                  <w:noProof/>
                </w:rPr>
                <w:t>Aldegheishem, A. (2023). Community participation in urban planning process in Saudi Arabia: An empirical assessment. Retrieved from https://www.sciencedirect.com/science/article/pii/S2226585623000274</w:t>
              </w:r>
            </w:p>
            <w:p w14:paraId="54A43B6C" w14:textId="77777777" w:rsidR="006D3C99" w:rsidRDefault="006D3C99" w:rsidP="006D3C99">
              <w:pPr>
                <w:pStyle w:val="Bibliography"/>
                <w:bidi w:val="0"/>
                <w:ind w:left="720" w:hanging="720"/>
                <w:rPr>
                  <w:noProof/>
                </w:rPr>
              </w:pPr>
              <w:r>
                <w:rPr>
                  <w:noProof/>
                </w:rPr>
                <w:t>AlGhamdi, A. A. (2022). Artificial Intelligence in Education as a Mean to Achieve Sustainable Development in Accordance with the Pillars of the Kingdom’s Vision 2030. Retrieved from https://files.eric.ed.gov/fulltext/EJ1369433.pdf</w:t>
              </w:r>
            </w:p>
            <w:p w14:paraId="3B888B55" w14:textId="77777777" w:rsidR="006D3C99" w:rsidRDefault="006D3C99" w:rsidP="006D3C99">
              <w:pPr>
                <w:pStyle w:val="Bibliography"/>
                <w:bidi w:val="0"/>
                <w:ind w:left="720" w:hanging="720"/>
                <w:rPr>
                  <w:noProof/>
                </w:rPr>
              </w:pPr>
              <w:r>
                <w:rPr>
                  <w:noProof/>
                </w:rPr>
                <w:t>Alghamdi, N. (2017). Knowledge and Awareness of Sustainability in Saudi Arabian Public Universities. Retrieved from https://www.researchgate.net/publication/320291339_Knowledge_and_Awareness_of_Sustainability_in_Saudi_Arabian_Public_Universities</w:t>
              </w:r>
            </w:p>
            <w:p w14:paraId="00560157" w14:textId="77777777" w:rsidR="006D3C99" w:rsidRDefault="006D3C99" w:rsidP="006D3C99">
              <w:pPr>
                <w:pStyle w:val="Bibliography"/>
                <w:bidi w:val="0"/>
                <w:ind w:left="720" w:hanging="720"/>
                <w:rPr>
                  <w:noProof/>
                </w:rPr>
              </w:pPr>
              <w:r>
                <w:rPr>
                  <w:noProof/>
                </w:rPr>
                <w:t>Alghuson, M. (2023). Exploring the Transport Infrastructure Sustainability Performance: An Investigation of the Transportation Projects in Saudi Arabia. Retrieved from https://www.mdpi.com/2071-1050/15/19/14174</w:t>
              </w:r>
            </w:p>
            <w:p w14:paraId="7E7E28B0" w14:textId="77777777" w:rsidR="006D3C99" w:rsidRDefault="006D3C99" w:rsidP="006D3C99">
              <w:pPr>
                <w:pStyle w:val="Bibliography"/>
                <w:bidi w:val="0"/>
                <w:ind w:left="720" w:hanging="720"/>
                <w:rPr>
                  <w:noProof/>
                </w:rPr>
              </w:pPr>
              <w:r>
                <w:rPr>
                  <w:noProof/>
                </w:rPr>
                <w:t>Al-Hanawi. (2020). Barriers to the implementation of public-private partnerships in the healthcare sector in the Kingdom of Saudi Arabia. Retrieved from https://www.ncbi.nlm.nih.gov/pmc/articles/PMC7302438/</w:t>
              </w:r>
            </w:p>
            <w:p w14:paraId="48EBF015" w14:textId="77777777" w:rsidR="006D3C99" w:rsidRDefault="006D3C99" w:rsidP="006D3C99">
              <w:pPr>
                <w:pStyle w:val="Bibliography"/>
                <w:bidi w:val="0"/>
                <w:ind w:left="720" w:hanging="720"/>
                <w:rPr>
                  <w:noProof/>
                </w:rPr>
              </w:pPr>
              <w:r>
                <w:rPr>
                  <w:noProof/>
                </w:rPr>
                <w:t>Al-Hanawi, M. (2019). An Analysis of Public-Private Partnerships and Sustainable Health Care Provision in the Kingdom of Saudi Arabia. Retrieved from https://www.researchgate.net/publication/334257856_An_Analysis_of_Public-Private_Partnerships_and_Sustainable_Health_Care_Provision_in_the_Kingdom_of_Saudi_Arabia</w:t>
              </w:r>
            </w:p>
            <w:p w14:paraId="1E663F81" w14:textId="77777777" w:rsidR="006D3C99" w:rsidRDefault="006D3C99" w:rsidP="006D3C99">
              <w:pPr>
                <w:pStyle w:val="Bibliography"/>
                <w:bidi w:val="0"/>
                <w:ind w:left="720" w:hanging="720"/>
                <w:rPr>
                  <w:noProof/>
                </w:rPr>
              </w:pPr>
              <w:r>
                <w:rPr>
                  <w:noProof/>
                </w:rPr>
                <w:t>Al-Hanawi, M. K. (2019). An Analysis of Public-Private Partnerships and Sustainable Health Care Provision in the Kingdom of Saudi Arabia. Retrieved from https://journals.sagepub.com/doi/full/10.1177/1178632919859008</w:t>
              </w:r>
            </w:p>
            <w:p w14:paraId="539F0497" w14:textId="77777777" w:rsidR="006D3C99" w:rsidRDefault="006D3C99" w:rsidP="006D3C99">
              <w:pPr>
                <w:pStyle w:val="Bibliography"/>
                <w:bidi w:val="0"/>
                <w:ind w:left="720" w:hanging="720"/>
                <w:rPr>
                  <w:noProof/>
                </w:rPr>
              </w:pPr>
              <w:r>
                <w:rPr>
                  <w:noProof/>
                </w:rPr>
                <w:t>Aljarallah, S. (2020). An Investigation into Sustainable e-Government in Saudi Arabia. Retrieved from https://academic-publishing.org/index.php/ejeg/article/view/668/631</w:t>
              </w:r>
            </w:p>
            <w:p w14:paraId="167FEEB3" w14:textId="77777777" w:rsidR="006D3C99" w:rsidRDefault="006D3C99" w:rsidP="006D3C99">
              <w:pPr>
                <w:pStyle w:val="Bibliography"/>
                <w:bidi w:val="0"/>
                <w:ind w:left="720" w:hanging="720"/>
                <w:rPr>
                  <w:noProof/>
                </w:rPr>
              </w:pPr>
              <w:r>
                <w:rPr>
                  <w:noProof/>
                </w:rPr>
                <w:lastRenderedPageBreak/>
                <w:t>Alqahtani, F. K. (2024). Appraising critical success factors in sustainable housing projects:A comparative study of PPP modalities in Saudi Arabia. Retrieved from https://www.cell.com/heliyon/pdf/S2405-8440(24)08885-6.pdf</w:t>
              </w:r>
            </w:p>
            <w:p w14:paraId="44F4F456" w14:textId="77777777" w:rsidR="006D3C99" w:rsidRDefault="006D3C99" w:rsidP="006D3C99">
              <w:pPr>
                <w:pStyle w:val="Bibliography"/>
                <w:bidi w:val="0"/>
                <w:ind w:left="720" w:hanging="720"/>
                <w:rPr>
                  <w:noProof/>
                </w:rPr>
              </w:pPr>
              <w:r>
                <w:rPr>
                  <w:noProof/>
                </w:rPr>
                <w:t>Alshebami, A. (2023). Integration of Service-Learning Theory and Social Capital Theory in Volunteering Work for Sustainable Development: A Study of the Role of Education Curricula in Saudi Arabia. Retrieved from https://www.researchgate.net/publication/373660430_Integration_of_Service-Learning_Theory_and_Social_Capital_Theory_in_Volunteering_Work_for_Sustainable_Development_A_Study_of_the_Role_of_Education_Curricula_in_Saudi_Arabia</w:t>
              </w:r>
            </w:p>
            <w:p w14:paraId="044E60A3" w14:textId="77777777" w:rsidR="006D3C99" w:rsidRDefault="006D3C99" w:rsidP="006D3C99">
              <w:pPr>
                <w:pStyle w:val="Bibliography"/>
                <w:bidi w:val="0"/>
                <w:ind w:left="720" w:hanging="720"/>
                <w:rPr>
                  <w:noProof/>
                </w:rPr>
              </w:pPr>
              <w:r>
                <w:rPr>
                  <w:noProof/>
                </w:rPr>
                <w:t>Al-Shihri, F. S. (2023). PRINCIPLES OF SUSTAINABLE DEVELOPMENT AND THEIR APPLICATION IN URBAN PLANNING IN SAUDI ARABIA. Retrieved from https://journals.ekb.eg/article_114898_0208cc1961e04d3bd12fca7ad71f2c67.pdf</w:t>
              </w:r>
            </w:p>
            <w:p w14:paraId="4DDDF514" w14:textId="77777777" w:rsidR="006D3C99" w:rsidRDefault="006D3C99" w:rsidP="006D3C99">
              <w:pPr>
                <w:pStyle w:val="Bibliography"/>
                <w:bidi w:val="0"/>
                <w:ind w:left="720" w:hanging="720"/>
                <w:rPr>
                  <w:noProof/>
                </w:rPr>
              </w:pPr>
              <w:r>
                <w:rPr>
                  <w:noProof/>
                </w:rPr>
                <w:t>Alshuwaikhat, H. M. (2023). The development of a grey relational analysis-based composite index for environmental sustainability assessment: Towards a net-zero emissions strategy in Saudi Arabia. Retrieved from https://www.ncbi.nlm.nih.gov/pmc/articles/PMC10368861/</w:t>
              </w:r>
            </w:p>
            <w:p w14:paraId="570FCC04" w14:textId="77777777" w:rsidR="006D3C99" w:rsidRDefault="006D3C99" w:rsidP="006D3C99">
              <w:pPr>
                <w:pStyle w:val="Bibliography"/>
                <w:bidi w:val="0"/>
                <w:ind w:left="720" w:hanging="720"/>
                <w:rPr>
                  <w:noProof/>
                </w:rPr>
              </w:pPr>
              <w:r>
                <w:rPr>
                  <w:noProof/>
                </w:rPr>
                <w:t>Al-Yami, A. M. (2023). AN OVERVIEW OF SUSTAINABILITY IN SAUDI ARABIA. Retrieved from https://core.ac.uk/download/288368130.pdf</w:t>
              </w:r>
            </w:p>
            <w:p w14:paraId="1412A7CC" w14:textId="77777777" w:rsidR="006D3C99" w:rsidRDefault="006D3C99" w:rsidP="006D3C99">
              <w:pPr>
                <w:pStyle w:val="Bibliography"/>
                <w:bidi w:val="0"/>
                <w:ind w:left="720" w:hanging="720"/>
                <w:rPr>
                  <w:noProof/>
                </w:rPr>
              </w:pPr>
              <w:r>
                <w:rPr>
                  <w:noProof/>
                </w:rPr>
                <w:t>Alyami, S. H. (2015). The development of sustainable assessment method for Saudi Arabia built environment: weighting system. Retrieved from https://www.researchgate.net/publication/269999020_The_development_of_sustainable_assessment_method_for_Saudi_Arabia_built_environment_weighting_system</w:t>
              </w:r>
            </w:p>
            <w:p w14:paraId="2ABBF7A1" w14:textId="77777777" w:rsidR="006D3C99" w:rsidRDefault="006D3C99" w:rsidP="006D3C99">
              <w:pPr>
                <w:pStyle w:val="Bibliography"/>
                <w:bidi w:val="0"/>
                <w:ind w:left="720" w:hanging="720"/>
                <w:rPr>
                  <w:noProof/>
                </w:rPr>
              </w:pPr>
              <w:r>
                <w:rPr>
                  <w:noProof/>
                </w:rPr>
                <w:t>Al-Zohbi, G. (2023). Contradictions about Sustainability: A Case Study of College Students from Saudi Arabia. Retrieved from https://www.mdpi.com/2071-1050/15/4/3483</w:t>
              </w:r>
            </w:p>
            <w:p w14:paraId="0817B003" w14:textId="77777777" w:rsidR="006D3C99" w:rsidRDefault="006D3C99" w:rsidP="006D3C99">
              <w:pPr>
                <w:pStyle w:val="Bibliography"/>
                <w:bidi w:val="0"/>
                <w:ind w:left="720" w:hanging="720"/>
                <w:rPr>
                  <w:noProof/>
                </w:rPr>
              </w:pPr>
              <w:r>
                <w:rPr>
                  <w:noProof/>
                </w:rPr>
                <w:t>Armenia, S. (2019). Sustainable Project Management: A Conceptualization-Oriented Review and a Framework Proposal for Future Studies. Retrieved from https://www.mdpi.com/2071-1050/11/9/2664</w:t>
              </w:r>
            </w:p>
            <w:p w14:paraId="0FC8125F" w14:textId="77777777" w:rsidR="006D3C99" w:rsidRDefault="006D3C99" w:rsidP="006D3C99">
              <w:pPr>
                <w:pStyle w:val="Bibliography"/>
                <w:bidi w:val="0"/>
                <w:ind w:left="720" w:hanging="720"/>
                <w:rPr>
                  <w:noProof/>
                </w:rPr>
              </w:pPr>
              <w:r>
                <w:rPr>
                  <w:noProof/>
                </w:rPr>
                <w:t>Barry, A. (2021). Equal opportunity in education and employment in Saudi Arabia: Heading in the right direction but challenges remain. Retrieved from https://www.researchgate.net/publication/349240506_Equal_opportunity_in_education_and_employment_in_Saudi_Arabia_Heading_in_the_right_direction_but_challenges_remain</w:t>
              </w:r>
            </w:p>
            <w:p w14:paraId="09759198" w14:textId="77777777" w:rsidR="006D3C99" w:rsidRDefault="006D3C99" w:rsidP="006D3C99">
              <w:pPr>
                <w:pStyle w:val="Bibliography"/>
                <w:bidi w:val="0"/>
                <w:ind w:left="720" w:hanging="720"/>
                <w:rPr>
                  <w:noProof/>
                </w:rPr>
              </w:pPr>
              <w:r>
                <w:rPr>
                  <w:noProof/>
                </w:rPr>
                <w:t>Bernat, G. B. (2023). Sustainability in Project Management and Project Success with Virtual Teams: A Quantitative Analysis Considering Stakeholder Engagement and Knowledge Management. Retrieved from https://www.mdpi.com/2071-1050/15/12/9834</w:t>
              </w:r>
            </w:p>
            <w:p w14:paraId="7E5F27D7" w14:textId="77777777" w:rsidR="006D3C99" w:rsidRDefault="006D3C99" w:rsidP="006D3C99">
              <w:pPr>
                <w:pStyle w:val="Bibliography"/>
                <w:bidi w:val="0"/>
                <w:ind w:left="720" w:hanging="720"/>
                <w:rPr>
                  <w:noProof/>
                </w:rPr>
              </w:pPr>
              <w:r>
                <w:rPr>
                  <w:noProof/>
                </w:rPr>
                <w:t>Betta, J. (2018). Transparency in Project Management – from Traditional to Agile. Retrieved from https://www.researchgate.net/publication/329956909_Transparency_in_Project_Management_-_from_Traditional_to_Agile</w:t>
              </w:r>
            </w:p>
            <w:p w14:paraId="23886914" w14:textId="77777777" w:rsidR="006D3C99" w:rsidRDefault="006D3C99" w:rsidP="006D3C99">
              <w:pPr>
                <w:pStyle w:val="Bibliography"/>
                <w:bidi w:val="0"/>
                <w:ind w:left="720" w:hanging="720"/>
                <w:rPr>
                  <w:noProof/>
                </w:rPr>
              </w:pPr>
              <w:r>
                <w:rPr>
                  <w:noProof/>
                </w:rPr>
                <w:t xml:space="preserve">Blaskovics, B. (2023). Differences between Public-Sector and Private-Sector Project Management Practices in Hungary from a Competency Point of View. Retrieved from </w:t>
              </w:r>
              <w:r>
                <w:rPr>
                  <w:noProof/>
                </w:rPr>
                <w:lastRenderedPageBreak/>
                <w:t>https://www.researchgate.net/publication/372490404_Differences_between_Public-Sector_and_Private-Sector_Project_Management_Practices_in_Hungary_from_a_Competency_Point_of_View</w:t>
              </w:r>
            </w:p>
            <w:p w14:paraId="4333F56A" w14:textId="77777777" w:rsidR="006D3C99" w:rsidRDefault="006D3C99" w:rsidP="006D3C99">
              <w:pPr>
                <w:pStyle w:val="Bibliography"/>
                <w:bidi w:val="0"/>
                <w:ind w:left="720" w:hanging="720"/>
                <w:rPr>
                  <w:noProof/>
                </w:rPr>
              </w:pPr>
              <w:r>
                <w:rPr>
                  <w:noProof/>
                </w:rPr>
                <w:t>Chaaben, N. (2022). Green economy performance and sustainable development achievement: empirical evidence from Saudi Arabia. Retrieved from https://link.springer.com/article/10.1007/s10668-022-02722-8</w:t>
              </w:r>
            </w:p>
            <w:p w14:paraId="3B5AB27C" w14:textId="77777777" w:rsidR="006D3C99" w:rsidRDefault="006D3C99" w:rsidP="006D3C99">
              <w:pPr>
                <w:pStyle w:val="Bibliography"/>
                <w:bidi w:val="0"/>
                <w:ind w:left="720" w:hanging="720"/>
                <w:rPr>
                  <w:noProof/>
                </w:rPr>
              </w:pPr>
              <w:r>
                <w:rPr>
                  <w:noProof/>
                </w:rPr>
                <w:t>Cheng, C. (2023). Impact of Green Process Innovation and Productivity on Sustainability: The Moderating Role of Environmental Awareness. Retrieved from https://www.mdpi.com/2071-1050/15/17/12945</w:t>
              </w:r>
            </w:p>
            <w:p w14:paraId="217E03C2" w14:textId="77777777" w:rsidR="006D3C99" w:rsidRDefault="006D3C99" w:rsidP="006D3C99">
              <w:pPr>
                <w:pStyle w:val="Bibliography"/>
                <w:bidi w:val="0"/>
                <w:ind w:left="720" w:hanging="720"/>
                <w:rPr>
                  <w:noProof/>
                </w:rPr>
              </w:pPr>
              <w:r>
                <w:rPr>
                  <w:noProof/>
                </w:rPr>
                <w:t>Chovancová, J. ( 2023). Environmental Technological Innovations and the Sustainability of their Development. Retrieved from https://www.researchgate.net/publication/371213317_Environmental_Technological_Innovations_and_the_Sustainability_of_their_Development</w:t>
              </w:r>
            </w:p>
            <w:p w14:paraId="7A62F29A" w14:textId="77777777" w:rsidR="006D3C99" w:rsidRDefault="006D3C99" w:rsidP="006D3C99">
              <w:pPr>
                <w:pStyle w:val="Bibliography"/>
                <w:bidi w:val="0"/>
                <w:ind w:left="720" w:hanging="720"/>
                <w:rPr>
                  <w:noProof/>
                </w:rPr>
              </w:pPr>
              <w:r>
                <w:rPr>
                  <w:noProof/>
                </w:rPr>
                <w:t>El-adaway, I. H. (2018). Contract Administration Guidelines for Public Infrastructure Projects in the United States and Saudi Arabia: Comparative Analysis Approach. Retrieved from https://ascelibrary.org/doi/abs/10.1061/%28ASCE%29CO.1943-7862.0001472</w:t>
              </w:r>
            </w:p>
            <w:p w14:paraId="410208F0" w14:textId="77777777" w:rsidR="006D3C99" w:rsidRDefault="006D3C99" w:rsidP="006D3C99">
              <w:pPr>
                <w:pStyle w:val="Bibliography"/>
                <w:bidi w:val="0"/>
                <w:ind w:left="720" w:hanging="720"/>
                <w:rPr>
                  <w:noProof/>
                </w:rPr>
              </w:pPr>
              <w:r>
                <w:rPr>
                  <w:noProof/>
                </w:rPr>
                <w:t>Ershadi, M. (2021). Comparative Analysis of PMO Functions between the Public and Private Sectors: Survey of High-Performing Construction Organizations. Retrieved from https://www.researchgate.net/publication/354269514_Comparative_Analysis_of_PMO_Functions_between_the_Public_and_Private_Sectors_Survey_of_High-Performing_Construction_Organizations</w:t>
              </w:r>
            </w:p>
            <w:p w14:paraId="061DB6EF" w14:textId="77777777" w:rsidR="006D3C99" w:rsidRDefault="006D3C99" w:rsidP="006D3C99">
              <w:pPr>
                <w:pStyle w:val="Bibliography"/>
                <w:bidi w:val="0"/>
                <w:ind w:left="720" w:hanging="720"/>
                <w:rPr>
                  <w:noProof/>
                </w:rPr>
              </w:pPr>
              <w:r>
                <w:rPr>
                  <w:noProof/>
                </w:rPr>
                <w:t>Gutterman, A. S. (2023). Stakeholder Engagement. Retrieved from https://www.researchgate.net/publication/369366732_Stakeholder_Engagement</w:t>
              </w:r>
            </w:p>
            <w:p w14:paraId="3CFF96D6" w14:textId="77777777" w:rsidR="006D3C99" w:rsidRDefault="006D3C99" w:rsidP="006D3C99">
              <w:pPr>
                <w:pStyle w:val="Bibliography"/>
                <w:bidi w:val="0"/>
                <w:ind w:left="720" w:hanging="720"/>
                <w:rPr>
                  <w:noProof/>
                </w:rPr>
              </w:pPr>
              <w:r>
                <w:rPr>
                  <w:noProof/>
                </w:rPr>
                <w:t>Hariram, N. P. (2023). Sustainalism: An Integrated Socio-Economic-Environmental Model to Address Sustainable Development and Sustainability. Retrieved from https://www.researchgate.net/publication/372203198_Sustainalism_An_Integrated_Socio-Economic-Environmental_Model_to_Address_Sustainable_Development_and_Sustainability</w:t>
              </w:r>
            </w:p>
            <w:p w14:paraId="344A696F" w14:textId="77777777" w:rsidR="006D3C99" w:rsidRDefault="006D3C99" w:rsidP="006D3C99">
              <w:pPr>
                <w:pStyle w:val="Bibliography"/>
                <w:bidi w:val="0"/>
                <w:ind w:left="720" w:hanging="720"/>
                <w:rPr>
                  <w:noProof/>
                </w:rPr>
              </w:pPr>
              <w:r>
                <w:rPr>
                  <w:noProof/>
                </w:rPr>
                <w:t>Hashmi, A. (2018). Sustainability Commitment In Saudi Arabia And Need For Educational Reforms For The Jobs Of The Future. Retrieved from https://www.researchgate.net/publication/297892157_Sustainability_Commitment_In_Saudi_Arabia_And_Need_For_Educational_Reforms_For_The_Jobs_Of_The_Future</w:t>
              </w:r>
            </w:p>
            <w:p w14:paraId="25BB8B10" w14:textId="77777777" w:rsidR="006D3C99" w:rsidRDefault="006D3C99" w:rsidP="006D3C99">
              <w:pPr>
                <w:pStyle w:val="Bibliography"/>
                <w:bidi w:val="0"/>
                <w:ind w:left="720" w:hanging="720"/>
                <w:rPr>
                  <w:noProof/>
                </w:rPr>
              </w:pPr>
              <w:r>
                <w:rPr>
                  <w:noProof/>
                </w:rPr>
                <w:t>Islam, M. M. (2017). Aspects of sustainable procurement practices by public and private organisations in Saudi Arabia: an empirical study. Retrieved from https://www.tandfonline.com/doi/abs/10.1080/13504509.2016.1209794</w:t>
              </w:r>
            </w:p>
            <w:p w14:paraId="26D2A015" w14:textId="77777777" w:rsidR="006D3C99" w:rsidRDefault="006D3C99" w:rsidP="006D3C99">
              <w:pPr>
                <w:pStyle w:val="Bibliography"/>
                <w:bidi w:val="0"/>
                <w:ind w:left="720" w:hanging="720"/>
                <w:rPr>
                  <w:noProof/>
                </w:rPr>
              </w:pPr>
              <w:r>
                <w:rPr>
                  <w:noProof/>
                </w:rPr>
                <w:t>Jr., O. L. (2023). Benefits of Adopting Innovation and Sustainability Practices in Project Management within the SME Context. Retrieved from https://www.researchgate.net/publication/373736730_Benefits_of_Adopting_Innovation_and_Sustainability_Practices_in_Project_Management_within_the_SME_Context</w:t>
              </w:r>
            </w:p>
            <w:p w14:paraId="7954131A" w14:textId="77777777" w:rsidR="006D3C99" w:rsidRDefault="006D3C99" w:rsidP="006D3C99">
              <w:pPr>
                <w:pStyle w:val="Bibliography"/>
                <w:bidi w:val="0"/>
                <w:ind w:left="720" w:hanging="720"/>
                <w:rPr>
                  <w:noProof/>
                </w:rPr>
              </w:pPr>
              <w:r>
                <w:rPr>
                  <w:noProof/>
                </w:rPr>
                <w:lastRenderedPageBreak/>
                <w:t>Khan, U. (2020). Environmental Sustainability Awareness in the Kingdom of Saudi Arabia. Retrieved from https://www.researchgate.net/publication/344696909_Environmental_Sustainability_Awareness_in_the_Kingdom_of_Saudi_Arabia</w:t>
              </w:r>
            </w:p>
            <w:p w14:paraId="296DC59B" w14:textId="77777777" w:rsidR="006D3C99" w:rsidRDefault="006D3C99" w:rsidP="006D3C99">
              <w:pPr>
                <w:pStyle w:val="Bibliography"/>
                <w:bidi w:val="0"/>
                <w:ind w:left="720" w:hanging="720"/>
                <w:rPr>
                  <w:noProof/>
                </w:rPr>
              </w:pPr>
              <w:r>
                <w:rPr>
                  <w:noProof/>
                </w:rPr>
                <w:t>Modibbo, U. M. (2021). A new framework for the sustainable development goals of Saudi Arabia. Retrieved from https://www.researchgate.net/publication/351754565_A_new_framework_for_the_sustainable_development_goals_of_Saudi_Arabia</w:t>
              </w:r>
            </w:p>
            <w:p w14:paraId="73429A35" w14:textId="77777777" w:rsidR="006D3C99" w:rsidRDefault="006D3C99" w:rsidP="006D3C99">
              <w:pPr>
                <w:pStyle w:val="Bibliography"/>
                <w:bidi w:val="0"/>
                <w:ind w:left="720" w:hanging="720"/>
                <w:rPr>
                  <w:noProof/>
                </w:rPr>
              </w:pPr>
              <w:r>
                <w:rPr>
                  <w:noProof/>
                </w:rPr>
                <w:t>Moehler, R. C. (2018). Sustainable Project Management: Revolution or Evolution? Retrieved from https://www.researchgate.net/publication/326096080_Sustainable_Project_Management_Revolution_or_Evolution</w:t>
              </w:r>
            </w:p>
            <w:p w14:paraId="5D22C75B" w14:textId="77777777" w:rsidR="006D3C99" w:rsidRDefault="006D3C99" w:rsidP="006D3C99">
              <w:pPr>
                <w:pStyle w:val="Bibliography"/>
                <w:bidi w:val="0"/>
                <w:ind w:left="720" w:hanging="720"/>
                <w:rPr>
                  <w:noProof/>
                </w:rPr>
              </w:pPr>
              <w:r>
                <w:rPr>
                  <w:noProof/>
                </w:rPr>
                <w:t>Noble, B. F. (2022). Environmental Impact Assessment. Retrieved from https://www.researchgate.net/publication/230207395_Environmental_Impact_Assessment</w:t>
              </w:r>
            </w:p>
            <w:p w14:paraId="1A46E1AD" w14:textId="77777777" w:rsidR="006D3C99" w:rsidRDefault="006D3C99" w:rsidP="006D3C99">
              <w:pPr>
                <w:pStyle w:val="Bibliography"/>
                <w:bidi w:val="0"/>
                <w:ind w:left="720" w:hanging="720"/>
                <w:rPr>
                  <w:noProof/>
                </w:rPr>
              </w:pPr>
              <w:r>
                <w:rPr>
                  <w:noProof/>
                </w:rPr>
                <w:t>Ozumba, A. (2020). Sustainability in Project Management Practice. Retrieved from https://www.researchgate.net/publication/340402277_Sustainability_in_Project_Management_Practice</w:t>
              </w:r>
            </w:p>
            <w:p w14:paraId="2C4C67BD" w14:textId="77777777" w:rsidR="006D3C99" w:rsidRDefault="006D3C99" w:rsidP="006D3C99">
              <w:pPr>
                <w:pStyle w:val="Bibliography"/>
                <w:bidi w:val="0"/>
                <w:ind w:left="720" w:hanging="720"/>
                <w:rPr>
                  <w:noProof/>
                </w:rPr>
              </w:pPr>
              <w:r>
                <w:rPr>
                  <w:noProof/>
                </w:rPr>
                <w:t>Pinto, L. (2020). Critical Drivers and Barriers of Corporate Social Responsibility in Saudi Arabia Organizations. Retrieved from https://www.researchgate.net/publication/346704102_Critical_Drivers_and_Barriers_of_Corporate_Social_Responsibility_in_Saudi_Arabia_Organizations</w:t>
              </w:r>
            </w:p>
            <w:p w14:paraId="0A3498DA" w14:textId="77777777" w:rsidR="006D3C99" w:rsidRDefault="006D3C99" w:rsidP="006D3C99">
              <w:pPr>
                <w:pStyle w:val="Bibliography"/>
                <w:bidi w:val="0"/>
                <w:ind w:left="720" w:hanging="720"/>
                <w:rPr>
                  <w:noProof/>
                </w:rPr>
              </w:pPr>
              <w:r>
                <w:rPr>
                  <w:noProof/>
                </w:rPr>
                <w:t>Raj, S. R. (2021). A comparative analysis of public and private sector sustainability reporting of goals and targets. Retrieved from https://rshare.library.torontomu.ca/articles/thesis/A_comparative_analysis_of_public_and_private_sector_sustainability_reporting_of_goals_and_targets/14646567</w:t>
              </w:r>
            </w:p>
            <w:p w14:paraId="1ED898D9" w14:textId="77777777" w:rsidR="006D3C99" w:rsidRDefault="006D3C99" w:rsidP="006D3C99">
              <w:pPr>
                <w:pStyle w:val="Bibliography"/>
                <w:bidi w:val="0"/>
                <w:ind w:left="720" w:hanging="720"/>
                <w:rPr>
                  <w:noProof/>
                </w:rPr>
              </w:pPr>
              <w:r>
                <w:rPr>
                  <w:noProof/>
                </w:rPr>
                <w:t>Rana, D. (2018). Green Business: Sustainability within Saudi Vision 2030. Retrieved from https://ipindexing.com/journal-article-file/11957/Greenbusinesssustainabilitywithinsaudivision2030</w:t>
              </w:r>
            </w:p>
            <w:p w14:paraId="766C7267" w14:textId="77777777" w:rsidR="006D3C99" w:rsidRDefault="006D3C99" w:rsidP="006D3C99">
              <w:pPr>
                <w:pStyle w:val="Bibliography"/>
                <w:bidi w:val="0"/>
                <w:ind w:left="720" w:hanging="720"/>
                <w:rPr>
                  <w:noProof/>
                </w:rPr>
              </w:pPr>
              <w:r>
                <w:rPr>
                  <w:noProof/>
                </w:rPr>
                <w:t>Rashed, A. (2021). The role of private sector in the implementation of sustainable development goals. Retrieved from https://www.researchgate.net/publication/340672586_The_role_of_private_sector_in_the_implementation_of_sustainable_development_goals</w:t>
              </w:r>
            </w:p>
            <w:p w14:paraId="396DD4C0" w14:textId="77777777" w:rsidR="006D3C99" w:rsidRDefault="006D3C99" w:rsidP="006D3C99">
              <w:pPr>
                <w:pStyle w:val="Bibliography"/>
                <w:bidi w:val="0"/>
                <w:ind w:left="720" w:hanging="720"/>
                <w:rPr>
                  <w:noProof/>
                </w:rPr>
              </w:pPr>
              <w:r>
                <w:rPr>
                  <w:noProof/>
                </w:rPr>
                <w:t>Wæraas, A. (2022). Public Sector Organizations and Reputation Management: Five Problems. Retrieved from https://www.researchgate.net/publication/254322057_Public_Sector_Organizations_and_Reputation_Management_Five_Problems</w:t>
              </w:r>
            </w:p>
            <w:p w14:paraId="4587A2FD" w14:textId="77777777" w:rsidR="006D3C99" w:rsidRDefault="006D3C99" w:rsidP="006D3C99">
              <w:pPr>
                <w:pStyle w:val="Bibliography"/>
                <w:bidi w:val="0"/>
                <w:ind w:left="720" w:hanging="720"/>
                <w:rPr>
                  <w:noProof/>
                </w:rPr>
              </w:pPr>
              <w:r>
                <w:rPr>
                  <w:noProof/>
                </w:rPr>
                <w:t>Wong, C. W. (2021). Strategies for Building Environmental Transparency and Accountability. Retrieved from https://www.researchgate.net/publication/353929628_Strategies_for_Building_Environmental_Transparency_and_Accountability</w:t>
              </w:r>
            </w:p>
            <w:p w14:paraId="7F84AA8F" w14:textId="77777777" w:rsidR="006D3C99" w:rsidRDefault="006D3C99" w:rsidP="006D3C99">
              <w:pPr>
                <w:pStyle w:val="Bibliography"/>
                <w:bidi w:val="0"/>
                <w:ind w:left="720" w:hanging="720"/>
                <w:rPr>
                  <w:noProof/>
                </w:rPr>
              </w:pPr>
              <w:r>
                <w:rPr>
                  <w:noProof/>
                  <w:rtl/>
                </w:rPr>
                <w:lastRenderedPageBreak/>
                <w:t>محمد, ه. م</w:t>
              </w:r>
              <w:r>
                <w:rPr>
                  <w:noProof/>
                </w:rPr>
                <w:t xml:space="preserve">. (2016). </w:t>
              </w:r>
              <w:r>
                <w:rPr>
                  <w:noProof/>
                  <w:rtl/>
                </w:rPr>
                <w:t>الشراكة بين القطاعين العام والخاص كأداة لتحقيق التنمية المستدامة</w:t>
              </w:r>
              <w:r>
                <w:rPr>
                  <w:noProof/>
                </w:rPr>
                <w:t>. Retrieved from https://mksq.journals.ekb.eg/article_7793_375e47396bbed68bd5c731117f2a8b53.pdf</w:t>
              </w:r>
            </w:p>
            <w:p w14:paraId="7127DC9D" w14:textId="283EC2E5" w:rsidR="006D3C99" w:rsidRDefault="006D3C99" w:rsidP="006D3C99">
              <w:r>
                <w:rPr>
                  <w:b/>
                  <w:bCs/>
                  <w:noProof/>
                </w:rPr>
                <w:fldChar w:fldCharType="end"/>
              </w:r>
            </w:p>
          </w:sdtContent>
        </w:sdt>
      </w:sdtContent>
    </w:sdt>
    <w:p w14:paraId="095C4600" w14:textId="456579E5" w:rsidR="006D3C99" w:rsidRDefault="006D3C99">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p w14:paraId="29CDEFB6" w14:textId="77777777" w:rsidR="006D3C99" w:rsidRPr="009125CE" w:rsidRDefault="006D3C99" w:rsidP="006D3C99">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38C5D095" wp14:editId="17DFB1FB">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5C71D030" w14:textId="77777777" w:rsidR="006D3C99" w:rsidRDefault="006D3C99" w:rsidP="006D3C99">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154CAEB0" w14:textId="77777777" w:rsidR="006D3C99" w:rsidRPr="004A3213" w:rsidRDefault="006D3C99" w:rsidP="006D3C99">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 xml:space="preserve">Specialization in </w:t>
      </w:r>
      <w:r w:rsidRPr="002750A9">
        <w:rPr>
          <w:rFonts w:ascii="Sakkal Majalla" w:hAnsi="Sakkal Majalla" w:cs="Sakkal Majalla"/>
          <w:b/>
          <w:bCs/>
          <w:sz w:val="28"/>
          <w:szCs w:val="28"/>
          <w:u w:val="single"/>
          <w:lang w:val="en"/>
        </w:rPr>
        <w:t>Project Management</w:t>
      </w:r>
    </w:p>
    <w:p w14:paraId="39D642F8" w14:textId="77777777" w:rsidR="006D3C99" w:rsidRDefault="006D3C99" w:rsidP="006D3C99">
      <w:pPr>
        <w:tabs>
          <w:tab w:val="left" w:pos="942"/>
        </w:tabs>
        <w:rPr>
          <w:rFonts w:ascii="Sakkal Majalla" w:hAnsi="Sakkal Majalla" w:cs="Sakkal Majalla"/>
          <w:b/>
          <w:bCs/>
          <w:sz w:val="28"/>
          <w:szCs w:val="28"/>
        </w:rPr>
      </w:pPr>
    </w:p>
    <w:p w14:paraId="6BD4044D" w14:textId="77777777" w:rsidR="006D3C99" w:rsidRDefault="006D3C99" w:rsidP="006D3C99">
      <w:pPr>
        <w:spacing w:after="0"/>
        <w:rPr>
          <w:rFonts w:ascii="Sakkal Majalla" w:hAnsi="Sakkal Majalla" w:cs="Sakkal Majalla"/>
          <w:sz w:val="28"/>
          <w:szCs w:val="28"/>
          <w:rtl/>
        </w:rPr>
      </w:pPr>
    </w:p>
    <w:p w14:paraId="3FB5E081" w14:textId="77777777" w:rsidR="006D3C99" w:rsidRDefault="006D3C99" w:rsidP="006D3C99">
      <w:pPr>
        <w:spacing w:after="0"/>
        <w:rPr>
          <w:rFonts w:ascii="Sakkal Majalla" w:hAnsi="Sakkal Majalla" w:cs="Sakkal Majalla"/>
          <w:sz w:val="28"/>
          <w:szCs w:val="28"/>
          <w:rtl/>
        </w:rPr>
      </w:pPr>
    </w:p>
    <w:p w14:paraId="3F72894F" w14:textId="77777777" w:rsidR="006D3C99" w:rsidRDefault="006D3C99" w:rsidP="006D3C99">
      <w:pPr>
        <w:spacing w:after="0"/>
        <w:rPr>
          <w:rFonts w:ascii="Sakkal Majalla" w:hAnsi="Sakkal Majalla" w:cs="Sakkal Majalla"/>
          <w:sz w:val="28"/>
          <w:szCs w:val="28"/>
          <w:rtl/>
        </w:rPr>
      </w:pPr>
    </w:p>
    <w:p w14:paraId="280A6A60" w14:textId="77777777" w:rsidR="006D3C99" w:rsidRPr="009125CE" w:rsidRDefault="006D3C99" w:rsidP="006D3C99">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329FB413" w14:textId="77777777" w:rsidR="006D3C99" w:rsidRPr="0028433D" w:rsidRDefault="006D3C99" w:rsidP="006D3C99">
      <w:pPr>
        <w:bidi w:val="0"/>
        <w:spacing w:line="360" w:lineRule="auto"/>
        <w:jc w:val="center"/>
        <w:rPr>
          <w:rFonts w:ascii="Sakkal Majalla" w:hAnsi="Sakkal Majalla" w:cs="Sakkal Majalla"/>
          <w:b/>
          <w:bCs/>
          <w:sz w:val="28"/>
          <w:szCs w:val="28"/>
          <w:lang w:bidi="ar-EG"/>
        </w:rPr>
      </w:pPr>
      <w:r w:rsidRPr="0028433D">
        <w:rPr>
          <w:rFonts w:ascii="Sakkal Majalla" w:hAnsi="Sakkal Majalla" w:cs="Sakkal Majalla"/>
          <w:sz w:val="28"/>
          <w:szCs w:val="28"/>
          <w:lang w:bidi="ar-EG"/>
        </w:rPr>
        <w:t>A comparative study of sustainability guidelines in project management between the public sector and the private sector in the Kingdom of Saudi Arabia</w:t>
      </w:r>
    </w:p>
    <w:p w14:paraId="33CC1685" w14:textId="77777777" w:rsidR="006D3C99" w:rsidRDefault="006D3C99" w:rsidP="006D3C99">
      <w:pPr>
        <w:bidi w:val="0"/>
        <w:spacing w:line="360" w:lineRule="auto"/>
        <w:rPr>
          <w:rFonts w:ascii="Sakkal Majalla" w:hAnsi="Sakkal Majalla" w:cs="Sakkal Majalla"/>
          <w:sz w:val="28"/>
          <w:szCs w:val="28"/>
          <w:lang w:bidi="ar-EG"/>
        </w:rPr>
      </w:pPr>
    </w:p>
    <w:p w14:paraId="3788A916" w14:textId="77777777" w:rsidR="006D3C99" w:rsidRPr="0028433D" w:rsidRDefault="006D3C99" w:rsidP="006D3C99">
      <w:pPr>
        <w:tabs>
          <w:tab w:val="left" w:pos="5562"/>
        </w:tabs>
        <w:bidi w:val="0"/>
        <w:spacing w:line="360" w:lineRule="auto"/>
        <w:jc w:val="center"/>
        <w:rPr>
          <w:rFonts w:ascii="Sakkal Majalla" w:hAnsi="Sakkal Majalla" w:cs="Sakkal Majalla"/>
          <w:b/>
          <w:bCs/>
          <w:sz w:val="28"/>
          <w:szCs w:val="28"/>
          <w:rtl/>
        </w:rPr>
      </w:pPr>
      <w:r w:rsidRPr="0028433D">
        <w:rPr>
          <w:rFonts w:ascii="Sakkal Majalla" w:hAnsi="Sakkal Majalla" w:cs="Sakkal Majalla"/>
          <w:b/>
          <w:bCs/>
          <w:sz w:val="28"/>
          <w:szCs w:val="28"/>
        </w:rPr>
        <w:t>prepared by</w:t>
      </w:r>
      <w:r w:rsidRPr="0028433D">
        <w:rPr>
          <w:rFonts w:ascii="Sakkal Majalla" w:hAnsi="Sakkal Majalla" w:cs="Sakkal Majalla" w:hint="cs"/>
          <w:b/>
          <w:bCs/>
          <w:sz w:val="28"/>
          <w:szCs w:val="28"/>
          <w:rtl/>
        </w:rPr>
        <w:t>:</w:t>
      </w:r>
    </w:p>
    <w:p w14:paraId="517D4D0A" w14:textId="77777777" w:rsidR="001A6E65" w:rsidRPr="001A6E65" w:rsidRDefault="001A6E65" w:rsidP="001A6E65">
      <w:pPr>
        <w:tabs>
          <w:tab w:val="left" w:pos="5562"/>
        </w:tabs>
        <w:bidi w:val="0"/>
        <w:spacing w:line="360" w:lineRule="auto"/>
        <w:jc w:val="center"/>
        <w:rPr>
          <w:rFonts w:ascii="Sakkal Majalla" w:hAnsi="Sakkal Majalla" w:cs="Sakkal Majalla"/>
          <w:b/>
          <w:bCs/>
          <w:sz w:val="28"/>
          <w:szCs w:val="28"/>
          <w:rtl/>
        </w:rPr>
      </w:pPr>
      <w:proofErr w:type="spellStart"/>
      <w:r w:rsidRPr="001A6E65">
        <w:rPr>
          <w:rFonts w:ascii="Sakkal Majalla" w:hAnsi="Sakkal Majalla" w:cs="Sakkal Majalla"/>
          <w:b/>
          <w:bCs/>
          <w:sz w:val="28"/>
          <w:szCs w:val="28"/>
        </w:rPr>
        <w:t>Saad</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Mushabab</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Awad</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Abosnainah</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Alhuwayez</w:t>
      </w:r>
      <w:proofErr w:type="spellEnd"/>
    </w:p>
    <w:p w14:paraId="4F014D9A" w14:textId="77777777" w:rsidR="001A6E65" w:rsidRPr="001A6E65" w:rsidRDefault="001A6E65" w:rsidP="001A6E65">
      <w:pPr>
        <w:tabs>
          <w:tab w:val="left" w:pos="5562"/>
        </w:tabs>
        <w:bidi w:val="0"/>
        <w:spacing w:line="360" w:lineRule="auto"/>
        <w:jc w:val="center"/>
        <w:rPr>
          <w:rFonts w:ascii="Sakkal Majalla" w:hAnsi="Sakkal Majalla" w:cs="Sakkal Majalla"/>
          <w:b/>
          <w:bCs/>
          <w:sz w:val="28"/>
          <w:szCs w:val="28"/>
        </w:rPr>
      </w:pPr>
      <w:r w:rsidRPr="001A6E65">
        <w:rPr>
          <w:rFonts w:ascii="Sakkal Majalla" w:hAnsi="Sakkal Majalla" w:cs="Sakkal Majalla"/>
          <w:b/>
          <w:bCs/>
          <w:sz w:val="28"/>
          <w:szCs w:val="28"/>
        </w:rPr>
        <w:t xml:space="preserve">  233001329</w:t>
      </w:r>
    </w:p>
    <w:p w14:paraId="000AF181" w14:textId="77777777" w:rsidR="001A6E65" w:rsidRPr="001A6E65" w:rsidRDefault="001A6E65" w:rsidP="001A6E65">
      <w:pPr>
        <w:tabs>
          <w:tab w:val="left" w:pos="5562"/>
        </w:tabs>
        <w:bidi w:val="0"/>
        <w:spacing w:line="360" w:lineRule="auto"/>
        <w:jc w:val="center"/>
        <w:rPr>
          <w:rFonts w:ascii="Sakkal Majalla" w:hAnsi="Sakkal Majalla" w:cs="Sakkal Majalla"/>
          <w:b/>
          <w:bCs/>
          <w:sz w:val="28"/>
          <w:szCs w:val="28"/>
        </w:rPr>
      </w:pPr>
      <w:proofErr w:type="spellStart"/>
      <w:r w:rsidRPr="001A6E65">
        <w:rPr>
          <w:rFonts w:ascii="Sakkal Majalla" w:hAnsi="Sakkal Majalla" w:cs="Sakkal Majalla"/>
          <w:b/>
          <w:bCs/>
          <w:sz w:val="28"/>
          <w:szCs w:val="28"/>
        </w:rPr>
        <w:t>Raed</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Siraj</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Ragab</w:t>
      </w:r>
      <w:proofErr w:type="spellEnd"/>
      <w:r w:rsidRPr="001A6E65">
        <w:rPr>
          <w:rFonts w:ascii="Sakkal Majalla" w:hAnsi="Sakkal Majalla" w:cs="Sakkal Majalla"/>
          <w:b/>
          <w:bCs/>
          <w:sz w:val="28"/>
          <w:szCs w:val="28"/>
        </w:rPr>
        <w:t xml:space="preserve"> </w:t>
      </w:r>
      <w:proofErr w:type="spellStart"/>
      <w:r w:rsidRPr="001A6E65">
        <w:rPr>
          <w:rFonts w:ascii="Sakkal Majalla" w:hAnsi="Sakkal Majalla" w:cs="Sakkal Majalla"/>
          <w:b/>
          <w:bCs/>
          <w:sz w:val="28"/>
          <w:szCs w:val="28"/>
        </w:rPr>
        <w:t>Almalki</w:t>
      </w:r>
      <w:proofErr w:type="spellEnd"/>
    </w:p>
    <w:p w14:paraId="55FCA028" w14:textId="71BB4B7B" w:rsidR="001A6E65" w:rsidRPr="001A6E65" w:rsidRDefault="001A6E65" w:rsidP="001A6E65">
      <w:pPr>
        <w:tabs>
          <w:tab w:val="left" w:pos="5562"/>
        </w:tabs>
        <w:bidi w:val="0"/>
        <w:spacing w:line="360" w:lineRule="auto"/>
        <w:jc w:val="center"/>
        <w:rPr>
          <w:rFonts w:ascii="Sakkal Majalla" w:hAnsi="Sakkal Majalla" w:cs="Sakkal Majalla"/>
          <w:b/>
          <w:bCs/>
          <w:sz w:val="28"/>
          <w:szCs w:val="28"/>
        </w:rPr>
      </w:pPr>
      <w:r w:rsidRPr="001A6E65">
        <w:rPr>
          <w:rFonts w:ascii="Sakkal Majalla" w:hAnsi="Sakkal Majalla" w:cs="Sakkal Majalla"/>
          <w:b/>
          <w:bCs/>
          <w:sz w:val="28"/>
          <w:szCs w:val="28"/>
        </w:rPr>
        <w:t xml:space="preserve">233000205 </w:t>
      </w:r>
    </w:p>
    <w:p w14:paraId="57990E06" w14:textId="77777777" w:rsidR="001A6E65" w:rsidRPr="001A6E65" w:rsidRDefault="001A6E65" w:rsidP="001A6E65">
      <w:pPr>
        <w:tabs>
          <w:tab w:val="left" w:pos="5562"/>
        </w:tabs>
        <w:bidi w:val="0"/>
        <w:spacing w:line="360" w:lineRule="auto"/>
        <w:jc w:val="center"/>
        <w:rPr>
          <w:rFonts w:ascii="Sakkal Majalla" w:hAnsi="Sakkal Majalla" w:cs="Sakkal Majalla"/>
          <w:b/>
          <w:bCs/>
          <w:sz w:val="28"/>
          <w:szCs w:val="28"/>
        </w:rPr>
      </w:pPr>
      <w:r w:rsidRPr="001A6E65">
        <w:rPr>
          <w:rFonts w:ascii="Sakkal Majalla" w:hAnsi="Sakkal Majalla" w:cs="Sakkal Majalla"/>
          <w:b/>
          <w:bCs/>
          <w:sz w:val="28"/>
          <w:szCs w:val="28"/>
        </w:rPr>
        <w:t xml:space="preserve">Supervisor/ </w:t>
      </w:r>
    </w:p>
    <w:p w14:paraId="54B36069" w14:textId="1D3FBB96" w:rsidR="006D3C99" w:rsidRPr="001A6E65" w:rsidRDefault="001A6E65" w:rsidP="001A6E65">
      <w:pPr>
        <w:tabs>
          <w:tab w:val="left" w:pos="5562"/>
        </w:tabs>
        <w:bidi w:val="0"/>
        <w:spacing w:line="360" w:lineRule="auto"/>
        <w:jc w:val="center"/>
        <w:rPr>
          <w:rFonts w:ascii="Sakkal Majalla" w:hAnsi="Sakkal Majalla" w:cs="Sakkal Majalla"/>
          <w:b/>
          <w:bCs/>
          <w:sz w:val="28"/>
          <w:szCs w:val="28"/>
        </w:rPr>
      </w:pPr>
      <w:r w:rsidRPr="001A6E65">
        <w:rPr>
          <w:rFonts w:ascii="Sakkal Majalla" w:hAnsi="Sakkal Majalla" w:cs="Sakkal Majalla"/>
          <w:b/>
          <w:bCs/>
          <w:sz w:val="28"/>
          <w:szCs w:val="28"/>
        </w:rPr>
        <w:t xml:space="preserve">AL Faisal Abdul Hamid </w:t>
      </w:r>
    </w:p>
    <w:p w14:paraId="00868619" w14:textId="77777777" w:rsidR="006D3C99" w:rsidRDefault="006D3C99" w:rsidP="006D3C99">
      <w:pPr>
        <w:rPr>
          <w:rFonts w:ascii="Sakkal Majalla" w:hAnsi="Sakkal Majalla" w:cs="Sakkal Majalla"/>
          <w:b/>
          <w:bCs/>
          <w:sz w:val="28"/>
          <w:szCs w:val="28"/>
        </w:rPr>
      </w:pPr>
    </w:p>
    <w:p w14:paraId="43D31A6A" w14:textId="77777777" w:rsidR="006D3C99" w:rsidRPr="009125CE" w:rsidRDefault="006D3C99" w:rsidP="006D3C99">
      <w:pPr>
        <w:jc w:val="center"/>
        <w:rPr>
          <w:rFonts w:ascii="Sakkal Majalla" w:hAnsi="Sakkal Majalla" w:cs="Sakkal Majalla"/>
          <w:b/>
          <w:bCs/>
          <w:sz w:val="28"/>
          <w:szCs w:val="28"/>
        </w:rPr>
      </w:pPr>
    </w:p>
    <w:p w14:paraId="6102171D" w14:textId="0C1631E9" w:rsidR="00E7685E" w:rsidRPr="006D3C99" w:rsidRDefault="006D3C99" w:rsidP="006D3C99">
      <w:pPr>
        <w:jc w:val="center"/>
        <w:rPr>
          <w:rFonts w:ascii="Sakkal Majalla" w:hAnsi="Sakkal Majalla" w:cs="Sakkal Majalla"/>
          <w:b/>
          <w:bCs/>
          <w:sz w:val="28"/>
          <w:szCs w:val="28"/>
        </w:rPr>
      </w:pPr>
      <w:r w:rsidRPr="009125CE">
        <w:rPr>
          <w:rFonts w:ascii="Sakkal Majalla" w:hAnsi="Sakkal Majalla" w:cs="Sakkal Majalla"/>
          <w:b/>
          <w:bCs/>
          <w:sz w:val="28"/>
          <w:szCs w:val="28"/>
        </w:rPr>
        <w:lastRenderedPageBreak/>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bookmarkStart w:id="42" w:name="_GoBack"/>
      <w:bookmarkEnd w:id="42"/>
    </w:p>
    <w:sectPr w:rsidR="00E7685E" w:rsidRPr="006D3C99" w:rsidSect="006D3C9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C2051"/>
    <w:multiLevelType w:val="hybridMultilevel"/>
    <w:tmpl w:val="38882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AB0BE6"/>
    <w:multiLevelType w:val="hybridMultilevel"/>
    <w:tmpl w:val="80F82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BC512A"/>
    <w:multiLevelType w:val="hybridMultilevel"/>
    <w:tmpl w:val="668A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05224C"/>
    <w:multiLevelType w:val="hybridMultilevel"/>
    <w:tmpl w:val="0206F22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01CD4"/>
    <w:multiLevelType w:val="hybridMultilevel"/>
    <w:tmpl w:val="3A400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DF318E"/>
    <w:multiLevelType w:val="hybridMultilevel"/>
    <w:tmpl w:val="39BA0E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673540"/>
    <w:multiLevelType w:val="hybridMultilevel"/>
    <w:tmpl w:val="E7761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4E7253"/>
    <w:multiLevelType w:val="hybridMultilevel"/>
    <w:tmpl w:val="8AD46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564101"/>
    <w:multiLevelType w:val="hybridMultilevel"/>
    <w:tmpl w:val="844CF214"/>
    <w:lvl w:ilvl="0" w:tplc="FFFFFFFF">
      <w:start w:val="1"/>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720" w:hanging="360"/>
      </w:pPr>
      <w:rPr>
        <w:rFonts w:ascii="Wingdings" w:hAnsi="Wingdings" w:hint="default"/>
      </w:rPr>
    </w:lvl>
    <w:lvl w:ilvl="2" w:tplc="0C30FC40">
      <w:start w:val="1"/>
      <w:numFmt w:val="bullet"/>
      <w:lvlText w:val="-"/>
      <w:lvlJc w:val="left"/>
      <w:pPr>
        <w:ind w:left="720" w:hanging="360"/>
      </w:pPr>
      <w:rPr>
        <w:rFonts w:ascii="Sakkal Majalla" w:eastAsiaTheme="minorHAnsi" w:hAnsi="Sakkal Majalla" w:cs="Sakkal Majall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6C73744"/>
    <w:multiLevelType w:val="hybridMultilevel"/>
    <w:tmpl w:val="5CF0F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2630BC"/>
    <w:multiLevelType w:val="hybridMultilevel"/>
    <w:tmpl w:val="08005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9C62BE"/>
    <w:multiLevelType w:val="hybridMultilevel"/>
    <w:tmpl w:val="82B84122"/>
    <w:lvl w:ilvl="0" w:tplc="0C30FC40">
      <w:start w:val="1"/>
      <w:numFmt w:val="bullet"/>
      <w:lvlText w:val="-"/>
      <w:lvlJc w:val="left"/>
      <w:pPr>
        <w:ind w:left="720" w:hanging="360"/>
      </w:pPr>
      <w:rPr>
        <w:rFonts w:ascii="Sakkal Majalla" w:eastAsiaTheme="minorHAnsi" w:hAnsi="Sakkal Majalla" w:cs="Sakkal Majalla" w:hint="default"/>
      </w:rPr>
    </w:lvl>
    <w:lvl w:ilvl="1" w:tplc="0409000D">
      <w:start w:val="1"/>
      <w:numFmt w:val="bullet"/>
      <w:lvlText w:val=""/>
      <w:lvlJc w:val="left"/>
      <w:pPr>
        <w:ind w:left="720" w:hanging="360"/>
      </w:pPr>
      <w:rPr>
        <w:rFonts w:ascii="Wingdings" w:hAnsi="Wingdings" w:hint="default"/>
      </w:rPr>
    </w:lvl>
    <w:lvl w:ilvl="2" w:tplc="0390264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73040D7"/>
    <w:multiLevelType w:val="hybridMultilevel"/>
    <w:tmpl w:val="4F8637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4C6C2F"/>
    <w:multiLevelType w:val="hybridMultilevel"/>
    <w:tmpl w:val="00169D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0"/>
  </w:num>
  <w:num w:numId="4">
    <w:abstractNumId w:val="7"/>
  </w:num>
  <w:num w:numId="5">
    <w:abstractNumId w:val="1"/>
  </w:num>
  <w:num w:numId="6">
    <w:abstractNumId w:val="10"/>
  </w:num>
  <w:num w:numId="7">
    <w:abstractNumId w:val="2"/>
  </w:num>
  <w:num w:numId="8">
    <w:abstractNumId w:val="9"/>
  </w:num>
  <w:num w:numId="9">
    <w:abstractNumId w:val="4"/>
  </w:num>
  <w:num w:numId="10">
    <w:abstractNumId w:val="12"/>
  </w:num>
  <w:num w:numId="11">
    <w:abstractNumId w:val="5"/>
  </w:num>
  <w:num w:numId="12">
    <w:abstractNumId w:val="3"/>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DC9"/>
    <w:rsid w:val="001A6E65"/>
    <w:rsid w:val="002A2BA2"/>
    <w:rsid w:val="004C4A9E"/>
    <w:rsid w:val="006D3C99"/>
    <w:rsid w:val="006F0B20"/>
    <w:rsid w:val="008257D0"/>
    <w:rsid w:val="00A26BFE"/>
    <w:rsid w:val="00BC4DC9"/>
    <w:rsid w:val="00E768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532B"/>
  <w15:chartTrackingRefBased/>
  <w15:docId w15:val="{95EF0539-CF88-4159-AF2B-B59A1D0D0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C99"/>
    <w:pPr>
      <w:bidi/>
      <w:spacing w:line="259" w:lineRule="auto"/>
    </w:pPr>
    <w:rPr>
      <w:sz w:val="22"/>
      <w:szCs w:val="22"/>
    </w:rPr>
  </w:style>
  <w:style w:type="paragraph" w:styleId="Heading1">
    <w:name w:val="heading 1"/>
    <w:basedOn w:val="Normal"/>
    <w:next w:val="Normal"/>
    <w:link w:val="Heading1Char"/>
    <w:uiPriority w:val="9"/>
    <w:qFormat/>
    <w:rsid w:val="00BC4D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4D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D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D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D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D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D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D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D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D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4D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D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D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D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D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D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D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DC9"/>
    <w:rPr>
      <w:rFonts w:eastAsiaTheme="majorEastAsia" w:cstheme="majorBidi"/>
      <w:color w:val="272727" w:themeColor="text1" w:themeTint="D8"/>
    </w:rPr>
  </w:style>
  <w:style w:type="paragraph" w:styleId="Title">
    <w:name w:val="Title"/>
    <w:basedOn w:val="Normal"/>
    <w:next w:val="Normal"/>
    <w:link w:val="TitleChar"/>
    <w:uiPriority w:val="10"/>
    <w:qFormat/>
    <w:rsid w:val="00BC4D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D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D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D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DC9"/>
    <w:pPr>
      <w:spacing w:before="160"/>
      <w:jc w:val="center"/>
    </w:pPr>
    <w:rPr>
      <w:i/>
      <w:iCs/>
      <w:color w:val="404040" w:themeColor="text1" w:themeTint="BF"/>
    </w:rPr>
  </w:style>
  <w:style w:type="character" w:customStyle="1" w:styleId="QuoteChar">
    <w:name w:val="Quote Char"/>
    <w:basedOn w:val="DefaultParagraphFont"/>
    <w:link w:val="Quote"/>
    <w:uiPriority w:val="29"/>
    <w:rsid w:val="00BC4DC9"/>
    <w:rPr>
      <w:i/>
      <w:iCs/>
      <w:color w:val="404040" w:themeColor="text1" w:themeTint="BF"/>
    </w:rPr>
  </w:style>
  <w:style w:type="paragraph" w:styleId="ListParagraph">
    <w:name w:val="List Paragraph"/>
    <w:basedOn w:val="Normal"/>
    <w:uiPriority w:val="34"/>
    <w:qFormat/>
    <w:rsid w:val="00BC4DC9"/>
    <w:pPr>
      <w:ind w:left="720"/>
      <w:contextualSpacing/>
    </w:pPr>
  </w:style>
  <w:style w:type="character" w:styleId="IntenseEmphasis">
    <w:name w:val="Intense Emphasis"/>
    <w:basedOn w:val="DefaultParagraphFont"/>
    <w:uiPriority w:val="21"/>
    <w:qFormat/>
    <w:rsid w:val="00BC4DC9"/>
    <w:rPr>
      <w:i/>
      <w:iCs/>
      <w:color w:val="0F4761" w:themeColor="accent1" w:themeShade="BF"/>
    </w:rPr>
  </w:style>
  <w:style w:type="paragraph" w:styleId="IntenseQuote">
    <w:name w:val="Intense Quote"/>
    <w:basedOn w:val="Normal"/>
    <w:next w:val="Normal"/>
    <w:link w:val="IntenseQuoteChar"/>
    <w:uiPriority w:val="30"/>
    <w:qFormat/>
    <w:rsid w:val="00BC4D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DC9"/>
    <w:rPr>
      <w:i/>
      <w:iCs/>
      <w:color w:val="0F4761" w:themeColor="accent1" w:themeShade="BF"/>
    </w:rPr>
  </w:style>
  <w:style w:type="character" w:styleId="IntenseReference">
    <w:name w:val="Intense Reference"/>
    <w:basedOn w:val="DefaultParagraphFont"/>
    <w:uiPriority w:val="32"/>
    <w:qFormat/>
    <w:rsid w:val="00BC4DC9"/>
    <w:rPr>
      <w:b/>
      <w:bCs/>
      <w:smallCaps/>
      <w:color w:val="0F4761" w:themeColor="accent1" w:themeShade="BF"/>
      <w:spacing w:val="5"/>
    </w:rPr>
  </w:style>
  <w:style w:type="paragraph" w:styleId="Caption">
    <w:name w:val="caption"/>
    <w:basedOn w:val="Normal"/>
    <w:next w:val="Normal"/>
    <w:uiPriority w:val="35"/>
    <w:unhideWhenUsed/>
    <w:qFormat/>
    <w:rsid w:val="006D3C9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D3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49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AlS23</b:Tag>
    <b:SourceType>JournalArticle</b:SourceType>
    <b:Guid>{284E6E17-C51B-4630-8C13-832CC31AC9AD}</b:Guid>
    <b:Author>
      <b:Author>
        <b:NameList>
          <b:Person>
            <b:Last>Al-Shihri</b:Last>
            <b:First>Faez</b:First>
            <b:Middle>Saad</b:Middle>
          </b:Person>
        </b:NameList>
      </b:Author>
    </b:Author>
    <b:Title>PRINCIPLES OF SUSTAINABLE DEVELOPMENT AND THEIR APPLICATION IN URBAN PLANNING IN SAUDI ARABIA</b:Title>
    <b:Year>2023</b:Year>
    <b:URL>https://journals.ekb.eg/article_114898_0208cc1961e04d3bd12fca7ad71f2c67.pdf</b:URL>
    <b:RefOrder>1</b:RefOrder>
  </b:Source>
  <b:Source>
    <b:Tag>AlY23</b:Tag>
    <b:SourceType>JournalArticle</b:SourceType>
    <b:Guid>{A3E00293-F4C0-47CE-A831-A1027F3E2A0D}</b:Guid>
    <b:Author>
      <b:Author>
        <b:NameList>
          <b:Person>
            <b:Last>Al-Yami</b:Last>
            <b:First>Ali</b:First>
            <b:Middle>M.</b:Middle>
          </b:Person>
        </b:NameList>
      </b:Author>
    </b:Author>
    <b:Title>AN OVERVIEW OF SUSTAINABILITY IN SAUDI ARABIA</b:Title>
    <b:Year>2023</b:Year>
    <b:URL>https://core.ac.uk/download/288368130.pdf</b:URL>
    <b:RefOrder>2</b:RefOrder>
  </b:Source>
  <b:Source>
    <b:Tag>Alj20</b:Tag>
    <b:SourceType>JournalArticle</b:SourceType>
    <b:Guid>{C679F2C2-AB81-4F14-9FD6-FA0F846534C4}</b:Guid>
    <b:Author>
      <b:Author>
        <b:NameList>
          <b:Person>
            <b:Last>Aljarallah</b:Last>
            <b:First>Sulaiman</b:First>
          </b:Person>
        </b:NameList>
      </b:Author>
    </b:Author>
    <b:Title>An Investigation into Sustainable e-Government in Saudi Arabia</b:Title>
    <b:Year>2020</b:Year>
    <b:URL>https://academic-publishing.org/index.php/ejeg/article/view/668/631</b:URL>
    <b:RefOrder>3</b:RefOrder>
  </b:Source>
  <b:Source>
    <b:Tag>Ala221</b:Tag>
    <b:SourceType>JournalArticle</b:SourceType>
    <b:Guid>{848C6A4D-52CC-4F37-8519-475CEAF3BF71}</b:Guid>
    <b:Author>
      <b:Author>
        <b:NameList>
          <b:Person>
            <b:Last>Alaloul</b:Last>
            <b:First>Wesam</b:First>
            <b:Middle>Salah</b:Middle>
          </b:Person>
        </b:NameList>
      </b:Author>
    </b:Author>
    <b:Title>Assessment of Economic Sustainability in the Construction Sector: Evidence from Three Developed Countries (the USA, China, and the UK)</b:Title>
    <b:Year>2022</b:Year>
    <b:URL>https://www.mdpi.com/2071-1050/14/10/6326</b:URL>
    <b:RefOrder>4</b:RefOrder>
  </b:Source>
  <b:Source>
    <b:Tag>Cha22</b:Tag>
    <b:SourceType>JournalArticle</b:SourceType>
    <b:Guid>{6E1D6CC6-9986-4102-8A8F-7A400F3AA145}</b:Guid>
    <b:Author>
      <b:Author>
        <b:NameList>
          <b:Person>
            <b:Last>Chaaben</b:Last>
            <b:First>Nahla</b:First>
          </b:Person>
        </b:NameList>
      </b:Author>
    </b:Author>
    <b:Title>Green economy performance and sustainable development achievement: empirical evidence from Saudi Arabia</b:Title>
    <b:Year>2022</b:Year>
    <b:URL>https://link.springer.com/article/10.1007/s10668-022-02722-8</b:URL>
    <b:RefOrder>5</b:RefOrder>
  </b:Source>
  <b:Source>
    <b:Tag>Ers21</b:Tag>
    <b:SourceType>JournalArticle</b:SourceType>
    <b:Guid>{33BE56DB-CF12-404B-908B-B58D5FFF1401}</b:Guid>
    <b:Author>
      <b:Author>
        <b:NameList>
          <b:Person>
            <b:Last>Ershadi</b:Last>
            <b:First>Mahmoud</b:First>
          </b:Person>
        </b:NameList>
      </b:Author>
    </b:Author>
    <b:Title>Comparative Analysis of PMO Functions between the Public and Private Sectors: Survey of High-Performing Construction Organizations</b:Title>
    <b:Year>2021</b:Year>
    <b:URL>https://www.researchgate.net/publication/354269514_Comparative_Analysis_of_PMO_Functions_between_the_Public_and_Private_Sectors_Survey_of_High-Performing_Construction_Organizations</b:URL>
    <b:RefOrder>6</b:RefOrder>
  </b:Source>
  <b:Source>
    <b:Tag>Ala24</b:Tag>
    <b:SourceType>JournalArticle</b:SourceType>
    <b:Guid>{E36B52E9-5732-4F7F-A054-4FBFA177A1F6}</b:Guid>
    <b:Author>
      <b:Author>
        <b:NameList>
          <b:Person>
            <b:Last>Aladwey</b:Last>
            <b:First>Laila</b:First>
            <b:Middle>Mohamed Alshawadfy</b:Middle>
          </b:Person>
        </b:NameList>
      </b:Author>
    </b:Author>
    <b:Title>Unveiling the Significance: Sustainability and Environmental Disclosure in Saudi Arabia through Stakeholders’ Theory</b:Title>
    <b:Year>2024</b:Year>
    <b:URL>https://www.researchgate.net/publication/380189986_Unveiling_the_Significance_Sustainability_and_Environmental_Disclosure_in_Saudi_Arabia_through_Stakeholders'_Theory</b:URL>
    <b:RefOrder>7</b:RefOrder>
  </b:Source>
  <b:Source>
    <b:Tag>AlG22</b:Tag>
    <b:SourceType>JournalArticle</b:SourceType>
    <b:Guid>{73F801BA-936B-4805-A18B-EF9F12B5E02D}</b:Guid>
    <b:Author>
      <b:Author>
        <b:NameList>
          <b:Person>
            <b:Last>AlGhamdi</b:Last>
            <b:First>Azza</b:First>
            <b:Middle>Abdullah</b:Middle>
          </b:Person>
        </b:NameList>
      </b:Author>
    </b:Author>
    <b:Title>Artificial Intelligence in Education as a Mean to Achieve Sustainable Development in Accordance with the Pillars of the Kingdom’s Vision 2030</b:Title>
    <b:Year>2022</b:Year>
    <b:URL>https://files.eric.ed.gov/fulltext/EJ1369433.pdf</b:URL>
    <b:RefOrder>8</b:RefOrder>
  </b:Source>
  <b:Source>
    <b:Tag>Ran18</b:Tag>
    <b:SourceType>JournalArticle</b:SourceType>
    <b:Guid>{F1385226-26DB-403C-97C7-C7AD0FD46823}</b:Guid>
    <b:Author>
      <b:Author>
        <b:NameList>
          <b:Person>
            <b:Last>Rana</b:Last>
            <b:First>Divya</b:First>
          </b:Person>
        </b:NameList>
      </b:Author>
    </b:Author>
    <b:Title>Green Business: Sustainability within Saudi Vision 2030</b:Title>
    <b:Year>2018</b:Year>
    <b:URL>https://ipindexing.com/journal-article-file/11957/Greenbusinesssustainabilitywithinsaudivision2030</b:URL>
    <b:RefOrder>9</b:RefOrder>
  </b:Source>
  <b:Source>
    <b:Tag>AlH191</b:Tag>
    <b:SourceType>JournalArticle</b:SourceType>
    <b:Guid>{A4D51CA7-2289-4A6E-BF5F-ED010A2CA714}</b:Guid>
    <b:Author>
      <b:Author>
        <b:NameList>
          <b:Person>
            <b:Last>Al-Hanawi</b:Last>
            <b:First>Mohammed</b:First>
          </b:Person>
        </b:NameList>
      </b:Author>
    </b:Author>
    <b:Title>An Analysis of Public-Private Partnerships and Sustainable Health Care Provision in the Kingdom of Saudi Arabia</b:Title>
    <b:Year>2019</b:Year>
    <b:URL>https://www.researchgate.net/publication/334257856_An_Analysis_of_Public-Private_Partnerships_and_Sustainable_Health_Care_Provision_in_the_Kingdom_of_Saudi_Arabia</b:URL>
    <b:RefOrder>10</b:RefOrder>
  </b:Source>
  <b:Source>
    <b:Tag>AlH20</b:Tag>
    <b:SourceType>JournalArticle</b:SourceType>
    <b:Guid>{24B51B47-9897-48FA-B60E-F8862591B502}</b:Guid>
    <b:Author>
      <b:Author>
        <b:NameList>
          <b:Person>
            <b:Last>Al-Hanawi</b:Last>
          </b:Person>
        </b:NameList>
      </b:Author>
    </b:Author>
    <b:Title>Barriers to the implementation of public-private partnerships in the healthcare sector in the Kingdom of Saudi Arabia</b:Title>
    <b:Year>2020</b:Year>
    <b:URL>https://www.ncbi.nlm.nih.gov/pmc/articles/PMC7302438/</b:URL>
    <b:RefOrder>11</b:RefOrder>
  </b:Source>
  <b:Source>
    <b:Tag>Kha20</b:Tag>
    <b:SourceType>JournalArticle</b:SourceType>
    <b:Guid>{2B608769-E5AA-4974-858D-201762A3D901}</b:Guid>
    <b:Author>
      <b:Author>
        <b:NameList>
          <b:Person>
            <b:Last>Khan</b:Last>
            <b:First>Uzma</b:First>
          </b:Person>
        </b:NameList>
      </b:Author>
    </b:Author>
    <b:Title>Environmental Sustainability Awareness in the Kingdom of Saudi Arabia</b:Title>
    <b:Year>2020</b:Year>
    <b:URL>https://www.researchgate.net/publication/344696909_Environmental_Sustainability_Awareness_in_the_Kingdom_of_Saudi_Arabia</b:URL>
    <b:RefOrder>12</b:RefOrder>
  </b:Source>
  <b:Source>
    <b:Tag>Als232</b:Tag>
    <b:SourceType>JournalArticle</b:SourceType>
    <b:Guid>{2E938B27-610A-49D2-BBC2-714ABCD562FF}</b:Guid>
    <b:Author>
      <b:Author>
        <b:NameList>
          <b:Person>
            <b:Last>Alshuwaikhat</b:Last>
            <b:First>Habib</b:First>
            <b:Middle>M.</b:Middle>
          </b:Person>
        </b:NameList>
      </b:Author>
    </b:Author>
    <b:Title>The development of a grey relational analysis-based composite index for environmental sustainability assessment: Towards a net-zero emissions strategy in Saudi Arabia</b:Title>
    <b:Year>2023</b:Year>
    <b:URL>https://www.ncbi.nlm.nih.gov/pmc/articles/PMC10368861/</b:URL>
    <b:RefOrder>13</b:RefOrder>
  </b:Source>
  <b:Source>
    <b:Tag>Alg17</b:Tag>
    <b:SourceType>JournalArticle</b:SourceType>
    <b:Guid>{00EF0F9B-1554-40F7-B346-E67C9222306A}</b:Guid>
    <b:Author>
      <b:Author>
        <b:NameList>
          <b:Person>
            <b:Last>Alghamdi</b:Last>
            <b:First>Naif</b:First>
          </b:Person>
        </b:NameList>
      </b:Author>
    </b:Author>
    <b:Title>Knowledge and Awareness of Sustainability in Saudi Arabian Public Universities</b:Title>
    <b:Year>2017</b:Year>
    <b:URL>https://www.researchgate.net/publication/320291339_Knowledge_and_Awareness_of_Sustainability_in_Saudi_Arabian_Public_Universities</b:URL>
    <b:RefOrder>14</b:RefOrder>
  </b:Source>
  <b:Source>
    <b:Tag>AlZ23</b:Tag>
    <b:SourceType>JournalArticle</b:SourceType>
    <b:Guid>{3A350E02-7B56-4E27-A071-2E856C3CE0CC}</b:Guid>
    <b:Author>
      <b:Author>
        <b:NameList>
          <b:Person>
            <b:Last>Al-Zohbi</b:Last>
            <b:First>Gaydaa</b:First>
          </b:Person>
        </b:NameList>
      </b:Author>
    </b:Author>
    <b:Title>Contradictions about Sustainability: A Case Study of College Students from Saudi Arabia</b:Title>
    <b:Year>2023</b:Year>
    <b:URL>https://www.mdpi.com/2071-1050/15/4/3483</b:URL>
    <b:RefOrder>15</b:RefOrder>
  </b:Source>
  <b:Source>
    <b:Tag>Ozu20</b:Tag>
    <b:SourceType>JournalArticle</b:SourceType>
    <b:Guid>{743A43A4-C1B5-4E16-8838-721C593999C4}</b:Guid>
    <b:Author>
      <b:Author>
        <b:NameList>
          <b:Person>
            <b:Last>Ozumba</b:Last>
            <b:First>Aghaegbuna</b:First>
          </b:Person>
        </b:NameList>
      </b:Author>
    </b:Author>
    <b:Title>Sustainability in Project Management Practice</b:Title>
    <b:Year>2020</b:Year>
    <b:URL>https://www.researchgate.net/publication/340402277_Sustainability_in_Project_Management_Practice</b:URL>
    <b:RefOrder>16</b:RefOrder>
  </b:Source>
  <b:Source>
    <b:Tag>Alg232</b:Tag>
    <b:SourceType>JournalArticle</b:SourceType>
    <b:Guid>{7F3D7F6C-4C04-48A2-8817-D10DF2B4A650}</b:Guid>
    <b:Author>
      <b:Author>
        <b:NameList>
          <b:Person>
            <b:Last>Alghuson</b:Last>
            <b:First>Moahd</b:First>
          </b:Person>
        </b:NameList>
      </b:Author>
    </b:Author>
    <b:Title>Exploring the Transport Infrastructure Sustainability Performance: An Investigation of the Transportation Projects in Saudi Arabia</b:Title>
    <b:Year>2023</b:Year>
    <b:URL>https://www.mdpi.com/2071-1050/15/19/14174</b:URL>
    <b:RefOrder>17</b:RefOrder>
  </b:Source>
  <b:Source>
    <b:Tag>Mod21</b:Tag>
    <b:SourceType>JournalArticle</b:SourceType>
    <b:Guid>{51524DD6-2FEE-4DD2-A27C-FA6BFDDDDFB8}</b:Guid>
    <b:Author>
      <b:Author>
        <b:NameList>
          <b:Person>
            <b:Last>Modibbo</b:Last>
            <b:First>Umar</b:First>
            <b:Middle>M.</b:Middle>
          </b:Person>
        </b:NameList>
      </b:Author>
    </b:Author>
    <b:Title>A new framework for the sustainable development goals of Saudi Arabia</b:Title>
    <b:Year>2021</b:Year>
    <b:URL>https://www.researchgate.net/publication/351754565_A_new_framework_for_the_sustainable_development_goals_of_Saudi_Arabia</b:URL>
    <b:RefOrder>18</b:RefOrder>
  </b:Source>
  <b:Source>
    <b:Tag>Nob11</b:Tag>
    <b:SourceType>JournalArticle</b:SourceType>
    <b:Guid>{F4B2270A-AC37-40BC-B904-9ADA5A563ACE}</b:Guid>
    <b:Author>
      <b:Author>
        <b:NameList>
          <b:Person>
            <b:Last>Noble</b:Last>
            <b:First>Bram</b:First>
            <b:Middle>F</b:Middle>
          </b:Person>
        </b:NameList>
      </b:Author>
    </b:Author>
    <b:Title>Environmental Impact Assessment</b:Title>
    <b:Year>2022</b:Year>
    <b:URL>https://www.researchgate.net/publication/230207395_Environmental_Impact_Assessment</b:URL>
    <b:RefOrder>19</b:RefOrder>
  </b:Source>
  <b:Source>
    <b:Tag>Pin20</b:Tag>
    <b:SourceType>JournalArticle</b:SourceType>
    <b:Guid>{1127D1FB-FBAA-4DB6-A052-BBFA1F5946FF}</b:Guid>
    <b:Author>
      <b:Author>
        <b:NameList>
          <b:Person>
            <b:Last>Pinto</b:Last>
            <b:First>Luisa</b:First>
          </b:Person>
        </b:NameList>
      </b:Author>
    </b:Author>
    <b:Title>Critical Drivers and Barriers of Corporate Social Responsibility in Saudi Arabia Organizations</b:Title>
    <b:Year>2020</b:Year>
    <b:URL>https://www.researchgate.net/publication/346704102_Critical_Drivers_and_Barriers_of_Corporate_Social_Responsibility_in_Saudi_Arabia_Organizations</b:URL>
    <b:RefOrder>20</b:RefOrder>
  </b:Source>
  <b:Source>
    <b:Tag>Aly</b:Tag>
    <b:SourceType>JournalArticle</b:SourceType>
    <b:Guid>{C2A5C4DD-DA1D-4389-B77B-5C0A0B8B3935}</b:Guid>
    <b:Author>
      <b:Author>
        <b:NameList>
          <b:Person>
            <b:Last>Alyami</b:Last>
            <b:First>Saleh</b:First>
            <b:Middle>H.</b:Middle>
          </b:Person>
        </b:NameList>
      </b:Author>
    </b:Author>
    <b:Title>The development of sustainable assessment method for Saudi Arabia built environment: weighting system</b:Title>
    <b:URL>https://www.researchgate.net/publication/269999020_The_development_of_sustainable_assessment_method_for_Saudi_Arabia_built_environment_weighting_system</b:URL>
    <b:Year>2015</b:Year>
    <b:RefOrder>21</b:RefOrder>
  </b:Source>
  <b:Source>
    <b:Tag>Gut23</b:Tag>
    <b:SourceType>JournalArticle</b:SourceType>
    <b:Guid>{C88F7FE2-E427-4200-BCFB-9EBA91CB37F5}</b:Guid>
    <b:Author>
      <b:Author>
        <b:NameList>
          <b:Person>
            <b:Last>Gutterman</b:Last>
            <b:First>Alan</b:First>
            <b:Middle>S.</b:Middle>
          </b:Person>
        </b:NameList>
      </b:Author>
    </b:Author>
    <b:Title>Stakeholder Engagement</b:Title>
    <b:Year>2023</b:Year>
    <b:URL>https://www.researchgate.net/publication/369366732_Stakeholder_Engagement</b:URL>
    <b:RefOrder>22</b:RefOrder>
  </b:Source>
  <b:Source>
    <b:Tag>Abd14</b:Tag>
    <b:SourceType>JournalArticle</b:SourceType>
    <b:Guid>{C3AC16C5-D11E-4002-8580-61083C65207C}</b:Guid>
    <b:Author>
      <b:Author>
        <b:NameList>
          <b:Person>
            <b:Last>Abdel-Aziz</b:Last>
            <b:First>Dania</b:First>
          </b:Person>
        </b:NameList>
      </b:Author>
    </b:Author>
    <b:Title>Efficient and Strategic Resource Allocation for Sustainable Development in Jordan</b:Title>
    <b:Year>2018</b:Year>
    <b:URL>https://www.researchgate.net/publication/314389147_Efficient_and_Strategic_Resource_Allocation_for_Sustainable_Development_in_Jordan</b:URL>
    <b:RefOrder>23</b:RefOrder>
  </b:Source>
  <b:Source>
    <b:Tag>Ber23</b:Tag>
    <b:SourceType>JournalArticle</b:SourceType>
    <b:Guid>{73A9D101-A540-45B1-BE90-66F79673D193}</b:Guid>
    <b:Author>
      <b:Author>
        <b:NameList>
          <b:Person>
            <b:Last>Bernat</b:Last>
            <b:First>Gisele</b:First>
            <b:Middle>Blak</b:Middle>
          </b:Person>
        </b:NameList>
      </b:Author>
    </b:Author>
    <b:Title>Sustainability in Project Management and Project Success with Virtual Teams: A Quantitative Analysis Considering Stakeholder Engagement and Knowledge Management</b:Title>
    <b:Year>2023</b:Year>
    <b:URL>https://www.mdpi.com/2071-1050/15/12/9834</b:URL>
    <b:RefOrder>24</b:RefOrder>
  </b:Source>
  <b:Source>
    <b:Tag>Cho23</b:Tag>
    <b:SourceType>JournalArticle</b:SourceType>
    <b:Guid>{41780A48-94DD-40F6-AA91-9A658A8E6D3E}</b:Guid>
    <b:Author>
      <b:Author>
        <b:NameList>
          <b:Person>
            <b:Last>Chovancová</b:Last>
            <b:First>Jana</b:First>
          </b:Person>
        </b:NameList>
      </b:Author>
    </b:Author>
    <b:Title>Environmental Technological Innovations and the Sustainability of their Development</b:Title>
    <b:Year> 2023</b:Year>
    <b:URL>https://www.researchgate.net/publication/371213317_Environmental_Technological_Innovations_and_the_Sustainability_of_their_Development</b:URL>
    <b:RefOrder>25</b:RefOrder>
  </b:Source>
  <b:Source>
    <b:Tag>Alq241</b:Tag>
    <b:SourceType>JournalArticle</b:SourceType>
    <b:Guid>{FF565168-F9A0-4578-8B9B-343FB9D5EBA8}</b:Guid>
    <b:Author>
      <b:Author>
        <b:NameList>
          <b:Person>
            <b:Last>Alqahtani</b:Last>
            <b:First>Fahad</b:First>
            <b:Middle>K.</b:Middle>
          </b:Person>
        </b:NameList>
      </b:Author>
    </b:Author>
    <b:Title>Appraising critical success factors in sustainable housing projects:A comparative study of PPP modalities in Saudi Arabia</b:Title>
    <b:Year>2024</b:Year>
    <b:URL>https://www.cell.com/heliyon/pdf/S2405-8440(24)08885-6.pdf</b:URL>
    <b:RefOrder>26</b:RefOrder>
  </b:Source>
  <b:Source>
    <b:Tag>Has18</b:Tag>
    <b:SourceType>JournalArticle</b:SourceType>
    <b:Guid>{65814E40-51AA-4844-AB5E-88AA6F0CABFA}</b:Guid>
    <b:Author>
      <b:Author>
        <b:NameList>
          <b:Person>
            <b:Last>Hashmi</b:Last>
            <b:First>Anaam</b:First>
          </b:Person>
        </b:NameList>
      </b:Author>
    </b:Author>
    <b:Title>Sustainability Commitment In Saudi Arabia And Need For Educational Reforms For The Jobs Of The Future</b:Title>
    <b:Year>2018</b:Year>
    <b:URL>https://www.researchgate.net/publication/297892157_Sustainability_Commitment_In_Saudi_Arabia_And_Need_For_Educational_Reforms_For_The_Jobs_Of_The_Future</b:URL>
    <b:RefOrder>27</b:RefOrder>
  </b:Source>
  <b:Source>
    <b:Tag>AlH19</b:Tag>
    <b:SourceType>JournalArticle</b:SourceType>
    <b:Guid>{ABA97CE3-1431-4643-88BE-4B30F032B3D0}</b:Guid>
    <b:Author>
      <b:Author>
        <b:NameList>
          <b:Person>
            <b:Last>Al-Hanawi</b:Last>
            <b:First>Mohammed</b:First>
            <b:Middle>Khaled</b:Middle>
          </b:Person>
        </b:NameList>
      </b:Author>
    </b:Author>
    <b:Title>An Analysis of Public-Private Partnerships and Sustainable Health Care Provision in the Kingdom of Saudi Arabia</b:Title>
    <b:Year>2019</b:Year>
    <b:URL>https://journals.sagepub.com/doi/full/10.1177/1178632919859008</b:URL>
    <b:RefOrder>28</b:RefOrder>
  </b:Source>
  <b:Source>
    <b:Tag>Isl17</b:Tag>
    <b:SourceType>JournalArticle</b:SourceType>
    <b:Guid>{89B346E3-1DB1-4BFE-9453-B611932F4AF5}</b:Guid>
    <b:Author>
      <b:Author>
        <b:NameList>
          <b:Person>
            <b:Last>Islam</b:Last>
            <b:First>Md</b:First>
            <b:Middle>Mazharul</b:Middle>
          </b:Person>
        </b:NameList>
      </b:Author>
    </b:Author>
    <b:Title>Aspects of sustainable procurement practices by public and private organisations in Saudi Arabia: an empirical study</b:Title>
    <b:Year>2017</b:Year>
    <b:URL>https://www.tandfonline.com/doi/abs/10.1080/13504509.2016.1209794</b:URL>
    <b:RefOrder>29</b:RefOrder>
  </b:Source>
  <b:Source>
    <b:Tag>Ela18</b:Tag>
    <b:SourceType>JournalArticle</b:SourceType>
    <b:Guid>{389260BC-C19F-4A81-B2AC-4686DC37608F}</b:Guid>
    <b:Author>
      <b:Author>
        <b:NameList>
          <b:Person>
            <b:Last>El-adaway</b:Last>
            <b:First>Islam</b:First>
            <b:Middle>H.</b:Middle>
          </b:Person>
        </b:NameList>
      </b:Author>
    </b:Author>
    <b:Title>Contract Administration Guidelines for Public Infrastructure Projects in the United States and Saudi Arabia: Comparative Analysis Approach</b:Title>
    <b:Year>2018</b:Year>
    <b:URL>https://ascelibrary.org/doi/abs/10.1061/%28ASCE%29CO.1943-7862.0001472</b:URL>
    <b:RefOrder>30</b:RefOrder>
  </b:Source>
  <b:Source>
    <b:Tag>Raj21</b:Tag>
    <b:SourceType>JournalArticle</b:SourceType>
    <b:Guid>{F010ED90-A8EF-4164-BEBE-1EECB237146C}</b:Guid>
    <b:Author>
      <b:Author>
        <b:NameList>
          <b:Person>
            <b:Last>Raj</b:Last>
            <b:First>Sharmilla</b:First>
            <b:Middle>Rebecca</b:Middle>
          </b:Person>
        </b:NameList>
      </b:Author>
    </b:Author>
    <b:Title>A comparative analysis of public and private sector sustainability reporting of goals and targets</b:Title>
    <b:Year>2021</b:Year>
    <b:URL>https://rshare.library.torontomu.ca/articles/thesis/A_comparative_analysis_of_public_and_private_sector_sustainability_reporting_of_goals_and_targets/14646567</b:URL>
    <b:RefOrder>31</b:RefOrder>
  </b:Source>
  <b:Source>
    <b:Tag>محم16</b:Tag>
    <b:SourceType>JournalArticle</b:SourceType>
    <b:Guid>{FA7541B2-7956-4982-B904-06F99B621D04}</b:Guid>
    <b:Author>
      <b:Author>
        <b:NameList>
          <b:Person>
            <b:Last>محمد</b:Last>
            <b:First>هشام</b:First>
            <b:Middle>مصطفى</b:Middle>
          </b:Person>
        </b:NameList>
      </b:Author>
    </b:Author>
    <b:Title>الشراكة بين القطاعين العام والخاص كأداة لتحقيق التنمية المستدامة</b:Title>
    <b:Year>2016</b:Year>
    <b:URL>https://mksq.journals.ekb.eg/article_7793_375e47396bbed68bd5c731117f2a8b53.pdf</b:URL>
    <b:RefOrder>32</b:RefOrder>
  </b:Source>
  <b:Source>
    <b:Tag>Arm19</b:Tag>
    <b:SourceType>JournalArticle</b:SourceType>
    <b:Guid>{961B6024-7051-42F7-A50D-B9D8840EE3DA}</b:Guid>
    <b:Author>
      <b:Author>
        <b:NameList>
          <b:Person>
            <b:Last>Armenia</b:Last>
            <b:First>Stefano</b:First>
          </b:Person>
        </b:NameList>
      </b:Author>
    </b:Author>
    <b:Title>Sustainable Project Management: A Conceptualization-Oriented Review and a Framework Proposal for Future Studies</b:Title>
    <b:Year>2019</b:Year>
    <b:URL>https://www.mdpi.com/2071-1050/11/9/2664</b:URL>
    <b:RefOrder>33</b:RefOrder>
  </b:Source>
  <b:Source>
    <b:Tag>Ald232</b:Tag>
    <b:SourceType>JournalArticle</b:SourceType>
    <b:Guid>{58DC4EAB-999A-4BA5-BF83-D787CC182433}</b:Guid>
    <b:Author>
      <b:Author>
        <b:NameList>
          <b:Person>
            <b:Last>Aldegheishem</b:Last>
            <b:First>Abdulaziz</b:First>
          </b:Person>
        </b:NameList>
      </b:Author>
    </b:Author>
    <b:Title>Community participation in urban planning process in Saudi Arabia: An empirical assessment</b:Title>
    <b:Year>2023</b:Year>
    <b:URL>https://www.sciencedirect.com/science/article/pii/S2226585623000274</b:URL>
    <b:RefOrder>34</b:RefOrder>
  </b:Source>
  <b:Source>
    <b:Tag>Moe18</b:Tag>
    <b:SourceType>JournalArticle</b:SourceType>
    <b:Guid>{E04759BA-2C3A-4996-BC42-AC7CCFA84C9A}</b:Guid>
    <b:Author>
      <b:Author>
        <b:NameList>
          <b:Person>
            <b:Last>Moehler</b:Last>
            <b:First>Robert</b:First>
            <b:Middle>Christian</b:Middle>
          </b:Person>
        </b:NameList>
      </b:Author>
    </b:Author>
    <b:Title>Sustainable Project Management: Revolution or Evolution?</b:Title>
    <b:Year>2018</b:Year>
    <b:URL>https://www.researchgate.net/publication/326096080_Sustainable_Project_Management_Revolution_or_Evolution</b:URL>
    <b:RefOrder>35</b:RefOrder>
  </b:Source>
  <b:Source>
    <b:Tag>Bla231</b:Tag>
    <b:SourceType>JournalArticle</b:SourceType>
    <b:Guid>{9A834CC4-52F0-43EA-9DF8-386302F72E33}</b:Guid>
    <b:Author>
      <b:Author>
        <b:NameList>
          <b:Person>
            <b:Last>Blaskovics</b:Last>
            <b:First>Bálint</b:First>
          </b:Person>
        </b:NameList>
      </b:Author>
    </b:Author>
    <b:Title>Differences between Public-Sector and Private-Sector Project Management Practices in Hungary from a Competency Point of View</b:Title>
    <b:Year>2023</b:Year>
    <b:URL>https://www.researchgate.net/publication/372490404_Differences_between_Public-Sector_and_Private-Sector_Project_Management_Practices_in_Hungary_from_a_Competency_Point_of_View</b:URL>
    <b:RefOrder>36</b:RefOrder>
  </b:Source>
  <b:Source>
    <b:Tag>Ras21</b:Tag>
    <b:SourceType>JournalArticle</b:SourceType>
    <b:Guid>{64ADC023-54CC-4A30-AE15-CD79FE8CC49E}</b:Guid>
    <b:Author>
      <b:Author>
        <b:NameList>
          <b:Person>
            <b:Last>Rashed</b:Last>
            <b:First>Abdulkarim</b:First>
          </b:Person>
        </b:NameList>
      </b:Author>
    </b:Author>
    <b:Title>The role of private sector in the implementation of sustainable development goals</b:Title>
    <b:Year>2021</b:Year>
    <b:URL>https://www.researchgate.net/publication/340672586_The_role_of_private_sector_in_the_implementation_of_sustainable_development_goals</b:URL>
    <b:RefOrder>37</b:RefOrder>
  </b:Source>
  <b:Source>
    <b:Tag>Che232</b:Tag>
    <b:SourceType>JournalArticle</b:SourceType>
    <b:Guid>{B1F46073-C3D7-46E3-9373-D545C4990544}</b:Guid>
    <b:Author>
      <b:Author>
        <b:NameList>
          <b:Person>
            <b:Last>Cheng</b:Last>
            <b:First>Congbin</b:First>
          </b:Person>
        </b:NameList>
      </b:Author>
    </b:Author>
    <b:Title>Impact of Green Process Innovation and Productivity on Sustainability: The Moderating Role of Environmental Awareness</b:Title>
    <b:Year>2023</b:Year>
    <b:URL>https://www.mdpi.com/2071-1050/15/17/12945</b:URL>
    <b:RefOrder>38</b:RefOrder>
  </b:Source>
  <b:Source>
    <b:Tag>JrO23</b:Tag>
    <b:SourceType>JournalArticle</b:SourceType>
    <b:Guid>{5F9BE7AA-1203-4CB5-B4E9-0A507A24A0AB}</b:Guid>
    <b:Author>
      <b:Author>
        <b:NameList>
          <b:Person>
            <b:Last>Jr.</b:Last>
            <b:First>Orlando</b:First>
            <b:Middle>Lima</b:Middle>
          </b:Person>
        </b:NameList>
      </b:Author>
    </b:Author>
    <b:Title>Benefits of Adopting Innovation and Sustainability Practices in Project Management within the SME Context</b:Title>
    <b:Year>2023</b:Year>
    <b:URL>https://www.researchgate.net/publication/373736730_Benefits_of_Adopting_Innovation_and_Sustainability_Practices_in_Project_Management_within_the_SME_Context</b:URL>
    <b:RefOrder>39</b:RefOrder>
  </b:Source>
  <b:Source>
    <b:Tag>Bet18</b:Tag>
    <b:SourceType>JournalArticle</b:SourceType>
    <b:Guid>{DECA5B64-3C90-4FC5-8086-DB5FE19F3073}</b:Guid>
    <b:Author>
      <b:Author>
        <b:NameList>
          <b:Person>
            <b:Last>Betta</b:Last>
            <b:First>Jan</b:First>
          </b:Person>
        </b:NameList>
      </b:Author>
    </b:Author>
    <b:Title>Transparency in Project Management – from Traditional to Agile</b:Title>
    <b:Year>2018</b:Year>
    <b:URL>https://www.researchgate.net/publication/329956909_Transparency_in_Project_Management_-_from_Traditional_to_Agile</b:URL>
    <b:RefOrder>40</b:RefOrder>
  </b:Source>
  <b:Source>
    <b:Tag>Wær22</b:Tag>
    <b:SourceType>JournalArticle</b:SourceType>
    <b:Guid>{10A54F19-920A-4822-B114-D232B6BA58FB}</b:Guid>
    <b:Author>
      <b:Author>
        <b:NameList>
          <b:Person>
            <b:Last>Wæraas</b:Last>
            <b:First>Arild</b:First>
          </b:Person>
        </b:NameList>
      </b:Author>
    </b:Author>
    <b:Title>Public Sector Organizations and Reputation Management: Five Problems</b:Title>
    <b:Year>2022</b:Year>
    <b:URL>https://www.researchgate.net/publication/254322057_Public_Sector_Organizations_and_Reputation_Management_Five_Problems</b:URL>
    <b:RefOrder>41</b:RefOrder>
  </b:Source>
  <b:Source>
    <b:Tag>Won21</b:Tag>
    <b:SourceType>JournalArticle</b:SourceType>
    <b:Guid>{F184E8B2-46E6-4775-A17B-8FC46076B87F}</b:Guid>
    <b:Author>
      <b:Author>
        <b:NameList>
          <b:Person>
            <b:Last>Wong</b:Last>
            <b:First>Christina</b:First>
            <b:Middle>W.Y.</b:Middle>
          </b:Person>
        </b:NameList>
      </b:Author>
    </b:Author>
    <b:Title>Strategies for Building Environmental Transparency and Accountability</b:Title>
    <b:Year>2021</b:Year>
    <b:URL>https://www.researchgate.net/publication/353929628_Strategies_for_Building_Environmental_Transparency_and_Accountability</b:URL>
    <b:RefOrder>42</b:RefOrder>
  </b:Source>
  <b:Source>
    <b:Tag>Har232</b:Tag>
    <b:SourceType>JournalArticle</b:SourceType>
    <b:Guid>{47D6DBD0-A02B-413C-B7DB-CD03E4607480}</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43</b:RefOrder>
  </b:Source>
  <b:Source>
    <b:Tag>Bar211</b:Tag>
    <b:SourceType>JournalArticle</b:SourceType>
    <b:Guid>{82224B78-7769-409D-A5D9-84988FE4BFA1}</b:Guid>
    <b:Author>
      <b:Author>
        <b:NameList>
          <b:Person>
            <b:Last>Barry</b:Last>
            <b:First>Abdourahmane</b:First>
          </b:Person>
        </b:NameList>
      </b:Author>
    </b:Author>
    <b:Title>Equal opportunity in education and employment in Saudi Arabia: Heading in the right direction but challenges remain.</b:Title>
    <b:Year>2021</b:Year>
    <b:URL>https://www.researchgate.net/publication/349240506_Equal_opportunity_in_education_and_employment_in_Saudi_Arabia_Heading_in_the_right_direction_but_challenges_remain</b:URL>
    <b:RefOrder>44</b:RefOrder>
  </b:Source>
  <b:Source>
    <b:Tag>Als237</b:Tag>
    <b:SourceType>JournalArticle</b:SourceType>
    <b:Guid>{528D0819-FC55-4F75-BC04-5D70F3400097}</b:Guid>
    <b:Author>
      <b:Author>
        <b:NameList>
          <b:Person>
            <b:Last>Alshebami</b:Last>
            <b:First>Ali</b:First>
          </b:Person>
        </b:NameList>
      </b:Author>
    </b:Author>
    <b:Title>Integration of Service-Learning Theory and Social Capital Theory in Volunteering Work for Sustainable Development: A Study of the Role of Education Curricula in Saudi Arabia</b:Title>
    <b:Year>2023</b:Year>
    <b:URL>https://www.researchgate.net/publication/373660430_Integration_of_Service-Learning_Theory_and_Social_Capital_Theory_in_Volunteering_Work_for_Sustainable_Development_A_Study_of_the_Role_of_Education_Curricula_in_Saudi_Arabia</b:URL>
    <b:RefOrder>45</b:RefOrder>
  </b:Source>
</b:Sources>
</file>

<file path=customXml/itemProps1.xml><?xml version="1.0" encoding="utf-8"?>
<ds:datastoreItem xmlns:ds="http://schemas.openxmlformats.org/officeDocument/2006/customXml" ds:itemID="{6354D4BB-CB35-4556-81FA-CD571135C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11588</Words>
  <Characters>66058</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Administrator</cp:lastModifiedBy>
  <cp:revision>2</cp:revision>
  <dcterms:created xsi:type="dcterms:W3CDTF">2024-08-09T07:07:00Z</dcterms:created>
  <dcterms:modified xsi:type="dcterms:W3CDTF">2024-08-09T07:07:00Z</dcterms:modified>
</cp:coreProperties>
</file>