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7996AB8" w:rsidR="009125CE" w:rsidRPr="007E3798" w:rsidRDefault="00F147F9" w:rsidP="00F147F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E3798">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208C8E1">
            <wp:simplePos x="0" y="0"/>
            <wp:positionH relativeFrom="margin">
              <wp:align>left</wp:align>
            </wp:positionH>
            <wp:positionV relativeFrom="margin">
              <wp:align>top</wp:align>
            </wp:positionV>
            <wp:extent cx="1822450" cy="1691640"/>
            <wp:effectExtent l="0" t="0" r="635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2450" cy="1691640"/>
                    </a:xfrm>
                    <a:prstGeom prst="rect">
                      <a:avLst/>
                    </a:prstGeom>
                  </pic:spPr>
                </pic:pic>
              </a:graphicData>
            </a:graphic>
            <wp14:sizeRelH relativeFrom="margin">
              <wp14:pctWidth>0</wp14:pctWidth>
            </wp14:sizeRelH>
            <wp14:sizeRelV relativeFrom="margin">
              <wp14:pctHeight>0</wp14:pctHeight>
            </wp14:sizeRelV>
          </wp:anchor>
        </w:drawing>
      </w:r>
      <w:r w:rsidR="009125CE" w:rsidRPr="007E3798">
        <w:rPr>
          <w:rFonts w:ascii="Sakkal Majalla" w:hAnsi="Sakkal Majalla" w:cs="Sakkal Majalla"/>
          <w:b/>
          <w:bCs/>
          <w:color w:val="000000" w:themeColor="text1"/>
          <w:sz w:val="32"/>
          <w:szCs w:val="32"/>
          <w:rtl/>
          <w:lang w:bidi="ar-EG"/>
        </w:rPr>
        <w:t xml:space="preserve">جامعة ميدأوشن </w:t>
      </w:r>
    </w:p>
    <w:p w14:paraId="1E957002" w14:textId="442CD94E" w:rsidR="00F546CE" w:rsidRPr="007E3798" w:rsidRDefault="009125CE" w:rsidP="00F147F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E3798">
        <w:rPr>
          <w:rFonts w:ascii="Sakkal Majalla" w:hAnsi="Sakkal Majalla" w:cs="Sakkal Majalla"/>
          <w:b/>
          <w:bCs/>
          <w:color w:val="000000" w:themeColor="text1"/>
          <w:sz w:val="32"/>
          <w:szCs w:val="32"/>
          <w:lang w:bidi="ar-EG"/>
        </w:rPr>
        <w:t xml:space="preserve"> </w:t>
      </w:r>
      <w:r w:rsidRPr="007E3798">
        <w:rPr>
          <w:rFonts w:ascii="Sakkal Majalla" w:hAnsi="Sakkal Majalla" w:cs="Sakkal Majalla"/>
          <w:b/>
          <w:bCs/>
          <w:color w:val="000000" w:themeColor="text1"/>
          <w:sz w:val="32"/>
          <w:szCs w:val="32"/>
          <w:rtl/>
          <w:lang w:bidi="ar-EG"/>
        </w:rPr>
        <w:t xml:space="preserve">كلية </w:t>
      </w:r>
      <w:r w:rsidR="008C42C1" w:rsidRPr="007E3798">
        <w:rPr>
          <w:rFonts w:ascii="Sakkal Majalla" w:hAnsi="Sakkal Majalla" w:cs="Sakkal Majalla"/>
          <w:b/>
          <w:bCs/>
          <w:color w:val="000000" w:themeColor="text1"/>
          <w:sz w:val="32"/>
          <w:szCs w:val="32"/>
          <w:rtl/>
          <w:lang w:bidi="ar-EG"/>
        </w:rPr>
        <w:t>الإدارة</w:t>
      </w:r>
      <w:r w:rsidRPr="007E3798">
        <w:rPr>
          <w:rFonts w:ascii="Sakkal Majalla" w:hAnsi="Sakkal Majalla" w:cs="Sakkal Majalla"/>
          <w:b/>
          <w:bCs/>
          <w:color w:val="000000" w:themeColor="text1"/>
          <w:sz w:val="32"/>
          <w:szCs w:val="32"/>
          <w:rtl/>
          <w:lang w:bidi="ar-EG"/>
        </w:rPr>
        <w:t xml:space="preserve"> </w:t>
      </w:r>
    </w:p>
    <w:p w14:paraId="5F6542BF" w14:textId="260F0FEB" w:rsidR="009125CE" w:rsidRPr="007E3798" w:rsidRDefault="00A23F0B" w:rsidP="00F147F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E3798">
        <w:rPr>
          <w:rFonts w:ascii="Sakkal Majalla" w:hAnsi="Sakkal Majalla" w:cs="Sakkal Majalla"/>
          <w:b/>
          <w:bCs/>
          <w:color w:val="000000" w:themeColor="text1"/>
          <w:sz w:val="32"/>
          <w:szCs w:val="32"/>
          <w:rtl/>
          <w:lang w:bidi="ar-EG"/>
        </w:rPr>
        <w:t xml:space="preserve">ماجستير </w:t>
      </w:r>
      <w:r w:rsidR="00295BBE" w:rsidRPr="007E3798">
        <w:rPr>
          <w:rFonts w:ascii="Sakkal Majalla" w:hAnsi="Sakkal Majalla" w:cs="Sakkal Majalla"/>
          <w:b/>
          <w:bCs/>
          <w:color w:val="000000" w:themeColor="text1"/>
          <w:sz w:val="32"/>
          <w:szCs w:val="32"/>
          <w:rtl/>
          <w:lang w:bidi="ar-EG"/>
        </w:rPr>
        <w:t>إدارة</w:t>
      </w:r>
      <w:r w:rsidR="003A5136" w:rsidRPr="007E3798">
        <w:rPr>
          <w:rFonts w:ascii="Sakkal Majalla" w:hAnsi="Sakkal Majalla" w:cs="Sakkal Majalla"/>
          <w:b/>
          <w:bCs/>
          <w:color w:val="000000" w:themeColor="text1"/>
          <w:sz w:val="32"/>
          <w:szCs w:val="32"/>
          <w:rtl/>
          <w:lang w:bidi="ar-EG"/>
        </w:rPr>
        <w:t xml:space="preserve"> </w:t>
      </w:r>
      <w:r w:rsidR="00883C3D" w:rsidRPr="007E3798">
        <w:rPr>
          <w:rFonts w:ascii="Sakkal Majalla" w:hAnsi="Sakkal Majalla" w:cs="Sakkal Majalla"/>
          <w:b/>
          <w:bCs/>
          <w:color w:val="000000" w:themeColor="text1"/>
          <w:sz w:val="32"/>
          <w:szCs w:val="32"/>
          <w:rtl/>
          <w:lang w:bidi="ar-EG"/>
        </w:rPr>
        <w:t xml:space="preserve">مشاريع </w:t>
      </w:r>
      <w:r w:rsidR="00566BCE" w:rsidRPr="007E3798">
        <w:rPr>
          <w:rFonts w:ascii="Sakkal Majalla" w:hAnsi="Sakkal Majalla" w:cs="Sakkal Majalla"/>
          <w:b/>
          <w:bCs/>
          <w:color w:val="000000" w:themeColor="text1"/>
          <w:sz w:val="32"/>
          <w:szCs w:val="32"/>
          <w:rtl/>
          <w:lang w:bidi="ar-EG"/>
        </w:rPr>
        <w:t xml:space="preserve"> </w:t>
      </w:r>
    </w:p>
    <w:p w14:paraId="0DE7218D" w14:textId="77777777" w:rsidR="00FD0FCF" w:rsidRPr="007E3798" w:rsidRDefault="00FD0FCF" w:rsidP="00F147F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E3798">
        <w:rPr>
          <w:rFonts w:ascii="Sakkal Majalla" w:hAnsi="Sakkal Majalla" w:cs="Sakkal Majalla"/>
          <w:b/>
          <w:bCs/>
          <w:color w:val="000000" w:themeColor="text1"/>
          <w:sz w:val="40"/>
          <w:szCs w:val="40"/>
          <w:rtl/>
          <w:lang w:bidi="ar-EG"/>
        </w:rPr>
        <w:t>أثر وضع معايير دقيقة وصحيحة على موثوقية ودقة وصول البيانات إلى أعضاء مجلس الإدارة دراسة تطبيقية على صناعات الأسمنت والحديد والصناعات الثقيلة في المملكة العربية السعودية</w:t>
      </w:r>
    </w:p>
    <w:p w14:paraId="751A7E65" w14:textId="18B056F5" w:rsidR="009125CE" w:rsidRPr="007E3798" w:rsidRDefault="009125CE" w:rsidP="008F31A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E3798">
        <w:rPr>
          <w:rFonts w:ascii="Sakkal Majalla" w:hAnsi="Sakkal Majalla" w:cs="Sakkal Majalla"/>
          <w:b/>
          <w:bCs/>
          <w:color w:val="000000" w:themeColor="text1"/>
          <w:sz w:val="36"/>
          <w:szCs w:val="36"/>
          <w:rtl/>
          <w:lang w:bidi="ar-EG"/>
        </w:rPr>
        <w:t>إعداد الطالب/</w:t>
      </w:r>
    </w:p>
    <w:p w14:paraId="4004BC7C" w14:textId="55A5E01A" w:rsidR="00883C3D" w:rsidRPr="007E3798" w:rsidRDefault="00883C3D" w:rsidP="008F31A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7E3798">
        <w:rPr>
          <w:rFonts w:ascii="Sakkal Majalla" w:hAnsi="Sakkal Majalla" w:cs="Sakkal Majalla"/>
          <w:color w:val="000000" w:themeColor="text1"/>
          <w:sz w:val="36"/>
          <w:szCs w:val="36"/>
          <w:rtl/>
          <w:lang w:bidi="ar-EG"/>
        </w:rPr>
        <w:t>ريان عبد الرحيم الحربي</w:t>
      </w:r>
    </w:p>
    <w:p w14:paraId="63FD577A" w14:textId="6F91A684" w:rsidR="003A5136" w:rsidRPr="007E3798" w:rsidRDefault="008F31AD" w:rsidP="008F31AD">
      <w:pPr>
        <w:tabs>
          <w:tab w:val="left" w:pos="2668"/>
          <w:tab w:val="center" w:pos="3968"/>
        </w:tabs>
        <w:spacing w:before="100" w:beforeAutospacing="1" w:after="100" w:afterAutospacing="1" w:line="360" w:lineRule="auto"/>
        <w:rPr>
          <w:rFonts w:ascii="Sakkal Majalla" w:hAnsi="Sakkal Majalla" w:cs="Sakkal Majalla"/>
          <w:color w:val="000000" w:themeColor="text1"/>
          <w:sz w:val="36"/>
          <w:szCs w:val="36"/>
          <w:rtl/>
        </w:rPr>
      </w:pPr>
      <w:r w:rsidRPr="007E3798">
        <w:rPr>
          <w:rFonts w:ascii="Sakkal Majalla" w:hAnsi="Sakkal Majalla" w:cs="Sakkal Majalla"/>
          <w:color w:val="000000" w:themeColor="text1"/>
          <w:sz w:val="36"/>
          <w:szCs w:val="36"/>
          <w:rtl/>
        </w:rPr>
        <w:tab/>
      </w:r>
      <w:r w:rsidRPr="007E3798">
        <w:rPr>
          <w:rFonts w:ascii="Sakkal Majalla" w:hAnsi="Sakkal Majalla" w:cs="Sakkal Majalla"/>
          <w:color w:val="000000" w:themeColor="text1"/>
          <w:sz w:val="36"/>
          <w:szCs w:val="36"/>
          <w:rtl/>
        </w:rPr>
        <w:tab/>
      </w:r>
      <w:r w:rsidR="00883C3D" w:rsidRPr="007E3798">
        <w:rPr>
          <w:rFonts w:ascii="Sakkal Majalla" w:hAnsi="Sakkal Majalla" w:cs="Sakkal Majalla"/>
          <w:color w:val="000000" w:themeColor="text1"/>
          <w:sz w:val="36"/>
          <w:szCs w:val="36"/>
          <w:rtl/>
        </w:rPr>
        <w:t>251002842</w:t>
      </w:r>
    </w:p>
    <w:p w14:paraId="5F4EE2DE" w14:textId="59D1E2F9" w:rsidR="009125CE" w:rsidRPr="007E3798" w:rsidRDefault="009125CE" w:rsidP="008F31A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E3798">
        <w:rPr>
          <w:rFonts w:ascii="Sakkal Majalla" w:hAnsi="Sakkal Majalla" w:cs="Sakkal Majalla"/>
          <w:b/>
          <w:bCs/>
          <w:color w:val="000000" w:themeColor="text1"/>
          <w:sz w:val="36"/>
          <w:szCs w:val="36"/>
          <w:rtl/>
          <w:lang w:bidi="ar-EG"/>
        </w:rPr>
        <w:t>إشراف/</w:t>
      </w:r>
    </w:p>
    <w:p w14:paraId="39900BA8" w14:textId="7BD556E4" w:rsidR="00D32470" w:rsidRPr="007E3798" w:rsidRDefault="00BA5817" w:rsidP="008F31A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E3798">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42737060" w:rsidR="000A06E6" w:rsidRPr="007E3798" w:rsidRDefault="000A06E6" w:rsidP="008F31A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E3798">
        <w:rPr>
          <w:rFonts w:ascii="Sakkal Majalla" w:eastAsia="Calibri" w:hAnsi="Sakkal Majalla" w:cs="Sakkal Majalla"/>
          <w:color w:val="000000" w:themeColor="text1"/>
          <w:kern w:val="0"/>
          <w:sz w:val="36"/>
          <w:szCs w:val="36"/>
          <w:rtl/>
          <w:lang w:bidi="ar-EG"/>
          <w14:ligatures w14:val="none"/>
        </w:rPr>
        <w:t>د.فايز جراد</w:t>
      </w:r>
    </w:p>
    <w:p w14:paraId="05DD91B1" w14:textId="0AFD8F18" w:rsidR="00377D51" w:rsidRPr="007E3798" w:rsidRDefault="009125CE" w:rsidP="008F31A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E3798">
        <w:rPr>
          <w:rFonts w:ascii="Sakkal Majalla" w:hAnsi="Sakkal Majalla" w:cs="Sakkal Majalla"/>
          <w:b/>
          <w:bCs/>
          <w:color w:val="000000" w:themeColor="text1"/>
          <w:sz w:val="36"/>
          <w:szCs w:val="36"/>
          <w:rtl/>
          <w:lang w:bidi="ar-EG"/>
        </w:rPr>
        <w:t>العام الدراسي:</w:t>
      </w:r>
    </w:p>
    <w:p w14:paraId="556B24EF" w14:textId="77777777" w:rsidR="008F31AD" w:rsidRPr="007E3798" w:rsidRDefault="008F31AD" w:rsidP="008F31AD">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8F31AD" w:rsidRPr="007E3798" w:rsidSect="008F31AD">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7E3798">
        <w:rPr>
          <w:rFonts w:ascii="Sakkal Majalla" w:hAnsi="Sakkal Majalla" w:cs="Sakkal Majalla"/>
          <w:color w:val="000000" w:themeColor="text1"/>
          <w:sz w:val="36"/>
          <w:szCs w:val="36"/>
          <w:lang w:bidi="ar-EG"/>
        </w:rPr>
        <w:t>1447 – 2025</w:t>
      </w:r>
    </w:p>
    <w:p w14:paraId="7B3DC422" w14:textId="0133A2AF" w:rsidR="00216C93" w:rsidRPr="007E3798" w:rsidRDefault="00216C93" w:rsidP="00216C93">
      <w:pPr>
        <w:pStyle w:val="NormalWeb"/>
        <w:bidi/>
        <w:spacing w:line="360" w:lineRule="auto"/>
        <w:jc w:val="center"/>
        <w:outlineLvl w:val="0"/>
        <w:rPr>
          <w:rFonts w:ascii="Sakkal Majalla" w:hAnsi="Sakkal Majalla" w:cs="Sakkal Majalla"/>
          <w:b/>
          <w:bCs/>
          <w:color w:val="000000" w:themeColor="text1"/>
          <w:sz w:val="40"/>
          <w:szCs w:val="40"/>
          <w:rtl/>
        </w:rPr>
      </w:pPr>
      <w:bookmarkStart w:id="0" w:name="_Toc169790490"/>
      <w:bookmarkStart w:id="1" w:name="_Toc214195763"/>
      <w:r w:rsidRPr="007E3798">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34F4BD16" w14:textId="1818EF54" w:rsidR="00216C93" w:rsidRPr="007E3798" w:rsidRDefault="00216C93" w:rsidP="00216C93">
      <w:pPr>
        <w:pStyle w:val="NormalWeb"/>
        <w:bidi/>
        <w:spacing w:line="360" w:lineRule="auto"/>
        <w:jc w:val="both"/>
        <w:outlineLvl w:val="1"/>
        <w:rPr>
          <w:rFonts w:ascii="Sakkal Majalla" w:hAnsi="Sakkal Majalla" w:cs="Sakkal Majalla"/>
          <w:b/>
          <w:bCs/>
          <w:color w:val="000000" w:themeColor="text1"/>
          <w:sz w:val="36"/>
          <w:szCs w:val="36"/>
          <w:rtl/>
        </w:rPr>
      </w:pPr>
      <w:bookmarkStart w:id="2" w:name="_Toc214195764"/>
      <w:r w:rsidRPr="007E3798">
        <w:rPr>
          <w:rFonts w:ascii="Sakkal Majalla" w:hAnsi="Sakkal Majalla" w:cs="Sakkal Majalla" w:hint="cs"/>
          <w:b/>
          <w:bCs/>
          <w:color w:val="000000" w:themeColor="text1"/>
          <w:sz w:val="36"/>
          <w:szCs w:val="36"/>
          <w:rtl/>
        </w:rPr>
        <w:t>1.1 المقدمة</w:t>
      </w:r>
      <w:bookmarkEnd w:id="2"/>
    </w:p>
    <w:p w14:paraId="1A720334" w14:textId="702492DE" w:rsidR="00216C93" w:rsidRPr="007E3798" w:rsidRDefault="00216C93" w:rsidP="00216C93">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تُبرز الأدبيات الحديثة أهمية جودة البيانات كركيزة أساسية لاتخاذ القرار داخل المؤسسات الصناعية، ولا سيما في القطاعات الثقيلة مثل صناعات الأسمنت والحديد والصناعات ذات الطابع التقني المعقد. وتُظهر الدراسات أن غياب معايير دقيقة وصحيحة في عمليات جمع البيانات ومعالجتها ينعكس سلبًا على دقة المعلومات المقدمة لصانعي القرار، ويؤدي إلى تفاوت في مستوى الثقة بالبيانات التشغيلية، مما قد يؤثر على فعالية القرارات الاستراتيجية</w:t>
      </w:r>
      <w:r w:rsidRPr="007E3798">
        <w:rPr>
          <w:rFonts w:ascii="Sakkal Majalla" w:hAnsi="Sakkal Majalla" w:cs="Sakkal Majalla"/>
          <w:color w:val="000000" w:themeColor="text1"/>
          <w:sz w:val="28"/>
          <w:szCs w:val="28"/>
        </w:rPr>
        <w:t>(Aini &amp; Nasution,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(Khong et al., 2023)</w:t>
      </w:r>
      <w:proofErr w:type="gramStart"/>
      <w:r w:rsidRPr="007E3798">
        <w:rPr>
          <w:rFonts w:ascii="Sakkal Majalla" w:hAnsi="Sakkal Majalla" w:cs="Sakkal Majalla"/>
          <w:color w:val="000000" w:themeColor="text1"/>
          <w:sz w:val="28"/>
          <w:szCs w:val="28"/>
        </w:rPr>
        <w:t>..</w:t>
      </w:r>
      <w:proofErr w:type="gramEnd"/>
    </w:p>
    <w:p w14:paraId="2B352F37" w14:textId="77777777" w:rsidR="00216C93" w:rsidRPr="007E3798" w:rsidRDefault="00216C93" w:rsidP="00216C93">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وتكشف نتائج البحوث التطبيقية أن المؤسسات التي تفتقر إلى معايير واضحة لجودة البيانات تواجه تحديات تتعلق بالازدواجية، وعدم الاتساق، وغياب الدقة الزمنية في التقارير، وهو ما يهدد موثوقية المعلومات المالية والتشغيلية على حد سواء، وقد أوضحت الأدلة أن تعزيز دقة الإدخال، وضبط التوقيت، وتوحيد أساليب الترميز والمراجعة الداخلية، يسهم بصورة مباشرة في تحسين جودة البيانات ورفع مستوى الاعتمادية داخل نظم التقارير</w:t>
      </w:r>
      <w:r w:rsidRPr="007E3798">
        <w:rPr>
          <w:rFonts w:ascii="Sakkal Majalla" w:hAnsi="Sakkal Majalla" w:cs="Sakkal Majalla"/>
          <w:color w:val="000000" w:themeColor="text1"/>
          <w:sz w:val="28"/>
          <w:szCs w:val="28"/>
        </w:rPr>
        <w:t>(Sartika &amp; Aritonang, 2025</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Yang, 2025)..</w:t>
      </w:r>
    </w:p>
    <w:p w14:paraId="32612008" w14:textId="77777777" w:rsidR="00216C93" w:rsidRPr="007E3798" w:rsidRDefault="00216C93" w:rsidP="00216C93">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وتؤكد الأدبيات أن الصناعات الثقيلة تعتمد على بيانات معقدة ومنتشرة عبر نظم متعددة، مما يستلزم تبني معايير محكمة لضبط الجودة، خاصة أن أعضاء مجالس الإدارة يعتمدون بشكل رئيسي على هذه البيانات في تقييم الأداء واتخاذ القرارات الاستراتيجية. وتشير البحوث إلى أن تطبيق معايير جودة البيانات يساهم في تعزيز الاتساق والشمولية وسهولة الفهم، وهو ما ينعكس إيجابًا على كفاءة الحوكمة المؤسسية</w:t>
      </w:r>
      <w:r w:rsidRPr="007E3798">
        <w:rPr>
          <w:rFonts w:ascii="Sakkal Majalla" w:hAnsi="Sakkal Majalla" w:cs="Sakkal Majalla"/>
          <w:color w:val="000000" w:themeColor="text1"/>
          <w:sz w:val="28"/>
          <w:szCs w:val="28"/>
        </w:rPr>
        <w:t>((Idemudia et al.,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Guillen-Aguinaga et al., 2025).</w:t>
      </w:r>
    </w:p>
    <w:p w14:paraId="773AE058" w14:textId="77777777" w:rsidR="00216C93" w:rsidRPr="007E3798" w:rsidRDefault="00216C93" w:rsidP="00216C93">
      <w:pPr>
        <w:pStyle w:val="NormalWeb"/>
        <w:bidi/>
        <w:spacing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وتعزز الفجوة البحثية الدافعة لهذه الدراسة الحاجة إلى التركيز على أثر وضع المعايير الدقيقة والصحيحة لجودة البيانات داخل الصناعات الثقيلة في المملكة العربية السعودية، في ظل محدودية الدراسات التي تناولت أعضاء مجلس الإدارة كمستفيدين مباشرين من جودة البيانات. وتوضح الدراسات الحديثة أن تبني أطر حوكمة فعّالة واعتماد معايير دقيقة يسهم في رفع موثوقية المعلومات وتحسين عملية </w:t>
      </w:r>
      <w:r w:rsidRPr="007E3798">
        <w:rPr>
          <w:rFonts w:ascii="Sakkal Majalla" w:hAnsi="Sakkal Majalla" w:cs="Sakkal Majalla"/>
          <w:color w:val="000000" w:themeColor="text1"/>
          <w:sz w:val="28"/>
          <w:szCs w:val="28"/>
          <w:rtl/>
        </w:rPr>
        <w:lastRenderedPageBreak/>
        <w:t>اتخاذ القرار، مما يستدعي دراسة معمقة في السياق السعودي</w:t>
      </w:r>
      <w:r w:rsidRPr="007E3798">
        <w:rPr>
          <w:rFonts w:ascii="Sakkal Majalla" w:hAnsi="Sakkal Majalla" w:cs="Sakkal Majalla"/>
          <w:color w:val="000000" w:themeColor="text1"/>
          <w:sz w:val="28"/>
          <w:szCs w:val="28"/>
        </w:rPr>
        <w:t>(Segun-Falade et al.,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Adepoju et al., 2023).).</w:t>
      </w:r>
    </w:p>
    <w:p w14:paraId="03B00482" w14:textId="0982EB46" w:rsidR="00216C93" w:rsidRPr="007E3798" w:rsidRDefault="00216C93" w:rsidP="00216C93">
      <w:pPr>
        <w:pStyle w:val="NormalWeb"/>
        <w:bidi/>
        <w:spacing w:line="360" w:lineRule="auto"/>
        <w:outlineLvl w:val="1"/>
        <w:rPr>
          <w:rFonts w:ascii="Sakkal Majalla" w:hAnsi="Sakkal Majalla" w:cs="Sakkal Majalla"/>
          <w:b/>
          <w:bCs/>
          <w:color w:val="000000" w:themeColor="text1"/>
          <w:sz w:val="36"/>
          <w:szCs w:val="36"/>
          <w:rtl/>
        </w:rPr>
      </w:pPr>
      <w:bookmarkStart w:id="3" w:name="_Toc214195765"/>
      <w:r w:rsidRPr="007E3798">
        <w:rPr>
          <w:rFonts w:ascii="Sakkal Majalla" w:hAnsi="Sakkal Majalla" w:cs="Sakkal Majalla" w:hint="cs"/>
          <w:b/>
          <w:bCs/>
          <w:color w:val="000000" w:themeColor="text1"/>
          <w:sz w:val="36"/>
          <w:szCs w:val="36"/>
          <w:rtl/>
        </w:rPr>
        <w:t xml:space="preserve">2.1 </w:t>
      </w:r>
      <w:r w:rsidRPr="007E3798">
        <w:rPr>
          <w:rFonts w:ascii="Sakkal Majalla" w:hAnsi="Sakkal Majalla" w:cs="Sakkal Majalla"/>
          <w:b/>
          <w:bCs/>
          <w:color w:val="000000" w:themeColor="text1"/>
          <w:sz w:val="36"/>
          <w:szCs w:val="36"/>
          <w:rtl/>
        </w:rPr>
        <w:t>مشكلة الدراسة</w:t>
      </w:r>
      <w:bookmarkEnd w:id="3"/>
    </w:p>
    <w:p w14:paraId="12A99D03" w14:textId="77777777" w:rsidR="00216C93" w:rsidRPr="007E3798" w:rsidRDefault="00216C93" w:rsidP="00216C93">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تواجه المؤسسات الصناعية الثقيلة تحديًا متناميًا يتعلق بضعف موثوقية البيانات التي تُرفع إلى مجالس الإدارة، رغم الاعتماد المتزايد على البيانات لاتخاذ قرارات استراتيجية ذات أثر مالي وتشغيلي واسع. وتوضح الأدبيات أن غياب المعايير الدقيقة والصحيحة في مراحل جمع البيانات، والتحقق منها، ومعالجتها، يقود إلى فجوات معرفية تؤثر مباشرة في جودة القرارات، وتخلق انحرافًا بين الواقع التشغيلي والمعلومات المقدمة للإدارة العليا</w:t>
      </w:r>
      <w:r w:rsidRPr="007E3798">
        <w:rPr>
          <w:rFonts w:ascii="Sakkal Majalla" w:hAnsi="Sakkal Majalla" w:cs="Sakkal Majalla"/>
          <w:color w:val="000000" w:themeColor="text1"/>
          <w:sz w:val="28"/>
          <w:szCs w:val="28"/>
        </w:rPr>
        <w:t>(Aini &amp; Nasution,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Khong et al., 2023).).</w:t>
      </w:r>
    </w:p>
    <w:p w14:paraId="0FF92EE5" w14:textId="77777777" w:rsidR="00216C93" w:rsidRPr="007E3798" w:rsidRDefault="00216C93" w:rsidP="00216C93">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وتتعمّق المشكلة في الصناعات الثقيلة مثل الأسمنت والحديد، حيث تُنتج هذه القطاعات كميات كبيرة من البيانات عالية الحساسية، تمتد عبر عمليات إنتاجية معقدة وسلاسل إمداد متعددة، مما يرفع احتمالية التناقضات والتشوهات المعلوماتية. وتبيّن الدراسات أن ضعف دقة إدخال البيانات، وغياب التوقيت المناسب، وتفاوت مستويات الترميز، يسهم في تدهور جودة التقارير ويحدّ من قدرة الإدارة على اتخاذ قرارات مبنية على معطيات ثابتة وموثوقة</w:t>
      </w:r>
      <w:r w:rsidRPr="007E3798">
        <w:rPr>
          <w:rFonts w:ascii="Sakkal Majalla" w:hAnsi="Sakkal Majalla" w:cs="Sakkal Majalla"/>
          <w:color w:val="000000" w:themeColor="text1"/>
          <w:sz w:val="28"/>
          <w:szCs w:val="28"/>
        </w:rPr>
        <w:t>(Sartika &amp; Aritonang, 2025</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Yang, 2025).).</w:t>
      </w:r>
    </w:p>
    <w:p w14:paraId="6588C082" w14:textId="6C26BDF4" w:rsidR="00216C93" w:rsidRPr="007E3798" w:rsidRDefault="00216C93" w:rsidP="00216C93">
      <w:pPr>
        <w:pStyle w:val="NormalWeb"/>
        <w:bidi/>
        <w:spacing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tl/>
        </w:rPr>
        <w:t>وتكشف الأدلة البحثية أن غياب منظومة معايير متكاملة لإدارة جودة البيانات يؤدي إلى اختلالات في سلامة المعلومات، وانخفاض في الدقة الزمنية، وغياب الشمولية المطلوبة لتحليل الموقف التنظيمي بشكل متكامل، وعليه تظهر تحديات جوهرية تتمثل في عدم قدرة البيانات الحالية على التعبير الحقيقي عن الواقع التشغيلي، ما يضعف ثقة الإدارة بالمعلومات المتاحة</w:t>
      </w:r>
      <w:r w:rsidRPr="007E3798">
        <w:rPr>
          <w:rFonts w:ascii="Sakkal Majalla" w:hAnsi="Sakkal Majalla" w:cs="Sakkal Majalla"/>
          <w:color w:val="000000" w:themeColor="text1"/>
          <w:sz w:val="28"/>
          <w:szCs w:val="28"/>
        </w:rPr>
        <w:t>(Idemudia et al.,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Guillen-Aguinaga et al., 2025).)</w:t>
      </w:r>
    </w:p>
    <w:p w14:paraId="36089F9C" w14:textId="77777777" w:rsidR="00216C93" w:rsidRPr="007E3798" w:rsidRDefault="00216C93" w:rsidP="00216C93">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 xml:space="preserve">وتشير الدراسات إلى أن تطبيق معايير جودة بيانات محكمة تشمل التحقق الداخلي، اتساق منهجيات المعالجة، وسياسات الترميز والتوثيق يمثل ركيزة أساسية لتعزيز الحوكمة المؤسسية، وتحسين قدرة المؤسسات على تنظيم تدفقات البيانات وضبطها، بما يضمن وصول معلومات دقيقة وموضوعية إلى </w:t>
      </w:r>
      <w:r w:rsidRPr="007E3798">
        <w:rPr>
          <w:rFonts w:ascii="Sakkal Majalla" w:hAnsi="Sakkal Majalla" w:cs="Sakkal Majalla"/>
          <w:color w:val="000000" w:themeColor="text1"/>
          <w:sz w:val="28"/>
          <w:szCs w:val="28"/>
          <w:rtl/>
        </w:rPr>
        <w:lastRenderedPageBreak/>
        <w:t>مستويات اتخاذ القرار العليا ، إلا أن تطبيق هذه المعايير يظل متفاوتًا بين المؤسسات، خصوصًا في الصناعات الثقيلة التي تتسم بتعقّد بنيتها المعلوماتية، مما يخلق فجوة بحثية تحتاج إلى دراسة معمقة ضمن السياق السعودي</w:t>
      </w:r>
      <w:r w:rsidRPr="007E3798">
        <w:rPr>
          <w:rFonts w:ascii="Sakkal Majalla" w:hAnsi="Sakkal Majalla" w:cs="Sakkal Majalla"/>
          <w:color w:val="000000" w:themeColor="text1"/>
          <w:sz w:val="28"/>
          <w:szCs w:val="28"/>
        </w:rPr>
        <w:t xml:space="preserve"> (Segun-Falade et al.,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Adepoju et al., 2023).).</w:t>
      </w:r>
    </w:p>
    <w:p w14:paraId="03DFE8C2" w14:textId="72F1F33A" w:rsidR="00216C93" w:rsidRPr="007E3798" w:rsidRDefault="00216C93" w:rsidP="00216C93">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وتتمثّل المعضلة البحثية في أن أعضاء مجالس الإدارة يعتمدون بشكل جوهري على البيانات المجمّعة من إدارات مختلفة، والتي قد تتعرض للانحراف بسبب غياب معايير موحدة تنظم جودة البيانات من المصدر، ورغم الأدلة التي تؤكد أثر جودة البيانات على دقة اتخاذ القرار، فإن البحوث التي تربط بين المعايير الدقيقة لجودة البيانات و موثوقية ودقة وصول البيانات للإدارة العليا في الصناعات الثقيلة السعودية ما تزال محدودة، مما يستوجب تناول هذه الإشكالية بحثيًا</w:t>
      </w:r>
      <w:r w:rsidRPr="007E3798">
        <w:rPr>
          <w:rFonts w:ascii="Sakkal Majalla" w:hAnsi="Sakkal Majalla" w:cs="Sakkal Majalla" w:hint="cs"/>
          <w:color w:val="000000" w:themeColor="text1"/>
          <w:sz w:val="28"/>
          <w:szCs w:val="28"/>
          <w:rtl/>
        </w:rPr>
        <w:t xml:space="preserve"> </w:t>
      </w:r>
      <w:r w:rsidRPr="007E3798">
        <w:rPr>
          <w:rFonts w:ascii="Sakkal Majalla" w:hAnsi="Sakkal Majalla" w:cs="Sakkal Majalla"/>
          <w:color w:val="000000" w:themeColor="text1"/>
          <w:sz w:val="28"/>
          <w:szCs w:val="28"/>
        </w:rPr>
        <w:t>(Okesiji et al., 2020).</w:t>
      </w:r>
    </w:p>
    <w:p w14:paraId="2068BC05" w14:textId="77777777" w:rsidR="00216C93" w:rsidRPr="007E3798" w:rsidRDefault="00216C93" w:rsidP="00216C93">
      <w:pPr>
        <w:pStyle w:val="NormalWeb"/>
        <w:bidi/>
        <w:spacing w:line="360" w:lineRule="auto"/>
        <w:ind w:firstLine="706"/>
        <w:rPr>
          <w:rFonts w:ascii="Sakkal Majalla" w:hAnsi="Sakkal Majalla" w:cs="Sakkal Majalla"/>
          <w:b/>
          <w:bCs/>
          <w:color w:val="000000" w:themeColor="text1"/>
          <w:sz w:val="28"/>
          <w:szCs w:val="28"/>
          <w:rtl/>
        </w:rPr>
      </w:pPr>
      <w:r w:rsidRPr="007E3798">
        <w:rPr>
          <w:rFonts w:ascii="Sakkal Majalla" w:hAnsi="Sakkal Majalla" w:cs="Sakkal Majalla"/>
          <w:b/>
          <w:bCs/>
          <w:color w:val="000000" w:themeColor="text1"/>
          <w:sz w:val="28"/>
          <w:szCs w:val="28"/>
          <w:rtl/>
        </w:rPr>
        <w:t>وانطلاقًا من ذلك، تُصاغ مشكلة الدراسة في السؤال الآتي</w:t>
      </w:r>
      <w:r w:rsidRPr="007E3798">
        <w:rPr>
          <w:rFonts w:ascii="Sakkal Majalla" w:hAnsi="Sakkal Majalla" w:cs="Sakkal Majalla"/>
          <w:b/>
          <w:bCs/>
          <w:color w:val="000000" w:themeColor="text1"/>
          <w:sz w:val="28"/>
          <w:szCs w:val="28"/>
        </w:rPr>
        <w:t>:</w:t>
      </w:r>
    </w:p>
    <w:p w14:paraId="6D01BEFD" w14:textId="77777777" w:rsidR="00216C93" w:rsidRPr="007E3798" w:rsidRDefault="00216C93" w:rsidP="00216C93">
      <w:pPr>
        <w:pStyle w:val="NormalWeb"/>
        <w:bidi/>
        <w:spacing w:line="360" w:lineRule="auto"/>
        <w:ind w:firstLine="706"/>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إلى أي مدى يسهم وضع معايير دقيقة وصحيحة لجودة البيانات في تعزيز موثوقية ودقة وصول البيانات إلى أعضاء مجلس الإدارة في صناعات الأسمنت والحديد والصناعات الثقيلة في المملكة العربية السعودية؟</w:t>
      </w:r>
    </w:p>
    <w:p w14:paraId="0FA219D9" w14:textId="4CC92146" w:rsidR="00216C93" w:rsidRPr="007E3798" w:rsidRDefault="00216C93" w:rsidP="00216C93">
      <w:pPr>
        <w:pStyle w:val="NormalWeb"/>
        <w:bidi/>
        <w:spacing w:line="360" w:lineRule="auto"/>
        <w:jc w:val="both"/>
        <w:outlineLvl w:val="1"/>
        <w:rPr>
          <w:rFonts w:ascii="Sakkal Majalla" w:hAnsi="Sakkal Majalla" w:cs="Sakkal Majalla"/>
          <w:b/>
          <w:bCs/>
          <w:color w:val="000000" w:themeColor="text1"/>
          <w:sz w:val="36"/>
          <w:szCs w:val="36"/>
          <w:rtl/>
        </w:rPr>
      </w:pPr>
      <w:bookmarkStart w:id="4" w:name="_Toc214195766"/>
      <w:r w:rsidRPr="007E3798">
        <w:rPr>
          <w:rFonts w:ascii="Sakkal Majalla" w:hAnsi="Sakkal Majalla" w:cs="Sakkal Majalla" w:hint="cs"/>
          <w:b/>
          <w:bCs/>
          <w:color w:val="000000" w:themeColor="text1"/>
          <w:sz w:val="36"/>
          <w:szCs w:val="36"/>
          <w:rtl/>
        </w:rPr>
        <w:t xml:space="preserve">3.1 </w:t>
      </w:r>
      <w:r w:rsidRPr="007E3798">
        <w:rPr>
          <w:rFonts w:ascii="Sakkal Majalla" w:hAnsi="Sakkal Majalla" w:cs="Sakkal Majalla"/>
          <w:b/>
          <w:bCs/>
          <w:color w:val="000000" w:themeColor="text1"/>
          <w:sz w:val="36"/>
          <w:szCs w:val="36"/>
          <w:rtl/>
        </w:rPr>
        <w:t>أهمية الدراسة:</w:t>
      </w:r>
      <w:bookmarkEnd w:id="4"/>
    </w:p>
    <w:p w14:paraId="1EE72FAC" w14:textId="40083867" w:rsidR="00AF46DF" w:rsidRPr="007E3798" w:rsidRDefault="00AF46DF" w:rsidP="00216C93">
      <w:pPr>
        <w:pStyle w:val="NormalWeb"/>
        <w:bidi/>
        <w:spacing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7E3798">
        <w:rPr>
          <w:rFonts w:ascii="Sakkal Majalla" w:hAnsi="Sakkal Majalla" w:cs="Sakkal Majalla"/>
          <w:color w:val="000000" w:themeColor="text1"/>
          <w:sz w:val="28"/>
          <w:szCs w:val="28"/>
          <w:rtl/>
        </w:rPr>
        <w:t>فيما يل</w:t>
      </w:r>
      <w:r w:rsidR="00DD6BEA" w:rsidRPr="007E3798">
        <w:rPr>
          <w:rFonts w:ascii="Sakkal Majalla" w:hAnsi="Sakkal Majalla" w:cs="Sakkal Majalla"/>
          <w:color w:val="000000" w:themeColor="text1"/>
          <w:sz w:val="28"/>
          <w:szCs w:val="28"/>
          <w:rtl/>
        </w:rPr>
        <w:t>ي</w:t>
      </w:r>
      <w:r w:rsidR="000125CD" w:rsidRPr="007E3798">
        <w:rPr>
          <w:rFonts w:ascii="Sakkal Majalla" w:hAnsi="Sakkal Majalla" w:cs="Sakkal Majalla"/>
          <w:color w:val="000000" w:themeColor="text1"/>
          <w:sz w:val="28"/>
          <w:szCs w:val="28"/>
          <w:rtl/>
        </w:rPr>
        <w:t>:</w:t>
      </w:r>
    </w:p>
    <w:p w14:paraId="22B45B1B" w14:textId="77777777" w:rsidR="002133A6" w:rsidRPr="007E3798" w:rsidRDefault="002133A6" w:rsidP="00216C9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 w:name="_Toc214195767"/>
      <w:r w:rsidRPr="007E3798">
        <w:rPr>
          <w:rFonts w:ascii="Sakkal Majalla" w:hAnsi="Sakkal Majalla" w:cs="Sakkal Majalla"/>
          <w:b/>
          <w:bCs/>
          <w:color w:val="000000" w:themeColor="text1"/>
          <w:sz w:val="32"/>
          <w:szCs w:val="32"/>
          <w:rtl/>
        </w:rPr>
        <w:t>أولًا: الأهمية العلمية</w:t>
      </w:r>
      <w:r w:rsidRPr="007E3798">
        <w:rPr>
          <w:rFonts w:ascii="Sakkal Majalla" w:hAnsi="Sakkal Majalla" w:cs="Sakkal Majalla"/>
          <w:b/>
          <w:bCs/>
          <w:color w:val="000000" w:themeColor="text1"/>
          <w:sz w:val="32"/>
          <w:szCs w:val="32"/>
        </w:rPr>
        <w:t>:</w:t>
      </w:r>
      <w:bookmarkEnd w:id="5"/>
    </w:p>
    <w:p w14:paraId="72C9C62B"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تعزز المعرفة العلمية المتعلقة بجودة البيانات من خلال تقديم إطار تحليلي يربط بين دقة وضع المعايير وصحة المعلومات التي تُقدَّم لمجالس الإدارة في الصناعات الثقيلة</w:t>
      </w:r>
      <w:r w:rsidRPr="007E3798">
        <w:rPr>
          <w:rFonts w:ascii="Sakkal Majalla" w:hAnsi="Sakkal Majalla" w:cs="Sakkal Majalla"/>
          <w:color w:val="000000" w:themeColor="text1"/>
          <w:sz w:val="28"/>
          <w:szCs w:val="28"/>
        </w:rPr>
        <w:t>.</w:t>
      </w:r>
    </w:p>
    <w:p w14:paraId="41C4570F"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تُسهم في سد فجوة بحثية واضحة حول أثر المعايير الدقيقة لجودة البيانات داخل القطاعات الصناعية السعودية، وهي فجوة لم تحظَ باهتمام كافٍ في الأدبيات الحديثة</w:t>
      </w:r>
      <w:r w:rsidRPr="007E3798">
        <w:rPr>
          <w:rFonts w:ascii="Sakkal Majalla" w:hAnsi="Sakkal Majalla" w:cs="Sakkal Majalla"/>
          <w:color w:val="000000" w:themeColor="text1"/>
          <w:sz w:val="28"/>
          <w:szCs w:val="28"/>
        </w:rPr>
        <w:t>.</w:t>
      </w:r>
    </w:p>
    <w:p w14:paraId="244CA29B"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تطوّر فهمًا معمقًا للعلاقة بين جودة البيانات والحوكمة المؤسسية، بما يساعد على بناء نماذج تفسيرية جديدة حول دور البيانات في دعم القرارات الاستراتيجية</w:t>
      </w:r>
      <w:r w:rsidRPr="007E3798">
        <w:rPr>
          <w:rFonts w:ascii="Sakkal Majalla" w:hAnsi="Sakkal Majalla" w:cs="Sakkal Majalla"/>
          <w:color w:val="000000" w:themeColor="text1"/>
          <w:sz w:val="28"/>
          <w:szCs w:val="28"/>
        </w:rPr>
        <w:t>.</w:t>
      </w:r>
    </w:p>
    <w:p w14:paraId="2B06EB14"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تضيف إلى حقل دراسات البيانات الصناعية من خلال اختبار أبعاد خاصة لجودة البيانات مثل اتساق المعالجة، التحقق الداخلي، وسياسات الترميز، بوصفها متغيرات مؤثرة في موثوقية المعلومات الإدارية</w:t>
      </w:r>
      <w:r w:rsidRPr="007E3798">
        <w:rPr>
          <w:rFonts w:ascii="Sakkal Majalla" w:hAnsi="Sakkal Majalla" w:cs="Sakkal Majalla"/>
          <w:color w:val="000000" w:themeColor="text1"/>
          <w:sz w:val="28"/>
          <w:szCs w:val="28"/>
        </w:rPr>
        <w:t>.</w:t>
      </w:r>
    </w:p>
    <w:p w14:paraId="43751EC7"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تفتح المجال أمام الباحثين لتطوير دراسات مستقبلية تعتمد على نتائج هذه الدراسة، سواء على مستوى المتغيرات أو المنهج أو الأدوات القياسية المستخدمة</w:t>
      </w:r>
      <w:r w:rsidRPr="007E3798">
        <w:rPr>
          <w:rFonts w:ascii="Sakkal Majalla" w:hAnsi="Sakkal Majalla" w:cs="Sakkal Majalla"/>
          <w:color w:val="000000" w:themeColor="text1"/>
          <w:sz w:val="28"/>
          <w:szCs w:val="28"/>
        </w:rPr>
        <w:t>.</w:t>
      </w:r>
    </w:p>
    <w:p w14:paraId="438FFA96" w14:textId="77777777" w:rsidR="002133A6" w:rsidRPr="007E3798" w:rsidRDefault="002133A6" w:rsidP="00216C9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 w:name="_Toc214195768"/>
      <w:r w:rsidRPr="007E3798">
        <w:rPr>
          <w:rFonts w:ascii="Sakkal Majalla" w:hAnsi="Sakkal Majalla" w:cs="Sakkal Majalla"/>
          <w:b/>
          <w:bCs/>
          <w:color w:val="000000" w:themeColor="text1"/>
          <w:sz w:val="32"/>
          <w:szCs w:val="32"/>
          <w:rtl/>
        </w:rPr>
        <w:t>ثانيًا: الأهمية العملية</w:t>
      </w:r>
      <w:r w:rsidRPr="007E3798">
        <w:rPr>
          <w:rFonts w:ascii="Sakkal Majalla" w:hAnsi="Sakkal Majalla" w:cs="Sakkal Majalla"/>
          <w:b/>
          <w:bCs/>
          <w:color w:val="000000" w:themeColor="text1"/>
          <w:sz w:val="32"/>
          <w:szCs w:val="32"/>
        </w:rPr>
        <w:t>:</w:t>
      </w:r>
      <w:bookmarkEnd w:id="6"/>
    </w:p>
    <w:p w14:paraId="6AB7E9AF"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7" w:name="_Toc212069525"/>
      <w:r w:rsidRPr="007E3798">
        <w:rPr>
          <w:rFonts w:ascii="Sakkal Majalla" w:hAnsi="Sakkal Majalla" w:cs="Sakkal Majalla"/>
          <w:color w:val="000000" w:themeColor="text1"/>
          <w:sz w:val="28"/>
          <w:szCs w:val="28"/>
          <w:rtl/>
        </w:rPr>
        <w:t>تُمكّن الصناعات الثقيلة من تحسين جودة البيانات التشغيلية عبر وضع معايير دقيقة وصحيحة تضبط عمليات الجمع والتحليل والترميز، مما ينعكس على أداء المنشآت</w:t>
      </w:r>
      <w:r w:rsidRPr="007E3798">
        <w:rPr>
          <w:rFonts w:ascii="Sakkal Majalla" w:hAnsi="Sakkal Majalla" w:cs="Sakkal Majalla"/>
          <w:color w:val="000000" w:themeColor="text1"/>
          <w:sz w:val="28"/>
          <w:szCs w:val="28"/>
        </w:rPr>
        <w:t>.</w:t>
      </w:r>
    </w:p>
    <w:p w14:paraId="2C8CD689"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تدعم مجالس الإدارة من خلال توفير بيانات أكثر دقة وموثوقية وشمولية، وبالتالي تحسين جودة القرارات الاستراتيجية المتعلقة بالإنتاج، التكلفة، المخاطر، والتوسع</w:t>
      </w:r>
      <w:r w:rsidRPr="007E3798">
        <w:rPr>
          <w:rFonts w:ascii="Sakkal Majalla" w:hAnsi="Sakkal Majalla" w:cs="Sakkal Majalla"/>
          <w:color w:val="000000" w:themeColor="text1"/>
          <w:sz w:val="28"/>
          <w:szCs w:val="28"/>
        </w:rPr>
        <w:t>.</w:t>
      </w:r>
    </w:p>
    <w:p w14:paraId="320F1831"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تُساعد المؤسسات على خفض الأخطاء التشغيلية الناتجة عن بيانات غير دقيقة، الأمر الذي ينعكس على الكفاءة والفعالية وتحسين جودة إجراءات المتابعة والتقييم</w:t>
      </w:r>
      <w:r w:rsidRPr="007E3798">
        <w:rPr>
          <w:rFonts w:ascii="Sakkal Majalla" w:hAnsi="Sakkal Majalla" w:cs="Sakkal Majalla"/>
          <w:color w:val="000000" w:themeColor="text1"/>
          <w:sz w:val="28"/>
          <w:szCs w:val="28"/>
        </w:rPr>
        <w:t>.</w:t>
      </w:r>
    </w:p>
    <w:p w14:paraId="081FE227"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تعزز تطبيق الحوكمة المؤسسية عبر بناء نظام بيانات موحّد وشفاف يعتمد على معايير ثابتة، مما يقلل من التباينات بين الإدارات ويضمن اتساق المعلومات</w:t>
      </w:r>
      <w:r w:rsidRPr="007E3798">
        <w:rPr>
          <w:rFonts w:ascii="Sakkal Majalla" w:hAnsi="Sakkal Majalla" w:cs="Sakkal Majalla"/>
          <w:color w:val="000000" w:themeColor="text1"/>
          <w:sz w:val="28"/>
          <w:szCs w:val="28"/>
        </w:rPr>
        <w:t>.</w:t>
      </w:r>
    </w:p>
    <w:p w14:paraId="4A33972F"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تُسهم في دعم التحول الرقمي داخل الصناعات الثقيلة، من خلال توجيه الجهود نحو تطوير آليات حديثة للتحقق من البيانات واستخدام أدوات وتقنيات داعمة لضبط الجودة</w:t>
      </w:r>
      <w:r w:rsidRPr="007E3798">
        <w:rPr>
          <w:rFonts w:ascii="Sakkal Majalla" w:hAnsi="Sakkal Majalla" w:cs="Sakkal Majalla"/>
          <w:color w:val="000000" w:themeColor="text1"/>
          <w:sz w:val="28"/>
          <w:szCs w:val="28"/>
        </w:rPr>
        <w:t>.</w:t>
      </w:r>
    </w:p>
    <w:p w14:paraId="383BB593" w14:textId="77777777" w:rsidR="00B04E16" w:rsidRPr="007E3798" w:rsidRDefault="00B04E16" w:rsidP="00C6465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توفر لصناع القرار أدوات عملية لتقييم البنى المعلوماتية الحالية داخل المؤسسات وتطوير سياسات وإجراءات فعّالة تعالج نقاط الضعف في جودة البيانات</w:t>
      </w:r>
      <w:r w:rsidRPr="007E3798">
        <w:rPr>
          <w:rFonts w:ascii="Sakkal Majalla" w:hAnsi="Sakkal Majalla" w:cs="Sakkal Majalla"/>
          <w:color w:val="000000" w:themeColor="text1"/>
          <w:sz w:val="28"/>
          <w:szCs w:val="28"/>
        </w:rPr>
        <w:t>.</w:t>
      </w:r>
    </w:p>
    <w:p w14:paraId="536D46AA" w14:textId="756DF86A" w:rsidR="00216C93" w:rsidRPr="007E3798" w:rsidRDefault="00216C93" w:rsidP="00216C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69790491"/>
      <w:bookmarkStart w:id="9" w:name="_Toc214195769"/>
      <w:bookmarkEnd w:id="0"/>
      <w:bookmarkEnd w:id="7"/>
      <w:r w:rsidRPr="007E3798">
        <w:rPr>
          <w:rFonts w:ascii="Sakkal Majalla" w:hAnsi="Sakkal Majalla" w:cs="Sakkal Majalla"/>
          <w:b/>
          <w:bCs/>
          <w:color w:val="000000" w:themeColor="text1"/>
          <w:sz w:val="36"/>
          <w:szCs w:val="36"/>
          <w:rtl/>
        </w:rPr>
        <w:t>4.1 أهداف الدراسة:</w:t>
      </w:r>
      <w:bookmarkEnd w:id="9"/>
    </w:p>
    <w:p w14:paraId="09AB8DAE" w14:textId="31ED3424" w:rsidR="002133A6" w:rsidRDefault="002133A6" w:rsidP="00216C9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lastRenderedPageBreak/>
        <w:t xml:space="preserve">هدفت هذه الدراسة إلى </w:t>
      </w:r>
      <w:r w:rsidR="00D34D67" w:rsidRPr="007E3798">
        <w:rPr>
          <w:rFonts w:ascii="Sakkal Majalla" w:hAnsi="Sakkal Majalla" w:cs="Sakkal Majalla"/>
          <w:color w:val="000000" w:themeColor="text1"/>
          <w:sz w:val="28"/>
          <w:szCs w:val="28"/>
          <w:rtl/>
        </w:rPr>
        <w:t>التعرف على أثر وضع معايير دقيقة وصحيحة لجودة البيانات بأبعادها (دقة إجراءات جمع البيانات، معايير التحقق والمراجعة الداخلية، اتساق منهجية معالجة البيانات، وضوح سياسات الترميز والتوثيق) على موثوقية ودقة وصول البيانات إلى أعضاء مجلس الإدارة في صناعات الأسمنت والحديد والصناعات الثقيلة في المملكة العربية السعودية</w:t>
      </w:r>
      <w:r w:rsidRPr="007E3798">
        <w:rPr>
          <w:rFonts w:ascii="Sakkal Majalla" w:hAnsi="Sakkal Majalla" w:cs="Sakkal Majalla"/>
          <w:color w:val="000000" w:themeColor="text1"/>
          <w:sz w:val="28"/>
          <w:szCs w:val="28"/>
          <w:rtl/>
        </w:rPr>
        <w:t>، وتتفرع من هذا الهدف العام عدة أهداف فرعية، وهي</w:t>
      </w:r>
      <w:r w:rsidRPr="007E3798">
        <w:rPr>
          <w:rFonts w:ascii="Sakkal Majalla" w:hAnsi="Sakkal Majalla" w:cs="Sakkal Majalla"/>
          <w:color w:val="000000" w:themeColor="text1"/>
          <w:sz w:val="28"/>
          <w:szCs w:val="28"/>
        </w:rPr>
        <w:t>:</w:t>
      </w:r>
    </w:p>
    <w:p w14:paraId="4ED873BD" w14:textId="75724B26" w:rsidR="00E41B79" w:rsidRPr="00E41B79" w:rsidRDefault="00E41B79" w:rsidP="00C64658">
      <w:pPr>
        <w:pStyle w:val="ListParagraph"/>
        <w:numPr>
          <w:ilvl w:val="0"/>
          <w:numId w:val="26"/>
        </w:numPr>
        <w:spacing w:before="100" w:beforeAutospacing="1" w:after="100" w:afterAutospacing="1" w:line="360" w:lineRule="auto"/>
        <w:ind w:left="423" w:hanging="425"/>
        <w:rPr>
          <w:rFonts w:ascii="Sakkal Majalla" w:hAnsi="Sakkal Majalla" w:cs="Sakkal Majalla"/>
          <w:color w:val="000000" w:themeColor="text1"/>
          <w:sz w:val="28"/>
          <w:szCs w:val="28"/>
          <w:rtl/>
        </w:rPr>
      </w:pPr>
      <w:r w:rsidRPr="00E41B79">
        <w:rPr>
          <w:rFonts w:ascii="Sakkal Majalla" w:hAnsi="Sakkal Majalla" w:cs="Sakkal Majalla"/>
          <w:color w:val="000000" w:themeColor="text1"/>
          <w:sz w:val="28"/>
          <w:szCs w:val="28"/>
          <w:rtl/>
        </w:rPr>
        <w:t>تحديد أثر دقة إجراءات جمع البيانات على موثوقية ودقة وصول البيانات إلى أعضاء مجلس الإدارة.</w:t>
      </w:r>
    </w:p>
    <w:p w14:paraId="60DCEF60" w14:textId="60157602" w:rsidR="00E41B79" w:rsidRPr="00E41B79" w:rsidRDefault="00E41B79" w:rsidP="00C64658">
      <w:pPr>
        <w:pStyle w:val="ListParagraph"/>
        <w:numPr>
          <w:ilvl w:val="0"/>
          <w:numId w:val="26"/>
        </w:numPr>
        <w:spacing w:before="100" w:beforeAutospacing="1" w:after="100" w:afterAutospacing="1" w:line="360" w:lineRule="auto"/>
        <w:ind w:left="423" w:hanging="425"/>
        <w:rPr>
          <w:rFonts w:ascii="Sakkal Majalla" w:hAnsi="Sakkal Majalla" w:cs="Sakkal Majalla"/>
          <w:color w:val="000000" w:themeColor="text1"/>
          <w:sz w:val="28"/>
          <w:szCs w:val="28"/>
          <w:rtl/>
        </w:rPr>
      </w:pPr>
      <w:r w:rsidRPr="00E41B79">
        <w:rPr>
          <w:rFonts w:ascii="Sakkal Majalla" w:hAnsi="Sakkal Majalla" w:cs="Sakkal Majalla"/>
          <w:color w:val="000000" w:themeColor="text1"/>
          <w:sz w:val="28"/>
          <w:szCs w:val="28"/>
          <w:rtl/>
        </w:rPr>
        <w:t>قياس أثر معايير التحقق والمراجعة الداخلية على جودة المعلومات المقدمة لمجالس الإدارة.</w:t>
      </w:r>
    </w:p>
    <w:p w14:paraId="16D82E4A" w14:textId="5E8E6452" w:rsidR="00E41B79" w:rsidRPr="00E41B79" w:rsidRDefault="00E41B79" w:rsidP="00C64658">
      <w:pPr>
        <w:pStyle w:val="ListParagraph"/>
        <w:numPr>
          <w:ilvl w:val="0"/>
          <w:numId w:val="26"/>
        </w:numPr>
        <w:spacing w:before="100" w:beforeAutospacing="1" w:after="100" w:afterAutospacing="1" w:line="360" w:lineRule="auto"/>
        <w:ind w:left="423" w:hanging="425"/>
        <w:rPr>
          <w:rFonts w:ascii="Sakkal Majalla" w:hAnsi="Sakkal Majalla" w:cs="Sakkal Majalla"/>
          <w:color w:val="000000" w:themeColor="text1"/>
          <w:sz w:val="28"/>
          <w:szCs w:val="28"/>
          <w:rtl/>
        </w:rPr>
      </w:pPr>
      <w:r w:rsidRPr="00E41B79">
        <w:rPr>
          <w:rFonts w:ascii="Sakkal Majalla" w:hAnsi="Sakkal Majalla" w:cs="Sakkal Majalla"/>
          <w:color w:val="000000" w:themeColor="text1"/>
          <w:sz w:val="28"/>
          <w:szCs w:val="28"/>
          <w:rtl/>
        </w:rPr>
        <w:t>تحليل أثر اتساق منهجية معالجة البيانات على دقة ووضوح البيانات الإدارية.</w:t>
      </w:r>
    </w:p>
    <w:p w14:paraId="46AC7370" w14:textId="38D8534B" w:rsidR="00E41B79" w:rsidRPr="00E41B79" w:rsidRDefault="00E41B79" w:rsidP="00C64658">
      <w:pPr>
        <w:pStyle w:val="ListParagraph"/>
        <w:numPr>
          <w:ilvl w:val="0"/>
          <w:numId w:val="26"/>
        </w:numPr>
        <w:spacing w:before="100" w:beforeAutospacing="1" w:after="100" w:afterAutospacing="1" w:line="360" w:lineRule="auto"/>
        <w:ind w:left="423" w:hanging="425"/>
        <w:jc w:val="both"/>
        <w:rPr>
          <w:rFonts w:ascii="Sakkal Majalla" w:hAnsi="Sakkal Majalla" w:cs="Sakkal Majalla"/>
          <w:color w:val="000000" w:themeColor="text1"/>
          <w:sz w:val="28"/>
          <w:szCs w:val="28"/>
        </w:rPr>
      </w:pPr>
      <w:r w:rsidRPr="00E41B79">
        <w:rPr>
          <w:rFonts w:ascii="Sakkal Majalla" w:hAnsi="Sakkal Majalla" w:cs="Sakkal Majalla"/>
          <w:color w:val="000000" w:themeColor="text1"/>
          <w:sz w:val="28"/>
          <w:szCs w:val="28"/>
          <w:rtl/>
        </w:rPr>
        <w:t>استكشاف أثر وضوح سياسات الترميز والتوثيق على سهولة فهم البيانات وشموليتها لدى أعضاء المجلس.</w:t>
      </w:r>
    </w:p>
    <w:p w14:paraId="33FAB738" w14:textId="6879107D" w:rsidR="00216C93" w:rsidRPr="007E3798" w:rsidRDefault="00216C93" w:rsidP="00216C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195774"/>
      <w:bookmarkEnd w:id="8"/>
      <w:r w:rsidRPr="007E3798">
        <w:rPr>
          <w:rFonts w:ascii="Sakkal Majalla" w:hAnsi="Sakkal Majalla" w:cs="Sakkal Majalla"/>
          <w:b/>
          <w:bCs/>
          <w:color w:val="000000" w:themeColor="text1"/>
          <w:sz w:val="36"/>
          <w:szCs w:val="36"/>
          <w:rtl/>
        </w:rPr>
        <w:t>5.1 تساؤلات الدراسة</w:t>
      </w:r>
      <w:bookmarkEnd w:id="10"/>
    </w:p>
    <w:p w14:paraId="28858177" w14:textId="1A126E56" w:rsidR="002133A6" w:rsidRPr="007E3798" w:rsidRDefault="00A327F6" w:rsidP="00216C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ال</w:t>
      </w:r>
      <w:r w:rsidR="002133A6" w:rsidRPr="007E3798">
        <w:rPr>
          <w:rFonts w:ascii="Sakkal Majalla" w:hAnsi="Sakkal Majalla" w:cs="Sakkal Majalla"/>
          <w:color w:val="000000" w:themeColor="text1"/>
          <w:sz w:val="28"/>
          <w:szCs w:val="28"/>
          <w:rtl/>
        </w:rPr>
        <w:t>سؤال الدراسة الرئيسي</w:t>
      </w:r>
      <w:r w:rsidR="002133A6" w:rsidRPr="007E3798">
        <w:rPr>
          <w:rFonts w:ascii="Sakkal Majalla" w:hAnsi="Sakkal Majalla" w:cs="Sakkal Majalla"/>
          <w:color w:val="000000" w:themeColor="text1"/>
          <w:sz w:val="28"/>
          <w:szCs w:val="28"/>
        </w:rPr>
        <w:t>:</w:t>
      </w:r>
      <w:r w:rsidRPr="007E3798">
        <w:rPr>
          <w:rFonts w:ascii="Sakkal Majalla" w:hAnsi="Sakkal Majalla" w:cs="Sakkal Majalla"/>
          <w:color w:val="000000" w:themeColor="text1"/>
          <w:sz w:val="28"/>
          <w:szCs w:val="28"/>
          <w:rtl/>
        </w:rPr>
        <w:t xml:space="preserve"> </w:t>
      </w:r>
      <w:r w:rsidR="002F39B1" w:rsidRPr="007E3798">
        <w:rPr>
          <w:rFonts w:ascii="Sakkal Majalla" w:hAnsi="Sakkal Majalla" w:cs="Sakkal Majalla"/>
          <w:color w:val="000000" w:themeColor="text1"/>
          <w:sz w:val="28"/>
          <w:szCs w:val="28"/>
          <w:rtl/>
        </w:rPr>
        <w:t>إلى أي مدى يؤثر وضع معايير دقيقة وصحيحة لجودة البيانات بأبعادها (دقة إجراءات جمع البيانات، معايير التحقق والمراجعة الداخلية، اتساق منهجية معالجة البيانات، وضوح سياسات الترميز والتوثيق) على موثوقية ودقة وصول البيانات إلى أعضاء مجلس الإدارة بأبعادها (سلامة البيانات، الدقة ا</w:t>
      </w:r>
      <w:bookmarkStart w:id="11" w:name="_GoBack"/>
      <w:bookmarkEnd w:id="11"/>
      <w:r w:rsidR="002F39B1" w:rsidRPr="007E3798">
        <w:rPr>
          <w:rFonts w:ascii="Sakkal Majalla" w:hAnsi="Sakkal Majalla" w:cs="Sakkal Majalla"/>
          <w:color w:val="000000" w:themeColor="text1"/>
          <w:sz w:val="28"/>
          <w:szCs w:val="28"/>
          <w:rtl/>
        </w:rPr>
        <w:t xml:space="preserve">لزمنية، شمولية البيانات، وسهولة الفهم) في صناعات الأسمنت والحديد والصناعات الثقيلة في المملكة العربية السعودية؟ </w:t>
      </w:r>
      <w:r w:rsidRPr="007E3798">
        <w:rPr>
          <w:rFonts w:ascii="Sakkal Majalla" w:hAnsi="Sakkal Majalla" w:cs="Sakkal Majalla"/>
          <w:color w:val="000000" w:themeColor="text1"/>
          <w:sz w:val="28"/>
          <w:szCs w:val="28"/>
          <w:rtl/>
        </w:rPr>
        <w:t>وتتفرع منه عدة أسئلة فرعية:</w:t>
      </w:r>
    </w:p>
    <w:p w14:paraId="4DE17F83" w14:textId="5294447C" w:rsidR="00216C93" w:rsidRPr="007E3798" w:rsidRDefault="00216C93" w:rsidP="00C6465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bookmarkStart w:id="12" w:name="_Toc169790499"/>
      <w:r w:rsidRPr="007E3798">
        <w:rPr>
          <w:rFonts w:ascii="Sakkal Majalla" w:hAnsi="Sakkal Majalla" w:cs="Sakkal Majalla"/>
          <w:color w:val="000000" w:themeColor="text1"/>
          <w:sz w:val="28"/>
          <w:szCs w:val="28"/>
          <w:rtl/>
        </w:rPr>
        <w:t>ما أثر دقة إجراءات جمع البيانات على موثوقية ودقة وصول البيانات إلى أعضاء مجلس الإدارة؟</w:t>
      </w:r>
    </w:p>
    <w:p w14:paraId="5EE59D1E" w14:textId="7C146A54" w:rsidR="00216C93" w:rsidRPr="007E3798" w:rsidRDefault="00216C93" w:rsidP="00C6465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ما أثر معايير التحقق والمراجعة الداخلية على جودة المعلومات المقدمة لمجالس الإدارة؟</w:t>
      </w:r>
    </w:p>
    <w:p w14:paraId="29C965DC" w14:textId="0CC7EBDC" w:rsidR="00216C93" w:rsidRPr="007E3798" w:rsidRDefault="00216C93" w:rsidP="00C6465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ما أثر اتساق منهجية معالجة البيانات على مستوى الدقة والوضوح في البيانات الإدارية؟</w:t>
      </w:r>
    </w:p>
    <w:p w14:paraId="2E557A38" w14:textId="0B7B6399" w:rsidR="00216C93" w:rsidRPr="007E3798" w:rsidRDefault="00216C93" w:rsidP="00C6465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ما أثر وضوح سياسات الترميز والتوثيق على شمولية البيانات وسهولة فهمها لدى أعضاء مجلس الإدارة؟</w:t>
      </w:r>
    </w:p>
    <w:p w14:paraId="30BC2863" w14:textId="3D40DEA9" w:rsidR="00216C93" w:rsidRPr="007E3798" w:rsidRDefault="00216C93" w:rsidP="00216C93">
      <w:pPr>
        <w:spacing w:before="100" w:beforeAutospacing="1" w:after="100" w:afterAutospacing="1" w:line="360" w:lineRule="auto"/>
        <w:ind w:left="-2"/>
        <w:jc w:val="both"/>
        <w:outlineLvl w:val="1"/>
        <w:rPr>
          <w:rFonts w:ascii="Sakkal Majalla" w:hAnsi="Sakkal Majalla" w:cs="Sakkal Majalla"/>
          <w:b/>
          <w:bCs/>
          <w:color w:val="000000" w:themeColor="text1"/>
          <w:sz w:val="36"/>
          <w:szCs w:val="36"/>
          <w:rtl/>
        </w:rPr>
      </w:pPr>
      <w:bookmarkStart w:id="13" w:name="_Toc214195775"/>
      <w:r w:rsidRPr="007E3798">
        <w:rPr>
          <w:rFonts w:ascii="Sakkal Majalla" w:hAnsi="Sakkal Majalla" w:cs="Sakkal Majalla" w:hint="cs"/>
          <w:b/>
          <w:bCs/>
          <w:color w:val="000000" w:themeColor="text1"/>
          <w:sz w:val="36"/>
          <w:szCs w:val="36"/>
          <w:rtl/>
        </w:rPr>
        <w:lastRenderedPageBreak/>
        <w:t xml:space="preserve">6.1 </w:t>
      </w:r>
      <w:r w:rsidRPr="007E3798">
        <w:rPr>
          <w:rFonts w:ascii="Sakkal Majalla" w:hAnsi="Sakkal Majalla" w:cs="Sakkal Majalla"/>
          <w:b/>
          <w:bCs/>
          <w:color w:val="000000" w:themeColor="text1"/>
          <w:sz w:val="36"/>
          <w:szCs w:val="36"/>
          <w:rtl/>
        </w:rPr>
        <w:t>فروض الدراسة:</w:t>
      </w:r>
      <w:bookmarkEnd w:id="13"/>
    </w:p>
    <w:p w14:paraId="4FD8ACC2" w14:textId="24842040" w:rsidR="00681671" w:rsidRPr="007E3798" w:rsidRDefault="00681671" w:rsidP="00216C93">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7E3798">
        <w:rPr>
          <w:rFonts w:ascii="Sakkal Majalla" w:hAnsi="Sakkal Majalla" w:cs="Sakkal Majalla"/>
          <w:b/>
          <w:bCs/>
          <w:color w:val="000000" w:themeColor="text1"/>
          <w:sz w:val="28"/>
          <w:szCs w:val="28"/>
          <w:rtl/>
        </w:rPr>
        <w:t>لتحقيق أهداف الدراسة والإجابة على تساؤلاتها يمكن  صياغة</w:t>
      </w:r>
      <w:r w:rsidRPr="007E3798">
        <w:rPr>
          <w:rFonts w:ascii="Sakkal Majalla" w:hAnsi="Sakkal Majalla" w:cs="Sakkal Majalla"/>
          <w:b/>
          <w:bCs/>
          <w:color w:val="000000" w:themeColor="text1"/>
          <w:sz w:val="28"/>
          <w:szCs w:val="28"/>
          <w:rtl/>
          <w:lang w:bidi="ar-JO"/>
        </w:rPr>
        <w:t xml:space="preserve"> </w:t>
      </w:r>
      <w:r w:rsidRPr="007E3798">
        <w:rPr>
          <w:rFonts w:ascii="Sakkal Majalla" w:hAnsi="Sakkal Majalla" w:cs="Sakkal Majalla"/>
          <w:b/>
          <w:bCs/>
          <w:color w:val="000000" w:themeColor="text1"/>
          <w:sz w:val="28"/>
          <w:szCs w:val="28"/>
          <w:rtl/>
        </w:rPr>
        <w:t>الفرضيات التالية:</w:t>
      </w:r>
    </w:p>
    <w:p w14:paraId="763A6DA7" w14:textId="1AC038BB" w:rsidR="002133A6" w:rsidRPr="007E3798" w:rsidRDefault="002133A6" w:rsidP="00216C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Style w:val="Strong"/>
          <w:rFonts w:ascii="Sakkal Majalla" w:hAnsi="Sakkal Majalla" w:cs="Sakkal Majalla"/>
          <w:color w:val="000000" w:themeColor="text1"/>
          <w:sz w:val="28"/>
          <w:szCs w:val="28"/>
          <w:rtl/>
        </w:rPr>
        <w:t>الفرضية الرئيسة</w:t>
      </w:r>
      <w:r w:rsidRPr="007E3798">
        <w:rPr>
          <w:rStyle w:val="Strong"/>
          <w:rFonts w:ascii="Sakkal Majalla" w:hAnsi="Sakkal Majalla" w:cs="Sakkal Majalla"/>
          <w:b w:val="0"/>
          <w:bCs w:val="0"/>
          <w:color w:val="000000" w:themeColor="text1"/>
          <w:sz w:val="28"/>
          <w:szCs w:val="28"/>
        </w:rPr>
        <w:t>:</w:t>
      </w:r>
      <w:r w:rsidR="00A327F6" w:rsidRPr="007E3798">
        <w:rPr>
          <w:rFonts w:ascii="Sakkal Majalla" w:hAnsi="Sakkal Majalla" w:cs="Sakkal Majalla"/>
          <w:color w:val="000000" w:themeColor="text1"/>
          <w:sz w:val="28"/>
          <w:szCs w:val="28"/>
          <w:rtl/>
        </w:rPr>
        <w:t xml:space="preserve"> </w:t>
      </w:r>
      <w:r w:rsidR="00BE79B5" w:rsidRPr="007E3798">
        <w:rPr>
          <w:rFonts w:ascii="Sakkal Majalla" w:hAnsi="Sakkal Majalla" w:cs="Sakkal Majalla"/>
          <w:color w:val="000000" w:themeColor="text1"/>
          <w:sz w:val="28"/>
          <w:szCs w:val="28"/>
          <w:rtl/>
        </w:rPr>
        <w:t>لا يوجد أثر ذو دلالة إحصائية عند مستوى دلالة</w:t>
      </w:r>
      <w:r w:rsidR="00BE79B5" w:rsidRPr="007E3798">
        <w:rPr>
          <w:rFonts w:ascii="Sakkal Majalla" w:hAnsi="Sakkal Majalla" w:cs="Sakkal Majalla"/>
          <w:color w:val="000000" w:themeColor="text1"/>
          <w:sz w:val="28"/>
          <w:szCs w:val="28"/>
        </w:rPr>
        <w:t xml:space="preserve"> (</w:t>
      </w:r>
      <w:r w:rsidR="00BE79B5" w:rsidRPr="007E3798">
        <w:rPr>
          <w:rFonts w:ascii="Cambria" w:hAnsi="Cambria" w:cs="Cambria"/>
          <w:color w:val="000000" w:themeColor="text1"/>
          <w:sz w:val="28"/>
          <w:szCs w:val="28"/>
        </w:rPr>
        <w:t>α</w:t>
      </w:r>
      <w:r w:rsidR="00BE79B5" w:rsidRPr="007E3798">
        <w:rPr>
          <w:rFonts w:ascii="Sakkal Majalla" w:hAnsi="Sakkal Majalla" w:cs="Sakkal Majalla"/>
          <w:color w:val="000000" w:themeColor="text1"/>
          <w:sz w:val="28"/>
          <w:szCs w:val="28"/>
        </w:rPr>
        <w:t xml:space="preserve"> ≤ 0.05) </w:t>
      </w:r>
      <w:r w:rsidR="00BE79B5" w:rsidRPr="007E3798">
        <w:rPr>
          <w:rFonts w:ascii="Sakkal Majalla" w:hAnsi="Sakkal Majalla" w:cs="Sakkal Majalla"/>
          <w:color w:val="000000" w:themeColor="text1"/>
          <w:sz w:val="28"/>
          <w:szCs w:val="28"/>
          <w:rtl/>
        </w:rPr>
        <w:t xml:space="preserve">لوضع المعايير الدقيقة والصحيحة لجودة البيانات بأبعادها المختلفة على موثوقية ودقة وصول البيانات إلى أعضاء مجلس الإدارة ، </w:t>
      </w:r>
      <w:r w:rsidRPr="007E3798">
        <w:rPr>
          <w:rStyle w:val="Strong"/>
          <w:rFonts w:ascii="Sakkal Majalla" w:hAnsi="Sakkal Majalla" w:cs="Sakkal Majalla"/>
          <w:b w:val="0"/>
          <w:bCs w:val="0"/>
          <w:color w:val="000000" w:themeColor="text1"/>
          <w:sz w:val="28"/>
          <w:szCs w:val="28"/>
          <w:rtl/>
        </w:rPr>
        <w:t>الفرضيات الفرعية</w:t>
      </w:r>
      <w:r w:rsidRPr="007E3798">
        <w:rPr>
          <w:rStyle w:val="Strong"/>
          <w:rFonts w:ascii="Sakkal Majalla" w:hAnsi="Sakkal Majalla" w:cs="Sakkal Majalla"/>
          <w:b w:val="0"/>
          <w:bCs w:val="0"/>
          <w:color w:val="000000" w:themeColor="text1"/>
          <w:sz w:val="28"/>
          <w:szCs w:val="28"/>
        </w:rPr>
        <w:t>:</w:t>
      </w:r>
    </w:p>
    <w:p w14:paraId="36D3B770" w14:textId="4614A68E" w:rsidR="00216C93" w:rsidRPr="007E3798" w:rsidRDefault="00216C93" w:rsidP="00C64658">
      <w:pPr>
        <w:pStyle w:val="ListParagraph"/>
        <w:numPr>
          <w:ilvl w:val="0"/>
          <w:numId w:val="20"/>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bookmarkStart w:id="14" w:name="_Toc170243312"/>
      <w:bookmarkEnd w:id="12"/>
      <w:r w:rsidRPr="007E3798">
        <w:rPr>
          <w:rFonts w:ascii="Sakkal Majalla" w:hAnsi="Sakkal Majalla" w:cs="Sakkal Majalla"/>
          <w:color w:val="000000" w:themeColor="text1"/>
          <w:sz w:val="28"/>
          <w:szCs w:val="28"/>
          <w:rtl/>
        </w:rPr>
        <w:t>لا يوجد أثر ذو دلالة إحصائية عند مستوى دلالة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w:t>
      </w:r>
      <w:r w:rsidRPr="007E3798">
        <w:rPr>
          <w:rFonts w:ascii="Sakkal Majalla" w:hAnsi="Sakkal Majalla" w:cs="Sakkal Majalla"/>
          <w:color w:val="000000" w:themeColor="text1"/>
          <w:sz w:val="28"/>
          <w:szCs w:val="28"/>
          <w:rtl/>
        </w:rPr>
        <w:t>) لدقة إجراءات جمع البيانات على موثوقية ودقة وصول البيانات إلى أعضاء مجلس الإدارة.</w:t>
      </w:r>
    </w:p>
    <w:p w14:paraId="733112F5" w14:textId="4FE87ADC" w:rsidR="00216C93" w:rsidRPr="007E3798" w:rsidRDefault="00216C93" w:rsidP="00C64658">
      <w:pPr>
        <w:pStyle w:val="ListParagraph"/>
        <w:numPr>
          <w:ilvl w:val="0"/>
          <w:numId w:val="20"/>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لا يوجد أثر ذو دلالة إحصائية عند مستوى دلالة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w:t>
      </w:r>
      <w:r w:rsidRPr="007E3798">
        <w:rPr>
          <w:rFonts w:ascii="Sakkal Majalla" w:hAnsi="Sakkal Majalla" w:cs="Sakkal Majalla"/>
          <w:color w:val="000000" w:themeColor="text1"/>
          <w:sz w:val="28"/>
          <w:szCs w:val="28"/>
          <w:rtl/>
        </w:rPr>
        <w:t>) لمعايير التحقق والمراجعة الداخلية على جودة البيانات المقدمة لمجالس الإدارة.</w:t>
      </w:r>
    </w:p>
    <w:p w14:paraId="3CB147F3" w14:textId="2801BE9F" w:rsidR="00216C93" w:rsidRPr="007E3798" w:rsidRDefault="00216C93" w:rsidP="00C64658">
      <w:pPr>
        <w:pStyle w:val="ListParagraph"/>
        <w:numPr>
          <w:ilvl w:val="0"/>
          <w:numId w:val="20"/>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لا يوجد أثر ذو دلالة إحصائية عند مستوى دلالة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w:t>
      </w:r>
      <w:r w:rsidRPr="007E3798">
        <w:rPr>
          <w:rFonts w:ascii="Sakkal Majalla" w:hAnsi="Sakkal Majalla" w:cs="Sakkal Majalla"/>
          <w:color w:val="000000" w:themeColor="text1"/>
          <w:sz w:val="28"/>
          <w:szCs w:val="28"/>
          <w:rtl/>
        </w:rPr>
        <w:t>) لاتساق منهجية معالجة البيانات على دقة ووضوح البيانات الإدارية.</w:t>
      </w:r>
    </w:p>
    <w:p w14:paraId="7822145C" w14:textId="3D931925" w:rsidR="00216C93" w:rsidRPr="007E3798" w:rsidRDefault="00216C93" w:rsidP="00C64658">
      <w:pPr>
        <w:pStyle w:val="ListParagraph"/>
        <w:numPr>
          <w:ilvl w:val="0"/>
          <w:numId w:val="20"/>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لا يوجد أثر ذو دلالة إحصائية عند مستوى دلالة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w:t>
      </w:r>
      <w:r w:rsidRPr="007E3798">
        <w:rPr>
          <w:rFonts w:ascii="Sakkal Majalla" w:hAnsi="Sakkal Majalla" w:cs="Sakkal Majalla"/>
          <w:color w:val="000000" w:themeColor="text1"/>
          <w:sz w:val="28"/>
          <w:szCs w:val="28"/>
          <w:rtl/>
        </w:rPr>
        <w:t>) لوضوح سياسات الترميز والتوثيق على شمولية البيانات وسهولة فهمها لدى أعضاء مجلس الإدارة.</w:t>
      </w:r>
    </w:p>
    <w:p w14:paraId="6D24B85B" w14:textId="4E73FA84" w:rsidR="00216C93" w:rsidRPr="007E3798" w:rsidRDefault="00216C93" w:rsidP="001107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4195776"/>
      <w:r w:rsidRPr="007E3798">
        <w:rPr>
          <w:rFonts w:ascii="Sakkal Majalla" w:hAnsi="Sakkal Majalla" w:cs="Sakkal Majalla"/>
          <w:b/>
          <w:bCs/>
          <w:color w:val="000000" w:themeColor="text1"/>
          <w:sz w:val="36"/>
          <w:szCs w:val="36"/>
          <w:rtl/>
        </w:rPr>
        <w:t>7.1 الدراسات السابقة:</w:t>
      </w:r>
      <w:bookmarkEnd w:id="15"/>
    </w:p>
    <w:p w14:paraId="4EE18D03" w14:textId="22B72D5B" w:rsidR="00D76CFA" w:rsidRPr="007E3798" w:rsidRDefault="000C6F6B" w:rsidP="00C64658">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E3798">
        <w:rPr>
          <w:rFonts w:ascii="Sakkal Majalla" w:hAnsi="Sakkal Majalla" w:cs="Sakkal Majalla"/>
          <w:b/>
          <w:bCs/>
          <w:color w:val="000000" w:themeColor="text1"/>
          <w:sz w:val="28"/>
          <w:szCs w:val="28"/>
          <w:rtl/>
        </w:rPr>
        <w:t>دراسة</w:t>
      </w:r>
      <w:r w:rsidR="002D465F" w:rsidRPr="007E3798">
        <w:rPr>
          <w:rFonts w:ascii="Sakkal Majalla" w:hAnsi="Sakkal Majalla" w:cs="Sakkal Majalla"/>
          <w:b/>
          <w:bCs/>
          <w:color w:val="000000" w:themeColor="text1"/>
          <w:sz w:val="28"/>
          <w:szCs w:val="28"/>
        </w:rPr>
        <w:t xml:space="preserve"> (Aini &amp; Nasution, 2024)</w:t>
      </w:r>
    </w:p>
    <w:p w14:paraId="4B60DC96" w14:textId="77777777" w:rsidR="008431FD" w:rsidRPr="007E3798" w:rsidRDefault="008431F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هدفت الدراسة إلى التعرف على أثر وضع المعايير الدقيقة والصحيحة بأبعاده (دقة إجراءات جمع البيانات، معايير التحقق والمراجعة الداخلية، اتساق منهجية معالجة البيانات، وضوح سياسات الترميز والتوثيق) على موثوقية ودقة وصول البيانات إلى أعضاء مجلس الإدارة بأبعاده (سلامة البيانات، الدقة الزمنية، شمولية البيانات، سهولة الفهم) في صناعات الأسمنت والحديد والصناعات الثقيلة في المملكة العربية السعودية</w:t>
      </w:r>
      <w:r w:rsidRPr="007E3798">
        <w:rPr>
          <w:rFonts w:ascii="Sakkal Majalla" w:hAnsi="Sakkal Majalla" w:cs="Sakkal Majalla"/>
          <w:color w:val="000000" w:themeColor="text1"/>
          <w:sz w:val="28"/>
          <w:szCs w:val="28"/>
        </w:rPr>
        <w:t>.</w:t>
      </w:r>
    </w:p>
    <w:p w14:paraId="5DFB4FFD" w14:textId="2305F72F" w:rsidR="008431FD" w:rsidRPr="007E3798" w:rsidRDefault="008431F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 xml:space="preserve">استخدمت الدراسة المنهج الوصفي التحليلي </w:t>
      </w:r>
      <w:r w:rsidRPr="007E3798">
        <w:rPr>
          <w:rFonts w:ascii="Sakkal Majalla" w:hAnsi="Sakkal Majalla" w:cs="Sakkal Majalla"/>
          <w:color w:val="000000" w:themeColor="text1"/>
          <w:sz w:val="28"/>
          <w:szCs w:val="28"/>
        </w:rPr>
        <w:t>.</w:t>
      </w:r>
    </w:p>
    <w:p w14:paraId="0D389386" w14:textId="77777777" w:rsidR="008431FD" w:rsidRPr="007E3798" w:rsidRDefault="008431F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لوضع المعايير الدقيقة والصحيحة بأبعادها على موثوقية ودقة وصول البيانات إلى أعضاء مجلس الإدارة، مما يدل على أن تحسين جودة المعايير يرفع من جودة البيانات المقدمة لاتخاذ القرار. كما بينت النتائج أن بعد "معايير التحقق والمراجعة الداخلية" كان الأكثر تأثيراً، يليه "اتساق منهجية المعالجة</w:t>
      </w:r>
      <w:r w:rsidRPr="007E3798">
        <w:rPr>
          <w:rFonts w:ascii="Sakkal Majalla" w:hAnsi="Sakkal Majalla" w:cs="Sakkal Majalla"/>
          <w:color w:val="000000" w:themeColor="text1"/>
          <w:sz w:val="28"/>
          <w:szCs w:val="28"/>
        </w:rPr>
        <w:t>".</w:t>
      </w:r>
    </w:p>
    <w:p w14:paraId="4E8043C3" w14:textId="77777777" w:rsidR="008431FD" w:rsidRPr="007E3798" w:rsidRDefault="008431F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تبني معايير صارمة لجمع البيانات ومعالجتها، وتفعيل أنظمة المراجعة الداخلية، وتطوير أدلة إجرائية موحدة للترميز والتوثيق، واستخدام أدوات حديثة لإدارة جودة البيانات بما يسهم في تعزيز موثوقية المعلومات ودعم أعضاء مجلس الإدارة ببيانات دقيقة وموحدة تسهم في اتخاذ قرارات فعالة</w:t>
      </w:r>
      <w:r w:rsidRPr="007E3798">
        <w:rPr>
          <w:rFonts w:ascii="Sakkal Majalla" w:hAnsi="Sakkal Majalla" w:cs="Sakkal Majalla"/>
          <w:color w:val="000000" w:themeColor="text1"/>
          <w:sz w:val="28"/>
          <w:szCs w:val="28"/>
        </w:rPr>
        <w:t>.</w:t>
      </w:r>
    </w:p>
    <w:p w14:paraId="3A6BC9BD" w14:textId="7825EEDF" w:rsidR="00A81B3B" w:rsidRPr="007E3798" w:rsidRDefault="000C6F6B" w:rsidP="00C64658">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E3798">
        <w:rPr>
          <w:rFonts w:ascii="Sakkal Majalla" w:hAnsi="Sakkal Majalla" w:cs="Sakkal Majalla"/>
          <w:b/>
          <w:bCs/>
          <w:color w:val="000000" w:themeColor="text1"/>
          <w:sz w:val="28"/>
          <w:szCs w:val="28"/>
          <w:rtl/>
        </w:rPr>
        <w:t>دراسة</w:t>
      </w:r>
      <w:r w:rsidR="00A81B3B" w:rsidRPr="007E3798">
        <w:rPr>
          <w:rFonts w:ascii="Sakkal Majalla" w:hAnsi="Sakkal Majalla" w:cs="Sakkal Majalla"/>
          <w:b/>
          <w:bCs/>
          <w:color w:val="000000" w:themeColor="text1"/>
          <w:sz w:val="28"/>
          <w:szCs w:val="28"/>
          <w:rtl/>
        </w:rPr>
        <w:t xml:space="preserve"> </w:t>
      </w:r>
      <w:r w:rsidR="00214A88" w:rsidRPr="007E3798">
        <w:rPr>
          <w:rFonts w:ascii="Sakkal Majalla" w:hAnsi="Sakkal Majalla" w:cs="Sakkal Majalla"/>
          <w:b/>
          <w:bCs/>
          <w:color w:val="000000" w:themeColor="text1"/>
          <w:sz w:val="28"/>
          <w:szCs w:val="28"/>
        </w:rPr>
        <w:t>(Sartika &amp; Aritonang, 2025)</w:t>
      </w:r>
    </w:p>
    <w:p w14:paraId="54108DCC" w14:textId="1A1CADDE" w:rsidR="008431FD" w:rsidRPr="007E3798" w:rsidRDefault="008431F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هدفت الدراسة إلى التعرف على أثر جودة إدخال البيانات بأبعادها (دقة إدخال البيانات، التوقيت المناسب للإدخال، وضوح البيانات المدخلة، واكتمال البيانات المدخلة) على جودة التقارير المالية في تطبيق</w:t>
      </w:r>
      <w:r w:rsidRPr="007E3798">
        <w:rPr>
          <w:rFonts w:ascii="Sakkal Majalla" w:hAnsi="Sakkal Majalla" w:cs="Sakkal Majalla"/>
          <w:color w:val="000000" w:themeColor="text1"/>
          <w:sz w:val="28"/>
          <w:szCs w:val="28"/>
        </w:rPr>
        <w:t xml:space="preserve"> SAKTI </w:t>
      </w:r>
      <w:r w:rsidRPr="007E3798">
        <w:rPr>
          <w:rFonts w:ascii="Sakkal Majalla" w:hAnsi="Sakkal Majalla" w:cs="Sakkal Majalla"/>
          <w:color w:val="000000" w:themeColor="text1"/>
          <w:sz w:val="28"/>
          <w:szCs w:val="28"/>
          <w:rtl/>
        </w:rPr>
        <w:t>بوزارة التعليم في إندونيسيا</w:t>
      </w:r>
      <w:r w:rsidRPr="007E3798">
        <w:rPr>
          <w:rFonts w:ascii="Sakkal Majalla" w:hAnsi="Sakkal Majalla" w:cs="Sakkal Majalla"/>
          <w:color w:val="000000" w:themeColor="text1"/>
          <w:sz w:val="28"/>
          <w:szCs w:val="28"/>
        </w:rPr>
        <w:t>.</w:t>
      </w:r>
    </w:p>
    <w:p w14:paraId="62784549" w14:textId="0F21AFA9" w:rsidR="008431FD" w:rsidRPr="007E3798" w:rsidRDefault="008431F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واستخدمت الدراسة المنهج الوصفي التحليلي .</w:t>
      </w:r>
    </w:p>
    <w:p w14:paraId="3B06FE94" w14:textId="0634841C" w:rsidR="008431FD" w:rsidRPr="007E3798" w:rsidRDefault="008431F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لجودة إدخال البيانات بأبعادها (دقة إدخال البيانات، التوقيت المناسب للإدخال، وضوح البيانات المدخلة، واكتمال البيانات المدخلة)  على جودة التقارير المالية، حيث بينت نتائج معامل الارتباط أن جميع الأبعاد ترتبط ارتباطاً معنوياً بالجودة، وكان أعلى ارتباط بين وضوح البيانات المدخلة وجودة التقارير المالية</w:t>
      </w:r>
      <w:r w:rsidRPr="007E3798">
        <w:rPr>
          <w:rFonts w:ascii="Sakkal Majalla" w:hAnsi="Sakkal Majalla" w:cs="Sakkal Majalla"/>
          <w:color w:val="000000" w:themeColor="text1"/>
          <w:sz w:val="28"/>
          <w:szCs w:val="28"/>
        </w:rPr>
        <w:t xml:space="preserve"> (r = 0.737). </w:t>
      </w:r>
      <w:r w:rsidRPr="007E3798">
        <w:rPr>
          <w:rFonts w:ascii="Sakkal Majalla" w:hAnsi="Sakkal Majalla" w:cs="Sakkal Majalla"/>
          <w:color w:val="000000" w:themeColor="text1"/>
          <w:sz w:val="28"/>
          <w:szCs w:val="28"/>
          <w:rtl/>
        </w:rPr>
        <w:t xml:space="preserve">كما أوضحت نتائج تحليل الانحدار أن نموذج الدراسة يفسر </w:t>
      </w:r>
      <w:r w:rsidRPr="007E3798">
        <w:rPr>
          <w:rFonts w:ascii="Sakkal Majalla" w:hAnsi="Sakkal Majalla" w:cs="Sakkal Majalla"/>
          <w:color w:val="000000" w:themeColor="text1"/>
          <w:sz w:val="28"/>
          <w:szCs w:val="28"/>
        </w:rPr>
        <w:t xml:space="preserve">74.9% </w:t>
      </w:r>
      <w:r w:rsidRPr="007E3798">
        <w:rPr>
          <w:rFonts w:ascii="Sakkal Majalla" w:hAnsi="Sakkal Majalla" w:cs="Sakkal Majalla"/>
          <w:color w:val="000000" w:themeColor="text1"/>
          <w:sz w:val="28"/>
          <w:szCs w:val="28"/>
          <w:rtl/>
        </w:rPr>
        <w:t>من التغير في جودة التقارير المالية، مما يدل على قوة تأثير المتغيرات المستقلة. وأكدت اختبارات</w:t>
      </w:r>
      <w:r w:rsidRPr="007E3798">
        <w:rPr>
          <w:rFonts w:ascii="Sakkal Majalla" w:hAnsi="Sakkal Majalla" w:cs="Sakkal Majalla"/>
          <w:color w:val="000000" w:themeColor="text1"/>
          <w:sz w:val="28"/>
          <w:szCs w:val="28"/>
        </w:rPr>
        <w:t xml:space="preserve"> (T) </w:t>
      </w:r>
      <w:r w:rsidRPr="007E3798">
        <w:rPr>
          <w:rFonts w:ascii="Sakkal Majalla" w:hAnsi="Sakkal Majalla" w:cs="Sakkal Majalla"/>
          <w:color w:val="000000" w:themeColor="text1"/>
          <w:sz w:val="28"/>
          <w:szCs w:val="28"/>
          <w:rtl/>
        </w:rPr>
        <w:t xml:space="preserve">دلالة تأثير كل بعد بشكل منفرد، بينما بين </w:t>
      </w:r>
      <w:r w:rsidRPr="007E3798">
        <w:rPr>
          <w:rFonts w:ascii="Sakkal Majalla" w:hAnsi="Sakkal Majalla" w:cs="Sakkal Majalla"/>
          <w:color w:val="000000" w:themeColor="text1"/>
          <w:sz w:val="28"/>
          <w:szCs w:val="28"/>
          <w:rtl/>
        </w:rPr>
        <w:lastRenderedPageBreak/>
        <w:t>اختبار</w:t>
      </w:r>
      <w:r w:rsidRPr="007E3798">
        <w:rPr>
          <w:rFonts w:ascii="Sakkal Majalla" w:hAnsi="Sakkal Majalla" w:cs="Sakkal Majalla"/>
          <w:color w:val="000000" w:themeColor="text1"/>
          <w:sz w:val="28"/>
          <w:szCs w:val="28"/>
        </w:rPr>
        <w:t xml:space="preserve"> (F) </w:t>
      </w:r>
      <w:r w:rsidRPr="007E3798">
        <w:rPr>
          <w:rFonts w:ascii="Sakkal Majalla" w:hAnsi="Sakkal Majalla" w:cs="Sakkal Majalla"/>
          <w:color w:val="000000" w:themeColor="text1"/>
          <w:sz w:val="28"/>
          <w:szCs w:val="28"/>
          <w:rtl/>
        </w:rPr>
        <w:t>دلالة النموذج ككل، كما أثبتت اختبارات الفرضيات الكلاسيكية خلو النموذج من المشكلات الإحصائية مثل التعدد الخطي، وعدم تجانس التباين، والارتباط الذاتي</w:t>
      </w:r>
      <w:r w:rsidRPr="007E3798">
        <w:rPr>
          <w:rFonts w:ascii="Sakkal Majalla" w:hAnsi="Sakkal Majalla" w:cs="Sakkal Majalla"/>
          <w:color w:val="000000" w:themeColor="text1"/>
          <w:sz w:val="28"/>
          <w:szCs w:val="28"/>
        </w:rPr>
        <w:t>.</w:t>
      </w:r>
    </w:p>
    <w:p w14:paraId="16614451" w14:textId="77777777" w:rsidR="008431FD" w:rsidRPr="007E3798" w:rsidRDefault="008431F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تعزيز آليات تحسين جودة إدخال البيانات من حيث الدقة والتوقيت والوضوح والاكتمال، وتطوير سياسات وإجراءات تدعم موثوقية البيانات داخل تطبيق</w:t>
      </w:r>
      <w:r w:rsidRPr="007E3798">
        <w:rPr>
          <w:rFonts w:ascii="Sakkal Majalla" w:hAnsi="Sakkal Majalla" w:cs="Sakkal Majalla"/>
          <w:color w:val="000000" w:themeColor="text1"/>
          <w:sz w:val="28"/>
          <w:szCs w:val="28"/>
        </w:rPr>
        <w:t xml:space="preserve"> SAKTI</w:t>
      </w:r>
      <w:r w:rsidRPr="007E3798">
        <w:rPr>
          <w:rFonts w:ascii="Sakkal Majalla" w:hAnsi="Sakkal Majalla" w:cs="Sakkal Majalla"/>
          <w:color w:val="000000" w:themeColor="text1"/>
          <w:sz w:val="28"/>
          <w:szCs w:val="28"/>
          <w:rtl/>
        </w:rPr>
        <w:t>، بما يسهم في رفع جودة التقارير المالية ومساعدة الإدارات المختصة في اتخاذ قرارات مالية أكثر دقة وفاعلية</w:t>
      </w:r>
      <w:r w:rsidRPr="007E3798">
        <w:rPr>
          <w:rFonts w:ascii="Sakkal Majalla" w:hAnsi="Sakkal Majalla" w:cs="Sakkal Majalla"/>
          <w:color w:val="000000" w:themeColor="text1"/>
          <w:sz w:val="28"/>
          <w:szCs w:val="28"/>
        </w:rPr>
        <w:t>.</w:t>
      </w:r>
    </w:p>
    <w:p w14:paraId="528B88EA" w14:textId="52D50AA3" w:rsidR="00D76CFA" w:rsidRPr="007E3798" w:rsidRDefault="000C6F6B" w:rsidP="00C64658">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7E3798">
        <w:rPr>
          <w:rFonts w:ascii="Sakkal Majalla" w:hAnsi="Sakkal Majalla" w:cs="Sakkal Majalla"/>
          <w:b/>
          <w:bCs/>
          <w:color w:val="000000" w:themeColor="text1"/>
          <w:sz w:val="28"/>
          <w:szCs w:val="28"/>
          <w:rtl/>
        </w:rPr>
        <w:t>دراسة</w:t>
      </w:r>
      <w:r w:rsidR="00D76CFA" w:rsidRPr="007E3798">
        <w:rPr>
          <w:rFonts w:ascii="Sakkal Majalla" w:eastAsia="Times New Roman" w:hAnsi="Sakkal Majalla" w:cs="Sakkal Majalla"/>
          <w:b/>
          <w:bCs/>
          <w:color w:val="000000" w:themeColor="text1"/>
          <w:kern w:val="0"/>
          <w:sz w:val="28"/>
          <w:szCs w:val="28"/>
          <w14:ligatures w14:val="none"/>
        </w:rPr>
        <w:t xml:space="preserve"> </w:t>
      </w:r>
      <w:r w:rsidR="00621FE8" w:rsidRPr="007E3798">
        <w:rPr>
          <w:rFonts w:ascii="Sakkal Majalla" w:eastAsia="Times New Roman" w:hAnsi="Sakkal Majalla" w:cs="Sakkal Majalla"/>
          <w:b/>
          <w:bCs/>
          <w:color w:val="000000" w:themeColor="text1"/>
          <w:kern w:val="0"/>
          <w:sz w:val="28"/>
          <w:szCs w:val="28"/>
          <w14:ligatures w14:val="none"/>
        </w:rPr>
        <w:t>(Bellavia et al., 2025)</w:t>
      </w:r>
    </w:p>
    <w:p w14:paraId="2AA6202D" w14:textId="77777777" w:rsidR="00F4329D" w:rsidRPr="007E3798" w:rsidRDefault="00F4329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هدفت الدراسة إلى التعرف على أثر تطوير معايير شفافة وواضحة للوصول إلى البيانات الصحية بأبعادها (وضوح إجراءات الوصول، سهولة إتاحة المعلومات، تعزيز المشاركة العامة، وتحسين الحوكمة الأخلاقية) على تحسين الشفافية وبناء الثقة العامة في عمليات إتاحة البيانات الصحية في منظومة البيانات الصحية في المملكة المتحدة</w:t>
      </w:r>
      <w:r w:rsidRPr="007E3798">
        <w:rPr>
          <w:rFonts w:ascii="Sakkal Majalla" w:hAnsi="Sakkal Majalla" w:cs="Sakkal Majalla"/>
          <w:color w:val="000000" w:themeColor="text1"/>
          <w:sz w:val="28"/>
          <w:szCs w:val="28"/>
        </w:rPr>
        <w:t xml:space="preserve">. </w:t>
      </w:r>
    </w:p>
    <w:p w14:paraId="21200054" w14:textId="574DCF19" w:rsidR="00F4329D" w:rsidRPr="007E3798" w:rsidRDefault="00F4329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واستخدمت الدراسة المنهج الوصفي التحليلي .</w:t>
      </w:r>
    </w:p>
    <w:p w14:paraId="63B95D52" w14:textId="77777777" w:rsidR="00F4329D" w:rsidRPr="007E3798" w:rsidRDefault="00F4329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لتطبيق معايير الشفافية على تحسين وضوح إجراءات الوصول إلى البيانات، وزيادة ثقة الجمهور، وتعزيز التفاعل بين أصحاب المصلحة، إلى جانب رفع مستوى الاتساق في الحوكمة وتوثيق طلبات الوصول إلى البيانات. كما بينت النتائج أن المؤسسات التي طبقت المعايير حققت تقدماً ملموساً في نشر المعلومات، وتوضيح الجوانب الأخلاقية، وتيسير عمليات الوصول، مقارنة بالمؤسسات التي لم تطبقها</w:t>
      </w:r>
      <w:r w:rsidRPr="007E3798">
        <w:rPr>
          <w:rFonts w:ascii="Sakkal Majalla" w:hAnsi="Sakkal Majalla" w:cs="Sakkal Majalla"/>
          <w:color w:val="000000" w:themeColor="text1"/>
          <w:sz w:val="28"/>
          <w:szCs w:val="28"/>
        </w:rPr>
        <w:t>.</w:t>
      </w:r>
    </w:p>
    <w:p w14:paraId="593E0594" w14:textId="77777777" w:rsidR="00F4329D" w:rsidRPr="007E3798" w:rsidRDefault="00F4329D"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الاستمرار في تبني معايير الشفافية وتحديثها، وتوسيع نطاق المشاركة المجتمعية في سياسات إدارة البيانات، وتطوير قدرات أمناء البيانات، وتوفير منصات موحدة لعرض طلبات البيانات وقراراتها، وتعزيز التكامل مع أطر الحوكمة الوطنية بما يضمن استدامة الشفافية وتحقيق الثقة العامة في استخدام البيانات الصحية</w:t>
      </w:r>
      <w:r w:rsidRPr="007E3798">
        <w:rPr>
          <w:rFonts w:ascii="Sakkal Majalla" w:hAnsi="Sakkal Majalla" w:cs="Sakkal Majalla"/>
          <w:color w:val="000000" w:themeColor="text1"/>
          <w:sz w:val="28"/>
          <w:szCs w:val="28"/>
        </w:rPr>
        <w:t>.</w:t>
      </w:r>
    </w:p>
    <w:p w14:paraId="05CBACBA" w14:textId="15382DCF" w:rsidR="00D76CFA" w:rsidRPr="007E3798" w:rsidRDefault="00E3001E" w:rsidP="00C64658">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7E3798">
        <w:rPr>
          <w:rFonts w:ascii="Sakkal Majalla" w:hAnsi="Sakkal Majalla" w:cs="Sakkal Majalla"/>
          <w:b/>
          <w:bCs/>
          <w:color w:val="000000" w:themeColor="text1"/>
          <w:sz w:val="28"/>
          <w:szCs w:val="28"/>
          <w:rtl/>
        </w:rPr>
        <w:lastRenderedPageBreak/>
        <w:t>دراسة</w:t>
      </w:r>
      <w:r w:rsidR="00621FE8" w:rsidRPr="007E3798">
        <w:rPr>
          <w:rFonts w:ascii="Sakkal Majalla" w:hAnsi="Sakkal Majalla" w:cs="Sakkal Majalla"/>
          <w:b/>
          <w:bCs/>
          <w:color w:val="000000" w:themeColor="text1"/>
          <w:sz w:val="28"/>
          <w:szCs w:val="28"/>
        </w:rPr>
        <w:t xml:space="preserve"> </w:t>
      </w:r>
      <w:r w:rsidR="00621FE8" w:rsidRPr="007E3798">
        <w:rPr>
          <w:rFonts w:ascii="Sakkal Majalla" w:eastAsia="Times New Roman" w:hAnsi="Sakkal Majalla" w:cs="Sakkal Majalla"/>
          <w:b/>
          <w:bCs/>
          <w:color w:val="000000" w:themeColor="text1"/>
          <w:kern w:val="0"/>
          <w:sz w:val="28"/>
          <w:szCs w:val="28"/>
          <w:lang w:bidi="ar-EG"/>
          <w14:ligatures w14:val="none"/>
        </w:rPr>
        <w:t>(Khong et al., 2023)</w:t>
      </w:r>
    </w:p>
    <w:p w14:paraId="630FF628" w14:textId="77777777" w:rsidR="00120663" w:rsidRPr="007E3798" w:rsidRDefault="00120663"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هدفت الدراسة إلى التعرف على أثر جودة البيانات بأبعادها (الدقة، الموثوقية، الاتساق، والتوقيت المناسب) على فعالية ودقة عملية اتخاذ القرار في المنظمات كثيفة المعلومات</w:t>
      </w:r>
      <w:r w:rsidRPr="007E3798">
        <w:rPr>
          <w:rFonts w:ascii="Sakkal Majalla" w:hAnsi="Sakkal Majalla" w:cs="Sakkal Majalla"/>
          <w:color w:val="000000" w:themeColor="text1"/>
          <w:sz w:val="28"/>
          <w:szCs w:val="28"/>
        </w:rPr>
        <w:t>.</w:t>
      </w:r>
    </w:p>
    <w:p w14:paraId="3755599D" w14:textId="30FED92D" w:rsidR="00120663" w:rsidRPr="007E3798" w:rsidRDefault="00120663"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واستخدمت الدراسة المنهج المختلط الذي يجمع بين المنهج الكمي ، والمنهج النوعي .</w:t>
      </w:r>
    </w:p>
    <w:p w14:paraId="605B9E6C" w14:textId="77777777" w:rsidR="00120663" w:rsidRPr="007E3798" w:rsidRDefault="00120663"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لجودة البيانات بأبعادها على دقة وموثوقية وسرعة القرارات المتخذة داخل المنظمات، مما يؤكد أن ارتفاع جودة البيانات يسهم في تحسين جودة القرارات وتخفيض مستوى المخاطر المرتبطة بها. كما بينت النتائج وجود عدد من التحديات التي تواجه المنظمات في الحفاظ على جودة البيانات، من بينها تشتت مصادر البيانات، وضعف أنظمة الحوكمة الرقمية، ونقص التدريب المتخصص</w:t>
      </w:r>
      <w:r w:rsidRPr="007E3798">
        <w:rPr>
          <w:rFonts w:ascii="Sakkal Majalla" w:hAnsi="Sakkal Majalla" w:cs="Sakkal Majalla"/>
          <w:color w:val="000000" w:themeColor="text1"/>
          <w:sz w:val="28"/>
          <w:szCs w:val="28"/>
        </w:rPr>
        <w:t>.</w:t>
      </w:r>
    </w:p>
    <w:p w14:paraId="35D96C87" w14:textId="77777777" w:rsidR="00120663" w:rsidRPr="007E3798" w:rsidRDefault="00120663"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تعزيز آليات حوكمة البيانات، وتطبيق معايير واضحة لإدارتها، وتطوير أنظمة دعم القرار، وتدريب العاملين على أفضل ممارسات ضمان الجودة، وتبني أدوات رقمية تساعد على مراقبة جودة البيانات وتحسينها باستمرار، بما يدعم اتخاذ قرار أكثر فعالية وموثوقية في المنظمات كثيفة المعلومات</w:t>
      </w:r>
      <w:r w:rsidRPr="007E3798">
        <w:rPr>
          <w:rFonts w:ascii="Sakkal Majalla" w:hAnsi="Sakkal Majalla" w:cs="Sakkal Majalla"/>
          <w:color w:val="000000" w:themeColor="text1"/>
          <w:sz w:val="28"/>
          <w:szCs w:val="28"/>
        </w:rPr>
        <w:t>.</w:t>
      </w:r>
    </w:p>
    <w:p w14:paraId="45C4FC34" w14:textId="77777777" w:rsidR="004F4DE6" w:rsidRPr="007E3798" w:rsidRDefault="00E3001E" w:rsidP="00C64658">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E3798">
        <w:rPr>
          <w:rFonts w:ascii="Sakkal Majalla" w:hAnsi="Sakkal Majalla" w:cs="Sakkal Majalla"/>
          <w:b/>
          <w:bCs/>
          <w:color w:val="000000" w:themeColor="text1"/>
          <w:sz w:val="28"/>
          <w:szCs w:val="28"/>
          <w:rtl/>
        </w:rPr>
        <w:t>دراسة</w:t>
      </w:r>
      <w:r w:rsidR="004F4DE6" w:rsidRPr="007E3798">
        <w:rPr>
          <w:rFonts w:ascii="Sakkal Majalla" w:hAnsi="Sakkal Majalla" w:cs="Sakkal Majalla"/>
          <w:b/>
          <w:bCs/>
          <w:color w:val="000000" w:themeColor="text1"/>
          <w:sz w:val="28"/>
          <w:szCs w:val="28"/>
        </w:rPr>
        <w:t xml:space="preserve"> </w:t>
      </w:r>
      <w:r w:rsidR="004F4DE6" w:rsidRPr="007E3798">
        <w:rPr>
          <w:rFonts w:ascii="Sakkal Majalla" w:eastAsia="Times New Roman" w:hAnsi="Sakkal Majalla" w:cs="Sakkal Majalla"/>
          <w:b/>
          <w:bCs/>
          <w:color w:val="000000" w:themeColor="text1"/>
          <w:kern w:val="0"/>
          <w:sz w:val="28"/>
          <w:szCs w:val="28"/>
          <w14:ligatures w14:val="none"/>
        </w:rPr>
        <w:t>(Hendratni, 2025)</w:t>
      </w:r>
    </w:p>
    <w:p w14:paraId="72CBD97E" w14:textId="7E77675B" w:rsidR="00343DF2" w:rsidRPr="007E3798" w:rsidRDefault="00B23FFB" w:rsidP="001107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هدفت الدراسة إلى التعرف على أثر رقمنة التقارير المالية بأبعادها (أنظمة تخطيط موارد المؤسسة، المحاسبة السحابية، البلوكشين، والذكاء الاصطناعي) على شفافية ودقة المعلومات المالية في الشركات متعددة الجنسيات</w:t>
      </w:r>
      <w:r w:rsidRPr="007E3798">
        <w:rPr>
          <w:rFonts w:ascii="Sakkal Majalla" w:hAnsi="Sakkal Majalla" w:cs="Sakkal Majalla"/>
          <w:color w:val="000000" w:themeColor="text1"/>
          <w:sz w:val="28"/>
          <w:szCs w:val="28"/>
        </w:rPr>
        <w:t xml:space="preserve">. </w:t>
      </w:r>
    </w:p>
    <w:p w14:paraId="41A103A4" w14:textId="386CB235" w:rsidR="00B23FFB" w:rsidRPr="007E3798" w:rsidRDefault="00B23FFB"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واستخدمت الدراسة المنهج الكمي </w:t>
      </w:r>
      <w:r w:rsidR="00343DF2" w:rsidRPr="007E3798">
        <w:rPr>
          <w:rFonts w:ascii="Sakkal Majalla" w:hAnsi="Sakkal Majalla" w:cs="Sakkal Majalla"/>
          <w:color w:val="000000" w:themeColor="text1"/>
          <w:sz w:val="28"/>
          <w:szCs w:val="28"/>
          <w:rtl/>
        </w:rPr>
        <w:t>.</w:t>
      </w:r>
    </w:p>
    <w:p w14:paraId="59157B6D" w14:textId="77777777" w:rsidR="00B23FFB" w:rsidRPr="007E3798" w:rsidRDefault="00B23FFB"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لرقمنة التقارير المالية على الشفافية</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معامل مسار 0.632، قيمة</w:t>
      </w:r>
      <w:r w:rsidRPr="007E3798">
        <w:rPr>
          <w:rFonts w:ascii="Sakkal Majalla" w:hAnsi="Sakkal Majalla" w:cs="Sakkal Majalla"/>
          <w:color w:val="000000" w:themeColor="text1"/>
          <w:sz w:val="28"/>
          <w:szCs w:val="28"/>
        </w:rPr>
        <w:t xml:space="preserve"> p </w:t>
      </w:r>
      <w:r w:rsidRPr="007E3798">
        <w:rPr>
          <w:rFonts w:ascii="Sakkal Majalla" w:hAnsi="Sakkal Majalla" w:cs="Sakkal Majalla"/>
          <w:color w:val="000000" w:themeColor="text1"/>
          <w:sz w:val="28"/>
          <w:szCs w:val="28"/>
          <w:rtl/>
        </w:rPr>
        <w:t>أقل من 0.001</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وعلى الدقة</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 xml:space="preserve">معامل مسار 0.571، </w:t>
      </w:r>
      <w:r w:rsidRPr="007E3798">
        <w:rPr>
          <w:rFonts w:ascii="Sakkal Majalla" w:hAnsi="Sakkal Majalla" w:cs="Sakkal Majalla"/>
          <w:color w:val="000000" w:themeColor="text1"/>
          <w:sz w:val="28"/>
          <w:szCs w:val="28"/>
          <w:rtl/>
        </w:rPr>
        <w:lastRenderedPageBreak/>
        <w:t>قيمة</w:t>
      </w:r>
      <w:r w:rsidRPr="007E3798">
        <w:rPr>
          <w:rFonts w:ascii="Sakkal Majalla" w:hAnsi="Sakkal Majalla" w:cs="Sakkal Majalla"/>
          <w:color w:val="000000" w:themeColor="text1"/>
          <w:sz w:val="28"/>
          <w:szCs w:val="28"/>
        </w:rPr>
        <w:t xml:space="preserve"> p </w:t>
      </w:r>
      <w:r w:rsidRPr="007E3798">
        <w:rPr>
          <w:rFonts w:ascii="Sakkal Majalla" w:hAnsi="Sakkal Majalla" w:cs="Sakkal Majalla"/>
          <w:color w:val="000000" w:themeColor="text1"/>
          <w:sz w:val="28"/>
          <w:szCs w:val="28"/>
          <w:rtl/>
        </w:rPr>
        <w:t>أقل من 0.001</w:t>
      </w:r>
      <w:r w:rsidRPr="007E3798">
        <w:rPr>
          <w:rFonts w:ascii="Sakkal Majalla" w:hAnsi="Sakkal Majalla" w:cs="Sakkal Majalla"/>
          <w:color w:val="000000" w:themeColor="text1"/>
          <w:sz w:val="28"/>
          <w:szCs w:val="28"/>
        </w:rPr>
        <w:t>)</w:t>
      </w:r>
      <w:r w:rsidRPr="007E3798">
        <w:rPr>
          <w:rFonts w:ascii="Sakkal Majalla" w:hAnsi="Sakkal Majalla" w:cs="Sakkal Majalla"/>
          <w:color w:val="000000" w:themeColor="text1"/>
          <w:sz w:val="28"/>
          <w:szCs w:val="28"/>
          <w:rtl/>
        </w:rPr>
        <w:t>، مما يدل على أن الاعتماد على التقنيات الرقمية يعزز إمكانية الوصول للمعلومات المالية ويزيد موثوقيتها. كما بينت النتائج أن فعالية الرقمنة ترتبط بمدى توفر البنية الرقمية المتقدمة داخل الشركات</w:t>
      </w:r>
      <w:r w:rsidRPr="007E3798">
        <w:rPr>
          <w:rFonts w:ascii="Sakkal Majalla" w:hAnsi="Sakkal Majalla" w:cs="Sakkal Majalla"/>
          <w:color w:val="000000" w:themeColor="text1"/>
          <w:sz w:val="28"/>
          <w:szCs w:val="28"/>
        </w:rPr>
        <w:t>.</w:t>
      </w:r>
    </w:p>
    <w:p w14:paraId="282CDE10" w14:textId="77777777" w:rsidR="00B23FFB" w:rsidRPr="007E3798" w:rsidRDefault="00B23FFB"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تعزيز الاستثمار في التقنيات الرقمية الداعمة للتقارير المالية، وتطوير بنية تحتية رقمية متقدمة، وتفعيل معايير موحدة للشفافية، ودعم الحوكمة المالية الرقمية بما يضمن الوصول إلى معلومات مالية دقيقة وموثوقة، ويسهم في رفع جودة التقارير المالية في الشركات متعددة الجنسيات</w:t>
      </w:r>
      <w:r w:rsidRPr="007E3798">
        <w:rPr>
          <w:rFonts w:ascii="Sakkal Majalla" w:hAnsi="Sakkal Majalla" w:cs="Sakkal Majalla"/>
          <w:color w:val="000000" w:themeColor="text1"/>
          <w:sz w:val="28"/>
          <w:szCs w:val="28"/>
        </w:rPr>
        <w:t>.</w:t>
      </w:r>
    </w:p>
    <w:p w14:paraId="1CF6D2F6" w14:textId="77777777" w:rsidR="004F4DE6" w:rsidRPr="007E3798" w:rsidRDefault="00E3001E" w:rsidP="00C64658">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E3798">
        <w:rPr>
          <w:rFonts w:ascii="Sakkal Majalla" w:hAnsi="Sakkal Majalla" w:cs="Sakkal Majalla"/>
          <w:b/>
          <w:bCs/>
          <w:color w:val="000000" w:themeColor="text1"/>
          <w:sz w:val="28"/>
          <w:szCs w:val="28"/>
          <w:rtl/>
        </w:rPr>
        <w:t>دراسة</w:t>
      </w:r>
      <w:r w:rsidR="004F4DE6" w:rsidRPr="007E3798">
        <w:rPr>
          <w:rFonts w:ascii="Sakkal Majalla" w:hAnsi="Sakkal Majalla" w:cs="Sakkal Majalla"/>
          <w:b/>
          <w:bCs/>
          <w:color w:val="000000" w:themeColor="text1"/>
          <w:sz w:val="28"/>
          <w:szCs w:val="28"/>
        </w:rPr>
        <w:t xml:space="preserve"> (Yang, 2023)</w:t>
      </w:r>
    </w:p>
    <w:p w14:paraId="36486F2B" w14:textId="1054B6D5" w:rsidR="00343DF2" w:rsidRPr="007E3798" w:rsidRDefault="00343DF2" w:rsidP="001107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هدفت الدراسة إلى التعرف على أثر إدارة جودة البيانات بأبعادها (مشكلات جودة البيانات، أبعاد الجودة ومعايير القياس، استراتيجيات إدارة الجودة، سياسات الحوكمة، ودور المتخصصين في الجودة) على تحسين كفاءة وموثوقية البيانات في المنظمات الحديثة</w:t>
      </w:r>
      <w:r w:rsidRPr="007E3798">
        <w:rPr>
          <w:rFonts w:ascii="Sakkal Majalla" w:hAnsi="Sakkal Majalla" w:cs="Sakkal Majalla"/>
          <w:color w:val="000000" w:themeColor="text1"/>
          <w:sz w:val="28"/>
          <w:szCs w:val="28"/>
        </w:rPr>
        <w:t xml:space="preserve">. </w:t>
      </w:r>
    </w:p>
    <w:p w14:paraId="23146FF6" w14:textId="37ECA85A" w:rsidR="00343DF2" w:rsidRPr="007E3798" w:rsidRDefault="00343DF2"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واستخدمت الدراسة المنهج الوصفي التحليلي .</w:t>
      </w:r>
    </w:p>
    <w:p w14:paraId="6217FEAA" w14:textId="77777777" w:rsidR="00343DF2" w:rsidRPr="007E3798" w:rsidRDefault="00343DF2"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لأبعاد إدارة جودة البيانات على تحسين الدقة والموثوقية وتقليل التكاليف المترتبة على البيانات منخفضة الجودة، كما بينت أن تبني سياسات فعالة للحوكمة، وإجراءات التدقيق والتنقية، والالتزام بأبعاد الجودة المقننة، يسهم بشكل مباشر في رفع كفاءة القرارات وتحسين الأداء المؤسسي. كما اتضح أن دور المتخصصين في الجودة يمثل عاملاً أساسياً في وضع المعايير، ومراقبة الجودة، وتدريب العاملين على أفضل الممارسات</w:t>
      </w:r>
      <w:r w:rsidRPr="007E3798">
        <w:rPr>
          <w:rFonts w:ascii="Sakkal Majalla" w:hAnsi="Sakkal Majalla" w:cs="Sakkal Majalla"/>
          <w:color w:val="000000" w:themeColor="text1"/>
          <w:sz w:val="28"/>
          <w:szCs w:val="28"/>
        </w:rPr>
        <w:t>.</w:t>
      </w:r>
    </w:p>
    <w:p w14:paraId="4D91B8D7" w14:textId="77777777" w:rsidR="00343DF2" w:rsidRPr="007E3798" w:rsidRDefault="00343DF2"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تطوير أطر واضحة لحوكمة البيانات، واعتماد معايير قياس دقيقة، وتوظيف أدوات معالجة البيانات الحديثة، وتعزيز دور خبراء الجودة، والاستفادة من التقنيات الناشئة لضمان استدامة جودة البيانات ورفع كفاءة الأداء في بيئات الأعمال المستقبلية</w:t>
      </w:r>
    </w:p>
    <w:p w14:paraId="56502684" w14:textId="1F0A3CA3" w:rsidR="00D76CFA" w:rsidRPr="007E3798" w:rsidRDefault="00E3001E" w:rsidP="00C64658">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lastRenderedPageBreak/>
        <w:t xml:space="preserve">دراسة </w:t>
      </w:r>
      <w:r w:rsidR="0010469A" w:rsidRPr="007E3798">
        <w:rPr>
          <w:rFonts w:ascii="Sakkal Majalla" w:hAnsi="Sakkal Majalla" w:cs="Sakkal Majalla"/>
          <w:b/>
          <w:bCs/>
          <w:color w:val="000000" w:themeColor="text1"/>
          <w:sz w:val="28"/>
          <w:szCs w:val="28"/>
        </w:rPr>
        <w:t>(Idemudia et al., 2024)</w:t>
      </w:r>
    </w:p>
    <w:p w14:paraId="38F032FB" w14:textId="77777777" w:rsidR="009E50CC" w:rsidRPr="007E3798" w:rsidRDefault="009E50CC" w:rsidP="001107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هدفت الدراسة إلى التعرف على أثر إدارة جودة البيانات بأبعادها (الدقة، الاكتمال، الاتساق، التوقيت المناسب، الصلاحية، والتميّز/الفرادة) على موثوقية البيانات وسلامتها داخل المنظمات في بيئات اتخاذ القرار المعتمدة على البيانات</w:t>
      </w:r>
      <w:r w:rsidRPr="007E3798">
        <w:rPr>
          <w:rFonts w:ascii="Sakkal Majalla" w:hAnsi="Sakkal Majalla" w:cs="Sakkal Majalla"/>
          <w:color w:val="000000" w:themeColor="text1"/>
          <w:sz w:val="28"/>
          <w:szCs w:val="28"/>
        </w:rPr>
        <w:t xml:space="preserve">. </w:t>
      </w:r>
    </w:p>
    <w:p w14:paraId="61B2B8A2" w14:textId="5279EA3F" w:rsidR="009E50CC" w:rsidRPr="007E3798" w:rsidRDefault="009E50CC"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واستخدمت الدراسة المنهج الوصفي التحليلي .</w:t>
      </w:r>
    </w:p>
    <w:p w14:paraId="2061FFF6" w14:textId="77777777" w:rsidR="009E50CC" w:rsidRPr="007E3798" w:rsidRDefault="009E50CC"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لتطبيق أبعاد جودة البيانات على رفع مستوى الموثوقية والدقة وسلامة البيانات، كما بينت أن الاعتماد على أدوات التصفية والتنقية، ودمج البيانات، والتحسين المستمر، يساهم بشكل مباشر في تعزيز جودة البيانات ورفع كفاءة مخرجات الأعمال. كما كشفت النتائج أن الحوكمة الرشيدة للبيانات، وأنظمة المراقبة المستمرة، وتحليل الأسباب الجذرية للأخطاء، تشكل عناصر أساسية لضمان استدامة جودة البيانات</w:t>
      </w:r>
      <w:r w:rsidRPr="007E3798">
        <w:rPr>
          <w:rFonts w:ascii="Sakkal Majalla" w:hAnsi="Sakkal Majalla" w:cs="Sakkal Majalla"/>
          <w:color w:val="000000" w:themeColor="text1"/>
          <w:sz w:val="28"/>
          <w:szCs w:val="28"/>
        </w:rPr>
        <w:t>.</w:t>
      </w:r>
    </w:p>
    <w:p w14:paraId="6AA5436D" w14:textId="77777777" w:rsidR="009E50CC" w:rsidRPr="007E3798" w:rsidRDefault="009E50CC"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تطوير أطر واضحة لحوكمة البيانات، وتطبيق أدوات تقييم دقيقة، وتعزيز عمليات التنقية والإثراء، واعتماد أنظمة مراقبة مستمرة، ونشر ثقافة الجودة داخل المؤسسات بما يضمن رفع موثوقية البيانات وتحسين جودة القرارات</w:t>
      </w:r>
      <w:r w:rsidRPr="007E3798">
        <w:rPr>
          <w:rFonts w:ascii="Sakkal Majalla" w:hAnsi="Sakkal Majalla" w:cs="Sakkal Majalla"/>
          <w:color w:val="000000" w:themeColor="text1"/>
          <w:sz w:val="28"/>
          <w:szCs w:val="28"/>
        </w:rPr>
        <w:t>.</w:t>
      </w:r>
    </w:p>
    <w:p w14:paraId="60B5132A" w14:textId="17BB29BA" w:rsidR="00D76CFA" w:rsidRPr="007E3798" w:rsidRDefault="00E3001E" w:rsidP="00C64658">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دراسة</w:t>
      </w:r>
      <w:r w:rsidR="000A4D31" w:rsidRPr="007E3798">
        <w:rPr>
          <w:rFonts w:ascii="Sakkal Majalla" w:hAnsi="Sakkal Majalla" w:cs="Sakkal Majalla"/>
          <w:b/>
          <w:bCs/>
          <w:color w:val="000000" w:themeColor="text1"/>
          <w:sz w:val="28"/>
          <w:szCs w:val="28"/>
          <w:rtl/>
        </w:rPr>
        <w:t xml:space="preserve"> </w:t>
      </w:r>
      <w:r w:rsidR="00505A33" w:rsidRPr="007E3798">
        <w:rPr>
          <w:rFonts w:ascii="Sakkal Majalla" w:hAnsi="Sakkal Majalla" w:cs="Sakkal Majalla"/>
          <w:b/>
          <w:bCs/>
          <w:color w:val="000000" w:themeColor="text1"/>
          <w:sz w:val="28"/>
          <w:szCs w:val="28"/>
        </w:rPr>
        <w:t>(Segun-Falade et al., 2024)</w:t>
      </w:r>
    </w:p>
    <w:p w14:paraId="46F34407" w14:textId="77777777" w:rsidR="004A6802" w:rsidRPr="007E3798" w:rsidRDefault="004A6802" w:rsidP="001107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هدفت الدراسة إلى التعرف على أثر إطار حوكمة البيانات في بيئات البيانات الضخمة والحوسبة السحابية بأبعاده (أمن البيانات، الامتثال التنظيمي، جودة البيانات، وإدارة دورة حياة البيانات) على تعزيز سلامة البيانات وتقليل المخاطر وتحسين القرارات في المنظمات العاملة في البيئات الرقمية الحديثة</w:t>
      </w:r>
      <w:r w:rsidRPr="007E3798">
        <w:rPr>
          <w:rFonts w:ascii="Sakkal Majalla" w:hAnsi="Sakkal Majalla" w:cs="Sakkal Majalla"/>
          <w:color w:val="000000" w:themeColor="text1"/>
          <w:sz w:val="28"/>
          <w:szCs w:val="28"/>
        </w:rPr>
        <w:t xml:space="preserve">. </w:t>
      </w:r>
    </w:p>
    <w:p w14:paraId="3F397105" w14:textId="0A3B4ADF" w:rsidR="004A6802" w:rsidRPr="007E3798" w:rsidRDefault="004A6802"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واستخدمت الدراسة المنهج الوصفي التحليلي .</w:t>
      </w:r>
    </w:p>
    <w:p w14:paraId="19B1A289" w14:textId="77777777" w:rsidR="004A6802" w:rsidRPr="007E3798" w:rsidRDefault="004A6802"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نتائج الدراسة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 xml:space="preserve">لتطبيق أبعاد حوكمة البيانات على رفع مستوى الأمان، وتعزيز الامتثال للمتطلبات التنظيمية، وتحسين جودة </w:t>
      </w:r>
      <w:r w:rsidRPr="007E3798">
        <w:rPr>
          <w:rFonts w:ascii="Sakkal Majalla" w:hAnsi="Sakkal Majalla" w:cs="Sakkal Majalla"/>
          <w:color w:val="000000" w:themeColor="text1"/>
          <w:sz w:val="28"/>
          <w:szCs w:val="28"/>
          <w:rtl/>
        </w:rPr>
        <w:lastRenderedPageBreak/>
        <w:t>البيانات، مما يسهم في رفع موثوقية البيانات ودعم قرارات أكثر دقة وفعالية. كما بينت النتائج أن التحديات الناتجة عن الطبيعة الموزعة والديناميكية للبيانات في البيئات السحابية تتطلب إدارة متقدمة وأدوار واضحة لحَمَلة البيانات، إضافة إلى سياسات صارمة للمراقبة والتحسين المستمر</w:t>
      </w:r>
      <w:r w:rsidRPr="007E3798">
        <w:rPr>
          <w:rFonts w:ascii="Sakkal Majalla" w:hAnsi="Sakkal Majalla" w:cs="Sakkal Majalla"/>
          <w:color w:val="000000" w:themeColor="text1"/>
          <w:sz w:val="28"/>
          <w:szCs w:val="28"/>
        </w:rPr>
        <w:t>.</w:t>
      </w:r>
    </w:p>
    <w:p w14:paraId="4EB533D1" w14:textId="77777777" w:rsidR="004A6802" w:rsidRPr="007E3798" w:rsidRDefault="004A6802"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اعتماد أطر شاملة لحوكمة البيانات، وتطوير سياسات أمنية متقدمة، وتعزيز التكامل بين فرق تقنية المعلومات والقانون وإدارات الأعمال، إضافة إلى تفعيل إجراءات التدقيق المستمر وتحديث ممارسات الامتثال بما يضمن إدارة فعّالة للأصول المعلوماتية وتحقيق ميزة تنافسية مستدامة</w:t>
      </w:r>
      <w:r w:rsidRPr="007E3798">
        <w:rPr>
          <w:rFonts w:ascii="Sakkal Majalla" w:hAnsi="Sakkal Majalla" w:cs="Sakkal Majalla"/>
          <w:color w:val="000000" w:themeColor="text1"/>
          <w:sz w:val="28"/>
          <w:szCs w:val="28"/>
        </w:rPr>
        <w:t>.</w:t>
      </w:r>
    </w:p>
    <w:p w14:paraId="3BFFE4E8" w14:textId="5FE63925" w:rsidR="00D76CFA" w:rsidRPr="007E3798" w:rsidRDefault="00AC2C5E" w:rsidP="00C64658">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 xml:space="preserve">دراسة </w:t>
      </w:r>
      <w:r w:rsidR="000D58A5" w:rsidRPr="007E3798">
        <w:rPr>
          <w:rFonts w:ascii="Sakkal Majalla" w:hAnsi="Sakkal Majalla" w:cs="Sakkal Majalla"/>
          <w:b/>
          <w:bCs/>
          <w:color w:val="000000" w:themeColor="text1"/>
          <w:sz w:val="28"/>
          <w:szCs w:val="28"/>
        </w:rPr>
        <w:t>(Guillen-Aguinaga et al., 2025)</w:t>
      </w:r>
    </w:p>
    <w:p w14:paraId="719BCA59" w14:textId="77777777" w:rsidR="002664B3" w:rsidRPr="007E3798" w:rsidRDefault="002664B3" w:rsidP="001107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هدفت الدراسة إلى التعرف على أثر إدارة جودة البيانات بأبعادها (الدقة، الاكتمال، الاتساق، التوقيت المناسب، وسهولة الوصول) على موثوقية وإعادة استخدام البيانات في القطاعات العلمية والتطبيقية في الفترة الممتدة بين عامي 1996 و2025</w:t>
      </w:r>
      <w:r w:rsidRPr="007E3798">
        <w:rPr>
          <w:rFonts w:ascii="Sakkal Majalla" w:hAnsi="Sakkal Majalla" w:cs="Sakkal Majalla"/>
          <w:color w:val="000000" w:themeColor="text1"/>
          <w:sz w:val="28"/>
          <w:szCs w:val="28"/>
        </w:rPr>
        <w:t xml:space="preserve">. </w:t>
      </w:r>
    </w:p>
    <w:p w14:paraId="75B96A41" w14:textId="46BF95FC" w:rsidR="002664B3" w:rsidRPr="007E3798" w:rsidRDefault="002664B3"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واستخدمت الدراسة المنهج الوصفي التحليلي .</w:t>
      </w:r>
    </w:p>
    <w:p w14:paraId="652E3CD1" w14:textId="77777777" w:rsidR="002664B3" w:rsidRPr="007E3798" w:rsidRDefault="002664B3"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لأبعاد جودة البيانات على تحسين موثوقية البيانات، وسهولة إعادة استخدامها، وتقليل المخاطر السريرية والاقتصادية الناتجة عن ضعف الجودة. كما بينت أن دمج مبادئ</w:t>
      </w:r>
      <w:r w:rsidRPr="007E3798">
        <w:rPr>
          <w:rFonts w:ascii="Sakkal Majalla" w:hAnsi="Sakkal Majalla" w:cs="Sakkal Majalla"/>
          <w:color w:val="000000" w:themeColor="text1"/>
          <w:sz w:val="28"/>
          <w:szCs w:val="28"/>
        </w:rPr>
        <w:t xml:space="preserve"> FAIR </w:t>
      </w:r>
      <w:r w:rsidRPr="007E3798">
        <w:rPr>
          <w:rFonts w:ascii="Sakkal Majalla" w:hAnsi="Sakkal Majalla" w:cs="Sakkal Majalla"/>
          <w:color w:val="000000" w:themeColor="text1"/>
          <w:sz w:val="28"/>
          <w:szCs w:val="28"/>
          <w:rtl/>
        </w:rPr>
        <w:t>(قابلية العثور، إمكانية الوصول، القدرة على التفاعل، وقابلية إعادة الاستخدام)، إلى جانب أطر الحوكمة والاعتبارات الأخلاقية مثل الشفافية وتقليل التحيز في الذكاء الاصطناعي، يسهم بشكل فعال في تعزيز جودة البيانات عبر دورة حياتها كاملة</w:t>
      </w:r>
      <w:r w:rsidRPr="007E3798">
        <w:rPr>
          <w:rFonts w:ascii="Sakkal Majalla" w:hAnsi="Sakkal Majalla" w:cs="Sakkal Majalla"/>
          <w:color w:val="000000" w:themeColor="text1"/>
          <w:sz w:val="28"/>
          <w:szCs w:val="28"/>
        </w:rPr>
        <w:t>.</w:t>
      </w:r>
    </w:p>
    <w:p w14:paraId="39E00BD9" w14:textId="77777777" w:rsidR="002664B3" w:rsidRPr="007E3798" w:rsidRDefault="002664B3"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إدماج ضمان الجودة في جميع مراحل دورة حياة البيانات، وتبني أطر الحوكمة الحديثة، وتعزيز الشفافية في عمليات جمع البيانات وتنقيحها، وتطبيق معايير</w:t>
      </w:r>
      <w:r w:rsidRPr="007E3798">
        <w:rPr>
          <w:rFonts w:ascii="Sakkal Majalla" w:hAnsi="Sakkal Majalla" w:cs="Sakkal Majalla"/>
          <w:color w:val="000000" w:themeColor="text1"/>
          <w:sz w:val="28"/>
          <w:szCs w:val="28"/>
        </w:rPr>
        <w:t xml:space="preserve"> FAIR</w:t>
      </w:r>
      <w:r w:rsidRPr="007E3798">
        <w:rPr>
          <w:rFonts w:ascii="Sakkal Majalla" w:hAnsi="Sakkal Majalla" w:cs="Sakkal Majalla"/>
          <w:color w:val="000000" w:themeColor="text1"/>
          <w:sz w:val="28"/>
          <w:szCs w:val="28"/>
          <w:rtl/>
        </w:rPr>
        <w:t>، بالإضافة إلى الاستثمار في تدريب العاملين على أفضل ممارسات إدارة البيانات، بما يضمن بناء مجموعات بيانات موثوقة وقابلة للنشر وإعادة الاستخدام في البحث والسياسة والممارسة</w:t>
      </w:r>
      <w:r w:rsidRPr="007E3798">
        <w:rPr>
          <w:rFonts w:ascii="Sakkal Majalla" w:hAnsi="Sakkal Majalla" w:cs="Sakkal Majalla"/>
          <w:color w:val="000000" w:themeColor="text1"/>
          <w:sz w:val="28"/>
          <w:szCs w:val="28"/>
        </w:rPr>
        <w:t>.</w:t>
      </w:r>
    </w:p>
    <w:p w14:paraId="16F52A90" w14:textId="68910D98" w:rsidR="00D76CFA" w:rsidRPr="007E3798" w:rsidRDefault="00AC2C5E" w:rsidP="00C64658">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E3798">
        <w:rPr>
          <w:rFonts w:ascii="Sakkal Majalla" w:hAnsi="Sakkal Majalla" w:cs="Sakkal Majalla"/>
          <w:b/>
          <w:bCs/>
          <w:color w:val="000000" w:themeColor="text1"/>
          <w:sz w:val="28"/>
          <w:szCs w:val="28"/>
          <w:rtl/>
        </w:rPr>
        <w:lastRenderedPageBreak/>
        <w:t>دراسة</w:t>
      </w:r>
      <w:r w:rsidR="00956AAB" w:rsidRPr="007E3798">
        <w:rPr>
          <w:rFonts w:ascii="Sakkal Majalla" w:eastAsia="Times New Roman" w:hAnsi="Sakkal Majalla" w:cs="Sakkal Majalla"/>
          <w:b/>
          <w:bCs/>
          <w:color w:val="000000" w:themeColor="text1"/>
          <w:kern w:val="0"/>
          <w:sz w:val="28"/>
          <w:szCs w:val="28"/>
          <w:rtl/>
          <w14:ligatures w14:val="none"/>
        </w:rPr>
        <w:t xml:space="preserve"> </w:t>
      </w:r>
      <w:r w:rsidR="000D58A5" w:rsidRPr="007E3798">
        <w:rPr>
          <w:rFonts w:ascii="Sakkal Majalla" w:eastAsia="Times New Roman" w:hAnsi="Sakkal Majalla" w:cs="Sakkal Majalla"/>
          <w:b/>
          <w:bCs/>
          <w:color w:val="000000" w:themeColor="text1"/>
          <w:kern w:val="0"/>
          <w:sz w:val="28"/>
          <w:szCs w:val="28"/>
          <w14:ligatures w14:val="none"/>
        </w:rPr>
        <w:t>(Mullapudi, 2025)</w:t>
      </w:r>
    </w:p>
    <w:p w14:paraId="7305413C" w14:textId="77777777" w:rsidR="00420284" w:rsidRPr="007E3798" w:rsidRDefault="00420284" w:rsidP="0011075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هدفت الدراسة إلى التعرف على أثر حوكمة معالجة البيانات في الزمن الحقيقي بأبعادها (نماذج المسار المزدوج، آليات التحقق الخفيف، تتبع نسب البيانات، والضوابط الأمنية المسرّعة) على تحقيق التوازن بين سرعة المعالجة ودقة البيانات في بيئات البيانات عالية السرعة في الاقتصاد الرقمي</w:t>
      </w:r>
      <w:r w:rsidRPr="007E3798">
        <w:rPr>
          <w:rFonts w:ascii="Sakkal Majalla" w:hAnsi="Sakkal Majalla" w:cs="Sakkal Majalla"/>
          <w:color w:val="000000" w:themeColor="text1"/>
          <w:sz w:val="28"/>
          <w:szCs w:val="28"/>
        </w:rPr>
        <w:t xml:space="preserve">. </w:t>
      </w:r>
    </w:p>
    <w:p w14:paraId="6523FC87" w14:textId="217A7C74" w:rsidR="00420284" w:rsidRPr="007E3798" w:rsidRDefault="00420284"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واستخدمت الدراسة المنهج الوصفي التحليلي .</w:t>
      </w:r>
    </w:p>
    <w:p w14:paraId="309BC4C6" w14:textId="3A0BD3FB" w:rsidR="00420284" w:rsidRPr="007E3798" w:rsidRDefault="00420284"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لتطبيق أبعاد حوكمة البيانات اللحظية على الحد من مخاطر فقدان الدقة، وتعزيز الامتثال التنظيمي، وتحسين موثوقية البيانات المُعالجة في بيئات تتطلب قرارات خلال ميكروثوانٍ</w:t>
      </w:r>
      <w:r w:rsidR="000940C4" w:rsidRPr="007E3798">
        <w:rPr>
          <w:rFonts w:ascii="Sakkal Majalla" w:hAnsi="Sakkal Majalla" w:cs="Sakkal Majalla"/>
          <w:color w:val="000000" w:themeColor="text1"/>
          <w:sz w:val="28"/>
          <w:szCs w:val="28"/>
          <w:rtl/>
        </w:rPr>
        <w:t>، و</w:t>
      </w:r>
      <w:r w:rsidRPr="007E3798">
        <w:rPr>
          <w:rFonts w:ascii="Sakkal Majalla" w:hAnsi="Sakkal Majalla" w:cs="Sakkal Majalla"/>
          <w:color w:val="000000" w:themeColor="text1"/>
          <w:sz w:val="28"/>
          <w:szCs w:val="28"/>
          <w:rtl/>
        </w:rPr>
        <w:t xml:space="preserve"> بينت النتائج أن اعتماد آليات تحقق موازية، وتتبع شامل لمسارات البيانات، والاعتماد على ضوابط أمنية مُسرّعة ومسبقة الحساب، يسهم في التوفيق بين متطلبات السرعة والحفاظ على جودة البيانات</w:t>
      </w:r>
      <w:r w:rsidRPr="007E3798">
        <w:rPr>
          <w:rFonts w:ascii="Sakkal Majalla" w:hAnsi="Sakkal Majalla" w:cs="Sakkal Majalla"/>
          <w:color w:val="000000" w:themeColor="text1"/>
          <w:sz w:val="28"/>
          <w:szCs w:val="28"/>
        </w:rPr>
        <w:t>.</w:t>
      </w:r>
    </w:p>
    <w:p w14:paraId="62D8B1D3" w14:textId="77777777" w:rsidR="00420284" w:rsidRPr="007E3798" w:rsidRDefault="00420284"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تطوير سياسات حوكمة مرنة تتناسب مع مستويات حساسية البيانات، وتعزيز أنظمة المراقبة اللحظية لكشف الإخفاقات فور حدوثها، وتبني نماذج تحقق تدريجية متعددة المستويات، إضافة إلى تحسين آليات التغذية الراجعة لتحسين الأطر والسياسات بشكل مستمر بما يتماشى مع تطور متطلبات الأعمال</w:t>
      </w:r>
      <w:r w:rsidRPr="007E3798">
        <w:rPr>
          <w:rFonts w:ascii="Sakkal Majalla" w:hAnsi="Sakkal Majalla" w:cs="Sakkal Majalla"/>
          <w:color w:val="000000" w:themeColor="text1"/>
          <w:sz w:val="28"/>
          <w:szCs w:val="28"/>
        </w:rPr>
        <w:t>.</w:t>
      </w:r>
    </w:p>
    <w:p w14:paraId="596ECAE3" w14:textId="526C39B7" w:rsidR="00D76CFA" w:rsidRPr="007E3798" w:rsidRDefault="00A81B3B" w:rsidP="00C64658">
      <w:pPr>
        <w:pStyle w:val="ListParagraph"/>
        <w:numPr>
          <w:ilvl w:val="0"/>
          <w:numId w:val="21"/>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7E3798">
        <w:rPr>
          <w:rFonts w:ascii="Sakkal Majalla" w:hAnsi="Sakkal Majalla" w:cs="Sakkal Majalla"/>
          <w:b/>
          <w:bCs/>
          <w:color w:val="000000" w:themeColor="text1"/>
          <w:sz w:val="28"/>
          <w:szCs w:val="28"/>
          <w:rtl/>
        </w:rPr>
        <w:t xml:space="preserve">دراسة </w:t>
      </w:r>
      <w:r w:rsidR="00956AAB" w:rsidRPr="007E3798">
        <w:rPr>
          <w:rFonts w:ascii="Sakkal Majalla" w:hAnsi="Sakkal Majalla" w:cs="Sakkal Majalla"/>
          <w:b/>
          <w:bCs/>
          <w:color w:val="000000" w:themeColor="text1"/>
          <w:sz w:val="28"/>
          <w:szCs w:val="28"/>
          <w:rtl/>
        </w:rPr>
        <w:t xml:space="preserve"> </w:t>
      </w:r>
      <w:r w:rsidR="009B4AC3" w:rsidRPr="007E3798">
        <w:rPr>
          <w:rFonts w:ascii="Sakkal Majalla" w:hAnsi="Sakkal Majalla" w:cs="Sakkal Majalla"/>
          <w:b/>
          <w:bCs/>
          <w:color w:val="000000" w:themeColor="text1"/>
          <w:sz w:val="28"/>
          <w:szCs w:val="28"/>
        </w:rPr>
        <w:t>(Adepoju et al., 2023)</w:t>
      </w:r>
    </w:p>
    <w:p w14:paraId="0F7E86A0" w14:textId="77777777" w:rsidR="000940C4" w:rsidRPr="007E3798" w:rsidRDefault="000940C4"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هدفت الدراسة إلى التعرف على أثر إطار حوكمة البيانات في البرامج عالية التأثير بأبعاده (تقليل الازدواجية، تحسين جودة البيانات، الامتثال التنظيمي، وإدارة البيانات الوصفية وتتبّع النَسَب) على رفع كفاءة العمليات وتحسين موثوقية البيانات في البرامج التشغيلية واسعة النطاق داخل المؤسسات</w:t>
      </w:r>
      <w:r w:rsidRPr="007E3798">
        <w:rPr>
          <w:rFonts w:ascii="Sakkal Majalla" w:hAnsi="Sakkal Majalla" w:cs="Sakkal Majalla"/>
          <w:color w:val="000000" w:themeColor="text1"/>
          <w:sz w:val="28"/>
          <w:szCs w:val="28"/>
        </w:rPr>
        <w:t>.</w:t>
      </w:r>
    </w:p>
    <w:p w14:paraId="0466D9AF" w14:textId="74B50846" w:rsidR="000940C4" w:rsidRPr="007E3798" w:rsidRDefault="000940C4" w:rsidP="0011075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واستخدمت الدراسة المنهج الوصفي التحليلي .</w:t>
      </w:r>
    </w:p>
    <w:p w14:paraId="78B9C053" w14:textId="77777777" w:rsidR="000940C4" w:rsidRPr="007E3798" w:rsidRDefault="000940C4"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لتطبيق أبعاد إطار الحوكمة على الحد من ازدواجية البيانات، وتحسين جودة السجلات، وتعزيز الامتثال التنظيمي، مقارنة بالأنظمة التقليدية التي تعاني من التشظي والازدواجية وضعف الضبط الرقابي. كما بينت النتائج أن استخدام خوارزميات التعلم الآلي في كشف التكرارات وتوحيد البيانات، إلى جانب أنظمة إدارة البيانات الوصفية وتتبّع النَسَب، أدى إلى تحسين ملحوظ في تدفقات البيانات ورفع نسبة الالتزام بالمتطلبات الرقابية</w:t>
      </w:r>
      <w:r w:rsidRPr="007E3798">
        <w:rPr>
          <w:rFonts w:ascii="Sakkal Majalla" w:hAnsi="Sakkal Majalla" w:cs="Sakkal Majalla"/>
          <w:color w:val="000000" w:themeColor="text1"/>
          <w:sz w:val="28"/>
          <w:szCs w:val="28"/>
        </w:rPr>
        <w:t>.</w:t>
      </w:r>
    </w:p>
    <w:p w14:paraId="0914215F" w14:textId="77777777" w:rsidR="000940C4" w:rsidRPr="007E3798" w:rsidRDefault="000940C4"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وتوصي الدراسة بضرورة تبني أطر حوكمة مرنة وقابلة للتوسع، وتفعيل أدوار أمناء البيانات، وتأسيس لجان حوكمة مشتركة بين الإدارات، وتطبيق آليات تصنيف تكيفية للبيانات، وتعزيز أنظمة المراقبة اللحظية، واستخدام تقنيات حماية الخصوصية لضمان أمن البيانات الحساسة، بما يدعم جودة البيانات على نطاق واسع ويعزز القدرة المؤسسية على اتخاذ قرارات دقيقة وفعّالة</w:t>
      </w:r>
      <w:r w:rsidRPr="007E3798">
        <w:rPr>
          <w:rFonts w:ascii="Sakkal Majalla" w:hAnsi="Sakkal Majalla" w:cs="Sakkal Majalla"/>
          <w:color w:val="000000" w:themeColor="text1"/>
          <w:sz w:val="28"/>
          <w:szCs w:val="28"/>
        </w:rPr>
        <w:t>.</w:t>
      </w:r>
    </w:p>
    <w:p w14:paraId="58364BE5" w14:textId="19F0F62B" w:rsidR="00A81B3B" w:rsidRPr="007E3798" w:rsidRDefault="00A81B3B" w:rsidP="00C64658">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دراسة</w:t>
      </w:r>
      <w:r w:rsidR="006E4789" w:rsidRPr="007E3798">
        <w:rPr>
          <w:rFonts w:ascii="Sakkal Majalla" w:hAnsi="Sakkal Majalla" w:cs="Sakkal Majalla"/>
          <w:b/>
          <w:bCs/>
          <w:color w:val="000000" w:themeColor="text1"/>
          <w:sz w:val="28"/>
          <w:szCs w:val="28"/>
        </w:rPr>
        <w:t xml:space="preserve"> </w:t>
      </w:r>
      <w:r w:rsidR="00956AAB" w:rsidRPr="007E3798">
        <w:rPr>
          <w:rFonts w:ascii="Sakkal Majalla" w:hAnsi="Sakkal Majalla" w:cs="Sakkal Majalla"/>
          <w:b/>
          <w:bCs/>
          <w:color w:val="000000" w:themeColor="text1"/>
          <w:sz w:val="28"/>
          <w:szCs w:val="28"/>
          <w:rtl/>
        </w:rPr>
        <w:t xml:space="preserve"> </w:t>
      </w:r>
      <w:r w:rsidR="00017090" w:rsidRPr="007E3798">
        <w:rPr>
          <w:rFonts w:ascii="Sakkal Majalla" w:hAnsi="Sakkal Majalla" w:cs="Sakkal Majalla"/>
          <w:b/>
          <w:bCs/>
          <w:color w:val="000000" w:themeColor="text1"/>
          <w:sz w:val="28"/>
          <w:szCs w:val="28"/>
        </w:rPr>
        <w:t>(Okesiji et al., 2020)</w:t>
      </w:r>
    </w:p>
    <w:p w14:paraId="4637180D" w14:textId="77777777" w:rsidR="002B6778" w:rsidRPr="007E3798" w:rsidRDefault="002B6778"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هدفت الدراسة إلى التعرف على أثر حوكمة البيانات الضخمة بأبعادها (ملكية البيانات، إدارة البيانات الوصفية، أدوار أمناء البيانات، ضمان الجودة، الخصوصية، والاستخدام الأخلاقي للبيانات) على تعزيز قدرات التحليلات المؤسسية في القطاعات عالية الاعتماد على البيانات مثل التمويل والرعاية الصحية والتجزئة</w:t>
      </w:r>
      <w:r w:rsidRPr="007E3798">
        <w:rPr>
          <w:rFonts w:ascii="Sakkal Majalla" w:hAnsi="Sakkal Majalla" w:cs="Sakkal Majalla"/>
          <w:color w:val="000000" w:themeColor="text1"/>
          <w:sz w:val="28"/>
          <w:szCs w:val="28"/>
        </w:rPr>
        <w:t>.</w:t>
      </w:r>
    </w:p>
    <w:p w14:paraId="33824C19" w14:textId="56F8432A" w:rsidR="002B6778" w:rsidRPr="007E3798" w:rsidRDefault="002B6778"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 xml:space="preserve">واستخدمت الدراسة المنهج النوعي </w:t>
      </w:r>
      <w:r w:rsidRPr="007E3798">
        <w:rPr>
          <w:rFonts w:ascii="Sakkal Majalla" w:hAnsi="Sakkal Majalla" w:cs="Sakkal Majalla"/>
          <w:color w:val="000000" w:themeColor="text1"/>
          <w:sz w:val="28"/>
          <w:szCs w:val="28"/>
        </w:rPr>
        <w:t>.</w:t>
      </w:r>
    </w:p>
    <w:p w14:paraId="28AE1800" w14:textId="77777777" w:rsidR="002B6778" w:rsidRPr="007E3798" w:rsidRDefault="002B6778"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وأظهرت النتائج وجود أثر ذو دلالة إحصائية إيجابية عند مستوى</w:t>
      </w:r>
      <w:r w:rsidRPr="007E3798">
        <w:rPr>
          <w:rFonts w:ascii="Sakkal Majalla" w:hAnsi="Sakkal Majalla" w:cs="Sakkal Majalla"/>
          <w:color w:val="000000" w:themeColor="text1"/>
          <w:sz w:val="28"/>
          <w:szCs w:val="28"/>
        </w:rPr>
        <w:t xml:space="preserve">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 </w:t>
      </w:r>
      <w:r w:rsidRPr="007E3798">
        <w:rPr>
          <w:rFonts w:ascii="Sakkal Majalla" w:hAnsi="Sakkal Majalla" w:cs="Sakkal Majalla"/>
          <w:color w:val="000000" w:themeColor="text1"/>
          <w:sz w:val="28"/>
          <w:szCs w:val="28"/>
          <w:rtl/>
        </w:rPr>
        <w:t>لتطبيق أبعاد حوكمة البيانات الضخمة على رفع مستوى موثوقية البيانات، وتسريع عملية التحليلات، وتقليل المخاطر التنظيمية، بالإضافة إلى تحسين جودة المخرجات التحليلية. كما بينت النتائج أهمية الرعاية التنفيذية، والتعاون بين الإدارات، ومواءمة السياسات مع المتطلبات التنظيمية، إلى جانب اعتماد تقنيات مساندة مثل كتالوجات البيانات، أدوات الحوكمة المدعومة بالذكاء الاصطناعي، وأنظمة تتبع النَسَب المؤتمتة</w:t>
      </w:r>
      <w:r w:rsidRPr="007E3798">
        <w:rPr>
          <w:rFonts w:ascii="Sakkal Majalla" w:hAnsi="Sakkal Majalla" w:cs="Sakkal Majalla"/>
          <w:color w:val="000000" w:themeColor="text1"/>
          <w:sz w:val="28"/>
          <w:szCs w:val="28"/>
        </w:rPr>
        <w:t>.</w:t>
      </w:r>
    </w:p>
    <w:p w14:paraId="39DB8554" w14:textId="77777777" w:rsidR="002B6778" w:rsidRPr="007E3798" w:rsidRDefault="002B6778" w:rsidP="0011075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وتوصي الدراسة بضرورة إنشاء مجالس حوكمة بيانات فعّالة، وتوحيد تعريفات البيانات، وتطبيق مراقبة مستمرة لجودة البيانات، وتعزيز الأدوار التنظيمية المرتبطة بالحوكمة، بالإضافة إلى دمج سياسات الامتثال</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مثل</w:t>
      </w:r>
      <w:r w:rsidRPr="007E3798">
        <w:rPr>
          <w:rFonts w:ascii="Sakkal Majalla" w:hAnsi="Sakkal Majalla" w:cs="Sakkal Majalla"/>
          <w:color w:val="000000" w:themeColor="text1"/>
          <w:sz w:val="28"/>
          <w:szCs w:val="28"/>
        </w:rPr>
        <w:t xml:space="preserve"> GDPR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 xml:space="preserve">HIPAA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 xml:space="preserve">CCPA) </w:t>
      </w:r>
      <w:r w:rsidRPr="007E3798">
        <w:rPr>
          <w:rFonts w:ascii="Sakkal Majalla" w:hAnsi="Sakkal Majalla" w:cs="Sakkal Majalla"/>
          <w:color w:val="000000" w:themeColor="text1"/>
          <w:sz w:val="28"/>
          <w:szCs w:val="28"/>
          <w:rtl/>
        </w:rPr>
        <w:t>داخل دورة حياة التحليلات المؤسسية، بما يضمن رفع نضج الحوكمة وتحقيق أقصى قيمة من الأصول البياناتية</w:t>
      </w:r>
      <w:r w:rsidRPr="007E3798">
        <w:rPr>
          <w:rFonts w:ascii="Sakkal Majalla" w:hAnsi="Sakkal Majalla" w:cs="Sakkal Majalla"/>
          <w:color w:val="000000" w:themeColor="text1"/>
          <w:sz w:val="28"/>
          <w:szCs w:val="28"/>
        </w:rPr>
        <w:t>.</w:t>
      </w:r>
    </w:p>
    <w:p w14:paraId="122014A3" w14:textId="77777777" w:rsidR="00110751" w:rsidRPr="007E3798" w:rsidRDefault="00110751" w:rsidP="00110751">
      <w:pPr>
        <w:pStyle w:val="NormalWeb"/>
        <w:bidi/>
        <w:spacing w:line="360" w:lineRule="auto"/>
        <w:jc w:val="both"/>
        <w:outlineLvl w:val="1"/>
        <w:rPr>
          <w:rFonts w:ascii="Sakkal Majalla" w:hAnsi="Sakkal Majalla" w:cs="Sakkal Majalla"/>
          <w:b/>
          <w:bCs/>
          <w:color w:val="000000" w:themeColor="text1"/>
          <w:sz w:val="36"/>
          <w:szCs w:val="36"/>
          <w:rtl/>
        </w:rPr>
      </w:pPr>
      <w:bookmarkStart w:id="16" w:name="_Toc193461959"/>
      <w:bookmarkStart w:id="17" w:name="_Toc214195777"/>
      <w:bookmarkEnd w:id="14"/>
      <w:r w:rsidRPr="007E3798">
        <w:rPr>
          <w:rFonts w:ascii="Sakkal Majalla" w:hAnsi="Sakkal Majalla" w:cs="Sakkal Majalla"/>
          <w:b/>
          <w:bCs/>
          <w:color w:val="000000" w:themeColor="text1"/>
          <w:sz w:val="36"/>
          <w:szCs w:val="36"/>
        </w:rPr>
        <w:t xml:space="preserve">8.1 </w:t>
      </w:r>
      <w:r w:rsidRPr="007E3798">
        <w:rPr>
          <w:rFonts w:ascii="Sakkal Majalla" w:hAnsi="Sakkal Majalla" w:cs="Sakkal Majalla"/>
          <w:b/>
          <w:bCs/>
          <w:color w:val="000000" w:themeColor="text1"/>
          <w:sz w:val="36"/>
          <w:szCs w:val="36"/>
          <w:rtl/>
        </w:rPr>
        <w:t>الفجوة البحثية</w:t>
      </w:r>
      <w:r w:rsidRPr="007E3798">
        <w:rPr>
          <w:rFonts w:ascii="Sakkal Majalla" w:hAnsi="Sakkal Majalla" w:cs="Sakkal Majalla"/>
          <w:b/>
          <w:bCs/>
          <w:color w:val="000000" w:themeColor="text1"/>
          <w:sz w:val="36"/>
          <w:szCs w:val="36"/>
        </w:rPr>
        <w:t>:</w:t>
      </w:r>
      <w:bookmarkEnd w:id="17"/>
    </w:p>
    <w:p w14:paraId="73C46FED"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تشير الدراسات السابقة إلى اتفاق واسع على أن جودة البيانات تمثل عنصرًا حاسمًا في دعم اتخاذ القرارات على مختلف المستويات الإدارية، وخاصة الدراسات التي تناولت أثر وضع المعايير الدقيقة والصحيحة على جودة المعلومات، و أن معظم هذه الدراسات، وإن تناولت أبعاد جودة البيانات، لم تربط بشكل مباشر بين وضع المعايير الدقيقة وبين عملية وصول البيانات إلى مجالس الإدارة في الصناعات الثقيلة، وقد ركزت دراسة</w:t>
      </w:r>
      <w:r w:rsidRPr="007E3798">
        <w:rPr>
          <w:rFonts w:ascii="Sakkal Majalla" w:hAnsi="Sakkal Majalla" w:cs="Sakkal Majalla"/>
          <w:color w:val="000000" w:themeColor="text1"/>
          <w:sz w:val="28"/>
          <w:szCs w:val="28"/>
        </w:rPr>
        <w:t xml:space="preserve"> Aini &amp; Nasution (2024) </w:t>
      </w:r>
      <w:r w:rsidRPr="007E3798">
        <w:rPr>
          <w:rFonts w:ascii="Sakkal Majalla" w:hAnsi="Sakkal Majalla" w:cs="Sakkal Majalla"/>
          <w:color w:val="000000" w:themeColor="text1"/>
          <w:sz w:val="28"/>
          <w:szCs w:val="28"/>
          <w:rtl/>
        </w:rPr>
        <w:t>على أثر المعايير الفنية في جودة البيانات في الصناعات الثقيلة، لكنها لم تعالج بشكل مباشر كيف تتأثر عملية وصول البيانات إلى أعضاء المجلس بهذه المعايير، وهو الجانب الذي تستهدفه الدراسة الحالية تعميقًا وتوسّعًا</w:t>
      </w:r>
      <w:r w:rsidRPr="007E3798">
        <w:rPr>
          <w:rFonts w:ascii="Sakkal Majalla" w:hAnsi="Sakkal Majalla" w:cs="Sakkal Majalla"/>
          <w:color w:val="000000" w:themeColor="text1"/>
          <w:sz w:val="28"/>
          <w:szCs w:val="28"/>
        </w:rPr>
        <w:t>(Aini &amp; Nasution, 2024).</w:t>
      </w:r>
    </w:p>
    <w:p w14:paraId="5206D893"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وتتوافق دراسة</w:t>
      </w:r>
      <w:r w:rsidRPr="007E3798">
        <w:rPr>
          <w:rFonts w:ascii="Sakkal Majalla" w:hAnsi="Sakkal Majalla" w:cs="Sakkal Majalla"/>
          <w:color w:val="000000" w:themeColor="text1"/>
          <w:sz w:val="28"/>
          <w:szCs w:val="28"/>
        </w:rPr>
        <w:t xml:space="preserve"> Sartika &amp; Aritonang (2025) </w:t>
      </w:r>
      <w:r w:rsidRPr="007E3798">
        <w:rPr>
          <w:rFonts w:ascii="Sakkal Majalla" w:hAnsi="Sakkal Majalla" w:cs="Sakkal Majalla"/>
          <w:color w:val="000000" w:themeColor="text1"/>
          <w:sz w:val="28"/>
          <w:szCs w:val="28"/>
          <w:rtl/>
        </w:rPr>
        <w:t>مع الدراسة الحالية في التأكيد على أهمية دقة إدخال البيانات والتوقيت والوضوح والاكتمال، لكنها اختلفت عنها في السياق التطبيقي؛ إذ تناولت نظامًا حكوميًا</w:t>
      </w:r>
      <w:r w:rsidRPr="007E3798">
        <w:rPr>
          <w:rFonts w:ascii="Sakkal Majalla" w:hAnsi="Sakkal Majalla" w:cs="Sakkal Majalla"/>
          <w:color w:val="000000" w:themeColor="text1"/>
          <w:sz w:val="28"/>
          <w:szCs w:val="28"/>
        </w:rPr>
        <w:t xml:space="preserve"> (SAKTI) </w:t>
      </w:r>
      <w:r w:rsidRPr="007E3798">
        <w:rPr>
          <w:rFonts w:ascii="Sakkal Majalla" w:hAnsi="Sakkal Majalla" w:cs="Sakkal Majalla"/>
          <w:color w:val="000000" w:themeColor="text1"/>
          <w:sz w:val="28"/>
          <w:szCs w:val="28"/>
          <w:rtl/>
        </w:rPr>
        <w:t>في قطاع التعليم، بينما تتناول الدراسة الحالية قطاعًا صناعيًا ذا بيانات تشغيلية معقدة، و ركزت الدراسة السابقة على جودة التقارير المالية، بينما تركّز الدراسة الحالية على موثوقية ودقة البيانات المقدمة إلى مجالس الإدارة، أي على المستوى الاستراتيجي لا التشغيلي أو المالي فقط</w:t>
      </w:r>
      <w:r w:rsidRPr="007E3798">
        <w:rPr>
          <w:rFonts w:ascii="Sakkal Majalla" w:hAnsi="Sakkal Majalla" w:cs="Sakkal Majalla"/>
          <w:color w:val="000000" w:themeColor="text1"/>
          <w:sz w:val="28"/>
          <w:szCs w:val="28"/>
        </w:rPr>
        <w:t>(Sartika &amp; Aritonang, 2025).</w:t>
      </w:r>
    </w:p>
    <w:p w14:paraId="6BAF5472"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وتتوافق دراسة</w:t>
      </w:r>
      <w:r w:rsidRPr="007E3798">
        <w:rPr>
          <w:rFonts w:ascii="Sakkal Majalla" w:hAnsi="Sakkal Majalla" w:cs="Sakkal Majalla"/>
          <w:color w:val="000000" w:themeColor="text1"/>
          <w:sz w:val="28"/>
          <w:szCs w:val="28"/>
        </w:rPr>
        <w:t xml:space="preserve"> Bellavia et al. (2025) </w:t>
      </w:r>
      <w:r w:rsidRPr="007E3798">
        <w:rPr>
          <w:rFonts w:ascii="Sakkal Majalla" w:hAnsi="Sakkal Majalla" w:cs="Sakkal Majalla"/>
          <w:color w:val="000000" w:themeColor="text1"/>
          <w:sz w:val="28"/>
          <w:szCs w:val="28"/>
          <w:rtl/>
        </w:rPr>
        <w:t xml:space="preserve">مع موضوع الدراسة الحالية في تناولها لمعايير الشفافية والوضوح، لكنها اختلفت في البيئة التطبيقية؛ حيث ركزت على القطاع الصحي في المملكة المتحدة، وهي بيئة تختلف جذريًا عن الصناعات الثقيلة في السعودية من حيث طبيعة البيانات وتعقيدها وتشعب مصادرها، </w:t>
      </w:r>
      <w:r w:rsidRPr="007E3798">
        <w:rPr>
          <w:rFonts w:ascii="Sakkal Majalla" w:hAnsi="Sakkal Majalla" w:cs="Sakkal Majalla"/>
          <w:color w:val="000000" w:themeColor="text1"/>
          <w:sz w:val="28"/>
          <w:szCs w:val="28"/>
          <w:rtl/>
        </w:rPr>
        <w:lastRenderedPageBreak/>
        <w:t>و أن هدف تلك الدراسة كان تعزيز ثقة الجمهور، بينما تستهدف الدراسة الحالية تعزيز ثقة مجالس الإدارة بمستوى جودة البيانات التشغيلية، مما يوسع الإطار النظري ويخلق فراغًا معرفيًا لم يُغطَّ سابقً</w:t>
      </w:r>
      <w:proofErr w:type="gramStart"/>
      <w:r w:rsidRPr="007E3798">
        <w:rPr>
          <w:rFonts w:ascii="Sakkal Majalla" w:hAnsi="Sakkal Majalla" w:cs="Sakkal Majalla"/>
          <w:color w:val="000000" w:themeColor="text1"/>
          <w:sz w:val="28"/>
          <w:szCs w:val="28"/>
          <w:rtl/>
        </w:rPr>
        <w:t>ا</w:t>
      </w:r>
      <w:r w:rsidRPr="007E3798">
        <w:rPr>
          <w:rFonts w:ascii="Sakkal Majalla" w:hAnsi="Sakkal Majalla" w:cs="Sakkal Majalla"/>
          <w:color w:val="000000" w:themeColor="text1"/>
          <w:sz w:val="28"/>
          <w:szCs w:val="28"/>
        </w:rPr>
        <w:t>(</w:t>
      </w:r>
      <w:proofErr w:type="gramEnd"/>
      <w:r w:rsidRPr="007E3798">
        <w:rPr>
          <w:rFonts w:ascii="Sakkal Majalla" w:hAnsi="Sakkal Majalla" w:cs="Sakkal Majalla"/>
          <w:color w:val="000000" w:themeColor="text1"/>
          <w:sz w:val="28"/>
          <w:szCs w:val="28"/>
        </w:rPr>
        <w:t>Bellavia et al., 2025).</w:t>
      </w:r>
    </w:p>
    <w:p w14:paraId="40477979"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وتتفق دراسات مثل</w:t>
      </w:r>
      <w:r w:rsidRPr="007E3798">
        <w:rPr>
          <w:rFonts w:ascii="Sakkal Majalla" w:hAnsi="Sakkal Majalla" w:cs="Sakkal Majalla"/>
          <w:color w:val="000000" w:themeColor="text1"/>
          <w:sz w:val="28"/>
          <w:szCs w:val="28"/>
        </w:rPr>
        <w:t xml:space="preserve"> Khong et al. (2023)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 xml:space="preserve">Yang (2025) </w:t>
      </w:r>
      <w:r w:rsidRPr="007E3798">
        <w:rPr>
          <w:rFonts w:ascii="Sakkal Majalla" w:hAnsi="Sakkal Majalla" w:cs="Sakkal Majalla"/>
          <w:color w:val="000000" w:themeColor="text1"/>
          <w:sz w:val="28"/>
          <w:szCs w:val="28"/>
          <w:rtl/>
        </w:rPr>
        <w:t>مع الدراسة الحالية في الإقرار بأن جودة البيانات من حيث الدقة، الموثوقية، الاتساق، والتوقيت تؤثر مباشرة في جودة القرار. لكن هذه الدراسات اختلفت في كونها ركزت على بيئات عامة أو على منظمات كثيفة المعلومات دون الغوص في الصناعات الثقيلة أو تحليل مسار انتقال البيانات إلى مجالس الإدارة، وهو محور جوهري لم تتناوله الأدبيات رغم أهميته في القطاعات الصناعية ذات المخاطر العالية</w:t>
      </w:r>
      <w:r w:rsidRPr="007E3798">
        <w:rPr>
          <w:rFonts w:ascii="Sakkal Majalla" w:hAnsi="Sakkal Majalla" w:cs="Sakkal Majalla"/>
          <w:color w:val="000000" w:themeColor="text1"/>
          <w:sz w:val="28"/>
          <w:szCs w:val="28"/>
        </w:rPr>
        <w:t>(Khong et al., 2023</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Yang, 2025).</w:t>
      </w:r>
    </w:p>
    <w:p w14:paraId="110BEBB4"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وبينما ركزت دراسات أخرى مثل</w:t>
      </w:r>
      <w:r w:rsidRPr="007E3798">
        <w:rPr>
          <w:rFonts w:ascii="Sakkal Majalla" w:hAnsi="Sakkal Majalla" w:cs="Sakkal Majalla"/>
          <w:color w:val="000000" w:themeColor="text1"/>
          <w:sz w:val="28"/>
          <w:szCs w:val="28"/>
        </w:rPr>
        <w:t xml:space="preserve"> Idemudia et al. (2024)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 xml:space="preserve">Guillen-Aguinaga et al. (2025) </w:t>
      </w:r>
      <w:r w:rsidRPr="007E3798">
        <w:rPr>
          <w:rFonts w:ascii="Sakkal Majalla" w:hAnsi="Sakkal Majalla" w:cs="Sakkal Majalla"/>
          <w:color w:val="000000" w:themeColor="text1"/>
          <w:sz w:val="28"/>
          <w:szCs w:val="28"/>
          <w:rtl/>
        </w:rPr>
        <w:t>على جودة البيانات وإمكانية إعادة استخدامها، إلا أنها لم تربط بين جودة البيانات والمعايير الدقيقة وبين المتلقي النهائي للبيانات (مجالس الإدارة</w:t>
      </w:r>
      <w:proofErr w:type="gramStart"/>
      <w:r w:rsidRPr="007E3798">
        <w:rPr>
          <w:rFonts w:ascii="Sakkal Majalla" w:hAnsi="Sakkal Majalla" w:cs="Sakkal Majalla"/>
          <w:color w:val="000000" w:themeColor="text1"/>
          <w:sz w:val="28"/>
          <w:szCs w:val="28"/>
          <w:rtl/>
        </w:rPr>
        <w:t>)،</w:t>
      </w:r>
      <w:proofErr w:type="gramEnd"/>
      <w:r w:rsidRPr="007E3798">
        <w:rPr>
          <w:rFonts w:ascii="Sakkal Majalla" w:hAnsi="Sakkal Majalla" w:cs="Sakkal Majalla"/>
          <w:color w:val="000000" w:themeColor="text1"/>
          <w:sz w:val="28"/>
          <w:szCs w:val="28"/>
          <w:rtl/>
        </w:rPr>
        <w:t xml:space="preserve"> كما أنها لم تُطبّق في السياق السعودي الصناعي</w:t>
      </w:r>
      <w:r w:rsidRPr="007E3798">
        <w:rPr>
          <w:rFonts w:ascii="Sakkal Majalla" w:hAnsi="Sakkal Majalla" w:cs="Sakkal Majalla"/>
          <w:color w:val="000000" w:themeColor="text1"/>
          <w:sz w:val="28"/>
          <w:szCs w:val="28"/>
        </w:rPr>
        <w:t>.</w:t>
      </w:r>
    </w:p>
    <w:p w14:paraId="115E1C94"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هنا يظهر الاختلاف الجوهري: لم تتناول أي من الدراسات السابقة بشكل مباشر السؤال المتعلق بمدى تأثير وضع معايير دقيقة وصحيحة في موثوقية ودقة البيانات عند وصولها فعليًا لأعضاء مجلس الإدارة داخل صناعات الأسمنت والحديد والصناعات الثقيلة في المملكة العربية السعودية، وهو ما يشكّل الفجوة البحثية التي تسعى الدراسة الحالية إلى معالجتها</w:t>
      </w:r>
      <w:r w:rsidRPr="007E3798">
        <w:rPr>
          <w:rFonts w:ascii="Sakkal Majalla" w:hAnsi="Sakkal Majalla" w:cs="Sakkal Majalla"/>
          <w:color w:val="000000" w:themeColor="text1"/>
          <w:sz w:val="28"/>
          <w:szCs w:val="28"/>
        </w:rPr>
        <w:t xml:space="preserve"> (Idemudia et al.,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Guillen-Aguinaga et al., 2025).</w:t>
      </w:r>
    </w:p>
    <w:p w14:paraId="627B187B" w14:textId="77777777" w:rsidR="00110751" w:rsidRPr="007E3798" w:rsidRDefault="00110751" w:rsidP="00110751">
      <w:pPr>
        <w:pStyle w:val="NormalWeb"/>
        <w:bidi/>
        <w:spacing w:line="360" w:lineRule="auto"/>
        <w:jc w:val="both"/>
        <w:outlineLvl w:val="1"/>
        <w:rPr>
          <w:rFonts w:ascii="Sakkal Majalla" w:hAnsi="Sakkal Majalla" w:cs="Sakkal Majalla"/>
          <w:b/>
          <w:bCs/>
          <w:color w:val="000000" w:themeColor="text1"/>
          <w:sz w:val="36"/>
          <w:szCs w:val="36"/>
          <w:rtl/>
        </w:rPr>
      </w:pPr>
      <w:bookmarkStart w:id="18" w:name="_Toc214195778"/>
      <w:r w:rsidRPr="007E3798">
        <w:rPr>
          <w:rFonts w:ascii="Sakkal Majalla" w:hAnsi="Sakkal Majalla" w:cs="Sakkal Majalla"/>
          <w:b/>
          <w:bCs/>
          <w:color w:val="000000" w:themeColor="text1"/>
          <w:sz w:val="36"/>
          <w:szCs w:val="36"/>
        </w:rPr>
        <w:t xml:space="preserve">9.1 </w:t>
      </w:r>
      <w:r w:rsidRPr="007E3798">
        <w:rPr>
          <w:rFonts w:ascii="Sakkal Majalla" w:hAnsi="Sakkal Majalla" w:cs="Sakkal Majalla"/>
          <w:b/>
          <w:bCs/>
          <w:color w:val="000000" w:themeColor="text1"/>
          <w:sz w:val="36"/>
          <w:szCs w:val="36"/>
          <w:rtl/>
        </w:rPr>
        <w:t>المنطلقات النظرية للدراسة</w:t>
      </w:r>
      <w:r w:rsidRPr="007E3798">
        <w:rPr>
          <w:rFonts w:ascii="Sakkal Majalla" w:hAnsi="Sakkal Majalla" w:cs="Sakkal Majalla"/>
          <w:b/>
          <w:bCs/>
          <w:color w:val="000000" w:themeColor="text1"/>
          <w:sz w:val="36"/>
          <w:szCs w:val="36"/>
        </w:rPr>
        <w:t>:</w:t>
      </w:r>
      <w:bookmarkEnd w:id="18"/>
    </w:p>
    <w:p w14:paraId="276701CC" w14:textId="77777777" w:rsidR="00110751" w:rsidRPr="007E3798" w:rsidRDefault="00110751" w:rsidP="00110751">
      <w:pPr>
        <w:pStyle w:val="NormalWeb"/>
        <w:bidi/>
        <w:spacing w:line="360" w:lineRule="auto"/>
        <w:jc w:val="both"/>
        <w:rPr>
          <w:rFonts w:ascii="Sakkal Majalla" w:hAnsi="Sakkal Majalla" w:cs="Sakkal Majalla"/>
          <w:b/>
          <w:bCs/>
          <w:color w:val="000000" w:themeColor="text1"/>
          <w:sz w:val="32"/>
          <w:szCs w:val="32"/>
          <w:rtl/>
        </w:rPr>
      </w:pPr>
      <w:r w:rsidRPr="007E3798">
        <w:rPr>
          <w:rFonts w:ascii="Sakkal Majalla" w:hAnsi="Sakkal Majalla" w:cs="Sakkal Majalla"/>
          <w:b/>
          <w:bCs/>
          <w:color w:val="000000" w:themeColor="text1"/>
          <w:sz w:val="32"/>
          <w:szCs w:val="32"/>
          <w:rtl/>
        </w:rPr>
        <w:t>أولًا: مفهوم جودة البيانات وأهميتها في السياقات الصناعية</w:t>
      </w:r>
    </w:p>
    <w:p w14:paraId="35BCC427"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 xml:space="preserve">تُعد جودة البيانات من المرتكزات الرئيسة لنجاح المؤسسات الصناعية، كونها الأساس الذي تُبنى عليه القرارات التشغيلية والاستراتيجية، وتعكس جودة البيانات مدى اتساقها، ودقتها، واكتمالها، وسهولة </w:t>
      </w:r>
      <w:r w:rsidRPr="007E3798">
        <w:rPr>
          <w:rFonts w:ascii="Sakkal Majalla" w:hAnsi="Sakkal Majalla" w:cs="Sakkal Majalla"/>
          <w:color w:val="000000" w:themeColor="text1"/>
          <w:sz w:val="28"/>
          <w:szCs w:val="28"/>
          <w:rtl/>
        </w:rPr>
        <w:lastRenderedPageBreak/>
        <w:t>الوصول إليها، وقدرتها على التعبير الحقيقي عن الواقع التشغيلي. وتوضّح الدراسات أن جودة البيانات ترتبط ارتباطًا وثيقًا بأداء المؤسسات، حيث تسهم البيانات عالية الجودة في تقليل الأخطاء، وتحسين كفاءة الموارد، ودعم القدرة التنافسية، خاصة في الصناعات الثقيلة التي تعتمد على بيانات معقدة ومتداخلة عبر مراحل الإنتاج والتوريد، ولذلك، تُعد جودة البيانات ضرورة استراتيجية وليست مجرد عنصر تقني مساعد</w:t>
      </w:r>
      <w:r w:rsidRPr="007E3798">
        <w:rPr>
          <w:rFonts w:ascii="Sakkal Majalla" w:hAnsi="Sakkal Majalla" w:cs="Sakkal Majalla"/>
          <w:color w:val="000000" w:themeColor="text1"/>
          <w:sz w:val="28"/>
          <w:szCs w:val="28"/>
        </w:rPr>
        <w:t>(Khong et al., 2023</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Yang, 2025).</w:t>
      </w:r>
    </w:p>
    <w:p w14:paraId="25BDEC3A" w14:textId="77777777" w:rsidR="00110751" w:rsidRPr="007E3798" w:rsidRDefault="00110751" w:rsidP="00110751">
      <w:pPr>
        <w:pStyle w:val="NormalWeb"/>
        <w:bidi/>
        <w:spacing w:line="360" w:lineRule="auto"/>
        <w:jc w:val="both"/>
        <w:rPr>
          <w:rFonts w:ascii="Sakkal Majalla" w:hAnsi="Sakkal Majalla" w:cs="Sakkal Majalla"/>
          <w:b/>
          <w:bCs/>
          <w:color w:val="000000" w:themeColor="text1"/>
          <w:sz w:val="32"/>
          <w:szCs w:val="32"/>
          <w:rtl/>
        </w:rPr>
      </w:pPr>
      <w:r w:rsidRPr="007E3798">
        <w:rPr>
          <w:rFonts w:ascii="Sakkal Majalla" w:hAnsi="Sakkal Majalla" w:cs="Sakkal Majalla"/>
          <w:b/>
          <w:bCs/>
          <w:color w:val="000000" w:themeColor="text1"/>
          <w:sz w:val="32"/>
          <w:szCs w:val="32"/>
          <w:rtl/>
        </w:rPr>
        <w:t>ثانيًا: المعايير الدقيقة والصحيحة لجمع ومعالجة البيانات</w:t>
      </w:r>
    </w:p>
    <w:p w14:paraId="021C41AB"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يشير مفهوم "المعايير الدقيقة والصحيحة" إلى مجموعة القواعد والإجراءات المنظمة لعمليات جمع البيانات، ومعالجتها، وترميزها، والتحقق منها، بما يضمن اتساقها وموثوقيتها وملاءمتها للأغراض الإدارية، وتتضمن هذه المعايير عدة أبعاد محورية، منها: دقة إجراءات جمع البيانات، والتي تحدد الأساليب المناسبة لجمع المعلومات من مصادرها الأساسية دون تحريف؛ ومعايير التحقق والمراجعة الداخلية لضمان اكتشاف الأخطاء وتصحيحها؛ واتساق منهجية معالجة البيانات لضمان توافق المعلومات بين الأنظمة؛ ووضوح سياسات الترميز والتوثيق التي تضمن تتبع البيانات ومصدريتها. وتشير الأدبيات إلى أن وجود هذه المعايير يحدّ من الانحرافات المعلوماتية، ويرفع مستوى الجودة عبر سلسلة البيانات</w:t>
      </w:r>
      <w:r w:rsidRPr="007E3798">
        <w:rPr>
          <w:rFonts w:ascii="Sakkal Majalla" w:hAnsi="Sakkal Majalla" w:cs="Sakkal Majalla"/>
          <w:color w:val="000000" w:themeColor="text1"/>
          <w:sz w:val="28"/>
          <w:szCs w:val="28"/>
        </w:rPr>
        <w:t xml:space="preserve"> (Aini &amp; Nasution, 2024).</w:t>
      </w:r>
    </w:p>
    <w:p w14:paraId="110FF35F" w14:textId="77777777" w:rsidR="00110751" w:rsidRPr="007E3798" w:rsidRDefault="00110751" w:rsidP="00110751">
      <w:pPr>
        <w:pStyle w:val="NormalWeb"/>
        <w:bidi/>
        <w:spacing w:line="360" w:lineRule="auto"/>
        <w:jc w:val="both"/>
        <w:rPr>
          <w:rFonts w:ascii="Sakkal Majalla" w:hAnsi="Sakkal Majalla" w:cs="Sakkal Majalla"/>
          <w:b/>
          <w:bCs/>
          <w:color w:val="000000" w:themeColor="text1"/>
          <w:sz w:val="32"/>
          <w:szCs w:val="32"/>
          <w:rtl/>
        </w:rPr>
      </w:pPr>
      <w:r w:rsidRPr="007E3798">
        <w:rPr>
          <w:rFonts w:ascii="Sakkal Majalla" w:hAnsi="Sakkal Majalla" w:cs="Sakkal Majalla"/>
          <w:b/>
          <w:bCs/>
          <w:color w:val="000000" w:themeColor="text1"/>
          <w:sz w:val="32"/>
          <w:szCs w:val="32"/>
          <w:rtl/>
        </w:rPr>
        <w:t>ثالثًا: أبعاد موثوقية ودقة البيانات عند وصولها إلى متخذي القرار</w:t>
      </w:r>
    </w:p>
    <w:p w14:paraId="2BF84A79"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 xml:space="preserve">تمثل موثوقية البيانات عند تقديمها لأعضاء مجالس الإدارة محورًا أساسيًا لضمان اتخاذ القرارات الاستراتيجية الفعّالة. وتتضمن هذه الموثوقية أربعة أبعاد رئيسة: سلامة البيانات، أي خلو البيانات من الأخطاء التقنية والإدارية؛ الدقة الزمنية، التي تعكس مدى وصول البيانات في الوقت المناسب؛ شمولية البيانات، التي تضمن احتواء المعلومات على مختلف الجوانب اللازمة للقرار؛ وسهولة الفهم، والتي تسهم في قدرة أعضاء المجلس على قراءة البيانات وتحليلها دون غموض أو تعقيد ، وتُظهر الأدلة أن نقص </w:t>
      </w:r>
      <w:r w:rsidRPr="007E3798">
        <w:rPr>
          <w:rFonts w:ascii="Sakkal Majalla" w:hAnsi="Sakkal Majalla" w:cs="Sakkal Majalla"/>
          <w:color w:val="000000" w:themeColor="text1"/>
          <w:sz w:val="28"/>
          <w:szCs w:val="28"/>
          <w:rtl/>
        </w:rPr>
        <w:lastRenderedPageBreak/>
        <w:t>الجودة في أي من هذه الأبعاد يؤدي إلى قرارات خاطئة أو متأخرة أو غير مكتملة المشهد</w:t>
      </w:r>
      <w:r w:rsidRPr="007E3798">
        <w:rPr>
          <w:rFonts w:ascii="Sakkal Majalla" w:hAnsi="Sakkal Majalla" w:cs="Sakkal Majalla"/>
          <w:color w:val="000000" w:themeColor="text1"/>
          <w:sz w:val="28"/>
          <w:szCs w:val="28"/>
        </w:rPr>
        <w:t>(Idemudia et al.,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Guillen-Aguinaga et al., 2025).</w:t>
      </w:r>
    </w:p>
    <w:p w14:paraId="6F4DCEF5" w14:textId="77777777" w:rsidR="00110751" w:rsidRPr="007E3798" w:rsidRDefault="00110751" w:rsidP="00110751">
      <w:pPr>
        <w:pStyle w:val="NormalWeb"/>
        <w:bidi/>
        <w:spacing w:line="360" w:lineRule="auto"/>
        <w:jc w:val="both"/>
        <w:rPr>
          <w:rFonts w:ascii="Sakkal Majalla" w:hAnsi="Sakkal Majalla" w:cs="Sakkal Majalla"/>
          <w:b/>
          <w:bCs/>
          <w:color w:val="000000" w:themeColor="text1"/>
          <w:sz w:val="32"/>
          <w:szCs w:val="32"/>
          <w:rtl/>
        </w:rPr>
      </w:pPr>
      <w:r w:rsidRPr="007E3798">
        <w:rPr>
          <w:rFonts w:ascii="Sakkal Majalla" w:hAnsi="Sakkal Majalla" w:cs="Sakkal Majalla"/>
          <w:b/>
          <w:bCs/>
          <w:color w:val="000000" w:themeColor="text1"/>
          <w:sz w:val="32"/>
          <w:szCs w:val="32"/>
          <w:rtl/>
        </w:rPr>
        <w:t>رابعًا: حوكمة البيانات ودورها في ضبط جودة ومصداقية المعلومات</w:t>
      </w:r>
    </w:p>
    <w:p w14:paraId="17098664"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تُعد حوكمة البيانات الإطار المنظم الذي يحدد السياسات والمسؤوليات والأدوار المرتبطة بإدارة البيانات، بما يضمن اتساق جودتها عبر مختلف الأقسام داخل المؤسسة. وتشير الدراسات إلى أن تطبيق أطر فعالة لحوكمة البيانات، تتضمن آليات المراقبة، وضبط الامتثال، وإدارة البيانات الوصفية، وتتبّع نسب البيانات، يسهم في رفع موثوقية المعلومات المقدمة لمجالس الإدارة. كما تبرز أهمية حوكمة البيانات في الصناعات الثقيلة نظرًا لطبيعة البيانات الضخمة والمتنوعة التي تمتد عبر العمليات الإنتاجية، والتشغيلية، واللوجستية. وتؤكد الأدبيات أن وجود حوكمة فعّالة يرتبط بتحسين جودة البيانات وتقليل الانحرافات والتحيزات المعلوماتية</w:t>
      </w:r>
      <w:r w:rsidRPr="007E3798">
        <w:rPr>
          <w:rFonts w:ascii="Sakkal Majalla" w:hAnsi="Sakkal Majalla" w:cs="Sakkal Majalla"/>
          <w:color w:val="000000" w:themeColor="text1"/>
          <w:sz w:val="28"/>
          <w:szCs w:val="28"/>
        </w:rPr>
        <w:t xml:space="preserve"> (Segun-Falade et al.,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Adepoju et al., 2023).</w:t>
      </w:r>
    </w:p>
    <w:p w14:paraId="637567B1" w14:textId="77777777" w:rsidR="00110751" w:rsidRPr="007E3798" w:rsidRDefault="00110751" w:rsidP="00110751">
      <w:pPr>
        <w:pStyle w:val="NormalWeb"/>
        <w:bidi/>
        <w:spacing w:line="360" w:lineRule="auto"/>
        <w:jc w:val="both"/>
        <w:rPr>
          <w:rFonts w:ascii="Sakkal Majalla" w:hAnsi="Sakkal Majalla" w:cs="Sakkal Majalla"/>
          <w:b/>
          <w:bCs/>
          <w:color w:val="000000" w:themeColor="text1"/>
          <w:sz w:val="32"/>
          <w:szCs w:val="32"/>
          <w:rtl/>
        </w:rPr>
      </w:pPr>
      <w:r w:rsidRPr="007E3798">
        <w:rPr>
          <w:rFonts w:ascii="Sakkal Majalla" w:hAnsi="Sakkal Majalla" w:cs="Sakkal Majalla"/>
          <w:b/>
          <w:bCs/>
          <w:color w:val="000000" w:themeColor="text1"/>
          <w:sz w:val="32"/>
          <w:szCs w:val="32"/>
          <w:rtl/>
        </w:rPr>
        <w:t>خامسًا: دور التحقق والمراجعة الداخلية في تعزيز جودة البيانات</w:t>
      </w:r>
    </w:p>
    <w:p w14:paraId="2A17E870"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يمثل التحقق الداخلي والمراجعة المستمرة أحد الأسس التي تضمن مصداقية البيانات قبل تقديمها إلى مستويات صنع القرار، ويشمل ذلك استخدام آليات تحليل البيانات، وأدوات كشف الأخطاء، ونظم التحقق الآلي، إضافة إلى وجود لجان مراجعة متخصصة تراقب اتساق البيانات عبر الوقت. وقد أظهرت الأدلة أن المؤسسات التي تعتمد إجراءات تدقيق دقيقة تحقق مستويات أعلى من الدقة والشمولية والموثوقية في البيانات مقارنة بالمؤسسات التي تفتقر لهذه الإجراءات، خصوصًا في البيئات الصناعية التي تتطلب مستويات عالية من الانضباط المعلوماتي</w:t>
      </w:r>
      <w:r w:rsidRPr="007E3798">
        <w:rPr>
          <w:rFonts w:ascii="Sakkal Majalla" w:hAnsi="Sakkal Majalla" w:cs="Sakkal Majalla"/>
          <w:color w:val="000000" w:themeColor="text1"/>
          <w:sz w:val="28"/>
          <w:szCs w:val="28"/>
        </w:rPr>
        <w:t xml:space="preserve"> (Yang, 2025</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Aini &amp; Nasution, 2024).</w:t>
      </w:r>
    </w:p>
    <w:p w14:paraId="723CE32E" w14:textId="77777777" w:rsidR="00110751" w:rsidRPr="007E3798" w:rsidRDefault="00110751" w:rsidP="00110751">
      <w:pPr>
        <w:pStyle w:val="NormalWeb"/>
        <w:bidi/>
        <w:spacing w:line="360" w:lineRule="auto"/>
        <w:jc w:val="both"/>
        <w:rPr>
          <w:rFonts w:ascii="Sakkal Majalla" w:hAnsi="Sakkal Majalla" w:cs="Sakkal Majalla"/>
          <w:b/>
          <w:bCs/>
          <w:color w:val="000000" w:themeColor="text1"/>
          <w:sz w:val="32"/>
          <w:szCs w:val="32"/>
          <w:rtl/>
        </w:rPr>
      </w:pPr>
      <w:r w:rsidRPr="007E3798">
        <w:rPr>
          <w:rFonts w:ascii="Sakkal Majalla" w:hAnsi="Sakkal Majalla" w:cs="Sakkal Majalla"/>
          <w:b/>
          <w:bCs/>
          <w:color w:val="000000" w:themeColor="text1"/>
          <w:sz w:val="32"/>
          <w:szCs w:val="32"/>
          <w:rtl/>
        </w:rPr>
        <w:t>سادسًا: أثر ضعف جودة البيانات على فعالية القرارات الإدارية</w:t>
      </w:r>
    </w:p>
    <w:p w14:paraId="24E45B64"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 xml:space="preserve">يتسبب ضعف جودة البيانات في مشكلات مباشرة تمس فعالية القرارات، إذ تؤدي البيانات غير الدقيقة إلى تقديرات خاطئة في التخطيط الإنتاجي، وتقييمات غير صحيحة للمخاطر، وقرارات استراتيجية </w:t>
      </w:r>
      <w:r w:rsidRPr="007E3798">
        <w:rPr>
          <w:rFonts w:ascii="Sakkal Majalla" w:hAnsi="Sakkal Majalla" w:cs="Sakkal Majalla"/>
          <w:color w:val="000000" w:themeColor="text1"/>
          <w:sz w:val="28"/>
          <w:szCs w:val="28"/>
          <w:rtl/>
        </w:rPr>
        <w:lastRenderedPageBreak/>
        <w:t>قد تكون غير ملائمة للسياق التشغيلي. وتؤكد الدراسات أن الجودة المنخفضة للبيانات ترفع من مستويات عدم اليقين، وتقلل من الثقة بين المستويات الإدارية، كما تقلل من كفاءة الأداء المؤسسي، ويعد قطاع الصناعات الثقيلة من أكثر القطاعات تأثرًا بهذه المشكلات بسبب الاعتماد المكثف على بيانات تشغيلية عالية التعقيد، مما يستدعي تحسين المعايير المنظمة لجمع وتحليل بياناته</w:t>
      </w:r>
      <w:r w:rsidRPr="007E3798">
        <w:rPr>
          <w:rFonts w:ascii="Sakkal Majalla" w:hAnsi="Sakkal Majalla" w:cs="Sakkal Majalla"/>
          <w:color w:val="000000" w:themeColor="text1"/>
          <w:sz w:val="28"/>
          <w:szCs w:val="28"/>
        </w:rPr>
        <w:t>(Khong et al., 2023</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Idemudia et al., 2024).</w:t>
      </w:r>
    </w:p>
    <w:p w14:paraId="6792D295" w14:textId="77777777" w:rsidR="00110751" w:rsidRPr="007E3798" w:rsidRDefault="00110751" w:rsidP="00110751">
      <w:pPr>
        <w:pStyle w:val="NormalWeb"/>
        <w:bidi/>
        <w:spacing w:line="360" w:lineRule="auto"/>
        <w:jc w:val="both"/>
        <w:rPr>
          <w:rFonts w:ascii="Sakkal Majalla" w:hAnsi="Sakkal Majalla" w:cs="Sakkal Majalla"/>
          <w:b/>
          <w:bCs/>
          <w:color w:val="000000" w:themeColor="text1"/>
          <w:sz w:val="32"/>
          <w:szCs w:val="32"/>
          <w:rtl/>
        </w:rPr>
      </w:pPr>
      <w:r w:rsidRPr="007E3798">
        <w:rPr>
          <w:rFonts w:ascii="Sakkal Majalla" w:hAnsi="Sakkal Majalla" w:cs="Sakkal Majalla"/>
          <w:b/>
          <w:bCs/>
          <w:color w:val="000000" w:themeColor="text1"/>
          <w:sz w:val="32"/>
          <w:szCs w:val="32"/>
          <w:rtl/>
        </w:rPr>
        <w:t>سابعًا: أهمية المعايير الدقيقة في دعم مجالس الإدارة</w:t>
      </w:r>
    </w:p>
    <w:p w14:paraId="06A5945F"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تُعد مجالس الإدارة الجهة العليا المسؤولة عن رسم الاتجاهات الاستراتيجية للمؤسسة، ومن ثم فإن جودة البيانات التي تُقدّم لهذه المجالس تمثل محورًا رئيسًا لفاعلية المؤسسة بأكملها، وتشير الأدبيات إلى أن المعايير الدقيقة والصحيحة تضمن وصول بيانات تعتمد على منهجيات موحدة، وتخضع لعمليات تحقق ورقابة عالية الجودة، ما يعزز من موثوقية التقارير ويقلل من التباينات في البيانات المستلمة من الإدارات المختلفة، وتؤكد مجموعة من الدراسات أن تطبيق المعايير الدقيقة يسهم في دعم قرارات إدارية أكثر اتساقًا واستجابة للتحديات</w:t>
      </w:r>
      <w:r w:rsidRPr="007E3798">
        <w:rPr>
          <w:rFonts w:ascii="Sakkal Majalla" w:hAnsi="Sakkal Majalla" w:cs="Sakkal Majalla"/>
          <w:color w:val="000000" w:themeColor="text1"/>
          <w:sz w:val="28"/>
          <w:szCs w:val="28"/>
        </w:rPr>
        <w:t>(Aini &amp; Nasution, 2024</w:t>
      </w:r>
      <w:r w:rsidRPr="007E3798">
        <w:rPr>
          <w:rFonts w:ascii="Sakkal Majalla" w:hAnsi="Sakkal Majalla" w:cs="Sakkal Majalla"/>
          <w:color w:val="000000" w:themeColor="text1"/>
          <w:sz w:val="28"/>
          <w:szCs w:val="28"/>
          <w:rtl/>
        </w:rPr>
        <w:t>؛</w:t>
      </w:r>
      <w:r w:rsidRPr="007E3798">
        <w:rPr>
          <w:rFonts w:ascii="Sakkal Majalla" w:hAnsi="Sakkal Majalla" w:cs="Sakkal Majalla"/>
          <w:color w:val="000000" w:themeColor="text1"/>
          <w:sz w:val="28"/>
          <w:szCs w:val="28"/>
        </w:rPr>
        <w:t xml:space="preserve"> Guillen-Aguinaga et al., 2025).</w:t>
      </w:r>
    </w:p>
    <w:p w14:paraId="1939A5C1" w14:textId="77777777" w:rsidR="00110751" w:rsidRPr="007E3798" w:rsidRDefault="00110751" w:rsidP="00110751">
      <w:pPr>
        <w:pStyle w:val="NormalWeb"/>
        <w:bidi/>
        <w:spacing w:line="360" w:lineRule="auto"/>
        <w:jc w:val="both"/>
        <w:outlineLvl w:val="1"/>
        <w:rPr>
          <w:rFonts w:ascii="Sakkal Majalla" w:hAnsi="Sakkal Majalla" w:cs="Sakkal Majalla"/>
          <w:b/>
          <w:bCs/>
          <w:color w:val="000000" w:themeColor="text1"/>
          <w:sz w:val="36"/>
          <w:szCs w:val="36"/>
          <w:rtl/>
        </w:rPr>
      </w:pPr>
      <w:bookmarkStart w:id="19" w:name="_Toc214195779"/>
      <w:r w:rsidRPr="007E3798">
        <w:rPr>
          <w:rFonts w:ascii="Sakkal Majalla" w:hAnsi="Sakkal Majalla" w:cs="Sakkal Majalla"/>
          <w:b/>
          <w:bCs/>
          <w:color w:val="000000" w:themeColor="text1"/>
          <w:sz w:val="36"/>
          <w:szCs w:val="36"/>
        </w:rPr>
        <w:t xml:space="preserve">10.1 </w:t>
      </w:r>
      <w:r w:rsidRPr="007E3798">
        <w:rPr>
          <w:rFonts w:ascii="Sakkal Majalla" w:hAnsi="Sakkal Majalla" w:cs="Sakkal Majalla"/>
          <w:b/>
          <w:bCs/>
          <w:color w:val="000000" w:themeColor="text1"/>
          <w:sz w:val="36"/>
          <w:szCs w:val="36"/>
          <w:rtl/>
        </w:rPr>
        <w:t>المنهجية وطرق البحث</w:t>
      </w:r>
      <w:r w:rsidRPr="007E3798">
        <w:rPr>
          <w:rFonts w:ascii="Sakkal Majalla" w:hAnsi="Sakkal Majalla" w:cs="Sakkal Majalla"/>
          <w:b/>
          <w:bCs/>
          <w:color w:val="000000" w:themeColor="text1"/>
          <w:sz w:val="36"/>
          <w:szCs w:val="36"/>
        </w:rPr>
        <w:t>:</w:t>
      </w:r>
      <w:bookmarkEnd w:id="19"/>
    </w:p>
    <w:p w14:paraId="53989B27"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سوف تعتمد الدراسة على المنهج الوصفي التحليلي، وذلك لكونه الأنسب لتحليل أثر وضع المعايير الدقيقة والصحيحة لجودة البيانات على موثوقية ودقة وصول البيانات إلى أعضاء مجلس الإدارة. وسيُمكّن هذا المنهج من وصف الظاهرة محل الدراسة، ثم تحليل العلاقات الارتباطية والتفسيرية بين المتغيرات بأبعادها المختلفة، للوصول إلى نتائج علمية دقيقة</w:t>
      </w:r>
      <w:r w:rsidRPr="007E3798">
        <w:rPr>
          <w:rFonts w:ascii="Sakkal Majalla" w:hAnsi="Sakkal Majalla" w:cs="Sakkal Majalla"/>
          <w:color w:val="000000" w:themeColor="text1"/>
          <w:sz w:val="28"/>
          <w:szCs w:val="28"/>
        </w:rPr>
        <w:t>.</w:t>
      </w:r>
    </w:p>
    <w:p w14:paraId="2085104B" w14:textId="77777777" w:rsidR="00110751" w:rsidRPr="007E3798" w:rsidRDefault="00110751" w:rsidP="00110751">
      <w:pPr>
        <w:pStyle w:val="NormalWeb"/>
        <w:bidi/>
        <w:spacing w:line="360" w:lineRule="auto"/>
        <w:jc w:val="both"/>
        <w:outlineLvl w:val="1"/>
        <w:rPr>
          <w:rFonts w:ascii="Sakkal Majalla" w:hAnsi="Sakkal Majalla" w:cs="Sakkal Majalla"/>
          <w:b/>
          <w:bCs/>
          <w:color w:val="000000" w:themeColor="text1"/>
          <w:sz w:val="36"/>
          <w:szCs w:val="36"/>
          <w:rtl/>
        </w:rPr>
      </w:pPr>
      <w:bookmarkStart w:id="20" w:name="_Toc214195780"/>
      <w:r w:rsidRPr="007E3798">
        <w:rPr>
          <w:rFonts w:ascii="Sakkal Majalla" w:hAnsi="Sakkal Majalla" w:cs="Sakkal Majalla"/>
          <w:b/>
          <w:bCs/>
          <w:color w:val="000000" w:themeColor="text1"/>
          <w:sz w:val="36"/>
          <w:szCs w:val="36"/>
        </w:rPr>
        <w:t xml:space="preserve">11.1 </w:t>
      </w:r>
      <w:r w:rsidRPr="007E3798">
        <w:rPr>
          <w:rFonts w:ascii="Sakkal Majalla" w:hAnsi="Sakkal Majalla" w:cs="Sakkal Majalla"/>
          <w:b/>
          <w:bCs/>
          <w:color w:val="000000" w:themeColor="text1"/>
          <w:sz w:val="36"/>
          <w:szCs w:val="36"/>
          <w:rtl/>
        </w:rPr>
        <w:t>مجتمع الدراسة</w:t>
      </w:r>
      <w:bookmarkEnd w:id="20"/>
    </w:p>
    <w:p w14:paraId="2BCEE104"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lastRenderedPageBreak/>
        <w:t>سوف يشمل مجتمع الدراسة المديرين، المشرفين، ومسؤولي البيانات وتقنية المعلومات في صناعات الأسمنت والحديد والصناعات الثقيلة في المملكة العربية السعودية؛ نظرًا لكونهم الأكثر ارتباطًا بعمليات جمع البيانات وتحليلها ورفعها لأعضاء مجالس الإدارة</w:t>
      </w:r>
      <w:r w:rsidRPr="007E3798">
        <w:rPr>
          <w:rFonts w:ascii="Sakkal Majalla" w:hAnsi="Sakkal Majalla" w:cs="Sakkal Majalla"/>
          <w:color w:val="000000" w:themeColor="text1"/>
          <w:sz w:val="28"/>
          <w:szCs w:val="28"/>
        </w:rPr>
        <w:t>.</w:t>
      </w:r>
    </w:p>
    <w:p w14:paraId="3A9B3324" w14:textId="77777777" w:rsidR="00110751" w:rsidRPr="007E3798" w:rsidRDefault="00110751" w:rsidP="00110751">
      <w:pPr>
        <w:pStyle w:val="NormalWeb"/>
        <w:bidi/>
        <w:spacing w:line="360" w:lineRule="auto"/>
        <w:jc w:val="both"/>
        <w:outlineLvl w:val="1"/>
        <w:rPr>
          <w:rFonts w:ascii="Sakkal Majalla" w:hAnsi="Sakkal Majalla" w:cs="Sakkal Majalla"/>
          <w:b/>
          <w:bCs/>
          <w:color w:val="000000" w:themeColor="text1"/>
          <w:sz w:val="36"/>
          <w:szCs w:val="36"/>
          <w:rtl/>
        </w:rPr>
      </w:pPr>
      <w:bookmarkStart w:id="21" w:name="_Toc214195781"/>
      <w:r w:rsidRPr="007E3798">
        <w:rPr>
          <w:rFonts w:ascii="Sakkal Majalla" w:hAnsi="Sakkal Majalla" w:cs="Sakkal Majalla"/>
          <w:b/>
          <w:bCs/>
          <w:color w:val="000000" w:themeColor="text1"/>
          <w:sz w:val="36"/>
          <w:szCs w:val="36"/>
        </w:rPr>
        <w:t xml:space="preserve">12.1 </w:t>
      </w:r>
      <w:r w:rsidRPr="007E3798">
        <w:rPr>
          <w:rFonts w:ascii="Sakkal Majalla" w:hAnsi="Sakkal Majalla" w:cs="Sakkal Majalla"/>
          <w:b/>
          <w:bCs/>
          <w:color w:val="000000" w:themeColor="text1"/>
          <w:sz w:val="36"/>
          <w:szCs w:val="36"/>
          <w:rtl/>
        </w:rPr>
        <w:t>عينة الدراسة</w:t>
      </w:r>
      <w:bookmarkEnd w:id="21"/>
    </w:p>
    <w:p w14:paraId="6F05BA00" w14:textId="77777777" w:rsidR="00110751" w:rsidRPr="007E3798" w:rsidRDefault="00110751" w:rsidP="00110751">
      <w:pPr>
        <w:pStyle w:val="NormalWeb"/>
        <w:bidi/>
        <w:spacing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سوف تعتمد الدراسة على عينة قصدية من العاملين المرتبطين مباشرة بعمليات البيانات داخل المؤسسات الصناعية، لضمان الحصول على إجابات دقيقة تعكس واقع التعامل مع البيانات وإجراءات ضبط جودتها</w:t>
      </w:r>
      <w:r w:rsidRPr="007E3798">
        <w:rPr>
          <w:rFonts w:ascii="Sakkal Majalla" w:hAnsi="Sakkal Majalla" w:cs="Sakkal Majalla"/>
          <w:color w:val="000000" w:themeColor="text1"/>
          <w:sz w:val="28"/>
          <w:szCs w:val="28"/>
        </w:rPr>
        <w:t>.</w:t>
      </w:r>
    </w:p>
    <w:p w14:paraId="58E3F358" w14:textId="49BD8E9B" w:rsidR="00110751" w:rsidRPr="007E3798" w:rsidRDefault="00110751" w:rsidP="00110751">
      <w:pPr>
        <w:pStyle w:val="NormalWeb"/>
        <w:bidi/>
        <w:spacing w:line="360" w:lineRule="auto"/>
        <w:jc w:val="both"/>
        <w:outlineLvl w:val="1"/>
        <w:rPr>
          <w:rFonts w:ascii="Sakkal Majalla" w:hAnsi="Sakkal Majalla" w:cs="Sakkal Majalla"/>
          <w:b/>
          <w:bCs/>
          <w:color w:val="000000" w:themeColor="text1"/>
          <w:sz w:val="36"/>
          <w:szCs w:val="36"/>
          <w:rtl/>
        </w:rPr>
      </w:pPr>
      <w:bookmarkStart w:id="22" w:name="_Toc214195782"/>
      <w:r w:rsidRPr="007E3798">
        <w:rPr>
          <w:rFonts w:ascii="Sakkal Majalla" w:hAnsi="Sakkal Majalla" w:cs="Sakkal Majalla"/>
          <w:b/>
          <w:bCs/>
          <w:color w:val="000000" w:themeColor="text1"/>
          <w:sz w:val="36"/>
          <w:szCs w:val="36"/>
          <w:rtl/>
        </w:rPr>
        <w:t>13.1 أداة الدراسة</w:t>
      </w:r>
      <w:bookmarkEnd w:id="22"/>
    </w:p>
    <w:p w14:paraId="4373D35A" w14:textId="62369F76" w:rsidR="002133A6" w:rsidRPr="007E3798" w:rsidRDefault="00DB3BD6" w:rsidP="00110751">
      <w:pPr>
        <w:pStyle w:val="NormalWeb"/>
        <w:bidi/>
        <w:spacing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سوف يتم استخدام استبانة مقننة تتضمن محاور تقيس أبعاد المتغير المستقل والمتغير التابع. وسيتم بناء فقرات الاستبانة استنادًا إلى الأدبيات العلمية ونماذج جودة البيانات المعتمدة، مع مراجعتها من خبراء للتأكد من صلاحيتها ، </w:t>
      </w:r>
      <w:r w:rsidR="002133A6" w:rsidRPr="007E3798">
        <w:rPr>
          <w:rFonts w:ascii="Sakkal Majalla" w:hAnsi="Sakkal Majalla" w:cs="Sakkal Majalla"/>
          <w:color w:val="000000" w:themeColor="text1"/>
          <w:sz w:val="28"/>
          <w:szCs w:val="28"/>
          <w:rtl/>
        </w:rPr>
        <w:t>لتغطية أبعاد المتغيرين الأساسيين على النحو الآتي</w:t>
      </w:r>
      <w:r w:rsidR="002133A6" w:rsidRPr="007E3798">
        <w:rPr>
          <w:rFonts w:ascii="Sakkal Majalla" w:hAnsi="Sakkal Majalla" w:cs="Sakkal Majalla"/>
          <w:color w:val="000000" w:themeColor="text1"/>
          <w:sz w:val="28"/>
          <w:szCs w:val="28"/>
        </w:rPr>
        <w:t>:</w:t>
      </w:r>
    </w:p>
    <w:p w14:paraId="08EC3540" w14:textId="77777777" w:rsidR="00DB3BD6" w:rsidRPr="007E3798" w:rsidRDefault="00DB3BD6" w:rsidP="00110751">
      <w:pPr>
        <w:pStyle w:val="NormalWeb"/>
        <w:bidi/>
        <w:spacing w:line="360" w:lineRule="auto"/>
        <w:jc w:val="both"/>
        <w:rPr>
          <w:rStyle w:val="Strong"/>
          <w:rFonts w:ascii="Sakkal Majalla" w:hAnsi="Sakkal Majalla" w:cs="Sakkal Majalla"/>
          <w:color w:val="000000" w:themeColor="text1"/>
          <w:sz w:val="32"/>
          <w:szCs w:val="32"/>
          <w:rtl/>
        </w:rPr>
      </w:pPr>
      <w:r w:rsidRPr="007E3798">
        <w:rPr>
          <w:rStyle w:val="Strong"/>
          <w:rFonts w:ascii="Sakkal Majalla" w:hAnsi="Sakkal Majalla" w:cs="Sakkal Majalla"/>
          <w:color w:val="000000" w:themeColor="text1"/>
          <w:sz w:val="32"/>
          <w:szCs w:val="32"/>
          <w:rtl/>
        </w:rPr>
        <w:t>أبعاد المتغير المستقل</w:t>
      </w:r>
      <w:r w:rsidRPr="007E3798">
        <w:rPr>
          <w:rStyle w:val="Strong"/>
          <w:rFonts w:ascii="Sakkal Majalla" w:hAnsi="Sakkal Majalla" w:cs="Sakkal Majalla"/>
          <w:color w:val="000000" w:themeColor="text1"/>
          <w:sz w:val="32"/>
          <w:szCs w:val="32"/>
        </w:rPr>
        <w:t xml:space="preserve"> (Independent Variable Dimensions)</w:t>
      </w:r>
    </w:p>
    <w:p w14:paraId="68C37F5C" w14:textId="77777777" w:rsidR="00DB3BD6" w:rsidRPr="007E3798" w:rsidRDefault="00DB3BD6" w:rsidP="00110751">
      <w:pPr>
        <w:pStyle w:val="NormalWeb"/>
        <w:numPr>
          <w:ilvl w:val="0"/>
          <w:numId w:val="2"/>
        </w:numPr>
        <w:tabs>
          <w:tab w:val="clear" w:pos="720"/>
        </w:tabs>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وضع المعايير الدقيقة والصحيحة، ويتكون من أربعة أبعاد</w:t>
      </w:r>
      <w:r w:rsidRPr="007E3798">
        <w:rPr>
          <w:rStyle w:val="Strong"/>
          <w:rFonts w:ascii="Sakkal Majalla" w:hAnsi="Sakkal Majalla" w:cs="Sakkal Majalla"/>
          <w:b w:val="0"/>
          <w:bCs w:val="0"/>
          <w:color w:val="000000" w:themeColor="text1"/>
          <w:sz w:val="28"/>
          <w:szCs w:val="28"/>
        </w:rPr>
        <w:t>:</w:t>
      </w:r>
    </w:p>
    <w:p w14:paraId="2EF9E595" w14:textId="77777777" w:rsidR="00DB3BD6" w:rsidRPr="007E3798" w:rsidRDefault="00DB3BD6" w:rsidP="00110751">
      <w:pPr>
        <w:pStyle w:val="NormalWeb"/>
        <w:numPr>
          <w:ilvl w:val="0"/>
          <w:numId w:val="2"/>
        </w:numPr>
        <w:tabs>
          <w:tab w:val="clear" w:pos="720"/>
        </w:tabs>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دقة إجراءات جمع البيانات</w:t>
      </w:r>
    </w:p>
    <w:p w14:paraId="43E953F4" w14:textId="77777777" w:rsidR="00DB3BD6" w:rsidRPr="007E3798" w:rsidRDefault="00DB3BD6" w:rsidP="00110751">
      <w:pPr>
        <w:pStyle w:val="NormalWeb"/>
        <w:numPr>
          <w:ilvl w:val="0"/>
          <w:numId w:val="2"/>
        </w:numPr>
        <w:tabs>
          <w:tab w:val="clear" w:pos="720"/>
        </w:tabs>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معايير التحقق والمراجعة الداخلية</w:t>
      </w:r>
    </w:p>
    <w:p w14:paraId="694694C6" w14:textId="77777777" w:rsidR="00DB3BD6" w:rsidRPr="007E3798" w:rsidRDefault="00DB3BD6" w:rsidP="00110751">
      <w:pPr>
        <w:pStyle w:val="NormalWeb"/>
        <w:numPr>
          <w:ilvl w:val="0"/>
          <w:numId w:val="2"/>
        </w:numPr>
        <w:tabs>
          <w:tab w:val="clear" w:pos="720"/>
        </w:tabs>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اتساق منهجية معالجة البيانات</w:t>
      </w:r>
    </w:p>
    <w:p w14:paraId="53C667AA" w14:textId="77777777" w:rsidR="00DB3BD6" w:rsidRPr="007E3798" w:rsidRDefault="00DB3BD6" w:rsidP="00110751">
      <w:pPr>
        <w:pStyle w:val="NormalWeb"/>
        <w:numPr>
          <w:ilvl w:val="0"/>
          <w:numId w:val="2"/>
        </w:numPr>
        <w:tabs>
          <w:tab w:val="clear" w:pos="720"/>
        </w:tabs>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وضوح سياسات الترميز والتوثيق</w:t>
      </w:r>
    </w:p>
    <w:p w14:paraId="205140D2" w14:textId="77777777" w:rsidR="00DB3BD6" w:rsidRPr="007E3798" w:rsidRDefault="00DB3BD6" w:rsidP="00110751">
      <w:pPr>
        <w:pStyle w:val="NormalWeb"/>
        <w:bidi/>
        <w:spacing w:line="360" w:lineRule="auto"/>
        <w:ind w:left="-2"/>
        <w:jc w:val="both"/>
        <w:rPr>
          <w:rStyle w:val="Strong"/>
          <w:rFonts w:ascii="Sakkal Majalla" w:hAnsi="Sakkal Majalla" w:cs="Sakkal Majalla"/>
          <w:color w:val="000000" w:themeColor="text1"/>
          <w:sz w:val="32"/>
          <w:szCs w:val="32"/>
          <w:rtl/>
        </w:rPr>
      </w:pPr>
      <w:r w:rsidRPr="007E3798">
        <w:rPr>
          <w:rStyle w:val="Strong"/>
          <w:rFonts w:ascii="Sakkal Majalla" w:hAnsi="Sakkal Majalla" w:cs="Sakkal Majalla"/>
          <w:color w:val="000000" w:themeColor="text1"/>
          <w:sz w:val="32"/>
          <w:szCs w:val="32"/>
          <w:rtl/>
        </w:rPr>
        <w:t>أبعاد المتغير المستقل</w:t>
      </w:r>
      <w:r w:rsidRPr="007E3798">
        <w:rPr>
          <w:rStyle w:val="Strong"/>
          <w:rFonts w:ascii="Sakkal Majalla" w:hAnsi="Sakkal Majalla" w:cs="Sakkal Majalla"/>
          <w:color w:val="000000" w:themeColor="text1"/>
          <w:sz w:val="32"/>
          <w:szCs w:val="32"/>
        </w:rPr>
        <w:t xml:space="preserve"> (Independent Variable Dimensions)</w:t>
      </w:r>
    </w:p>
    <w:p w14:paraId="6830732E" w14:textId="77777777" w:rsidR="00DB3BD6" w:rsidRPr="007E3798" w:rsidRDefault="00DB3BD6" w:rsidP="00C64658">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وضع المعايير الدقيقة والصحيحة، ويتكون من أربعة أبعاد</w:t>
      </w:r>
      <w:r w:rsidRPr="007E3798">
        <w:rPr>
          <w:rStyle w:val="Strong"/>
          <w:rFonts w:ascii="Sakkal Majalla" w:hAnsi="Sakkal Majalla" w:cs="Sakkal Majalla"/>
          <w:b w:val="0"/>
          <w:bCs w:val="0"/>
          <w:color w:val="000000" w:themeColor="text1"/>
          <w:sz w:val="28"/>
          <w:szCs w:val="28"/>
        </w:rPr>
        <w:t>:</w:t>
      </w:r>
    </w:p>
    <w:p w14:paraId="25BFA313" w14:textId="77777777" w:rsidR="00DB3BD6" w:rsidRPr="007E3798" w:rsidRDefault="00DB3BD6" w:rsidP="00C64658">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lastRenderedPageBreak/>
        <w:t>دقة إجراءات جمع البيانات</w:t>
      </w:r>
    </w:p>
    <w:p w14:paraId="43DFD0F1" w14:textId="77777777" w:rsidR="00DB3BD6" w:rsidRPr="007E3798" w:rsidRDefault="00DB3BD6" w:rsidP="00C64658">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معايير التحقق والمراجعة الداخلية</w:t>
      </w:r>
    </w:p>
    <w:p w14:paraId="7C5F7A80" w14:textId="77777777" w:rsidR="00DB3BD6" w:rsidRPr="007E3798" w:rsidRDefault="00DB3BD6" w:rsidP="00C64658">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اتساق منهجية معالجة البيانات</w:t>
      </w:r>
    </w:p>
    <w:p w14:paraId="75EB6F3E" w14:textId="77777777" w:rsidR="00DB3BD6" w:rsidRPr="007E3798" w:rsidRDefault="00DB3BD6" w:rsidP="00C64658">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7E3798">
        <w:rPr>
          <w:rStyle w:val="Strong"/>
          <w:rFonts w:ascii="Sakkal Majalla" w:hAnsi="Sakkal Majalla" w:cs="Sakkal Majalla"/>
          <w:b w:val="0"/>
          <w:bCs w:val="0"/>
          <w:color w:val="000000" w:themeColor="text1"/>
          <w:sz w:val="28"/>
          <w:szCs w:val="28"/>
          <w:rtl/>
        </w:rPr>
        <w:t>وضوح سياسات الترميز والتوثيق</w:t>
      </w:r>
    </w:p>
    <w:p w14:paraId="53B8B323" w14:textId="1A6AF963" w:rsidR="00882D53" w:rsidRPr="007E3798" w:rsidRDefault="00110751" w:rsidP="00110751">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3" w:name="_Toc214195783"/>
      <w:r w:rsidRPr="007E3798">
        <w:rPr>
          <w:rFonts w:ascii="Sakkal Majalla" w:hAnsi="Sakkal Majalla" w:cs="Sakkal Majalla" w:hint="cs"/>
          <w:b/>
          <w:bCs/>
          <w:color w:val="000000" w:themeColor="text1"/>
          <w:sz w:val="36"/>
          <w:szCs w:val="36"/>
          <w:rtl/>
          <w:lang w:bidi="ar-EG"/>
        </w:rPr>
        <w:t xml:space="preserve">14.1 </w:t>
      </w:r>
      <w:r w:rsidR="00882D53" w:rsidRPr="007E3798">
        <w:rPr>
          <w:rFonts w:ascii="Sakkal Majalla" w:hAnsi="Sakkal Majalla" w:cs="Sakkal Majalla"/>
          <w:b/>
          <w:bCs/>
          <w:color w:val="000000" w:themeColor="text1"/>
          <w:sz w:val="36"/>
          <w:szCs w:val="36"/>
          <w:rtl/>
          <w:lang w:bidi="ar-EG"/>
        </w:rPr>
        <w:t>الأساليب الإحصائية المستخدمة</w:t>
      </w:r>
      <w:bookmarkEnd w:id="16"/>
      <w:bookmarkEnd w:id="23"/>
    </w:p>
    <w:p w14:paraId="4C542AB5" w14:textId="77777777" w:rsidR="00110751" w:rsidRPr="007E3798" w:rsidRDefault="00110751" w:rsidP="00110751">
      <w:pPr>
        <w:spacing w:before="100" w:beforeAutospacing="1" w:after="100" w:afterAutospacing="1" w:line="360" w:lineRule="auto"/>
        <w:ind w:firstLine="706"/>
        <w:rPr>
          <w:rFonts w:ascii="Sakkal Majalla" w:hAnsi="Sakkal Majalla" w:cs="Sakkal Majalla"/>
          <w:b/>
          <w:bCs/>
          <w:color w:val="000000" w:themeColor="text1"/>
          <w:sz w:val="28"/>
          <w:szCs w:val="28"/>
          <w:rtl/>
        </w:rPr>
      </w:pPr>
      <w:r w:rsidRPr="007E3798">
        <w:rPr>
          <w:rFonts w:ascii="Sakkal Majalla" w:hAnsi="Sakkal Majalla" w:cs="Sakkal Majalla"/>
          <w:b/>
          <w:bCs/>
          <w:color w:val="000000" w:themeColor="text1"/>
          <w:sz w:val="28"/>
          <w:szCs w:val="28"/>
          <w:rtl/>
        </w:rPr>
        <w:t xml:space="preserve">سوف يتم استخدام البرنامج الإحصائي </w:t>
      </w:r>
      <w:r w:rsidRPr="007E3798">
        <w:rPr>
          <w:rFonts w:ascii="Sakkal Majalla" w:hAnsi="Sakkal Majalla" w:cs="Sakkal Majalla"/>
          <w:b/>
          <w:bCs/>
          <w:color w:val="000000" w:themeColor="text1"/>
          <w:sz w:val="28"/>
          <w:szCs w:val="28"/>
        </w:rPr>
        <w:t>SPSS</w:t>
      </w:r>
      <w:r w:rsidRPr="007E3798">
        <w:rPr>
          <w:rFonts w:ascii="Sakkal Majalla" w:hAnsi="Sakkal Majalla" w:cs="Sakkal Majalla"/>
          <w:b/>
          <w:bCs/>
          <w:color w:val="000000" w:themeColor="text1"/>
          <w:sz w:val="28"/>
          <w:szCs w:val="28"/>
          <w:rtl/>
        </w:rPr>
        <w:t xml:space="preserve"> لتحليل البيانات من خلال ما يلي:</w:t>
      </w:r>
    </w:p>
    <w:p w14:paraId="53F74C87" w14:textId="77777777" w:rsidR="00110751" w:rsidRPr="007E3798" w:rsidRDefault="00110751" w:rsidP="00C64658">
      <w:pPr>
        <w:pStyle w:val="ListParagraph"/>
        <w:numPr>
          <w:ilvl w:val="0"/>
          <w:numId w:val="23"/>
        </w:numPr>
        <w:spacing w:before="100" w:beforeAutospacing="1" w:after="100" w:afterAutospacing="1" w:line="360" w:lineRule="auto"/>
        <w:ind w:left="423"/>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تحليل التكرارات والنسب المئوية لوصف خصائص العينة.</w:t>
      </w:r>
    </w:p>
    <w:p w14:paraId="513FAAAA" w14:textId="77777777" w:rsidR="00110751" w:rsidRPr="007E3798" w:rsidRDefault="00110751" w:rsidP="00C64658">
      <w:pPr>
        <w:pStyle w:val="ListParagraph"/>
        <w:numPr>
          <w:ilvl w:val="0"/>
          <w:numId w:val="23"/>
        </w:numPr>
        <w:spacing w:before="100" w:beforeAutospacing="1" w:after="100" w:afterAutospacing="1" w:line="360" w:lineRule="auto"/>
        <w:ind w:left="423"/>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اختبار الثبات باستخدام ألفا كرونباخ .</w:t>
      </w:r>
    </w:p>
    <w:p w14:paraId="12830A83" w14:textId="77777777" w:rsidR="00110751" w:rsidRPr="007E3798" w:rsidRDefault="00110751" w:rsidP="00C64658">
      <w:pPr>
        <w:pStyle w:val="ListParagraph"/>
        <w:numPr>
          <w:ilvl w:val="0"/>
          <w:numId w:val="23"/>
        </w:numPr>
        <w:spacing w:before="100" w:beforeAutospacing="1" w:after="100" w:afterAutospacing="1" w:line="360" w:lineRule="auto"/>
        <w:ind w:left="423"/>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تحليل الارتباط (</w:t>
      </w:r>
      <w:r w:rsidRPr="007E3798">
        <w:rPr>
          <w:rFonts w:ascii="Sakkal Majalla" w:hAnsi="Sakkal Majalla" w:cs="Sakkal Majalla"/>
          <w:color w:val="000000" w:themeColor="text1"/>
          <w:sz w:val="28"/>
          <w:szCs w:val="28"/>
        </w:rPr>
        <w:t>Correlation</w:t>
      </w:r>
      <w:r w:rsidRPr="007E3798">
        <w:rPr>
          <w:rFonts w:ascii="Sakkal Majalla" w:hAnsi="Sakkal Majalla" w:cs="Sakkal Majalla"/>
          <w:color w:val="000000" w:themeColor="text1"/>
          <w:sz w:val="28"/>
          <w:szCs w:val="28"/>
          <w:rtl/>
        </w:rPr>
        <w:t>) لقياس قوة العلاقة بين المتغيرات.</w:t>
      </w:r>
    </w:p>
    <w:p w14:paraId="4836F365" w14:textId="77777777" w:rsidR="00110751" w:rsidRPr="007E3798" w:rsidRDefault="00110751" w:rsidP="00C64658">
      <w:pPr>
        <w:pStyle w:val="ListParagraph"/>
        <w:numPr>
          <w:ilvl w:val="0"/>
          <w:numId w:val="23"/>
        </w:numPr>
        <w:spacing w:before="100" w:beforeAutospacing="1" w:after="100" w:afterAutospacing="1" w:line="360" w:lineRule="auto"/>
        <w:ind w:left="423"/>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تحليل الانحدار الخطي والمتعدد لاختبار تأثير الأبعاد على المتغير التابع.</w:t>
      </w:r>
    </w:p>
    <w:p w14:paraId="7F243F2E" w14:textId="77777777" w:rsidR="00110751" w:rsidRPr="007E3798" w:rsidRDefault="00110751" w:rsidP="00C64658">
      <w:pPr>
        <w:pStyle w:val="ListParagraph"/>
        <w:numPr>
          <w:ilvl w:val="0"/>
          <w:numId w:val="23"/>
        </w:numPr>
        <w:spacing w:before="100" w:beforeAutospacing="1" w:after="100" w:afterAutospacing="1" w:line="360" w:lineRule="auto"/>
        <w:ind w:left="423"/>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اختبار الفرضيات عند مستوى الدلالة (</w:t>
      </w:r>
      <w:r w:rsidRPr="007E3798">
        <w:rPr>
          <w:rFonts w:ascii="Cambria" w:hAnsi="Cambria" w:cs="Cambria"/>
          <w:color w:val="000000" w:themeColor="text1"/>
          <w:sz w:val="28"/>
          <w:szCs w:val="28"/>
        </w:rPr>
        <w:t>α</w:t>
      </w:r>
      <w:r w:rsidRPr="007E3798">
        <w:rPr>
          <w:rFonts w:ascii="Sakkal Majalla" w:hAnsi="Sakkal Majalla" w:cs="Sakkal Majalla"/>
          <w:color w:val="000000" w:themeColor="text1"/>
          <w:sz w:val="28"/>
          <w:szCs w:val="28"/>
        </w:rPr>
        <w:t xml:space="preserve"> ≤ 0.05</w:t>
      </w:r>
      <w:r w:rsidRPr="007E3798">
        <w:rPr>
          <w:rFonts w:ascii="Sakkal Majalla" w:hAnsi="Sakkal Majalla" w:cs="Sakkal Majalla"/>
          <w:color w:val="000000" w:themeColor="text1"/>
          <w:sz w:val="28"/>
          <w:szCs w:val="28"/>
          <w:rtl/>
        </w:rPr>
        <w:t>).</w:t>
      </w:r>
    </w:p>
    <w:p w14:paraId="2C98D195" w14:textId="77777777" w:rsidR="00110751" w:rsidRPr="007E3798" w:rsidRDefault="00110751" w:rsidP="00C64658">
      <w:pPr>
        <w:pStyle w:val="ListParagraph"/>
        <w:numPr>
          <w:ilvl w:val="0"/>
          <w:numId w:val="23"/>
        </w:numPr>
        <w:spacing w:before="100" w:beforeAutospacing="1" w:after="100" w:afterAutospacing="1" w:line="360" w:lineRule="auto"/>
        <w:ind w:left="423"/>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تحليل المتوسطات والانحرافات المعيارية لتحديد اتجاهات الإجابات.</w:t>
      </w:r>
    </w:p>
    <w:p w14:paraId="33BD1721" w14:textId="7DACFCFE" w:rsidR="00110751" w:rsidRPr="007E3798" w:rsidRDefault="00110751" w:rsidP="0011075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4195784"/>
      <w:r w:rsidRPr="007E3798">
        <w:rPr>
          <w:rFonts w:ascii="Sakkal Majalla" w:hAnsi="Sakkal Majalla" w:cs="Sakkal Majalla"/>
          <w:b/>
          <w:bCs/>
          <w:color w:val="000000" w:themeColor="text1"/>
          <w:sz w:val="36"/>
          <w:szCs w:val="36"/>
          <w:rtl/>
        </w:rPr>
        <w:t>15.1 حدود الدراسة:</w:t>
      </w:r>
      <w:bookmarkEnd w:id="24"/>
    </w:p>
    <w:p w14:paraId="5EEB8B4A" w14:textId="77777777" w:rsidR="00C86F41" w:rsidRPr="007E3798" w:rsidRDefault="00053122" w:rsidP="00C64658">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E3798">
        <w:rPr>
          <w:rFonts w:ascii="Sakkal Majalla" w:hAnsi="Sakkal Majalla" w:cs="Sakkal Majalla"/>
          <w:b/>
          <w:bCs/>
          <w:color w:val="000000" w:themeColor="text1"/>
          <w:sz w:val="28"/>
          <w:szCs w:val="28"/>
          <w:rtl/>
        </w:rPr>
        <w:t>حدود موضوعية</w:t>
      </w:r>
      <w:r w:rsidRPr="007E3798">
        <w:rPr>
          <w:rFonts w:ascii="Sakkal Majalla" w:hAnsi="Sakkal Majalla" w:cs="Sakkal Majalla"/>
          <w:color w:val="000000" w:themeColor="text1"/>
          <w:sz w:val="28"/>
          <w:szCs w:val="28"/>
          <w:rtl/>
        </w:rPr>
        <w:t xml:space="preserve">: </w:t>
      </w:r>
      <w:r w:rsidR="00C86F41" w:rsidRPr="007E3798">
        <w:rPr>
          <w:rFonts w:ascii="Sakkal Majalla" w:hAnsi="Sakkal Majalla" w:cs="Sakkal Majalla"/>
          <w:color w:val="000000" w:themeColor="text1"/>
          <w:sz w:val="28"/>
          <w:szCs w:val="28"/>
          <w:rtl/>
        </w:rPr>
        <w:t>تقتصر الدراسة موضوعيًا على تحليل أثر وضع معايير دقيقة وصحيحة لجودة البيانات بأبعادها المتمثلة في</w:t>
      </w:r>
      <w:r w:rsidR="00C86F41" w:rsidRPr="007E3798">
        <w:rPr>
          <w:rFonts w:ascii="Sakkal Majalla" w:hAnsi="Sakkal Majalla" w:cs="Sakkal Majalla"/>
          <w:color w:val="000000" w:themeColor="text1"/>
          <w:sz w:val="28"/>
          <w:szCs w:val="28"/>
        </w:rPr>
        <w:t>:</w:t>
      </w:r>
    </w:p>
    <w:p w14:paraId="0D4B87ED"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دقة إجراءات جمع البيانات</w:t>
      </w:r>
    </w:p>
    <w:p w14:paraId="25AA541C"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معايير التحقق والمراجعة الداخلية</w:t>
      </w:r>
    </w:p>
    <w:p w14:paraId="126974D1"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اتساق منهجية معالجة البيانات</w:t>
      </w:r>
    </w:p>
    <w:p w14:paraId="72B323B4"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وضوح سياسات الترميز والتوثيق</w:t>
      </w:r>
    </w:p>
    <w:p w14:paraId="5D6DAFEB"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وعلى قياس موثوقية ودقة وصول البيانات إلى أعضاء مجلس الإدارة من خلال أبعادها</w:t>
      </w:r>
      <w:r w:rsidRPr="007E3798">
        <w:rPr>
          <w:rFonts w:ascii="Sakkal Majalla" w:hAnsi="Sakkal Majalla" w:cs="Sakkal Majalla"/>
          <w:color w:val="000000" w:themeColor="text1"/>
          <w:sz w:val="28"/>
          <w:szCs w:val="28"/>
        </w:rPr>
        <w:t>:</w:t>
      </w:r>
    </w:p>
    <w:p w14:paraId="5402AA34"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سلامة البيانات</w:t>
      </w:r>
    </w:p>
    <w:p w14:paraId="054872F2"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الدقة الزمنية لوصول البيانات</w:t>
      </w:r>
    </w:p>
    <w:p w14:paraId="476E7086"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شمولية البيانات</w:t>
      </w:r>
    </w:p>
    <w:p w14:paraId="72DFB0E0" w14:textId="77777777" w:rsidR="00C86F41" w:rsidRPr="007E3798" w:rsidRDefault="00C86F41" w:rsidP="00F147F9">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سهولة الفهم والوضوح</w:t>
      </w:r>
    </w:p>
    <w:p w14:paraId="25A330B3" w14:textId="19905AE4" w:rsidR="00CA49E9" w:rsidRPr="007E3798" w:rsidRDefault="00C86F41" w:rsidP="00110751">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وتنحصر الدراسة في العلاقة بين هذه الأبعاد فقط، دون تناول متغيرات أخرى خارج نطاقها</w:t>
      </w:r>
      <w:r w:rsidRPr="007E3798">
        <w:rPr>
          <w:rFonts w:ascii="Sakkal Majalla" w:hAnsi="Sakkal Majalla" w:cs="Sakkal Majalla"/>
          <w:color w:val="000000" w:themeColor="text1"/>
          <w:sz w:val="28"/>
          <w:szCs w:val="28"/>
        </w:rPr>
        <w:t>.</w:t>
      </w:r>
    </w:p>
    <w:p w14:paraId="70D9C493" w14:textId="32F26A5E" w:rsidR="00C86F41" w:rsidRPr="007E3798" w:rsidRDefault="00053122" w:rsidP="00C64658">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7E3798">
        <w:rPr>
          <w:rFonts w:ascii="Sakkal Majalla" w:hAnsi="Sakkal Majalla" w:cs="Sakkal Majalla"/>
          <w:b/>
          <w:bCs/>
          <w:color w:val="000000" w:themeColor="text1"/>
          <w:sz w:val="28"/>
          <w:szCs w:val="28"/>
          <w:rtl/>
        </w:rPr>
        <w:t>حدود مكانية</w:t>
      </w:r>
      <w:r w:rsidRPr="007E3798">
        <w:rPr>
          <w:rFonts w:ascii="Sakkal Majalla" w:hAnsi="Sakkal Majalla" w:cs="Sakkal Majalla"/>
          <w:color w:val="000000" w:themeColor="text1"/>
          <w:sz w:val="28"/>
          <w:szCs w:val="28"/>
          <w:rtl/>
        </w:rPr>
        <w:t xml:space="preserve">: </w:t>
      </w:r>
      <w:r w:rsidR="00C86F41" w:rsidRPr="007E3798">
        <w:rPr>
          <w:rFonts w:ascii="Sakkal Majalla" w:hAnsi="Sakkal Majalla" w:cs="Sakkal Majalla"/>
          <w:color w:val="000000" w:themeColor="text1"/>
          <w:sz w:val="28"/>
          <w:szCs w:val="28"/>
          <w:rtl/>
        </w:rPr>
        <w:t xml:space="preserve">تتمثل الحدود المكانية للدراسة في المؤسسات الصناعية العاملة في قطاعات الأسمنت والحديد والصناعات الثقيلة داخل المملكة العربية السعودية </w:t>
      </w:r>
    </w:p>
    <w:p w14:paraId="1ABED148" w14:textId="7470482F" w:rsidR="00053122" w:rsidRPr="007E3798" w:rsidRDefault="00053122" w:rsidP="00C64658">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E3798">
        <w:rPr>
          <w:rFonts w:ascii="Sakkal Majalla" w:hAnsi="Sakkal Majalla" w:cs="Sakkal Majalla"/>
          <w:b/>
          <w:bCs/>
          <w:color w:val="000000" w:themeColor="text1"/>
          <w:sz w:val="28"/>
          <w:szCs w:val="28"/>
          <w:rtl/>
        </w:rPr>
        <w:t>حدود زمانية</w:t>
      </w:r>
      <w:r w:rsidRPr="007E3798">
        <w:rPr>
          <w:rFonts w:ascii="Sakkal Majalla" w:hAnsi="Sakkal Majalla" w:cs="Sakkal Majalla"/>
          <w:color w:val="000000" w:themeColor="text1"/>
          <w:sz w:val="28"/>
          <w:szCs w:val="28"/>
          <w:rtl/>
        </w:rPr>
        <w:t xml:space="preserve">: </w:t>
      </w:r>
      <w:r w:rsidR="000318AB" w:rsidRPr="007E3798">
        <w:rPr>
          <w:rFonts w:ascii="Sakkal Majalla" w:hAnsi="Sakkal Majalla" w:cs="Sakkal Majalla"/>
          <w:color w:val="000000" w:themeColor="text1"/>
          <w:sz w:val="28"/>
          <w:szCs w:val="28"/>
          <w:rtl/>
        </w:rPr>
        <w:t>سيتم إجراء الدراسة خلال العام الأكاديمي 2025</w:t>
      </w:r>
      <w:r w:rsidR="00B346DF" w:rsidRPr="007E3798">
        <w:rPr>
          <w:rFonts w:ascii="Sakkal Majalla" w:hAnsi="Sakkal Majalla" w:cs="Sakkal Majalla"/>
          <w:color w:val="000000" w:themeColor="text1"/>
          <w:sz w:val="28"/>
          <w:szCs w:val="28"/>
          <w:rtl/>
        </w:rPr>
        <w:t>.</w:t>
      </w:r>
    </w:p>
    <w:p w14:paraId="5FE76A67" w14:textId="4108BE9E" w:rsidR="00FD571F" w:rsidRPr="007E3798" w:rsidRDefault="00B346DF" w:rsidP="00C64658">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E3798">
        <w:rPr>
          <w:rFonts w:ascii="Sakkal Majalla" w:hAnsi="Sakkal Majalla" w:cs="Sakkal Majalla"/>
          <w:b/>
          <w:bCs/>
          <w:color w:val="000000" w:themeColor="text1"/>
          <w:sz w:val="28"/>
          <w:szCs w:val="28"/>
          <w:rtl/>
        </w:rPr>
        <w:t>حدود بشرية</w:t>
      </w:r>
      <w:r w:rsidRPr="007E3798">
        <w:rPr>
          <w:rFonts w:ascii="Sakkal Majalla" w:hAnsi="Sakkal Majalla" w:cs="Sakkal Majalla"/>
          <w:color w:val="000000" w:themeColor="text1"/>
          <w:sz w:val="28"/>
          <w:szCs w:val="28"/>
          <w:rtl/>
        </w:rPr>
        <w:t>:</w:t>
      </w:r>
      <w:bookmarkStart w:id="25" w:name="_Toc169790506"/>
      <w:r w:rsidR="00D81039" w:rsidRPr="007E3798">
        <w:rPr>
          <w:rFonts w:ascii="Sakkal Majalla" w:hAnsi="Sakkal Majalla" w:cs="Sakkal Majalla"/>
          <w:color w:val="000000" w:themeColor="text1"/>
          <w:sz w:val="28"/>
          <w:szCs w:val="28"/>
          <w:rtl/>
        </w:rPr>
        <w:t xml:space="preserve"> </w:t>
      </w:r>
      <w:r w:rsidR="00C86F41" w:rsidRPr="007E3798">
        <w:rPr>
          <w:rFonts w:ascii="Sakkal Majalla" w:hAnsi="Sakkal Majalla" w:cs="Sakkal Majalla"/>
          <w:color w:val="000000" w:themeColor="text1"/>
          <w:sz w:val="28"/>
          <w:szCs w:val="28"/>
          <w:rtl/>
        </w:rPr>
        <w:t>تقتصر الحدود البشرية للدراسة على المديرين، رؤساء الأقسام، مسؤولي نظم المعلومات، والعاملين المعنيين بجمع البيانات ومعالجتها ورفعها إلى أعضاء مجلس الإدارة داخل صناعات الأسمنت والحديد والصناعات الثقيلة في المملكة العربية السعودية.</w:t>
      </w:r>
    </w:p>
    <w:p w14:paraId="4275A314" w14:textId="3D6A6000" w:rsidR="002D61A0" w:rsidRPr="007E3798" w:rsidRDefault="002D61A0" w:rsidP="00F147F9">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br w:type="page"/>
      </w:r>
    </w:p>
    <w:p w14:paraId="54E9107E" w14:textId="2B8EB358" w:rsidR="00110751" w:rsidRPr="007E3798" w:rsidRDefault="00110751" w:rsidP="00DC3B5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6" w:name="_Toc214195785"/>
      <w:r w:rsidRPr="007E3798">
        <w:rPr>
          <w:rFonts w:ascii="Sakkal Majalla" w:hAnsi="Sakkal Majalla" w:cs="Sakkal Majalla" w:hint="cs"/>
          <w:b/>
          <w:bCs/>
          <w:color w:val="000000" w:themeColor="text1"/>
          <w:sz w:val="40"/>
          <w:szCs w:val="40"/>
          <w:rtl/>
        </w:rPr>
        <w:lastRenderedPageBreak/>
        <w:t>الفصل الثاني: الإطار النظري</w:t>
      </w:r>
      <w:bookmarkEnd w:id="26"/>
    </w:p>
    <w:p w14:paraId="17734BCE" w14:textId="77777777" w:rsidR="002D61A0" w:rsidRPr="007E3798" w:rsidRDefault="002D61A0" w:rsidP="00DC3B5D">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7" w:name="_Toc214195786"/>
      <w:r w:rsidRPr="007E3798">
        <w:rPr>
          <w:rFonts w:ascii="Sakkal Majalla" w:hAnsi="Sakkal Majalla" w:cs="Sakkal Majalla"/>
          <w:b/>
          <w:bCs/>
          <w:color w:val="000000" w:themeColor="text1"/>
          <w:sz w:val="36"/>
          <w:szCs w:val="36"/>
          <w:rtl/>
        </w:rPr>
        <w:t>المبحث الأول: معايير جودة البيانات وأبعادها</w:t>
      </w:r>
      <w:bookmarkEnd w:id="27"/>
    </w:p>
    <w:p w14:paraId="3D2FDBF4" w14:textId="65402AFD" w:rsidR="002D61A0" w:rsidRPr="007E3798" w:rsidRDefault="00DC3B5D" w:rsidP="00DC3B5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195787"/>
      <w:r w:rsidRPr="007E3798">
        <w:rPr>
          <w:rFonts w:ascii="Sakkal Majalla" w:hAnsi="Sakkal Majalla" w:cs="Sakkal Majalla" w:hint="cs"/>
          <w:b/>
          <w:bCs/>
          <w:color w:val="000000" w:themeColor="text1"/>
          <w:sz w:val="32"/>
          <w:szCs w:val="32"/>
          <w:rtl/>
        </w:rPr>
        <w:t>1.1.2</w:t>
      </w:r>
      <w:r w:rsidR="002D61A0" w:rsidRPr="007E3798">
        <w:rPr>
          <w:rFonts w:ascii="Sakkal Majalla" w:hAnsi="Sakkal Majalla" w:cs="Sakkal Majalla"/>
          <w:b/>
          <w:bCs/>
          <w:color w:val="000000" w:themeColor="text1"/>
          <w:sz w:val="32"/>
          <w:szCs w:val="32"/>
          <w:rtl/>
        </w:rPr>
        <w:t xml:space="preserve"> تمهيد</w:t>
      </w:r>
      <w:bookmarkEnd w:id="28"/>
    </w:p>
    <w:p w14:paraId="7015E95E"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تمثل البيانات في العصر الحديث الركيزة الأساسية التي تُبنى عليها قرارات المؤسسات على اختلاف مستوياتها، إذ أصبحت البيانات بمثابة "الوقود المعرفي" الذي يغذي المنظمات في بيئات الأعمال المعقدة والمتغيرة. وفي ظل التحول الرقمي المتسارع الذي تشهده المملكة العربية السعودية، ولاسيما في قطاع الصناعات الثقيلة كصناعة الأسمنت والحديد، أضحت جودة البيانات من أهم المتطلبات المؤسسية لضمان استدامة الكفاءة التشغيلية ودقة اتخاذ القرار في المستويات العليا</w:t>
      </w:r>
      <w:r w:rsidRPr="007E3798">
        <w:rPr>
          <w:rFonts w:ascii="Sakkal Majalla" w:hAnsi="Sakkal Majalla" w:cs="Sakkal Majalla"/>
          <w:color w:val="000000" w:themeColor="text1"/>
          <w:sz w:val="28"/>
          <w:szCs w:val="28"/>
        </w:rPr>
        <w:t>.</w:t>
      </w:r>
    </w:p>
    <w:p w14:paraId="13A6B12A"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إن مجالس الإدارة في الشركات الصناعية تعتمد اعتمادًا مباشرًا على تدفقات البيانات الصادرة من الإدارات التنفيذية والأنظمة التشغيلية المختلفة، بغرض تقييم الأداء، وتحديد المخاطر، وتوجيه الاستثمارات المستقبلية. ومن ثم فإن أي قصور في جودة البيانات المنقولة إلى هذه المستويات العليا يؤدي بالضرورة إلى قرارات غير دقيقة أو متأخرة أو منقوصة، مما قد ينعكس سلبًا على الكفاءة المالية والتشغيلية وعلى ثقة المساهمين والمستثمرين</w:t>
      </w:r>
      <w:r w:rsidRPr="007E3798">
        <w:rPr>
          <w:rFonts w:ascii="Sakkal Majalla" w:hAnsi="Sakkal Majalla" w:cs="Sakkal Majalla"/>
          <w:color w:val="000000" w:themeColor="text1"/>
          <w:sz w:val="28"/>
          <w:szCs w:val="28"/>
        </w:rPr>
        <w:t>.</w:t>
      </w:r>
    </w:p>
    <w:p w14:paraId="7CE74F07"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لقد تطور الاهتمام الأكاديمي والمهني بمفهوم "جودة البيانات" في العقود الأخيرة، حيث لم يعد التركيز مقتصرًا على الكمّ أو التوافر، بل أصبح الاهتمام منصبًا على خصائص البيانات ذاتها، مثل الدقة، الاتساق، الموثوقية، الشفافية، وسهولة التتبع. ومع تعقّد نظم المعلومات المؤسسية</w:t>
      </w:r>
      <w:r w:rsidRPr="007E3798">
        <w:rPr>
          <w:rFonts w:ascii="Sakkal Majalla" w:hAnsi="Sakkal Majalla" w:cs="Sakkal Majalla"/>
          <w:color w:val="000000" w:themeColor="text1"/>
          <w:sz w:val="28"/>
          <w:szCs w:val="28"/>
        </w:rPr>
        <w:t xml:space="preserve"> (ERP, BI, IoT Systems) </w:t>
      </w:r>
      <w:r w:rsidRPr="007E3798">
        <w:rPr>
          <w:rFonts w:ascii="Sakkal Majalla" w:hAnsi="Sakkal Majalla" w:cs="Sakkal Majalla"/>
          <w:color w:val="000000" w:themeColor="text1"/>
          <w:sz w:val="28"/>
          <w:szCs w:val="28"/>
          <w:rtl/>
        </w:rPr>
        <w:t>أصبح من الضروري وضع معايير دقيقة ومنهجيات موثوقة لضمان جودة البيانات في جميع مراحل دورة حياتها، بدءًا من جمعها ومعالجتها وتوثيقها، وحتى وصولها النهائي إلى صانع القرار</w:t>
      </w:r>
      <w:r w:rsidRPr="007E3798">
        <w:rPr>
          <w:rFonts w:ascii="Sakkal Majalla" w:hAnsi="Sakkal Majalla" w:cs="Sakkal Majalla"/>
          <w:color w:val="000000" w:themeColor="text1"/>
          <w:sz w:val="28"/>
          <w:szCs w:val="28"/>
        </w:rPr>
        <w:t>.</w:t>
      </w:r>
    </w:p>
    <w:p w14:paraId="50CFB747"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ومن هنا تنبع أهمية الدراسة الحالية التي تبحث في أثر وضع معايير دقيقة وصحيحة لجودة البيانات بأبعادها </w:t>
      </w:r>
      <w:r w:rsidRPr="007E3798">
        <w:rPr>
          <w:rFonts w:ascii="Sakkal Majalla" w:hAnsi="Sakkal Majalla" w:cs="Sakkal Majalla"/>
          <w:color w:val="000000" w:themeColor="text1"/>
          <w:sz w:val="28"/>
          <w:szCs w:val="28"/>
        </w:rPr>
        <w:t>(</w:t>
      </w:r>
      <w:r w:rsidRPr="007E3798">
        <w:rPr>
          <w:rFonts w:ascii="Sakkal Majalla" w:hAnsi="Sakkal Majalla" w:cs="Sakkal Majalla"/>
          <w:color w:val="000000" w:themeColor="text1"/>
          <w:sz w:val="28"/>
          <w:szCs w:val="28"/>
          <w:rtl/>
        </w:rPr>
        <w:t xml:space="preserve">دقة إجراءات جمع البيانات، معايير التحقق والمراجعة الداخلية، اتساق منهجية </w:t>
      </w:r>
      <w:r w:rsidRPr="007E3798">
        <w:rPr>
          <w:rFonts w:ascii="Sakkal Majalla" w:hAnsi="Sakkal Majalla" w:cs="Sakkal Majalla"/>
          <w:color w:val="000000" w:themeColor="text1"/>
          <w:sz w:val="28"/>
          <w:szCs w:val="28"/>
          <w:rtl/>
        </w:rPr>
        <w:lastRenderedPageBreak/>
        <w:t>معالجة البيانات، وضوح سياسات الترميز والتوثيق</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على موثوقية ودقة وصول البيانات إلى أعضاء مجلس الإدارة في الصناعات الثقيلة بالمملكة العربية السعودية</w:t>
      </w:r>
      <w:r w:rsidRPr="007E3798">
        <w:rPr>
          <w:rFonts w:ascii="Sakkal Majalla" w:hAnsi="Sakkal Majalla" w:cs="Sakkal Majalla"/>
          <w:color w:val="000000" w:themeColor="text1"/>
          <w:sz w:val="28"/>
          <w:szCs w:val="28"/>
        </w:rPr>
        <w:t>.</w:t>
      </w:r>
    </w:p>
    <w:p w14:paraId="4BB702D2"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إن اختيار هذا الموضوع يرتكز على حقيقة أن البيانات في المؤسسات الصناعية لا تُعد موردًا تقنيًا فحسب، بل أصلًا استراتيجيًا يؤثر في فعالية القرارات الاستراتيجية، ويعكس مستوى الحوكمة المؤسسية الرشيدة. فكلما كانت البيانات دقيقة ومُعالجة ضمن إطار منضبط وواضح، ازدادت ثقة مجلس الإدارة بها، وأصبح القرار أكثر استنارة ومبنيًا على حقائق موضوعية</w:t>
      </w:r>
      <w:r w:rsidRPr="007E3798">
        <w:rPr>
          <w:rFonts w:ascii="Sakkal Majalla" w:hAnsi="Sakkal Majalla" w:cs="Sakkal Majalla"/>
          <w:color w:val="000000" w:themeColor="text1"/>
          <w:sz w:val="28"/>
          <w:szCs w:val="28"/>
        </w:rPr>
        <w:t>.</w:t>
      </w:r>
    </w:p>
    <w:p w14:paraId="3DB92D97" w14:textId="3F42AC6A" w:rsidR="002D61A0" w:rsidRPr="007E3798" w:rsidRDefault="00DC3B5D" w:rsidP="00DC3B5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195788"/>
      <w:r w:rsidRPr="007E3798">
        <w:rPr>
          <w:rFonts w:ascii="Sakkal Majalla" w:hAnsi="Sakkal Majalla" w:cs="Sakkal Majalla" w:hint="cs"/>
          <w:b/>
          <w:bCs/>
          <w:color w:val="000000" w:themeColor="text1"/>
          <w:sz w:val="32"/>
          <w:szCs w:val="32"/>
          <w:rtl/>
        </w:rPr>
        <w:t>2.1.2</w:t>
      </w:r>
      <w:r w:rsidR="002D61A0" w:rsidRPr="007E3798">
        <w:rPr>
          <w:rFonts w:ascii="Sakkal Majalla" w:hAnsi="Sakkal Majalla" w:cs="Sakkal Majalla"/>
          <w:b/>
          <w:bCs/>
          <w:color w:val="000000" w:themeColor="text1"/>
          <w:sz w:val="32"/>
          <w:szCs w:val="32"/>
          <w:rtl/>
        </w:rPr>
        <w:t xml:space="preserve"> مفهوم جودة البيانات</w:t>
      </w:r>
      <w:bookmarkEnd w:id="29"/>
    </w:p>
    <w:p w14:paraId="0416D6C5"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حظي مفهوم جودة البيانات باهتمام متزايد في الفكر الإداري المعاصر، باعتباره أحد أهم مقومات نجاح النظم المعلوماتية، وأساس الثقة في القرارات الإدارية. وقد تناول عدد من الباحثين هذا المفهوم من زوايا متعددة، تجمع بين الرؤية التقنية والتنظيمية والحوكمية، مما أوجد ثراءً وتنوّعًا في تعريفاته النظرية</w:t>
      </w:r>
      <w:r w:rsidRPr="007E3798">
        <w:rPr>
          <w:rFonts w:ascii="Sakkal Majalla" w:hAnsi="Sakkal Majalla" w:cs="Sakkal Majalla"/>
          <w:color w:val="000000" w:themeColor="text1"/>
          <w:sz w:val="28"/>
          <w:szCs w:val="28"/>
        </w:rPr>
        <w:t>.</w:t>
      </w:r>
    </w:p>
    <w:p w14:paraId="7B3A0008"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أشار </w:t>
      </w:r>
      <w:r w:rsidRPr="007E3798">
        <w:rPr>
          <w:rFonts w:ascii="Sakkal Majalla" w:hAnsi="Sakkal Majalla" w:cs="Sakkal Majalla"/>
          <w:color w:val="000000" w:themeColor="text1"/>
          <w:sz w:val="28"/>
          <w:szCs w:val="28"/>
        </w:rPr>
        <w:t xml:space="preserve">Yang (2023) </w:t>
      </w:r>
      <w:r w:rsidRPr="007E3798">
        <w:rPr>
          <w:rFonts w:ascii="Sakkal Majalla" w:hAnsi="Sakkal Majalla" w:cs="Sakkal Majalla"/>
          <w:color w:val="000000" w:themeColor="text1"/>
          <w:sz w:val="28"/>
          <w:szCs w:val="28"/>
          <w:rtl/>
        </w:rPr>
        <w:t>إلى أن جودة البيانات تمثل درجة التميّز في خصائص البيانات من حيث دقتها واتساقها وإمكانية الاعتماد عليها، وهي بذلك خاصية نسبية تُقاس بمدى ملاءمة البيانات لاستخدامها في الغرض الذي أُعدّت من أجله. ويرى أن جودة البيانات ليست صفة مطلقة، بل تتشكل وفق احتياجات متخذ القرار وطبيعة بيئة العمل التي تُنتج فيها البيانات</w:t>
      </w:r>
      <w:r w:rsidRPr="007E3798">
        <w:rPr>
          <w:rFonts w:ascii="Sakkal Majalla" w:hAnsi="Sakkal Majalla" w:cs="Sakkal Majalla"/>
          <w:color w:val="000000" w:themeColor="text1"/>
          <w:sz w:val="28"/>
          <w:szCs w:val="28"/>
        </w:rPr>
        <w:t>.</w:t>
      </w:r>
    </w:p>
    <w:p w14:paraId="7B202325"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أما </w:t>
      </w:r>
      <w:r w:rsidRPr="007E3798">
        <w:rPr>
          <w:rFonts w:ascii="Sakkal Majalla" w:hAnsi="Sakkal Majalla" w:cs="Sakkal Majalla"/>
          <w:color w:val="000000" w:themeColor="text1"/>
          <w:sz w:val="28"/>
          <w:szCs w:val="28"/>
        </w:rPr>
        <w:t xml:space="preserve">Idemudia et al. (2024) </w:t>
      </w:r>
      <w:r w:rsidRPr="007E3798">
        <w:rPr>
          <w:rFonts w:ascii="Sakkal Majalla" w:hAnsi="Sakkal Majalla" w:cs="Sakkal Majalla"/>
          <w:color w:val="000000" w:themeColor="text1"/>
          <w:sz w:val="28"/>
          <w:szCs w:val="28"/>
          <w:rtl/>
        </w:rPr>
        <w:t>فعرّفوا جودة البيانات بأنها نتاج منظومة متكاملة من السياسات والإجراءات والأدوات التنظيمية التي تهدف إلى ضمان صحتها وموثوقيتها واستمرارية تحسينها عبر الزمن. ويميل هذا التعريف إلى التركيز على البعد المؤسسي للبيانات، حيث تُعد الجودة نتيجة لعمليات حَوْكميّة مستمرة وليست مجرد خصائص فنية عابرة</w:t>
      </w:r>
      <w:r w:rsidRPr="007E3798">
        <w:rPr>
          <w:rFonts w:ascii="Sakkal Majalla" w:hAnsi="Sakkal Majalla" w:cs="Sakkal Majalla"/>
          <w:color w:val="000000" w:themeColor="text1"/>
          <w:sz w:val="28"/>
          <w:szCs w:val="28"/>
        </w:rPr>
        <w:t>.</w:t>
      </w:r>
    </w:p>
    <w:p w14:paraId="1AF1468B"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وبيّن </w:t>
      </w:r>
      <w:r w:rsidRPr="007E3798">
        <w:rPr>
          <w:rFonts w:ascii="Sakkal Majalla" w:hAnsi="Sakkal Majalla" w:cs="Sakkal Majalla"/>
          <w:color w:val="000000" w:themeColor="text1"/>
          <w:sz w:val="28"/>
          <w:szCs w:val="28"/>
        </w:rPr>
        <w:t xml:space="preserve">Segun-Falade et al. (2024) </w:t>
      </w:r>
      <w:r w:rsidRPr="007E3798">
        <w:rPr>
          <w:rFonts w:ascii="Sakkal Majalla" w:hAnsi="Sakkal Majalla" w:cs="Sakkal Majalla"/>
          <w:color w:val="000000" w:themeColor="text1"/>
          <w:sz w:val="28"/>
          <w:szCs w:val="28"/>
          <w:rtl/>
        </w:rPr>
        <w:t xml:space="preserve">أن جودة البيانات هي محصلة العلاقة بين الأمن والامتثال والجودة في بيئات البيانات السحابية والضخمة، مؤكدين أن البيانات لا تُعد عالية الجودة إلا إذا كانت </w:t>
      </w:r>
      <w:r w:rsidRPr="007E3798">
        <w:rPr>
          <w:rFonts w:ascii="Sakkal Majalla" w:hAnsi="Sakkal Majalla" w:cs="Sakkal Majalla"/>
          <w:color w:val="000000" w:themeColor="text1"/>
          <w:sz w:val="28"/>
          <w:szCs w:val="28"/>
          <w:rtl/>
        </w:rPr>
        <w:lastRenderedPageBreak/>
        <w:t>متسقة في جميع مراحل المعالجة، وتخضع لمعايير واضحة للحوكمة والرقابة. وبهذا المفهوم، تصبح الجودة إحدى أدوات تعزيز الشفافية والمسؤولية المؤسسية</w:t>
      </w:r>
      <w:r w:rsidRPr="007E3798">
        <w:rPr>
          <w:rFonts w:ascii="Sakkal Majalla" w:hAnsi="Sakkal Majalla" w:cs="Sakkal Majalla"/>
          <w:color w:val="000000" w:themeColor="text1"/>
          <w:sz w:val="28"/>
          <w:szCs w:val="28"/>
        </w:rPr>
        <w:t>.</w:t>
      </w:r>
    </w:p>
    <w:p w14:paraId="352BFEF7"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في الاتجاه ذاته، أوضح </w:t>
      </w:r>
      <w:r w:rsidRPr="007E3798">
        <w:rPr>
          <w:rFonts w:ascii="Sakkal Majalla" w:hAnsi="Sakkal Majalla" w:cs="Sakkal Majalla"/>
          <w:color w:val="000000" w:themeColor="text1"/>
          <w:sz w:val="28"/>
          <w:szCs w:val="28"/>
        </w:rPr>
        <w:t xml:space="preserve">Guillen-Aguinaga et al. (2025) </w:t>
      </w:r>
      <w:r w:rsidRPr="007E3798">
        <w:rPr>
          <w:rFonts w:ascii="Sakkal Majalla" w:hAnsi="Sakkal Majalla" w:cs="Sakkal Majalla"/>
          <w:color w:val="000000" w:themeColor="text1"/>
          <w:sz w:val="28"/>
          <w:szCs w:val="28"/>
          <w:rtl/>
        </w:rPr>
        <w:t>أن جودة البيانات في عصر الذكاء الاصطناعي تتجاوز الجوانب التقنية لتشمل الأبعاد الأخلاقية والتنظيمية، فهي تعني التزام المؤسسة بمبادئ العدالة والشفافية وإمكانية التتبع وإعادة الاستخدام وفق إطار</w:t>
      </w:r>
      <w:r w:rsidRPr="007E3798">
        <w:rPr>
          <w:rFonts w:ascii="Sakkal Majalla" w:hAnsi="Sakkal Majalla" w:cs="Sakkal Majalla"/>
          <w:color w:val="000000" w:themeColor="text1"/>
          <w:sz w:val="28"/>
          <w:szCs w:val="28"/>
        </w:rPr>
        <w:t xml:space="preserve"> FAIR</w:t>
      </w:r>
      <w:r w:rsidRPr="007E3798">
        <w:rPr>
          <w:rFonts w:ascii="Sakkal Majalla" w:hAnsi="Sakkal Majalla" w:cs="Sakkal Majalla"/>
          <w:color w:val="000000" w:themeColor="text1"/>
          <w:sz w:val="28"/>
          <w:szCs w:val="28"/>
          <w:rtl/>
        </w:rPr>
        <w:t>، الذي يُعد من أبرز النماذج العالمية لإدارة البيانات المسؤولة</w:t>
      </w:r>
      <w:r w:rsidRPr="007E3798">
        <w:rPr>
          <w:rFonts w:ascii="Sakkal Majalla" w:hAnsi="Sakkal Majalla" w:cs="Sakkal Majalla"/>
          <w:color w:val="000000" w:themeColor="text1"/>
          <w:sz w:val="28"/>
          <w:szCs w:val="28"/>
        </w:rPr>
        <w:t>.</w:t>
      </w:r>
    </w:p>
    <w:p w14:paraId="73E1139B"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وأشار </w:t>
      </w:r>
      <w:r w:rsidRPr="007E3798">
        <w:rPr>
          <w:rFonts w:ascii="Sakkal Majalla" w:hAnsi="Sakkal Majalla" w:cs="Sakkal Majalla"/>
          <w:color w:val="000000" w:themeColor="text1"/>
          <w:sz w:val="28"/>
          <w:szCs w:val="28"/>
        </w:rPr>
        <w:t xml:space="preserve">Mullapudi (2025) </w:t>
      </w:r>
      <w:r w:rsidRPr="007E3798">
        <w:rPr>
          <w:rFonts w:ascii="Sakkal Majalla" w:hAnsi="Sakkal Majalla" w:cs="Sakkal Majalla"/>
          <w:color w:val="000000" w:themeColor="text1"/>
          <w:sz w:val="28"/>
          <w:szCs w:val="28"/>
          <w:rtl/>
        </w:rPr>
        <w:t>إلى أن جودة البيانات تتحقق عندما تنجح المؤسسة في تحقيق التوازن بين سرعة تدفق البيانات ودقتها أثناء التكامل اللحظي للأنظمة، مما يجعل الجودة شرطًا أساسيًا لسلامة المخرجات الرقمية وليس عائقًا أمام الكفاءة التشغيلية</w:t>
      </w:r>
      <w:r w:rsidRPr="007E3798">
        <w:rPr>
          <w:rFonts w:ascii="Sakkal Majalla" w:hAnsi="Sakkal Majalla" w:cs="Sakkal Majalla"/>
          <w:color w:val="000000" w:themeColor="text1"/>
          <w:sz w:val="28"/>
          <w:szCs w:val="28"/>
        </w:rPr>
        <w:t>.</w:t>
      </w:r>
    </w:p>
    <w:p w14:paraId="1CBA2543"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كما عرّف </w:t>
      </w:r>
      <w:r w:rsidRPr="007E3798">
        <w:rPr>
          <w:rFonts w:ascii="Sakkal Majalla" w:hAnsi="Sakkal Majalla" w:cs="Sakkal Majalla"/>
          <w:color w:val="000000" w:themeColor="text1"/>
          <w:sz w:val="28"/>
          <w:szCs w:val="28"/>
        </w:rPr>
        <w:t xml:space="preserve">Aini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 xml:space="preserve"> Nasution (2024) </w:t>
      </w:r>
      <w:r w:rsidRPr="007E3798">
        <w:rPr>
          <w:rFonts w:ascii="Sakkal Majalla" w:hAnsi="Sakkal Majalla" w:cs="Sakkal Majalla"/>
          <w:color w:val="000000" w:themeColor="text1"/>
          <w:sz w:val="28"/>
          <w:szCs w:val="28"/>
          <w:rtl/>
        </w:rPr>
        <w:t>جودة البيانات بأنها دقة ووضوح المدخلات في النظام الإداري، واتساقها وكمالها بما ينعكس على سلامة المخرجات الإدارية والمالية. ويُبرز هذا التعريف الجانب الإجرائي للجودة من خلال التركيز على نقطة البداية في دورة البيانات، وهي مرحلة الإدخال</w:t>
      </w:r>
      <w:r w:rsidRPr="007E3798">
        <w:rPr>
          <w:rFonts w:ascii="Sakkal Majalla" w:hAnsi="Sakkal Majalla" w:cs="Sakkal Majalla"/>
          <w:color w:val="000000" w:themeColor="text1"/>
          <w:sz w:val="28"/>
          <w:szCs w:val="28"/>
        </w:rPr>
        <w:t>.</w:t>
      </w:r>
    </w:p>
    <w:p w14:paraId="2C3429DF"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أما </w:t>
      </w:r>
      <w:r w:rsidRPr="007E3798">
        <w:rPr>
          <w:rFonts w:ascii="Sakkal Majalla" w:hAnsi="Sakkal Majalla" w:cs="Sakkal Majalla"/>
          <w:color w:val="000000" w:themeColor="text1"/>
          <w:sz w:val="28"/>
          <w:szCs w:val="28"/>
        </w:rPr>
        <w:t xml:space="preserve">Yusof (2025) </w:t>
      </w:r>
      <w:r w:rsidRPr="007E3798">
        <w:rPr>
          <w:rFonts w:ascii="Sakkal Majalla" w:hAnsi="Sakkal Majalla" w:cs="Sakkal Majalla"/>
          <w:color w:val="000000" w:themeColor="text1"/>
          <w:sz w:val="28"/>
          <w:szCs w:val="28"/>
          <w:rtl/>
        </w:rPr>
        <w:t>فقد تناول المفهوم من منظور تحليلي مالي، مبيّنًا أن جودة البيانات تتمثل في القدرة على توفير بيانات دقيقة وكاملة وحديثة تُستخدم في الوقت المناسب لتقييم المخاطر وصنع القرارات بثقة عالية، مؤكدًا أن الدقة والاكتمال والتوقيت تمثل أبعادًا جوهرية لهذا المفهوم</w:t>
      </w:r>
      <w:r w:rsidRPr="007E3798">
        <w:rPr>
          <w:rFonts w:ascii="Sakkal Majalla" w:hAnsi="Sakkal Majalla" w:cs="Sakkal Majalla"/>
          <w:color w:val="000000" w:themeColor="text1"/>
          <w:sz w:val="28"/>
          <w:szCs w:val="28"/>
        </w:rPr>
        <w:t>.</w:t>
      </w:r>
    </w:p>
    <w:p w14:paraId="68372222"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وفي سياق تنظيمي أوسع، يرى </w:t>
      </w:r>
      <w:r w:rsidRPr="007E3798">
        <w:rPr>
          <w:rFonts w:ascii="Sakkal Majalla" w:hAnsi="Sakkal Majalla" w:cs="Sakkal Majalla"/>
          <w:color w:val="000000" w:themeColor="text1"/>
          <w:sz w:val="28"/>
          <w:szCs w:val="28"/>
        </w:rPr>
        <w:t xml:space="preserve">Adepoju et al. (2023) </w:t>
      </w:r>
      <w:r w:rsidRPr="007E3798">
        <w:rPr>
          <w:rFonts w:ascii="Sakkal Majalla" w:hAnsi="Sakkal Majalla" w:cs="Sakkal Majalla"/>
          <w:color w:val="000000" w:themeColor="text1"/>
          <w:sz w:val="28"/>
          <w:szCs w:val="28"/>
          <w:rtl/>
        </w:rPr>
        <w:t>أن جودة البيانات هي انعكاس لقدرة المؤسسة على إدارة بياناتها ضمن إطار حوكمة متكامل يُعنى بالتخطيط والتنظيم والمراجعة المستمرة، مما يحد من التكرار ويعزز الاتساق الداخلي ويحقق التكامل بين المستويات التشغيلية والإستراتيجية</w:t>
      </w:r>
      <w:r w:rsidRPr="007E3798">
        <w:rPr>
          <w:rFonts w:ascii="Sakkal Majalla" w:hAnsi="Sakkal Majalla" w:cs="Sakkal Majalla"/>
          <w:color w:val="000000" w:themeColor="text1"/>
          <w:sz w:val="28"/>
          <w:szCs w:val="28"/>
        </w:rPr>
        <w:t>.</w:t>
      </w:r>
    </w:p>
    <w:p w14:paraId="500A0DDB" w14:textId="77777777" w:rsidR="00DC3B5D"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من خلال تحليل التعريفات السابقة، يتضح أن مفهوم جودة البيانات يجمع بين البعدين الإجرائي والمؤسسي في آنٍ واحد؛ فهو لا يُختزل في دقة الأرقام أو اكتمال السجلات، بل يمثل عملية حوكميّة شاملة تهدف إلى ضمان أن تكون البيانات صحيحة ومتسقة ومفهومة وقابلة للاستخدام الموثوق</w:t>
      </w:r>
      <w:r w:rsidR="00DC3B5D" w:rsidRPr="007E3798">
        <w:rPr>
          <w:rFonts w:ascii="Sakkal Majalla" w:hAnsi="Sakkal Majalla" w:cs="Sakkal Majalla"/>
          <w:color w:val="000000" w:themeColor="text1"/>
          <w:sz w:val="28"/>
          <w:szCs w:val="28"/>
        </w:rPr>
        <w:t>.</w:t>
      </w:r>
    </w:p>
    <w:p w14:paraId="038C4C4F" w14:textId="7BEA6DB5" w:rsidR="002D61A0" w:rsidRPr="007E3798" w:rsidRDefault="00DC3B5D" w:rsidP="00DC3B5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4195789"/>
      <w:r w:rsidRPr="007E3798">
        <w:rPr>
          <w:rFonts w:ascii="Sakkal Majalla" w:hAnsi="Sakkal Majalla" w:cs="Sakkal Majalla"/>
          <w:b/>
          <w:bCs/>
          <w:color w:val="000000" w:themeColor="text1"/>
          <w:sz w:val="32"/>
          <w:szCs w:val="32"/>
        </w:rPr>
        <w:lastRenderedPageBreak/>
        <w:t>3.1.2</w:t>
      </w:r>
      <w:r w:rsidR="002D61A0" w:rsidRPr="007E3798">
        <w:rPr>
          <w:rFonts w:ascii="Sakkal Majalla" w:hAnsi="Sakkal Majalla" w:cs="Sakkal Majalla"/>
          <w:b/>
          <w:bCs/>
          <w:color w:val="000000" w:themeColor="text1"/>
          <w:sz w:val="32"/>
          <w:szCs w:val="32"/>
          <w:rtl/>
        </w:rPr>
        <w:t xml:space="preserve"> أهمية جودة البيانات</w:t>
      </w:r>
      <w:bookmarkEnd w:id="30"/>
    </w:p>
    <w:p w14:paraId="0A43CACB" w14:textId="77777777" w:rsidR="00DC3B5D"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تُعد جودة البيانات من الركائز الجوهرية التي يقوم عليها نجاح المؤسسات الحديثة في بيئة الأعمال الرقمية، إذ أصبحت البيانات في عصر التحول الصناعي أحد أهم الموارد الاستراتيجية التي توازي في قيمتها الأصول المادية. فكلما كانت البيانات دقيقة وموثوقة وحديثة، ازدادت قدرة الإدارة العليا على اتخاذ قرارات رشيدة مبنية على واقع موضوعي يمكن التحقق منه. وعلى النقيض من ذلك، فإن انخفاض جودة البيانات يؤدي إلى تشويه الحقائق، وإضعاف فعالية نظم المعلومات، وإرباك عمليات التخطيط والرقابة داخل المؤسسة</w:t>
      </w:r>
      <w:r w:rsidR="00DC3B5D" w:rsidRPr="007E3798">
        <w:rPr>
          <w:rFonts w:ascii="Sakkal Majalla" w:hAnsi="Sakkal Majalla" w:cs="Sakkal Majalla"/>
          <w:color w:val="000000" w:themeColor="text1"/>
          <w:sz w:val="28"/>
          <w:szCs w:val="28"/>
        </w:rPr>
        <w:t>.</w:t>
      </w:r>
    </w:p>
    <w:p w14:paraId="25B820CF" w14:textId="261C2EEE" w:rsidR="002D61A0" w:rsidRPr="007E3798" w:rsidRDefault="002D61A0" w:rsidP="00DC3B5D">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tl/>
        </w:rPr>
        <w:t>وفي ظل التحول الصناعي الذي تشهده المملكة العربية السعودية ضمن رؤية 2030، تبرز جودة البيانات كعامل حاسم في نجاح مبادرات الحوكمة، والتقارير المالية، والتحول نحو الإدارة القائمة على الذكاء والتحليل الرقمي</w:t>
      </w:r>
      <w:r w:rsidR="00DC3B5D" w:rsidRPr="007E3798">
        <w:rPr>
          <w:rFonts w:ascii="Sakkal Majalla" w:hAnsi="Sakkal Majalla" w:cs="Sakkal Majalla"/>
          <w:color w:val="000000" w:themeColor="text1"/>
          <w:sz w:val="28"/>
          <w:szCs w:val="28"/>
        </w:rPr>
        <w:t>.</w:t>
      </w:r>
    </w:p>
    <w:p w14:paraId="23CF7A9F"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ويشير</w:t>
      </w:r>
      <w:r w:rsidRPr="007E3798">
        <w:rPr>
          <w:rFonts w:ascii="Sakkal Majalla" w:hAnsi="Sakkal Majalla" w:cs="Sakkal Majalla"/>
          <w:color w:val="000000" w:themeColor="text1"/>
          <w:sz w:val="28"/>
          <w:szCs w:val="28"/>
        </w:rPr>
        <w:t xml:space="preserve"> Idemudia et al. (2024) </w:t>
      </w:r>
      <w:r w:rsidRPr="007E3798">
        <w:rPr>
          <w:rFonts w:ascii="Sakkal Majalla" w:hAnsi="Sakkal Majalla" w:cs="Sakkal Majalla"/>
          <w:color w:val="000000" w:themeColor="text1"/>
          <w:sz w:val="28"/>
          <w:szCs w:val="28"/>
          <w:rtl/>
        </w:rPr>
        <w:t>إلى أن أهمية جودة البيانات تتجلى في ثلاث محاور رئيسة مترابطة</w:t>
      </w:r>
      <w:r w:rsidRPr="007E3798">
        <w:rPr>
          <w:rFonts w:ascii="Sakkal Majalla" w:hAnsi="Sakkal Majalla" w:cs="Sakkal Majalla"/>
          <w:color w:val="000000" w:themeColor="text1"/>
          <w:sz w:val="28"/>
          <w:szCs w:val="28"/>
        </w:rPr>
        <w:t>:</w:t>
      </w:r>
    </w:p>
    <w:p w14:paraId="699FDBEF" w14:textId="3ABDE636" w:rsidR="002D61A0" w:rsidRPr="007E3798" w:rsidRDefault="002D61A0" w:rsidP="00C64658">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b/>
          <w:bCs/>
          <w:color w:val="000000" w:themeColor="text1"/>
          <w:sz w:val="28"/>
          <w:szCs w:val="28"/>
          <w:rtl/>
        </w:rPr>
        <w:t>المحور الأول</w:t>
      </w:r>
      <w:r w:rsidRPr="007E3798">
        <w:rPr>
          <w:rFonts w:ascii="Sakkal Majalla" w:hAnsi="Sakkal Majalla" w:cs="Sakkal Majalla"/>
          <w:color w:val="000000" w:themeColor="text1"/>
          <w:sz w:val="28"/>
          <w:szCs w:val="28"/>
          <w:rtl/>
        </w:rPr>
        <w:t>: تعزيز موثوقية نظم المعلومات المؤسسية</w:t>
      </w:r>
      <w:r w:rsidR="00DC3B5D"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يرى هؤلاء الباحثون أن جودة البيانات تمثل الضمان الأساسي لسلامة مخرجات نظم المعلومات. فعندما تُدار البيانات وفق سياسات حوكمة متكاملة تشمل التحقق والمراجعة والتوثيق، تزداد موثوقية النظم في تقديم معلومات دقيقة ومتسقة، مما يعزز الثقة بين الإدارات المختلفة، ويحدّ من القرارات المبنية على معلومات مضللة أو ناقصة</w:t>
      </w:r>
      <w:r w:rsidRPr="007E3798">
        <w:rPr>
          <w:rFonts w:ascii="Sakkal Majalla" w:hAnsi="Sakkal Majalla" w:cs="Sakkal Majalla"/>
          <w:color w:val="000000" w:themeColor="text1"/>
          <w:sz w:val="28"/>
          <w:szCs w:val="28"/>
        </w:rPr>
        <w:t>.</w:t>
      </w:r>
    </w:p>
    <w:p w14:paraId="34C5462D" w14:textId="78144C6F" w:rsidR="002D61A0" w:rsidRPr="007E3798" w:rsidRDefault="002D61A0" w:rsidP="00C64658">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b/>
          <w:bCs/>
          <w:color w:val="000000" w:themeColor="text1"/>
          <w:sz w:val="28"/>
          <w:szCs w:val="28"/>
          <w:rtl/>
        </w:rPr>
        <w:t>المحور الثاني</w:t>
      </w:r>
      <w:r w:rsidRPr="007E3798">
        <w:rPr>
          <w:rFonts w:ascii="Sakkal Majalla" w:hAnsi="Sakkal Majalla" w:cs="Sakkal Majalla"/>
          <w:color w:val="000000" w:themeColor="text1"/>
          <w:sz w:val="28"/>
          <w:szCs w:val="28"/>
          <w:rtl/>
        </w:rPr>
        <w:t>: دعم استمرارية التحسين المؤسسي</w:t>
      </w:r>
      <w:r w:rsidR="00DC3B5D"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يؤكد</w:t>
      </w:r>
      <w:r w:rsidRPr="007E3798">
        <w:rPr>
          <w:rFonts w:ascii="Sakkal Majalla" w:hAnsi="Sakkal Majalla" w:cs="Sakkal Majalla"/>
          <w:color w:val="000000" w:themeColor="text1"/>
          <w:sz w:val="28"/>
          <w:szCs w:val="28"/>
        </w:rPr>
        <w:t xml:space="preserve"> Idemudia </w:t>
      </w:r>
      <w:r w:rsidRPr="007E3798">
        <w:rPr>
          <w:rFonts w:ascii="Sakkal Majalla" w:hAnsi="Sakkal Majalla" w:cs="Sakkal Majalla"/>
          <w:color w:val="000000" w:themeColor="text1"/>
          <w:sz w:val="28"/>
          <w:szCs w:val="28"/>
          <w:rtl/>
        </w:rPr>
        <w:t>وزملاؤه أن الجودة لا تُعد حالة ثابتة، بل عملية ديناميكية تهدف إلى التحسين المستمر للبيانات في ضوء التغيّرات التشغيلية والتنظيمية. وتكمن أهمية ذلك في أن المؤسسة التي تعتمد آليات متابعة دورية لمؤشرات جودة البيانات تمتلك قدرة أعلى على التكيّف مع التغيرات وتحديث قراراتها وفق معطيات واقعية دقيقة</w:t>
      </w:r>
      <w:r w:rsidRPr="007E3798">
        <w:rPr>
          <w:rFonts w:ascii="Sakkal Majalla" w:hAnsi="Sakkal Majalla" w:cs="Sakkal Majalla"/>
          <w:color w:val="000000" w:themeColor="text1"/>
          <w:sz w:val="28"/>
          <w:szCs w:val="28"/>
        </w:rPr>
        <w:t>.</w:t>
      </w:r>
    </w:p>
    <w:p w14:paraId="28066918" w14:textId="5942A33A" w:rsidR="002D61A0" w:rsidRPr="007E3798" w:rsidRDefault="002D61A0" w:rsidP="00C64658">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hint="cs"/>
          <w:color w:val="000000" w:themeColor="text1"/>
          <w:sz w:val="28"/>
          <w:szCs w:val="28"/>
          <w:rtl/>
        </w:rPr>
      </w:pPr>
      <w:r w:rsidRPr="007E3798">
        <w:rPr>
          <w:rFonts w:ascii="Sakkal Majalla" w:hAnsi="Sakkal Majalla" w:cs="Sakkal Majalla"/>
          <w:b/>
          <w:bCs/>
          <w:color w:val="000000" w:themeColor="text1"/>
          <w:sz w:val="28"/>
          <w:szCs w:val="28"/>
          <w:rtl/>
        </w:rPr>
        <w:t>المحور الثالث</w:t>
      </w:r>
      <w:r w:rsidRPr="007E3798">
        <w:rPr>
          <w:rFonts w:ascii="Sakkal Majalla" w:hAnsi="Sakkal Majalla" w:cs="Sakkal Majalla"/>
          <w:color w:val="000000" w:themeColor="text1"/>
          <w:sz w:val="28"/>
          <w:szCs w:val="28"/>
          <w:rtl/>
        </w:rPr>
        <w:t>: تمكين التكامل بين المستويات الإدارية</w:t>
      </w:r>
      <w:r w:rsidR="00DC3B5D"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 xml:space="preserve">تُسهم جودة البيانات في توحيد المفاهيم والمقاييس بين المستويات التشغيلية والإستراتيجية، مما يضمن تدفقًا متسقًا للمعلومات من وحدات </w:t>
      </w:r>
      <w:r w:rsidRPr="007E3798">
        <w:rPr>
          <w:rFonts w:ascii="Sakkal Majalla" w:hAnsi="Sakkal Majalla" w:cs="Sakkal Majalla"/>
          <w:color w:val="000000" w:themeColor="text1"/>
          <w:sz w:val="28"/>
          <w:szCs w:val="28"/>
          <w:rtl/>
        </w:rPr>
        <w:lastRenderedPageBreak/>
        <w:t>الإنتاج إلى مجلس الإدارة. وهذا الاتساق يعزز كفاءة الاتصال المؤسسي، ويقلل من فجوات الفهم أو التقدير بين المستويات المختلفة داخل المنشأة الصناعية</w:t>
      </w:r>
      <w:r w:rsidRPr="007E3798">
        <w:rPr>
          <w:rFonts w:ascii="Sakkal Majalla" w:hAnsi="Sakkal Majalla" w:cs="Sakkal Majalla"/>
          <w:color w:val="000000" w:themeColor="text1"/>
          <w:sz w:val="28"/>
          <w:szCs w:val="28"/>
        </w:rPr>
        <w:t>.</w:t>
      </w:r>
    </w:p>
    <w:p w14:paraId="18FA7DC9"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ويرى</w:t>
      </w:r>
      <w:r w:rsidRPr="007E3798">
        <w:rPr>
          <w:rFonts w:ascii="Sakkal Majalla" w:hAnsi="Sakkal Majalla" w:cs="Sakkal Majalla"/>
          <w:color w:val="000000" w:themeColor="text1"/>
          <w:sz w:val="28"/>
          <w:szCs w:val="28"/>
        </w:rPr>
        <w:t xml:space="preserve"> Guillen-Aguinaga et al. (2025) </w:t>
      </w:r>
      <w:r w:rsidRPr="007E3798">
        <w:rPr>
          <w:rFonts w:ascii="Sakkal Majalla" w:hAnsi="Sakkal Majalla" w:cs="Sakkal Majalla"/>
          <w:color w:val="000000" w:themeColor="text1"/>
          <w:sz w:val="28"/>
          <w:szCs w:val="28"/>
          <w:rtl/>
        </w:rPr>
        <w:t>أن أهمية جودة البيانات تتعمق في ثلاثة مجالات أساسية ذات بعد استراتيجي وأخلاقي</w:t>
      </w:r>
      <w:r w:rsidRPr="007E3798">
        <w:rPr>
          <w:rFonts w:ascii="Sakkal Majalla" w:hAnsi="Sakkal Majalla" w:cs="Sakkal Majalla"/>
          <w:color w:val="000000" w:themeColor="text1"/>
          <w:sz w:val="28"/>
          <w:szCs w:val="28"/>
        </w:rPr>
        <w:t>:</w:t>
      </w:r>
    </w:p>
    <w:p w14:paraId="5CB8471C" w14:textId="73CE45E4" w:rsidR="002D61A0" w:rsidRPr="007E3798" w:rsidRDefault="002D61A0" w:rsidP="00C64658">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المجال الأول: تعزيز الشفافية والمساءلة المؤسسية</w:t>
      </w:r>
      <w:r w:rsidR="00DC3B5D"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يؤكد هؤلاء الباحثون أن البيانات عالية الجودة تُعد أداة جوهرية لترسيخ الشفافية، إذ تمكّن مجالس الإدارة من تتبع مصادر البيانات وفهم منهجيات معالجتها، مما يسهل تقييم الأداء والمساءلة. فكلما كانت البيانات موثقة ومقننة، ازدادت قدرة المؤسسة على إظهار النزاهة والالتزام بالمعايير الدولية للحوكمة</w:t>
      </w:r>
      <w:r w:rsidRPr="007E3798">
        <w:rPr>
          <w:rFonts w:ascii="Sakkal Majalla" w:hAnsi="Sakkal Majalla" w:cs="Sakkal Majalla"/>
          <w:color w:val="000000" w:themeColor="text1"/>
          <w:sz w:val="28"/>
          <w:szCs w:val="28"/>
        </w:rPr>
        <w:t>.</w:t>
      </w:r>
    </w:p>
    <w:p w14:paraId="248CD4C4" w14:textId="2A418A35" w:rsidR="002D61A0" w:rsidRPr="007E3798" w:rsidRDefault="002D61A0" w:rsidP="00C64658">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المجال الثاني: رفع كفاءة اتخاذ القرار في بيئة الذكاء الاصطناعي والتحليل الرقمي</w:t>
      </w:r>
      <w:r w:rsidR="00DC3B5D"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تشير</w:t>
      </w:r>
      <w:r w:rsidRPr="007E3798">
        <w:rPr>
          <w:rFonts w:ascii="Sakkal Majalla" w:hAnsi="Sakkal Majalla" w:cs="Sakkal Majalla"/>
          <w:color w:val="000000" w:themeColor="text1"/>
          <w:sz w:val="28"/>
          <w:szCs w:val="28"/>
        </w:rPr>
        <w:t xml:space="preserve"> Guillen-Aguinaga </w:t>
      </w:r>
      <w:r w:rsidRPr="007E3798">
        <w:rPr>
          <w:rFonts w:ascii="Sakkal Majalla" w:hAnsi="Sakkal Majalla" w:cs="Sakkal Majalla"/>
          <w:color w:val="000000" w:themeColor="text1"/>
          <w:sz w:val="28"/>
          <w:szCs w:val="28"/>
          <w:rtl/>
        </w:rPr>
        <w:t>وزملاؤه إلى أن جودة البيانات هي الشرط الأساسي لصحة النماذج التحليلية وخوارزميات التنبؤ. إذ لا يمكن تحقيق دقة في التنبؤ أو توصية في القرار إذا كانت البيانات الأولية مشوبة بالأخطاء أو التناقضات، وتُسهم جودة البيانات في تعزيز مصداقية أدوات التحليل الرقمي، مما يدعم ثقة صانع القرار في نتائجها</w:t>
      </w:r>
      <w:r w:rsidRPr="007E3798">
        <w:rPr>
          <w:rFonts w:ascii="Sakkal Majalla" w:hAnsi="Sakkal Majalla" w:cs="Sakkal Majalla"/>
          <w:color w:val="000000" w:themeColor="text1"/>
          <w:sz w:val="28"/>
          <w:szCs w:val="28"/>
        </w:rPr>
        <w:t>.</w:t>
      </w:r>
    </w:p>
    <w:p w14:paraId="49CB23A4" w14:textId="0B4BC399" w:rsidR="002D61A0" w:rsidRPr="007E3798" w:rsidRDefault="002D61A0" w:rsidP="00C64658">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المجال الثالث: ترسيخ البعد الأخلاقي في إدارة البيانات</w:t>
      </w:r>
      <w:r w:rsidR="00DC3B5D"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يرى هؤلاء الباحثون أن إدارة البيانات وفق مبادئ النزاهة والعدالة وإمكانية التتبع تمثل جانبًا أخلاقيًا لا يقل أهمية عن الجانب التقني، فالمؤسسات التي تلتزم بممارسات مسؤولة في جمع ومعالجة بياناتها تضمن حماية الخصوصية والامتثال للقوانين، وتؤسس لثقافة مؤسسية قائمة على الثقة والمسؤولية</w:t>
      </w:r>
      <w:r w:rsidRPr="007E3798">
        <w:rPr>
          <w:rFonts w:ascii="Sakkal Majalla" w:hAnsi="Sakkal Majalla" w:cs="Sakkal Majalla"/>
          <w:color w:val="000000" w:themeColor="text1"/>
          <w:sz w:val="28"/>
          <w:szCs w:val="28"/>
        </w:rPr>
        <w:t>.</w:t>
      </w:r>
    </w:p>
    <w:p w14:paraId="7DD50625" w14:textId="66F8C7C3" w:rsidR="002D61A0" w:rsidRPr="007E3798" w:rsidRDefault="00DC3B5D" w:rsidP="00DC3B5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4195790"/>
      <w:r w:rsidRPr="007E3798">
        <w:rPr>
          <w:rFonts w:ascii="Sakkal Majalla" w:hAnsi="Sakkal Majalla" w:cs="Sakkal Majalla"/>
          <w:b/>
          <w:bCs/>
          <w:color w:val="000000" w:themeColor="text1"/>
          <w:sz w:val="32"/>
          <w:szCs w:val="32"/>
        </w:rPr>
        <w:t>4.1.2</w:t>
      </w:r>
      <w:r w:rsidR="002D61A0" w:rsidRPr="007E3798">
        <w:rPr>
          <w:rFonts w:ascii="Sakkal Majalla" w:hAnsi="Sakkal Majalla" w:cs="Sakkal Majalla"/>
          <w:b/>
          <w:bCs/>
          <w:color w:val="000000" w:themeColor="text1"/>
          <w:sz w:val="32"/>
          <w:szCs w:val="32"/>
          <w:rtl/>
        </w:rPr>
        <w:t xml:space="preserve"> أهداف جودة البيانات</w:t>
      </w:r>
      <w:bookmarkEnd w:id="31"/>
    </w:p>
    <w:p w14:paraId="2DA10280" w14:textId="77777777" w:rsidR="00DC3B5D"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تُعد جودة البيانات غاية استراتيجية ووسيلة في آنٍ واحد، فهي تمثّل أحد الأعمدة الرئيسة في بناء النظم الإدارية الرشيدة، وتُسهم في تحقيق التكامل بين الكفاءة التشغيلية والدقة المعلوماتية، ومع التحول نحو الإدارة الرقمية وتنامي الاعتماد على البيانات في اتخاذ القرارات الاستراتيجية، بات من الضروري أن </w:t>
      </w:r>
      <w:r w:rsidRPr="007E3798">
        <w:rPr>
          <w:rFonts w:ascii="Sakkal Majalla" w:hAnsi="Sakkal Majalla" w:cs="Sakkal Majalla"/>
          <w:color w:val="000000" w:themeColor="text1"/>
          <w:sz w:val="28"/>
          <w:szCs w:val="28"/>
          <w:rtl/>
        </w:rPr>
        <w:lastRenderedPageBreak/>
        <w:t>تُوجَّه الجهود المؤسسية إلى تحقيق أهداف محددة لجودة البيانات، تتجاوز التصحيح الفني إلى الإتقان المؤسسي والحوكمة المستدامة</w:t>
      </w:r>
      <w:r w:rsidR="00DC3B5D" w:rsidRPr="007E3798">
        <w:rPr>
          <w:rFonts w:ascii="Sakkal Majalla" w:hAnsi="Sakkal Majalla" w:cs="Sakkal Majalla"/>
          <w:color w:val="000000" w:themeColor="text1"/>
          <w:sz w:val="28"/>
          <w:szCs w:val="28"/>
        </w:rPr>
        <w:t>.</w:t>
      </w:r>
    </w:p>
    <w:p w14:paraId="075AE470" w14:textId="14E9B694"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ويشير</w:t>
      </w:r>
      <w:r w:rsidRPr="007E3798">
        <w:rPr>
          <w:rFonts w:ascii="Sakkal Majalla" w:hAnsi="Sakkal Majalla" w:cs="Sakkal Majalla"/>
          <w:color w:val="000000" w:themeColor="text1"/>
          <w:sz w:val="28"/>
          <w:szCs w:val="28"/>
        </w:rPr>
        <w:t xml:space="preserve"> Idemudia et al. (2024) </w:t>
      </w:r>
      <w:r w:rsidRPr="007E3798">
        <w:rPr>
          <w:rFonts w:ascii="Sakkal Majalla" w:hAnsi="Sakkal Majalla" w:cs="Sakkal Majalla"/>
          <w:color w:val="000000" w:themeColor="text1"/>
          <w:sz w:val="28"/>
          <w:szCs w:val="28"/>
          <w:rtl/>
        </w:rPr>
        <w:t>إلى أن أهداف جودة البيانات تتجسد في ثلاثة مرتكزات رئيسة مترابطة</w:t>
      </w:r>
      <w:r w:rsidRPr="007E3798">
        <w:rPr>
          <w:rFonts w:ascii="Sakkal Majalla" w:hAnsi="Sakkal Majalla" w:cs="Sakkal Majalla"/>
          <w:color w:val="000000" w:themeColor="text1"/>
          <w:sz w:val="28"/>
          <w:szCs w:val="28"/>
        </w:rPr>
        <w:t>:</w:t>
      </w:r>
    </w:p>
    <w:p w14:paraId="36006768" w14:textId="77777777" w:rsidR="000043B2" w:rsidRPr="007E3798" w:rsidRDefault="002D61A0" w:rsidP="00C64658">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المرتكز الأول: ضمان موثوقية القرارات الإدارية</w:t>
      </w:r>
    </w:p>
    <w:p w14:paraId="44FA54E2" w14:textId="488BC1F8" w:rsidR="002D61A0" w:rsidRPr="007E3798" w:rsidRDefault="00DC3B5D"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Pr>
        <w:t xml:space="preserve"> </w:t>
      </w:r>
      <w:r w:rsidR="002D61A0" w:rsidRPr="007E3798">
        <w:rPr>
          <w:rFonts w:ascii="Sakkal Majalla" w:hAnsi="Sakkal Majalla" w:cs="Sakkal Majalla"/>
          <w:color w:val="000000" w:themeColor="text1"/>
          <w:sz w:val="28"/>
          <w:szCs w:val="28"/>
          <w:rtl/>
        </w:rPr>
        <w:t>يرى هؤلاء الباحثون أن الهدف الأول لجودة البيانات هو ضمان أن القرارات التي تُتخذ داخل المؤسسة تستند إلى معلومات صحيحة ومُتحقق منها، فكلما كانت البيانات دقيقة ومتسقة وخاضعة للمراجعة المستمرة، ازدادت موثوقية القرار الإداري وانخفضت احتمالات الانحراف أو الخطأ في التقدير</w:t>
      </w:r>
      <w:r w:rsidR="002D61A0" w:rsidRPr="007E3798">
        <w:rPr>
          <w:rFonts w:ascii="Sakkal Majalla" w:hAnsi="Sakkal Majalla" w:cs="Sakkal Majalla"/>
          <w:color w:val="000000" w:themeColor="text1"/>
          <w:sz w:val="28"/>
          <w:szCs w:val="28"/>
        </w:rPr>
        <w:t>.</w:t>
      </w:r>
    </w:p>
    <w:p w14:paraId="2793B5A7" w14:textId="77777777" w:rsidR="00DC3B5D" w:rsidRPr="007E3798" w:rsidRDefault="002D61A0" w:rsidP="00C64658">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المرتكز الثاني: بناء نظام مؤسسي للتعلّم التنظيمي</w:t>
      </w:r>
    </w:p>
    <w:p w14:paraId="529744C8" w14:textId="68AC906C" w:rsidR="002D61A0" w:rsidRPr="007E3798" w:rsidRDefault="00DC3B5D"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Pr>
        <w:t xml:space="preserve"> </w:t>
      </w:r>
      <w:r w:rsidR="002D61A0" w:rsidRPr="007E3798">
        <w:rPr>
          <w:rFonts w:ascii="Sakkal Majalla" w:hAnsi="Sakkal Majalla" w:cs="Sakkal Majalla"/>
          <w:color w:val="000000" w:themeColor="text1"/>
          <w:sz w:val="28"/>
          <w:szCs w:val="28"/>
          <w:rtl/>
        </w:rPr>
        <w:t>يؤكد</w:t>
      </w:r>
      <w:r w:rsidR="002D61A0" w:rsidRPr="007E3798">
        <w:rPr>
          <w:rFonts w:ascii="Sakkal Majalla" w:hAnsi="Sakkal Majalla" w:cs="Sakkal Majalla"/>
          <w:color w:val="000000" w:themeColor="text1"/>
          <w:sz w:val="28"/>
          <w:szCs w:val="28"/>
        </w:rPr>
        <w:t xml:space="preserve"> Idemudia </w:t>
      </w:r>
      <w:r w:rsidR="002D61A0" w:rsidRPr="007E3798">
        <w:rPr>
          <w:rFonts w:ascii="Sakkal Majalla" w:hAnsi="Sakkal Majalla" w:cs="Sakkal Majalla"/>
          <w:color w:val="000000" w:themeColor="text1"/>
          <w:sz w:val="28"/>
          <w:szCs w:val="28"/>
          <w:rtl/>
        </w:rPr>
        <w:t>وزملاؤه أن جودة البيانات لا تقتصر على تحسين التقارير، بل تهدف إلى خلق بيئة معرفية تُعيد استخدام البيانات كمصدر للتعلّم والتحسين المستمر، فالمؤسسات التي تُحسن إدارة بياناتها وفق معايير الجودة تمتلك قدرة أكبر على استنباط أنماط الأداء، واستخلاص الدروس من تجاربها التشغيلية والإدارية</w:t>
      </w:r>
      <w:r w:rsidR="002D61A0" w:rsidRPr="007E3798">
        <w:rPr>
          <w:rFonts w:ascii="Sakkal Majalla" w:hAnsi="Sakkal Majalla" w:cs="Sakkal Majalla"/>
          <w:color w:val="000000" w:themeColor="text1"/>
          <w:sz w:val="28"/>
          <w:szCs w:val="28"/>
        </w:rPr>
        <w:t>.</w:t>
      </w:r>
    </w:p>
    <w:p w14:paraId="1A0F0CBF" w14:textId="77777777" w:rsidR="00DC3B5D" w:rsidRPr="007E3798" w:rsidRDefault="002D61A0" w:rsidP="00C64658">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المرتكز الثالث: تعزيز التكامل بين نظم المعلومات والحوكمة المؤسسية</w:t>
      </w:r>
    </w:p>
    <w:p w14:paraId="18175933" w14:textId="4E68BA7A" w:rsidR="002D61A0" w:rsidRPr="007E3798" w:rsidRDefault="00DC3B5D" w:rsidP="00DC3B5D">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Pr>
        <w:t xml:space="preserve"> </w:t>
      </w:r>
      <w:r w:rsidR="002D61A0" w:rsidRPr="007E3798">
        <w:rPr>
          <w:rFonts w:ascii="Sakkal Majalla" w:hAnsi="Sakkal Majalla" w:cs="Sakkal Majalla"/>
          <w:color w:val="000000" w:themeColor="text1"/>
          <w:sz w:val="28"/>
          <w:szCs w:val="28"/>
          <w:rtl/>
        </w:rPr>
        <w:t>يوضح الباحثون أن جودة البيانات تُعد جسرًا يربط بين نظم المعلومات والحوكمة؛ إذ تهدف إلى مواءمة تدفق البيانات مع الأطر الرقابية والتنظيمية، بما يُحقق الاتساق بين التقارير التشغيلية والمالية ويضمن شفافية أكبر في إدارة الموارد والمخاطر</w:t>
      </w:r>
      <w:r w:rsidR="002D61A0" w:rsidRPr="007E3798">
        <w:rPr>
          <w:rFonts w:ascii="Sakkal Majalla" w:hAnsi="Sakkal Majalla" w:cs="Sakkal Majalla"/>
          <w:color w:val="000000" w:themeColor="text1"/>
          <w:sz w:val="28"/>
          <w:szCs w:val="28"/>
        </w:rPr>
        <w:t>.</w:t>
      </w:r>
    </w:p>
    <w:p w14:paraId="52C5A73C" w14:textId="77777777"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ويرى</w:t>
      </w:r>
      <w:r w:rsidRPr="007E3798">
        <w:rPr>
          <w:rFonts w:ascii="Sakkal Majalla" w:hAnsi="Sakkal Majalla" w:cs="Sakkal Majalla"/>
          <w:color w:val="000000" w:themeColor="text1"/>
          <w:sz w:val="28"/>
          <w:szCs w:val="28"/>
        </w:rPr>
        <w:t xml:space="preserve"> Guillen-Aguinaga et al. (2025) </w:t>
      </w:r>
      <w:r w:rsidRPr="007E3798">
        <w:rPr>
          <w:rFonts w:ascii="Sakkal Majalla" w:hAnsi="Sakkal Majalla" w:cs="Sakkal Majalla"/>
          <w:color w:val="000000" w:themeColor="text1"/>
          <w:sz w:val="28"/>
          <w:szCs w:val="28"/>
          <w:rtl/>
        </w:rPr>
        <w:t>أن أهداف جودة البيانات تتعمق في ثلاثة أبعاد ذات طابع استراتيجي وأخلاقي</w:t>
      </w:r>
      <w:r w:rsidRPr="007E3798">
        <w:rPr>
          <w:rFonts w:ascii="Sakkal Majalla" w:hAnsi="Sakkal Majalla" w:cs="Sakkal Majalla"/>
          <w:color w:val="000000" w:themeColor="text1"/>
          <w:sz w:val="28"/>
          <w:szCs w:val="28"/>
        </w:rPr>
        <w:t>:</w:t>
      </w:r>
    </w:p>
    <w:p w14:paraId="5480D815" w14:textId="77777777" w:rsidR="00DC3B5D" w:rsidRPr="007E3798" w:rsidRDefault="002D61A0" w:rsidP="00C64658">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lastRenderedPageBreak/>
        <w:t>البعد الأول: تعزيز النزاهة والشفافية في إدارة البيانات</w:t>
      </w:r>
      <w:r w:rsidR="00DC3B5D" w:rsidRPr="007E3798">
        <w:rPr>
          <w:rFonts w:ascii="Sakkal Majalla" w:hAnsi="Sakkal Majalla" w:cs="Sakkal Majalla" w:hint="cs"/>
          <w:b/>
          <w:bCs/>
          <w:color w:val="000000" w:themeColor="text1"/>
          <w:sz w:val="28"/>
          <w:szCs w:val="28"/>
          <w:rtl/>
          <w:lang w:bidi="ar-EG"/>
        </w:rPr>
        <w:t xml:space="preserve"> </w:t>
      </w:r>
    </w:p>
    <w:p w14:paraId="03AD7AFF" w14:textId="6DEE761E"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يرى الباحثون أن أحد الأهداف الجوهرية لجودة البيانات هو إرساء ثقافة مؤسسية قائمة على الشفافية في جمع البيانات ومعالجتها والإفصاح عنها، فالمؤسسة التي تعتمد على بيانات موثقة ومفتوحة المصدر تُرسّخ الثقة بين أصحاب المصلحة الداخليين والخارجيين</w:t>
      </w:r>
      <w:r w:rsidRPr="007E3798">
        <w:rPr>
          <w:rFonts w:ascii="Sakkal Majalla" w:hAnsi="Sakkal Majalla" w:cs="Sakkal Majalla"/>
          <w:color w:val="000000" w:themeColor="text1"/>
          <w:sz w:val="28"/>
          <w:szCs w:val="28"/>
        </w:rPr>
        <w:t>.</w:t>
      </w:r>
    </w:p>
    <w:p w14:paraId="75CB6EF8" w14:textId="77777777" w:rsidR="00DC3B5D" w:rsidRPr="007E3798" w:rsidRDefault="002D61A0" w:rsidP="00C64658">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البعد الثاني: تحقيق الامتثال للمعايير الأخلاقية والتشريعية</w:t>
      </w:r>
      <w:r w:rsidR="00DC3B5D" w:rsidRPr="007E3798">
        <w:rPr>
          <w:rFonts w:ascii="Sakkal Majalla" w:hAnsi="Sakkal Majalla" w:cs="Sakkal Majalla"/>
          <w:b/>
          <w:bCs/>
          <w:color w:val="000000" w:themeColor="text1"/>
          <w:sz w:val="28"/>
          <w:szCs w:val="28"/>
        </w:rPr>
        <w:t xml:space="preserve"> </w:t>
      </w:r>
    </w:p>
    <w:p w14:paraId="31544614" w14:textId="186D1C54" w:rsidR="002D61A0" w:rsidRPr="007E3798" w:rsidRDefault="002D61A0" w:rsidP="00DC3B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يؤكد</w:t>
      </w:r>
      <w:r w:rsidRPr="007E3798">
        <w:rPr>
          <w:rFonts w:ascii="Sakkal Majalla" w:hAnsi="Sakkal Majalla" w:cs="Sakkal Majalla"/>
          <w:color w:val="000000" w:themeColor="text1"/>
          <w:sz w:val="28"/>
          <w:szCs w:val="28"/>
        </w:rPr>
        <w:t xml:space="preserve"> Guillen-Aguinaga </w:t>
      </w:r>
      <w:r w:rsidRPr="007E3798">
        <w:rPr>
          <w:rFonts w:ascii="Sakkal Majalla" w:hAnsi="Sakkal Majalla" w:cs="Sakkal Majalla"/>
          <w:color w:val="000000" w:themeColor="text1"/>
          <w:sz w:val="28"/>
          <w:szCs w:val="28"/>
          <w:rtl/>
        </w:rPr>
        <w:t>وزملاؤه أن إدارة البيانات ذات الجودة العالية تهدف إلى تحقيق التوازن بين الابتكار التقني والالتزام بالقوانين المنظمة لاستخدام البيانات،  ومن ثمّ، تسعى المؤسسات إلى مواءمة أنظمتها الداخلية مع معايير الأخلاقيات المؤسسية والحوكمة الرقمية وفق مبادئ العدالة والمسؤولية</w:t>
      </w:r>
      <w:r w:rsidRPr="007E3798">
        <w:rPr>
          <w:rFonts w:ascii="Sakkal Majalla" w:hAnsi="Sakkal Majalla" w:cs="Sakkal Majalla"/>
          <w:color w:val="000000" w:themeColor="text1"/>
          <w:sz w:val="28"/>
          <w:szCs w:val="28"/>
        </w:rPr>
        <w:t>.</w:t>
      </w:r>
    </w:p>
    <w:p w14:paraId="2BCF3AD9" w14:textId="77777777" w:rsidR="000043B2" w:rsidRPr="007E3798" w:rsidRDefault="002D61A0" w:rsidP="00C64658">
      <w:pPr>
        <w:numPr>
          <w:ilvl w:val="0"/>
          <w:numId w:val="7"/>
        </w:numPr>
        <w:tabs>
          <w:tab w:val="clear" w:pos="720"/>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البعد الثالث: تمكين الاستخدام المستدام للبيانات</w:t>
      </w:r>
    </w:p>
    <w:p w14:paraId="09114503" w14:textId="4811705F" w:rsidR="002D61A0" w:rsidRPr="007E3798" w:rsidRDefault="002D61A0"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تتمثل الغاية النهائية للجودة  بحسب هؤلاء الباحثين  في تحقيق استدامة البيانات بحيث تظل صالحة وموثوقة وقابلة لإعادة الاستخدام عبر الزمن. فإدارة الجودة لا تتوقف عند تحسين لحظة الإدخال أو المعالجة، بل تمتد لضمان استمرارية القيمة المعلوماتية للبيانات بما يخدم التخطيط بعيد المدى</w:t>
      </w:r>
      <w:r w:rsidRPr="007E3798">
        <w:rPr>
          <w:rFonts w:ascii="Sakkal Majalla" w:hAnsi="Sakkal Majalla" w:cs="Sakkal Majalla"/>
          <w:color w:val="000000" w:themeColor="text1"/>
          <w:sz w:val="28"/>
          <w:szCs w:val="28"/>
        </w:rPr>
        <w:t>.</w:t>
      </w:r>
    </w:p>
    <w:p w14:paraId="5AED17F9" w14:textId="40CF6D66" w:rsidR="002D61A0" w:rsidRPr="007E3798" w:rsidRDefault="002D61A0" w:rsidP="000043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من خلال تحليل الاتجاهات السابقة، يتضح أن أهداف جودة البيانات تتدرج من المستوى التشغيلي إلى الاستراتيجي، وتشمل أبعادًا فنية وإدارية وأخلاقية،  ويرى الباحث أن الغاية الجوهرية من جودة البيانات في بيئة الصناعات الثقيلة بالمملكة العربية السعودية تتمثل في ضمان موثوقية المعلومات المقدّمة إلى مجلس الإدارة، بما يُمكّنه من اتخاذ قرارات دقيقة قائمة على حقائق موثقة</w:t>
      </w:r>
      <w:r w:rsidRPr="007E3798">
        <w:rPr>
          <w:rFonts w:ascii="Sakkal Majalla" w:hAnsi="Sakkal Majalla" w:cs="Sakkal Majalla"/>
          <w:color w:val="000000" w:themeColor="text1"/>
          <w:sz w:val="28"/>
          <w:szCs w:val="28"/>
        </w:rPr>
        <w:t>.</w:t>
      </w:r>
    </w:p>
    <w:p w14:paraId="779B6E55" w14:textId="1525B166" w:rsidR="004E2417" w:rsidRPr="007E3798" w:rsidRDefault="000043B2" w:rsidP="000043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195791"/>
      <w:r w:rsidRPr="007E3798">
        <w:rPr>
          <w:rFonts w:ascii="Sakkal Majalla" w:hAnsi="Sakkal Majalla" w:cs="Sakkal Majalla" w:hint="cs"/>
          <w:b/>
          <w:bCs/>
          <w:color w:val="000000" w:themeColor="text1"/>
          <w:sz w:val="32"/>
          <w:szCs w:val="32"/>
          <w:rtl/>
        </w:rPr>
        <w:t>5.1.2</w:t>
      </w:r>
      <w:r w:rsidR="004E2417" w:rsidRPr="007E3798">
        <w:rPr>
          <w:rFonts w:ascii="Sakkal Majalla" w:hAnsi="Sakkal Majalla" w:cs="Sakkal Majalla"/>
          <w:b/>
          <w:bCs/>
          <w:color w:val="000000" w:themeColor="text1"/>
          <w:sz w:val="32"/>
          <w:szCs w:val="32"/>
          <w:rtl/>
        </w:rPr>
        <w:t xml:space="preserve"> أبعاد جودة البيانات</w:t>
      </w:r>
      <w:bookmarkEnd w:id="32"/>
    </w:p>
    <w:p w14:paraId="4F054C46" w14:textId="77777777" w:rsidR="000043B2"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تم تحديد أبعاد جودة البيانات في هذه الدراسة استنادًا إلى ما ورد في دراسات </w:t>
      </w:r>
      <w:r w:rsidRPr="007E3798">
        <w:rPr>
          <w:rFonts w:ascii="Sakkal Majalla" w:hAnsi="Sakkal Majalla" w:cs="Sakkal Majalla"/>
          <w:color w:val="000000" w:themeColor="text1"/>
          <w:sz w:val="28"/>
          <w:szCs w:val="28"/>
        </w:rPr>
        <w:t xml:space="preserve">Aini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Nasution (2024)</w:t>
      </w:r>
      <w:r w:rsidRPr="007E3798">
        <w:rPr>
          <w:rFonts w:ascii="Sakkal Majalla" w:hAnsi="Sakkal Majalla" w:cs="Sakkal Majalla"/>
          <w:color w:val="000000" w:themeColor="text1"/>
          <w:sz w:val="28"/>
          <w:szCs w:val="28"/>
          <w:rtl/>
        </w:rPr>
        <w:t>، و</w:t>
      </w:r>
      <w:r w:rsidRPr="007E3798">
        <w:rPr>
          <w:rFonts w:ascii="Sakkal Majalla" w:hAnsi="Sakkal Majalla" w:cs="Sakkal Majalla"/>
          <w:color w:val="000000" w:themeColor="text1"/>
          <w:sz w:val="28"/>
          <w:szCs w:val="28"/>
        </w:rPr>
        <w:t>Idemudia et al. (2024)</w:t>
      </w:r>
      <w:r w:rsidRPr="007E3798">
        <w:rPr>
          <w:rFonts w:ascii="Sakkal Majalla" w:hAnsi="Sakkal Majalla" w:cs="Sakkal Majalla"/>
          <w:color w:val="000000" w:themeColor="text1"/>
          <w:sz w:val="28"/>
          <w:szCs w:val="28"/>
          <w:rtl/>
        </w:rPr>
        <w:t>، و</w:t>
      </w:r>
      <w:r w:rsidRPr="007E3798">
        <w:rPr>
          <w:rFonts w:ascii="Sakkal Majalla" w:hAnsi="Sakkal Majalla" w:cs="Sakkal Majalla"/>
          <w:color w:val="000000" w:themeColor="text1"/>
          <w:sz w:val="28"/>
          <w:szCs w:val="28"/>
        </w:rPr>
        <w:t>Segun-Falade et al. (2024)</w:t>
      </w:r>
      <w:r w:rsidRPr="007E3798">
        <w:rPr>
          <w:rFonts w:ascii="Sakkal Majalla" w:hAnsi="Sakkal Majalla" w:cs="Sakkal Majalla"/>
          <w:color w:val="000000" w:themeColor="text1"/>
          <w:sz w:val="28"/>
          <w:szCs w:val="28"/>
          <w:rtl/>
        </w:rPr>
        <w:t>، و</w:t>
      </w:r>
      <w:r w:rsidRPr="007E3798">
        <w:rPr>
          <w:rFonts w:ascii="Sakkal Majalla" w:hAnsi="Sakkal Majalla" w:cs="Sakkal Majalla"/>
          <w:color w:val="000000" w:themeColor="text1"/>
          <w:sz w:val="28"/>
          <w:szCs w:val="28"/>
        </w:rPr>
        <w:t>Guillen-Aguinaga et al. (2025)</w:t>
      </w:r>
      <w:r w:rsidRPr="007E3798">
        <w:rPr>
          <w:rFonts w:ascii="Sakkal Majalla" w:hAnsi="Sakkal Majalla" w:cs="Sakkal Majalla"/>
          <w:color w:val="000000" w:themeColor="text1"/>
          <w:sz w:val="28"/>
          <w:szCs w:val="28"/>
          <w:rtl/>
        </w:rPr>
        <w:t xml:space="preserve">، حيث اتفقت هذه الأدبيات على أن جودة البيانات ظاهرة متعددة الأوجه، تتقاطع فيها الجوانب الفنية </w:t>
      </w:r>
      <w:r w:rsidRPr="007E3798">
        <w:rPr>
          <w:rFonts w:ascii="Sakkal Majalla" w:hAnsi="Sakkal Majalla" w:cs="Sakkal Majalla"/>
          <w:color w:val="000000" w:themeColor="text1"/>
          <w:sz w:val="28"/>
          <w:szCs w:val="28"/>
          <w:rtl/>
        </w:rPr>
        <w:lastRenderedPageBreak/>
        <w:t>والتنظيمية والحوكمية. وقد خلص الباحث إلى تحديد أربعة أبعاد رئيسة تمثل جوهر جودة البيانات في البيئة الصناعية السعودية، وهي</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دقة إجراءات جمع البيانات، معايير التحقق والمراجعة الداخلية، اتساق منهجية معالجة البيانات، وضوح سياسات الترميز والتوثيق</w:t>
      </w:r>
      <w:r w:rsidR="000043B2" w:rsidRPr="007E3798">
        <w:rPr>
          <w:rFonts w:ascii="Sakkal Majalla" w:hAnsi="Sakkal Majalla" w:cs="Sakkal Majalla"/>
          <w:color w:val="000000" w:themeColor="text1"/>
          <w:sz w:val="28"/>
          <w:szCs w:val="28"/>
        </w:rPr>
        <w:t>.</w:t>
      </w:r>
    </w:p>
    <w:p w14:paraId="7D97E253" w14:textId="74A8F7FF" w:rsidR="004E2417" w:rsidRPr="007E3798" w:rsidRDefault="004E2417" w:rsidP="000043B2">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tl/>
        </w:rPr>
        <w:t>وتُعد هذه الأبعاد بمثابة الإطار التطبيقي الذي يُجسّد المفهوم العام للجودة داخل دورة حياة البيانات، بدءًا من لحظة جمعها وحتى وصولها إلى متخذ القرار في مجلس الإدارة</w:t>
      </w:r>
      <w:r w:rsidRPr="007E3798">
        <w:rPr>
          <w:rFonts w:ascii="Sakkal Majalla" w:hAnsi="Sakkal Majalla" w:cs="Sakkal Majalla"/>
          <w:color w:val="000000" w:themeColor="text1"/>
          <w:sz w:val="28"/>
          <w:szCs w:val="28"/>
        </w:rPr>
        <w:t>.</w:t>
      </w:r>
    </w:p>
    <w:p w14:paraId="46D28BA1"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أولًا: دقة إجراءات جمع البيانات</w:t>
      </w:r>
    </w:p>
    <w:p w14:paraId="16437489"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يُعد هذا البعد الأساس الذي تُبنى عليه بقية عناصر الجودة، إذ تمثل عملية جمع البيانات المرحلة الأولى في سلسلة القيمة المعلوماتية داخل المؤسسة. وتشير </w:t>
      </w:r>
      <w:r w:rsidRPr="007E3798">
        <w:rPr>
          <w:rFonts w:ascii="Sakkal Majalla" w:hAnsi="Sakkal Majalla" w:cs="Sakkal Majalla"/>
          <w:color w:val="000000" w:themeColor="text1"/>
          <w:sz w:val="28"/>
          <w:szCs w:val="28"/>
        </w:rPr>
        <w:t xml:space="preserve">Aini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 xml:space="preserve">Nasution (2024) </w:t>
      </w:r>
      <w:r w:rsidRPr="007E3798">
        <w:rPr>
          <w:rFonts w:ascii="Sakkal Majalla" w:hAnsi="Sakkal Majalla" w:cs="Sakkal Majalla"/>
          <w:color w:val="000000" w:themeColor="text1"/>
          <w:sz w:val="28"/>
          <w:szCs w:val="28"/>
          <w:rtl/>
        </w:rPr>
        <w:t>إلى أن دقة جمع البيانات هي العامل الأهم في ضمان سلامة التقارير والمخرجات النهائية، لأن أي خطأ في مرحلة الإدخال ينتقل بالضرورة إلى جميع المراحل اللاحقة</w:t>
      </w:r>
      <w:r w:rsidRPr="007E3798">
        <w:rPr>
          <w:rFonts w:ascii="Sakkal Majalla" w:hAnsi="Sakkal Majalla" w:cs="Sakkal Majalla"/>
          <w:color w:val="000000" w:themeColor="text1"/>
          <w:sz w:val="28"/>
          <w:szCs w:val="28"/>
        </w:rPr>
        <w:t>.</w:t>
      </w:r>
    </w:p>
    <w:p w14:paraId="34DA6577"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وتتحقق دقة جمع البيانات من خلال مجموعة من الممارسات المنهجية، أهمها</w:t>
      </w:r>
      <w:r w:rsidRPr="007E3798">
        <w:rPr>
          <w:rFonts w:ascii="Sakkal Majalla" w:hAnsi="Sakkal Majalla" w:cs="Sakkal Majalla"/>
          <w:color w:val="000000" w:themeColor="text1"/>
          <w:sz w:val="28"/>
          <w:szCs w:val="28"/>
        </w:rPr>
        <w:t>:</w:t>
      </w:r>
    </w:p>
    <w:p w14:paraId="39735AD3" w14:textId="77777777" w:rsidR="004E2417" w:rsidRPr="007E3798" w:rsidRDefault="004E2417" w:rsidP="00C6465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تحديد مصادر البيانات بوضوح والتأكد من مصداقيتها قبل اعتمادها</w:t>
      </w:r>
      <w:r w:rsidRPr="007E3798">
        <w:rPr>
          <w:rFonts w:ascii="Sakkal Majalla" w:hAnsi="Sakkal Majalla" w:cs="Sakkal Majalla"/>
          <w:color w:val="000000" w:themeColor="text1"/>
          <w:sz w:val="28"/>
          <w:szCs w:val="28"/>
        </w:rPr>
        <w:t>.</w:t>
      </w:r>
    </w:p>
    <w:p w14:paraId="19702D44" w14:textId="77777777" w:rsidR="004E2417" w:rsidRPr="007E3798" w:rsidRDefault="004E2417" w:rsidP="00C6465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تدريب العاملين القائمين على جمع البيانات لضمان الاتساق في فهم المتغيرات وتعريفها</w:t>
      </w:r>
      <w:r w:rsidRPr="007E3798">
        <w:rPr>
          <w:rFonts w:ascii="Sakkal Majalla" w:hAnsi="Sakkal Majalla" w:cs="Sakkal Majalla"/>
          <w:color w:val="000000" w:themeColor="text1"/>
          <w:sz w:val="28"/>
          <w:szCs w:val="28"/>
        </w:rPr>
        <w:t>.</w:t>
      </w:r>
    </w:p>
    <w:p w14:paraId="7F8550A8" w14:textId="77777777" w:rsidR="004E2417" w:rsidRPr="007E3798" w:rsidRDefault="004E2417" w:rsidP="00C6465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استخدام أدوات قياس ومعايير إدخال موحدة للحد من التباين بين الفروع أو الإدارات المختلفة</w:t>
      </w:r>
      <w:r w:rsidRPr="007E3798">
        <w:rPr>
          <w:rFonts w:ascii="Sakkal Majalla" w:hAnsi="Sakkal Majalla" w:cs="Sakkal Majalla"/>
          <w:color w:val="000000" w:themeColor="text1"/>
          <w:sz w:val="28"/>
          <w:szCs w:val="28"/>
        </w:rPr>
        <w:t>.</w:t>
      </w:r>
    </w:p>
    <w:p w14:paraId="38743DC2" w14:textId="77777777" w:rsidR="004E2417" w:rsidRPr="007E3798" w:rsidRDefault="004E2417" w:rsidP="00C6465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تطبيق ضوابط إلكترونية وبرمجية تقلل من الأخطاء البشرية في الإدخال وتدعم التحقق التلقائي من القيم الشاذة أو غير المنطقية</w:t>
      </w:r>
      <w:r w:rsidRPr="007E3798">
        <w:rPr>
          <w:rFonts w:ascii="Sakkal Majalla" w:hAnsi="Sakkal Majalla" w:cs="Sakkal Majalla"/>
          <w:color w:val="000000" w:themeColor="text1"/>
          <w:sz w:val="28"/>
          <w:szCs w:val="28"/>
        </w:rPr>
        <w:t>.</w:t>
      </w:r>
    </w:p>
    <w:p w14:paraId="5A0491F5" w14:textId="0CD2B82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إن الدقة في جمع البيانات لا تقتصر على الجانب الفني فحسب، بل تشمل أيضًا الجانب الإداري من حيث اعتماد آليات تدقيق مسبق قبل اعتماد البيانات رسميًا. ويُعد هذا البعد من أهم الضمانات لسلامة النظام المعلوماتي الصناعي، خصوصًا في القطاعات التي تعتمد على قراءات كمية دقيقة مثل إنتاج الأسمنت والحديد</w:t>
      </w:r>
      <w:r w:rsidRPr="007E3798">
        <w:rPr>
          <w:rFonts w:ascii="Sakkal Majalla" w:hAnsi="Sakkal Majalla" w:cs="Sakkal Majalla"/>
          <w:color w:val="000000" w:themeColor="text1"/>
          <w:sz w:val="28"/>
          <w:szCs w:val="28"/>
        </w:rPr>
        <w:t>.</w:t>
      </w:r>
    </w:p>
    <w:p w14:paraId="7C6052F8"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lastRenderedPageBreak/>
        <w:t>ثانيًا: معايير التحقق والمراجعة الداخلية</w:t>
      </w:r>
    </w:p>
    <w:p w14:paraId="165BF4AC"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يمثل هذا البعد آلية رقابية تهدف إلى ضمان سلامة البيانات بعد جمعها، والتأكد من خلوّها من الأخطاء أو التناقضات. وتؤكد </w:t>
      </w:r>
      <w:r w:rsidRPr="007E3798">
        <w:rPr>
          <w:rFonts w:ascii="Sakkal Majalla" w:hAnsi="Sakkal Majalla" w:cs="Sakkal Majalla"/>
          <w:color w:val="000000" w:themeColor="text1"/>
          <w:sz w:val="28"/>
          <w:szCs w:val="28"/>
        </w:rPr>
        <w:t xml:space="preserve">Idemudia et al. (2024) </w:t>
      </w:r>
      <w:r w:rsidRPr="007E3798">
        <w:rPr>
          <w:rFonts w:ascii="Sakkal Majalla" w:hAnsi="Sakkal Majalla" w:cs="Sakkal Majalla"/>
          <w:color w:val="000000" w:themeColor="text1"/>
          <w:sz w:val="28"/>
          <w:szCs w:val="28"/>
          <w:rtl/>
        </w:rPr>
        <w:t>أن وجود نظام مراجعة داخلية للبيانات يُعد من أهم مؤشرات الجودة المؤسسية، لأنه يضمن تطبيق مبادئ الحوكمة والمساءلة في التعامل مع البيانات</w:t>
      </w:r>
      <w:r w:rsidRPr="007E3798">
        <w:rPr>
          <w:rFonts w:ascii="Sakkal Majalla" w:hAnsi="Sakkal Majalla" w:cs="Sakkal Majalla"/>
          <w:color w:val="000000" w:themeColor="text1"/>
          <w:sz w:val="28"/>
          <w:szCs w:val="28"/>
        </w:rPr>
        <w:t>.</w:t>
      </w:r>
    </w:p>
    <w:p w14:paraId="60C638A2"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تتمثل معايير التحقق والمراجعة في مجموعة من الإجراءات النظامية، منها</w:t>
      </w:r>
      <w:r w:rsidRPr="007E3798">
        <w:rPr>
          <w:rFonts w:ascii="Sakkal Majalla" w:hAnsi="Sakkal Majalla" w:cs="Sakkal Majalla"/>
          <w:color w:val="000000" w:themeColor="text1"/>
          <w:sz w:val="28"/>
          <w:szCs w:val="28"/>
        </w:rPr>
        <w:t>:</w:t>
      </w:r>
    </w:p>
    <w:p w14:paraId="2F778A00" w14:textId="77777777" w:rsidR="004E2417" w:rsidRPr="007E3798" w:rsidRDefault="004E2417" w:rsidP="00C6465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الفحص المزدوج للبيانات من قبل أكثر من جهة أو مسؤول قبل اعتمادها النهائي</w:t>
      </w:r>
      <w:r w:rsidRPr="007E3798">
        <w:rPr>
          <w:rFonts w:ascii="Sakkal Majalla" w:hAnsi="Sakkal Majalla" w:cs="Sakkal Majalla"/>
          <w:color w:val="000000" w:themeColor="text1"/>
          <w:sz w:val="28"/>
          <w:szCs w:val="28"/>
        </w:rPr>
        <w:t>.</w:t>
      </w:r>
    </w:p>
    <w:p w14:paraId="17F5F21A" w14:textId="77777777" w:rsidR="004E2417" w:rsidRPr="007E3798" w:rsidRDefault="004E2417" w:rsidP="00C6465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مقارنة البيانات الواردة من مصادر متعددة للتحقق من الاتساق والاعتمادية</w:t>
      </w:r>
      <w:r w:rsidRPr="007E3798">
        <w:rPr>
          <w:rFonts w:ascii="Sakkal Majalla" w:hAnsi="Sakkal Majalla" w:cs="Sakkal Majalla"/>
          <w:color w:val="000000" w:themeColor="text1"/>
          <w:sz w:val="28"/>
          <w:szCs w:val="28"/>
        </w:rPr>
        <w:t>.</w:t>
      </w:r>
    </w:p>
    <w:p w14:paraId="51558997" w14:textId="77777777" w:rsidR="004E2417" w:rsidRPr="007E3798" w:rsidRDefault="004E2417" w:rsidP="00C6465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استخدام خوارزميات المراجعة التلقائية للكشف عن القيم المتطرفة أو التكرارات غير المبررة</w:t>
      </w:r>
      <w:r w:rsidRPr="007E3798">
        <w:rPr>
          <w:rFonts w:ascii="Sakkal Majalla" w:hAnsi="Sakkal Majalla" w:cs="Sakkal Majalla"/>
          <w:color w:val="000000" w:themeColor="text1"/>
          <w:sz w:val="28"/>
          <w:szCs w:val="28"/>
        </w:rPr>
        <w:t>.</w:t>
      </w:r>
    </w:p>
    <w:p w14:paraId="598C3DE5" w14:textId="77777777" w:rsidR="004E2417" w:rsidRPr="007E3798" w:rsidRDefault="004E2417" w:rsidP="00C6465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توثيق عملية المراجعة بحيث تُحفظ سجلات توضح من قام بالمراجعة ومتى وكيف تمت</w:t>
      </w:r>
      <w:r w:rsidRPr="007E3798">
        <w:rPr>
          <w:rFonts w:ascii="Sakkal Majalla" w:hAnsi="Sakkal Majalla" w:cs="Sakkal Majalla"/>
          <w:color w:val="000000" w:themeColor="text1"/>
          <w:sz w:val="28"/>
          <w:szCs w:val="28"/>
        </w:rPr>
        <w:t>.</w:t>
      </w:r>
    </w:p>
    <w:p w14:paraId="6078CF00" w14:textId="77777777" w:rsidR="000043B2"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ويُسهم هذا البعد في تعزيز الشفافية، إذ يجعل كل معلومة في النظام قابلة للتتبع والمساءلة. كما يوفّر بيئة رقابية تقلّل من الأخطاء العشوائية والانحرافات المقصودة، مما يرفع من مصداقية البيانات المقدّمة لمجلس الإدارة</w:t>
      </w:r>
      <w:r w:rsidR="000043B2" w:rsidRPr="007E3798">
        <w:rPr>
          <w:rFonts w:ascii="Sakkal Majalla" w:hAnsi="Sakkal Majalla" w:cs="Sakkal Majalla"/>
          <w:color w:val="000000" w:themeColor="text1"/>
          <w:sz w:val="28"/>
          <w:szCs w:val="28"/>
        </w:rPr>
        <w:t>.</w:t>
      </w:r>
    </w:p>
    <w:p w14:paraId="592D0C41" w14:textId="2EACCD7E" w:rsidR="004E2417" w:rsidRPr="007E3798" w:rsidRDefault="004E2417" w:rsidP="000043B2">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tl/>
        </w:rPr>
        <w:t>إن وجود معايير تحقق صارمة يُعد مؤشرًا على نضج النظام المؤسسي في التعامل مع البيانات كأصل استراتيجي لا يقل أهمية عن الموارد المالية أو المادية</w:t>
      </w:r>
      <w:r w:rsidRPr="007E3798">
        <w:rPr>
          <w:rFonts w:ascii="Sakkal Majalla" w:hAnsi="Sakkal Majalla" w:cs="Sakkal Majalla"/>
          <w:color w:val="000000" w:themeColor="text1"/>
          <w:sz w:val="28"/>
          <w:szCs w:val="28"/>
        </w:rPr>
        <w:t>.</w:t>
      </w:r>
    </w:p>
    <w:p w14:paraId="303C0549"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ثالثًا: اتساق منهجية معالجة البيانات</w:t>
      </w:r>
    </w:p>
    <w:p w14:paraId="09A39C09"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يُشير هذا البعد إلى مدى التزام المؤسسة بأسلوب موحد في معالجة البيانات وتحويلها إلى معلومات</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 xml:space="preserve">وقد أكدت دراسة </w:t>
      </w:r>
      <w:r w:rsidRPr="007E3798">
        <w:rPr>
          <w:rFonts w:ascii="Sakkal Majalla" w:hAnsi="Sakkal Majalla" w:cs="Sakkal Majalla"/>
          <w:color w:val="000000" w:themeColor="text1"/>
          <w:sz w:val="28"/>
          <w:szCs w:val="28"/>
        </w:rPr>
        <w:t xml:space="preserve">Segun-Falade et al. (2024) </w:t>
      </w:r>
      <w:r w:rsidRPr="007E3798">
        <w:rPr>
          <w:rFonts w:ascii="Sakkal Majalla" w:hAnsi="Sakkal Majalla" w:cs="Sakkal Majalla"/>
          <w:color w:val="000000" w:themeColor="text1"/>
          <w:sz w:val="28"/>
          <w:szCs w:val="28"/>
          <w:rtl/>
        </w:rPr>
        <w:t>أن الاتساق في منهجية المعالجة يُعد من ركائز جودة البيانات، لأنه يضمن عدم تضارب المخرجات أو اختلافها باختلاف الإدارات أو الأنظمة</w:t>
      </w:r>
      <w:r w:rsidRPr="007E3798">
        <w:rPr>
          <w:rFonts w:ascii="Sakkal Majalla" w:hAnsi="Sakkal Majalla" w:cs="Sakkal Majalla"/>
          <w:color w:val="000000" w:themeColor="text1"/>
          <w:sz w:val="28"/>
          <w:szCs w:val="28"/>
        </w:rPr>
        <w:t>.</w:t>
      </w:r>
    </w:p>
    <w:p w14:paraId="64A5C8EE"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يتحقق هذا الاتساق من خلال عناصر متعددة، منها</w:t>
      </w:r>
      <w:r w:rsidRPr="007E3798">
        <w:rPr>
          <w:rFonts w:ascii="Sakkal Majalla" w:hAnsi="Sakkal Majalla" w:cs="Sakkal Majalla"/>
          <w:color w:val="000000" w:themeColor="text1"/>
          <w:sz w:val="28"/>
          <w:szCs w:val="28"/>
        </w:rPr>
        <w:t>:</w:t>
      </w:r>
    </w:p>
    <w:p w14:paraId="471A2D20" w14:textId="77777777" w:rsidR="004E2417" w:rsidRPr="007E3798" w:rsidRDefault="004E2417" w:rsidP="00C6465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توحيد البرمجيات والأدوات التحليلية المستخدمة في جميع أقسام المؤسسة</w:t>
      </w:r>
      <w:r w:rsidRPr="007E3798">
        <w:rPr>
          <w:rFonts w:ascii="Sakkal Majalla" w:hAnsi="Sakkal Majalla" w:cs="Sakkal Majalla"/>
          <w:color w:val="000000" w:themeColor="text1"/>
          <w:sz w:val="28"/>
          <w:szCs w:val="28"/>
        </w:rPr>
        <w:t>.</w:t>
      </w:r>
    </w:p>
    <w:p w14:paraId="5241F639" w14:textId="77777777" w:rsidR="004E2417" w:rsidRPr="007E3798" w:rsidRDefault="004E2417" w:rsidP="00C6465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اعتماد معايير موحدة للتحويل والتصنيف والتقنين بحيث تُنتج البيانات نفس النتائج عند إعادة المعالجة</w:t>
      </w:r>
      <w:r w:rsidRPr="007E3798">
        <w:rPr>
          <w:rFonts w:ascii="Sakkal Majalla" w:hAnsi="Sakkal Majalla" w:cs="Sakkal Majalla"/>
          <w:color w:val="000000" w:themeColor="text1"/>
          <w:sz w:val="28"/>
          <w:szCs w:val="28"/>
        </w:rPr>
        <w:t>.</w:t>
      </w:r>
    </w:p>
    <w:p w14:paraId="478FBB21" w14:textId="77777777" w:rsidR="004E2417" w:rsidRPr="007E3798" w:rsidRDefault="004E2417" w:rsidP="00C6465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تحديد مسؤوليات واضحة في دورة المعالجة لتجنب التكرار أو التعديل غير المصرّح به</w:t>
      </w:r>
      <w:r w:rsidRPr="007E3798">
        <w:rPr>
          <w:rFonts w:ascii="Sakkal Majalla" w:hAnsi="Sakkal Majalla" w:cs="Sakkal Majalla"/>
          <w:color w:val="000000" w:themeColor="text1"/>
          <w:sz w:val="28"/>
          <w:szCs w:val="28"/>
        </w:rPr>
        <w:t>.</w:t>
      </w:r>
    </w:p>
    <w:p w14:paraId="700AB355" w14:textId="77777777" w:rsidR="004E2417" w:rsidRPr="007E3798" w:rsidRDefault="004E2417" w:rsidP="00C64658">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إجراء اختبارات توافق دورية بين قواعد البيانات المختلفة لضمان التكامل المعلوماتي</w:t>
      </w:r>
      <w:r w:rsidRPr="007E3798">
        <w:rPr>
          <w:rFonts w:ascii="Sakkal Majalla" w:hAnsi="Sakkal Majalla" w:cs="Sakkal Majalla"/>
          <w:color w:val="000000" w:themeColor="text1"/>
          <w:sz w:val="28"/>
          <w:szCs w:val="28"/>
        </w:rPr>
        <w:t>.</w:t>
      </w:r>
    </w:p>
    <w:p w14:paraId="7144E750" w14:textId="77777777" w:rsidR="000043B2"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يؤدي الاتساق المنهجي إلى بناء قاعدة بيانات متماسكة تُسهم في تسريع التحليل وتسهيل المراجعة، كما يمنح مجلس الإدارة ثقة في أن التقارير المستلمة صادرة من نظام متكامل لا يُنتج تباينات بسبب اختلاف آليات التحليل أو الترميز</w:t>
      </w:r>
      <w:r w:rsidR="000043B2" w:rsidRPr="007E3798">
        <w:rPr>
          <w:rFonts w:ascii="Sakkal Majalla" w:hAnsi="Sakkal Majalla" w:cs="Sakkal Majalla"/>
          <w:color w:val="000000" w:themeColor="text1"/>
          <w:sz w:val="28"/>
          <w:szCs w:val="28"/>
        </w:rPr>
        <w:t>.</w:t>
      </w:r>
    </w:p>
    <w:p w14:paraId="2EDA6469" w14:textId="1285E95B" w:rsidR="004E2417" w:rsidRPr="007E3798" w:rsidRDefault="004E2417" w:rsidP="000043B2">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tl/>
        </w:rPr>
        <w:t>وفي الصناعات الثقيلة، يكتسب هذا البعد أهمية مضاعفة نظرًا لاعتماد قرارات التشغيل والإنتاج على بيانات دقيقة ومتجانسة بين وحدات المصنع وأقسامه المختلفة</w:t>
      </w:r>
      <w:r w:rsidRPr="007E3798">
        <w:rPr>
          <w:rFonts w:ascii="Sakkal Majalla" w:hAnsi="Sakkal Majalla" w:cs="Sakkal Majalla"/>
          <w:color w:val="000000" w:themeColor="text1"/>
          <w:sz w:val="28"/>
          <w:szCs w:val="28"/>
        </w:rPr>
        <w:t>.</w:t>
      </w:r>
    </w:p>
    <w:p w14:paraId="0B4AED36"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رابعًا: وضوح سياسات الترميز والتوثيق</w:t>
      </w:r>
    </w:p>
    <w:p w14:paraId="547AD4A8"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يُعد الترميز والتوثيق الركيزة الأخيرة التي تضمن قابلية البيانات للفهم وإعادة الاستخدام داخل المؤسسة. وقد أكدت </w:t>
      </w:r>
      <w:r w:rsidRPr="007E3798">
        <w:rPr>
          <w:rFonts w:ascii="Sakkal Majalla" w:hAnsi="Sakkal Majalla" w:cs="Sakkal Majalla"/>
          <w:color w:val="000000" w:themeColor="text1"/>
          <w:sz w:val="28"/>
          <w:szCs w:val="28"/>
        </w:rPr>
        <w:t xml:space="preserve">Guillen-Aguinaga et al. (2025) </w:t>
      </w:r>
      <w:r w:rsidRPr="007E3798">
        <w:rPr>
          <w:rFonts w:ascii="Sakkal Majalla" w:hAnsi="Sakkal Majalla" w:cs="Sakkal Majalla"/>
          <w:color w:val="000000" w:themeColor="text1"/>
          <w:sz w:val="28"/>
          <w:szCs w:val="28"/>
          <w:rtl/>
        </w:rPr>
        <w:t>أن وضوح السياسات في هذا المجال يُعد شرطًا أساسيًا للشفافية وإمكانية التتبع، وهو ما يتماشى مع مبادئ الحوكمة الأخلاقية</w:t>
      </w:r>
      <w:r w:rsidRPr="007E3798">
        <w:rPr>
          <w:rFonts w:ascii="Sakkal Majalla" w:hAnsi="Sakkal Majalla" w:cs="Sakkal Majalla"/>
          <w:color w:val="000000" w:themeColor="text1"/>
          <w:sz w:val="28"/>
          <w:szCs w:val="28"/>
        </w:rPr>
        <w:t xml:space="preserve"> (FAIR).</w:t>
      </w:r>
    </w:p>
    <w:p w14:paraId="073D1909"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تتمثل سياسات الترميز والتوثيق في مجموعة من الضوابط الإجرائية التي تهدف إلى تنظيم كيفية تمثيل البيانات وتخزينها والوصول إليها، وتشمل</w:t>
      </w:r>
      <w:r w:rsidRPr="007E3798">
        <w:rPr>
          <w:rFonts w:ascii="Sakkal Majalla" w:hAnsi="Sakkal Majalla" w:cs="Sakkal Majalla"/>
          <w:color w:val="000000" w:themeColor="text1"/>
          <w:sz w:val="28"/>
          <w:szCs w:val="28"/>
        </w:rPr>
        <w:t>:</w:t>
      </w:r>
    </w:p>
    <w:p w14:paraId="4DF6263E" w14:textId="77777777" w:rsidR="004E2417" w:rsidRPr="007E3798" w:rsidRDefault="004E2417" w:rsidP="00C6465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وضع معايير واضحة لترميز البيانات بما يضمن تفسيرًا موحّدًا للرموز والمصطلحات داخل المؤسسة</w:t>
      </w:r>
      <w:r w:rsidRPr="007E3798">
        <w:rPr>
          <w:rFonts w:ascii="Sakkal Majalla" w:hAnsi="Sakkal Majalla" w:cs="Sakkal Majalla"/>
          <w:color w:val="000000" w:themeColor="text1"/>
          <w:sz w:val="28"/>
          <w:szCs w:val="28"/>
        </w:rPr>
        <w:t>.</w:t>
      </w:r>
    </w:p>
    <w:p w14:paraId="7725E64C" w14:textId="77777777" w:rsidR="004E2417" w:rsidRPr="007E3798" w:rsidRDefault="004E2417" w:rsidP="00C6465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توفير كتيّبات أو أدلة داخلية للتوثيق تشرح بنية قواعد البيانات وتعريف الحقول وأسس الترميز</w:t>
      </w:r>
      <w:r w:rsidRPr="007E3798">
        <w:rPr>
          <w:rFonts w:ascii="Sakkal Majalla" w:hAnsi="Sakkal Majalla" w:cs="Sakkal Majalla"/>
          <w:color w:val="000000" w:themeColor="text1"/>
          <w:sz w:val="28"/>
          <w:szCs w:val="28"/>
        </w:rPr>
        <w:t>.</w:t>
      </w:r>
    </w:p>
    <w:p w14:paraId="0400E048" w14:textId="77777777" w:rsidR="004E2417" w:rsidRPr="007E3798" w:rsidRDefault="004E2417" w:rsidP="00C6465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تطبيق نظام أرشفة إلكتروني متكامل يسمح بتتبع مصدر البيانات وتاريخ تعديلها والجهة المسؤولة عنها</w:t>
      </w:r>
      <w:r w:rsidRPr="007E3798">
        <w:rPr>
          <w:rFonts w:ascii="Sakkal Majalla" w:hAnsi="Sakkal Majalla" w:cs="Sakkal Majalla"/>
          <w:color w:val="000000" w:themeColor="text1"/>
          <w:sz w:val="28"/>
          <w:szCs w:val="28"/>
        </w:rPr>
        <w:t>.</w:t>
      </w:r>
    </w:p>
    <w:p w14:paraId="30A8E893" w14:textId="77777777" w:rsidR="004E2417" w:rsidRPr="007E3798" w:rsidRDefault="004E2417" w:rsidP="00C6465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تحديد مستويات صلاحية الوصول إلى البيانات وفق درجة السرية أو الحساسية، بما يحافظ على النزاهة المؤسسية</w:t>
      </w:r>
      <w:r w:rsidRPr="007E3798">
        <w:rPr>
          <w:rFonts w:ascii="Sakkal Majalla" w:hAnsi="Sakkal Majalla" w:cs="Sakkal Majalla"/>
          <w:color w:val="000000" w:themeColor="text1"/>
          <w:sz w:val="28"/>
          <w:szCs w:val="28"/>
        </w:rPr>
        <w:t>.</w:t>
      </w:r>
    </w:p>
    <w:p w14:paraId="5AEF0EA4" w14:textId="77777777"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إن وضوح سياسات الترميز والتوثيق لا يحقق فقط سلامة البيانات، بل يُسهم أيضًا في نقل المعرفة المؤسسية بين العاملين، ويُعد أداة مهمة في ضمان استمرارية العمليات عند تغير الأفراد أو الأنظمة. كما يُساعد هذا البعد في تقليل الازدواجية، وتوحيد المصطلحات والمفاهيم بين الإدارات المختلفة، الأمر الذي ينعكس مباشرة على جودة التقارير المرفوعة إلى مجالس الإدارة</w:t>
      </w:r>
      <w:r w:rsidRPr="007E3798">
        <w:rPr>
          <w:rFonts w:ascii="Sakkal Majalla" w:hAnsi="Sakkal Majalla" w:cs="Sakkal Majalla"/>
          <w:color w:val="000000" w:themeColor="text1"/>
          <w:sz w:val="28"/>
          <w:szCs w:val="28"/>
        </w:rPr>
        <w:t>.</w:t>
      </w:r>
    </w:p>
    <w:p w14:paraId="485841D4" w14:textId="211375DE" w:rsidR="004E2417" w:rsidRPr="007E3798" w:rsidRDefault="004E2417" w:rsidP="000043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من خلال تحليل الأبعاد السابقة، يرى الباحث أن جودة البيانات لا تتحقق بمجرد جمعها أو معالجتها تقنيًا، بل من خلال تكامل الأبعاد الأربعة ضمن نظام مؤسسي واحد، فدقة جمع البيانات تضمن صحة المدخلات، ومعايير التحقق تضمن سلامة البيانات في مسارها، واتساق المعالجة يحقق التجانس بين المخرجات، ووضوح الترميز والتوثيق يضمن الشفافية والاستدامة المعلوماتية</w:t>
      </w:r>
      <w:r w:rsidRPr="007E3798">
        <w:rPr>
          <w:rFonts w:ascii="Sakkal Majalla" w:hAnsi="Sakkal Majalla" w:cs="Sakkal Majalla"/>
          <w:color w:val="000000" w:themeColor="text1"/>
          <w:sz w:val="28"/>
          <w:szCs w:val="28"/>
        </w:rPr>
        <w:t>.</w:t>
      </w:r>
    </w:p>
    <w:p w14:paraId="4C076F6A" w14:textId="77777777" w:rsidR="000043B2" w:rsidRPr="007E3798" w:rsidRDefault="000043B2">
      <w:pPr>
        <w:bidi w:val="0"/>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br w:type="page"/>
      </w:r>
    </w:p>
    <w:p w14:paraId="7CB6983B" w14:textId="57A7662B" w:rsidR="004E2417" w:rsidRPr="007E3798" w:rsidRDefault="004E2417" w:rsidP="00E75AA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3" w:name="_Toc214195792"/>
      <w:r w:rsidRPr="007E3798">
        <w:rPr>
          <w:rFonts w:ascii="Sakkal Majalla" w:hAnsi="Sakkal Majalla" w:cs="Sakkal Majalla"/>
          <w:b/>
          <w:bCs/>
          <w:color w:val="000000" w:themeColor="text1"/>
          <w:sz w:val="36"/>
          <w:szCs w:val="36"/>
          <w:rtl/>
        </w:rPr>
        <w:lastRenderedPageBreak/>
        <w:t>المبحث الثاني: موثوقية ودقة وصول البيانات إلى أعضاء مجلس الإدارة</w:t>
      </w:r>
      <w:bookmarkEnd w:id="33"/>
    </w:p>
    <w:p w14:paraId="03FB0FA4" w14:textId="1B53D8BC" w:rsidR="004E2417" w:rsidRPr="007E3798" w:rsidRDefault="00E75AA6" w:rsidP="00E75A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195793"/>
      <w:r w:rsidRPr="007E3798">
        <w:rPr>
          <w:rFonts w:ascii="Sakkal Majalla" w:hAnsi="Sakkal Majalla" w:cs="Sakkal Majalla" w:hint="cs"/>
          <w:b/>
          <w:bCs/>
          <w:color w:val="000000" w:themeColor="text1"/>
          <w:sz w:val="32"/>
          <w:szCs w:val="32"/>
          <w:rtl/>
        </w:rPr>
        <w:t xml:space="preserve">1.2.2 </w:t>
      </w:r>
      <w:r w:rsidR="004E2417" w:rsidRPr="007E3798">
        <w:rPr>
          <w:rFonts w:ascii="Sakkal Majalla" w:hAnsi="Sakkal Majalla" w:cs="Sakkal Majalla"/>
          <w:b/>
          <w:bCs/>
          <w:color w:val="000000" w:themeColor="text1"/>
          <w:sz w:val="32"/>
          <w:szCs w:val="32"/>
          <w:rtl/>
        </w:rPr>
        <w:t>تمهيد</w:t>
      </w:r>
      <w:bookmarkEnd w:id="34"/>
    </w:p>
    <w:p w14:paraId="5193B1F6" w14:textId="77777777"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تُعد موثوقية ودقة وصول البيانات إلى أعضاء مجلس الإدارة من أهم مقومات الحوكمة المؤسسية الفعالة، إذ تمثل البيانات المدخل الرئيس الذي يُبنى عليه القرار الاستراتيجي. فمجلس الإدارة لا يمارس دوره الإشرافي والتوجيهي إلا من خلال ما يُقدَّم إليه من تقارير ومؤشرات ومعلومات، ما يجعل جودة تدفق البيانات ودقتها عاملًا محددًا لمدى كفاءة قراراته ومصداقيتها</w:t>
      </w:r>
      <w:r w:rsidRPr="007E3798">
        <w:rPr>
          <w:rFonts w:ascii="Sakkal Majalla" w:hAnsi="Sakkal Majalla" w:cs="Sakkal Majalla"/>
          <w:color w:val="000000" w:themeColor="text1"/>
          <w:sz w:val="28"/>
          <w:szCs w:val="28"/>
        </w:rPr>
        <w:t>.</w:t>
      </w:r>
    </w:p>
    <w:p w14:paraId="2A1F0ABA" w14:textId="78688ADE"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في بيئات الأعمال المعقدة، وبخاصة في الصناعات الثقيلة مثل الأسمنت والحديد، تتعدد مصادر البيانات وتتنوع مستوياتها، بدءًا من وحدات الإنتاج والمخزون مرورًا بالتشغيل المالي وصولًا إلى تقارير الأداء الاستراتيجي، وهذا التعقيد يجعل من موثوقية الوصول ضرورة لضمان أن المعلومات التي تصل إلى مجلس الإدارة تمثل الواقع الفعلي بدقة، دون تحريف أو تأخير أو فقدان في المعنى أو السياق</w:t>
      </w:r>
      <w:r w:rsidRPr="007E3798">
        <w:rPr>
          <w:rFonts w:ascii="Sakkal Majalla" w:hAnsi="Sakkal Majalla" w:cs="Sakkal Majalla"/>
          <w:color w:val="000000" w:themeColor="text1"/>
          <w:sz w:val="28"/>
          <w:szCs w:val="28"/>
        </w:rPr>
        <w:t>.</w:t>
      </w:r>
    </w:p>
    <w:p w14:paraId="21966C42" w14:textId="467F5FFD" w:rsidR="004E2417" w:rsidRPr="007E3798" w:rsidRDefault="00E75AA6" w:rsidP="00E75A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195794"/>
      <w:r w:rsidRPr="007E3798">
        <w:rPr>
          <w:rFonts w:ascii="Sakkal Majalla" w:hAnsi="Sakkal Majalla" w:cs="Sakkal Majalla" w:hint="cs"/>
          <w:b/>
          <w:bCs/>
          <w:color w:val="000000" w:themeColor="text1"/>
          <w:sz w:val="32"/>
          <w:szCs w:val="32"/>
          <w:rtl/>
        </w:rPr>
        <w:t>2.2.2</w:t>
      </w:r>
      <w:r w:rsidR="004E2417" w:rsidRPr="007E3798">
        <w:rPr>
          <w:rFonts w:ascii="Sakkal Majalla" w:hAnsi="Sakkal Majalla" w:cs="Sakkal Majalla"/>
          <w:b/>
          <w:bCs/>
          <w:color w:val="000000" w:themeColor="text1"/>
          <w:sz w:val="32"/>
          <w:szCs w:val="32"/>
          <w:rtl/>
        </w:rPr>
        <w:t xml:space="preserve"> مفهوم موثوقية ودقة وصول البيانات إلى أعضاء مجلس الإدارة</w:t>
      </w:r>
      <w:bookmarkEnd w:id="35"/>
    </w:p>
    <w:p w14:paraId="22C3EAC2" w14:textId="53D19533"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يرتبط مفهوم موثوقية وصول البيانات بالقدرة على نقل المعلومات من مصدرها إلى متخذ القرار بطريقة صحيحة ومتكاملة وفي الوقت المناسب، بحيث تبقى محتفظة بخصائصها الأصلية دون تشويه أو فقد، وتشير </w:t>
      </w:r>
      <w:r w:rsidRPr="007E3798">
        <w:rPr>
          <w:rFonts w:ascii="Sakkal Majalla" w:hAnsi="Sakkal Majalla" w:cs="Sakkal Majalla"/>
          <w:color w:val="000000" w:themeColor="text1"/>
          <w:sz w:val="28"/>
          <w:szCs w:val="28"/>
        </w:rPr>
        <w:t xml:space="preserve">Guillen-Aguinaga et al. (2025) </w:t>
      </w:r>
      <w:r w:rsidRPr="007E3798">
        <w:rPr>
          <w:rFonts w:ascii="Sakkal Majalla" w:hAnsi="Sakkal Majalla" w:cs="Sakkal Majalla"/>
          <w:color w:val="000000" w:themeColor="text1"/>
          <w:sz w:val="28"/>
          <w:szCs w:val="28"/>
          <w:rtl/>
        </w:rPr>
        <w:t>إلى أن موثوقية البيانات تعني الحفاظ على نزاهتها طوال دورة حياتها، بدءًا من جمعها وحتى عرضها على الجهات العليا، وهي بذلك جزء لا يتجزأ من الحوكمة الأخلاقية للبيانات</w:t>
      </w:r>
      <w:r w:rsidRPr="007E3798">
        <w:rPr>
          <w:rFonts w:ascii="Sakkal Majalla" w:hAnsi="Sakkal Majalla" w:cs="Sakkal Majalla"/>
          <w:color w:val="000000" w:themeColor="text1"/>
          <w:sz w:val="28"/>
          <w:szCs w:val="28"/>
        </w:rPr>
        <w:t>.</w:t>
      </w:r>
    </w:p>
    <w:p w14:paraId="5111D297" w14:textId="16A4BB5D"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أما </w:t>
      </w:r>
      <w:r w:rsidRPr="007E3798">
        <w:rPr>
          <w:rFonts w:ascii="Sakkal Majalla" w:hAnsi="Sakkal Majalla" w:cs="Sakkal Majalla"/>
          <w:color w:val="000000" w:themeColor="text1"/>
          <w:sz w:val="28"/>
          <w:szCs w:val="28"/>
        </w:rPr>
        <w:t xml:space="preserve">Yusof (2025) </w:t>
      </w:r>
      <w:r w:rsidRPr="007E3798">
        <w:rPr>
          <w:rFonts w:ascii="Sakkal Majalla" w:hAnsi="Sakkal Majalla" w:cs="Sakkal Majalla"/>
          <w:color w:val="000000" w:themeColor="text1"/>
          <w:sz w:val="28"/>
          <w:szCs w:val="28"/>
          <w:rtl/>
        </w:rPr>
        <w:t>فيوضح أن دقة الوصول تمثل البعد الزمني لجودة البيانات، إذ تُقاس بمدى وصول البيانات الحديثة والمحدثة في اللحظة المناسبة لاتخاذ القرار، بما يتيح لمجالس الإدارة استباق المخاطر والاستجابة السريعة للتغيرات، ويرى أن البيانات الموثوقة هي التي يمكن الاعتماد عليها بثقة عالية في التخطيط المالي والتشغيلي لأنها ناتجة عن نظم محكمة في التحقق والتحليل والتفسير</w:t>
      </w:r>
      <w:r w:rsidRPr="007E3798">
        <w:rPr>
          <w:rFonts w:ascii="Sakkal Majalla" w:hAnsi="Sakkal Majalla" w:cs="Sakkal Majalla"/>
          <w:color w:val="000000" w:themeColor="text1"/>
          <w:sz w:val="28"/>
          <w:szCs w:val="28"/>
        </w:rPr>
        <w:t>.</w:t>
      </w:r>
    </w:p>
    <w:p w14:paraId="33C8DAF3" w14:textId="5DA454DE"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ويشير مبارك والمبارك</w:t>
      </w:r>
      <w:r w:rsidRPr="007E3798">
        <w:rPr>
          <w:rFonts w:ascii="Sakkal Majalla" w:hAnsi="Sakkal Majalla" w:cs="Sakkal Majalla"/>
          <w:color w:val="000000" w:themeColor="text1"/>
          <w:sz w:val="28"/>
          <w:szCs w:val="28"/>
        </w:rPr>
        <w:t xml:space="preserve"> (2023) </w:t>
      </w:r>
      <w:r w:rsidRPr="007E3798">
        <w:rPr>
          <w:rFonts w:ascii="Sakkal Majalla" w:hAnsi="Sakkal Majalla" w:cs="Sakkal Majalla"/>
          <w:color w:val="000000" w:themeColor="text1"/>
          <w:sz w:val="28"/>
          <w:szCs w:val="28"/>
          <w:rtl/>
        </w:rPr>
        <w:t xml:space="preserve">إلى أن موثوقية البيانات تتعلق بالثقة المؤسسية في المعلومات المقدمة لمجلس الإدارة، وهي الثقة التي تُبنى عبر ممارسات تنظيمية تتضمن وضوح المسؤوليات في نقل البيانات، وتحديد قنوات رسمية للتقارير، وضمان شفافية المصدر. </w:t>
      </w:r>
    </w:p>
    <w:p w14:paraId="3B846BED" w14:textId="3390AF95"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في حين يرى القحطاني</w:t>
      </w:r>
      <w:r w:rsidRPr="007E3798">
        <w:rPr>
          <w:rFonts w:ascii="Sakkal Majalla" w:hAnsi="Sakkal Majalla" w:cs="Sakkal Majalla"/>
          <w:color w:val="000000" w:themeColor="text1"/>
          <w:sz w:val="28"/>
          <w:szCs w:val="28"/>
        </w:rPr>
        <w:t xml:space="preserve"> (2024) </w:t>
      </w:r>
      <w:r w:rsidRPr="007E3798">
        <w:rPr>
          <w:rFonts w:ascii="Sakkal Majalla" w:hAnsi="Sakkal Majalla" w:cs="Sakkal Majalla"/>
          <w:color w:val="000000" w:themeColor="text1"/>
          <w:sz w:val="28"/>
          <w:szCs w:val="28"/>
          <w:rtl/>
        </w:rPr>
        <w:t>أن موثوقية البيانات في الحوكمة المؤسسية هي انعكاس للرقابة الداخلية السليمة، وأنها تمثل حلقة الوصل بين النظام المحاسبي ونظام اتخاذ القرار، فكلما كانت آليات التحقق والتقارير واضحة وموثقة، ازدادت الثقة في القرارات الصادرة عن مجلس الإدارة، والعكس صحيح</w:t>
      </w:r>
      <w:r w:rsidRPr="007E3798">
        <w:rPr>
          <w:rFonts w:ascii="Sakkal Majalla" w:hAnsi="Sakkal Majalla" w:cs="Sakkal Majalla"/>
          <w:color w:val="000000" w:themeColor="text1"/>
          <w:sz w:val="28"/>
          <w:szCs w:val="28"/>
        </w:rPr>
        <w:t>.</w:t>
      </w:r>
    </w:p>
    <w:p w14:paraId="622D4028" w14:textId="77777777"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وبناءً على ما تقدم، يمكن القول إن موثوقية ودقة وصول البيانات هي قدرة النظام المؤسسي على نقل المعلومات الدقيقة والمتكاملة في الوقت الملائم إلى مجلس الإدارة من خلال قنوات رسمية ومراقبة، تضمن سلامة المصدر، واتساق التحليل، ووضوح التوثيق، بما يدعم اتخاذ القرار الرشيد في البيئة الصناعية</w:t>
      </w:r>
      <w:r w:rsidRPr="007E3798">
        <w:rPr>
          <w:rFonts w:ascii="Sakkal Majalla" w:hAnsi="Sakkal Majalla" w:cs="Sakkal Majalla"/>
          <w:color w:val="000000" w:themeColor="text1"/>
          <w:sz w:val="28"/>
          <w:szCs w:val="28"/>
        </w:rPr>
        <w:t>.</w:t>
      </w:r>
    </w:p>
    <w:p w14:paraId="1C47BDC1" w14:textId="6325B471" w:rsidR="004E2417" w:rsidRPr="007E3798" w:rsidRDefault="00E75AA6" w:rsidP="00E75A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195795"/>
      <w:r w:rsidRPr="007E3798">
        <w:rPr>
          <w:rFonts w:ascii="Sakkal Majalla" w:hAnsi="Sakkal Majalla" w:cs="Sakkal Majalla" w:hint="cs"/>
          <w:b/>
          <w:bCs/>
          <w:color w:val="000000" w:themeColor="text1"/>
          <w:sz w:val="32"/>
          <w:szCs w:val="32"/>
          <w:rtl/>
        </w:rPr>
        <w:t>3.2.2</w:t>
      </w:r>
      <w:r w:rsidR="004E2417" w:rsidRPr="007E3798">
        <w:rPr>
          <w:rFonts w:ascii="Sakkal Majalla" w:hAnsi="Sakkal Majalla" w:cs="Sakkal Majalla"/>
          <w:b/>
          <w:bCs/>
          <w:color w:val="000000" w:themeColor="text1"/>
          <w:sz w:val="32"/>
          <w:szCs w:val="32"/>
          <w:rtl/>
        </w:rPr>
        <w:t xml:space="preserve"> أهمية موثوقية ودقة وصول البيانات إلى أعضاء مجلس الإدارة</w:t>
      </w:r>
      <w:bookmarkEnd w:id="36"/>
    </w:p>
    <w:p w14:paraId="160625A6" w14:textId="77777777" w:rsidR="00E75AA6"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تُعد موثوقية ودقة وصول البيانات من الدعائم الجوهرية لفاعلية الحوكمة المؤسسية، إذ تمثل البيانات وسيلة الاتصال الرئيسة بين المستويات التشغيلية والتنفيذية ومجلس الإدارة. فكل قرار استراتيجي يُبنى على ما يُقدَّم من بيانات وتقارير، وكل انحراف في موثوقيتها أو تأخر في وصولها ينعكس مباشرة على كفاءة القرار ومصداقيته</w:t>
      </w:r>
      <w:r w:rsidR="00E75AA6" w:rsidRPr="007E3798">
        <w:rPr>
          <w:rFonts w:ascii="Sakkal Majalla" w:hAnsi="Sakkal Majalla" w:cs="Sakkal Majalla"/>
          <w:color w:val="000000" w:themeColor="text1"/>
          <w:sz w:val="28"/>
          <w:szCs w:val="28"/>
        </w:rPr>
        <w:t>.</w:t>
      </w:r>
    </w:p>
    <w:p w14:paraId="58E30A8C" w14:textId="04DF0FCC"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وفي بيئات الصناعات الثقيلة – كالأسمنت والحديد – حيث ترتبط القرارات بمؤشرات كمية دقيقة ومعقدة، فإن أي ضعف في موثوقية تدفق البيانات قد يؤدي إلى قرارات استثمارية أو تشغيلية غير رشيدة. ومن ثمّ، أصبحت موثوقية الوصول ودقته مطلبًا تنظيميًا وأخلاقيًا في آنٍ واحد، يرتبط بجودة نظم المعلومات وبمستوى النضج الإداري للمؤسسة</w:t>
      </w:r>
      <w:r w:rsidR="00E75AA6" w:rsidRPr="007E3798">
        <w:rPr>
          <w:rFonts w:ascii="Sakkal Majalla" w:hAnsi="Sakkal Majalla" w:cs="Sakkal Majalla"/>
          <w:color w:val="000000" w:themeColor="text1"/>
          <w:sz w:val="28"/>
          <w:szCs w:val="28"/>
        </w:rPr>
        <w:t>.</w:t>
      </w:r>
    </w:p>
    <w:p w14:paraId="19187BDF" w14:textId="77777777"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ويشير البر ومحمد</w:t>
      </w:r>
      <w:r w:rsidRPr="007E3798">
        <w:rPr>
          <w:rFonts w:ascii="Sakkal Majalla" w:hAnsi="Sakkal Majalla" w:cs="Sakkal Majalla"/>
          <w:color w:val="000000" w:themeColor="text1"/>
          <w:sz w:val="28"/>
          <w:szCs w:val="28"/>
        </w:rPr>
        <w:t xml:space="preserve"> (2024) </w:t>
      </w:r>
      <w:r w:rsidRPr="007E3798">
        <w:rPr>
          <w:rFonts w:ascii="Sakkal Majalla" w:hAnsi="Sakkal Majalla" w:cs="Sakkal Majalla"/>
          <w:color w:val="000000" w:themeColor="text1"/>
          <w:sz w:val="28"/>
          <w:szCs w:val="28"/>
          <w:rtl/>
        </w:rPr>
        <w:t>إلى أن أهمية موثوقية ودقة وصول البيانات تتجسد في ثلاثة محاور رئيسة</w:t>
      </w:r>
      <w:r w:rsidRPr="007E3798">
        <w:rPr>
          <w:rFonts w:ascii="Sakkal Majalla" w:hAnsi="Sakkal Majalla" w:cs="Sakkal Majalla"/>
          <w:color w:val="000000" w:themeColor="text1"/>
          <w:sz w:val="28"/>
          <w:szCs w:val="28"/>
        </w:rPr>
        <w:t>:</w:t>
      </w:r>
    </w:p>
    <w:p w14:paraId="1B1DC3D6" w14:textId="77777777" w:rsidR="00E75AA6" w:rsidRPr="007E3798" w:rsidRDefault="004E2417" w:rsidP="00C6465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lastRenderedPageBreak/>
        <w:t>المحور الأول: ضمان النزاهة والشفافية في عملية اتخاذ القرار</w:t>
      </w:r>
    </w:p>
    <w:p w14:paraId="5B54D9C6" w14:textId="5FEEA150"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يرى الباحثان أن مجلس الإدارة لا يمكنه ممارسة دوره الإشرافي ما لم يتلقَّ بيانات صحيحة وموثوقة تمثّل الواقع بدقة. فالموثوقية في تدفق البيانات تُعد شرطًا لتحقيق الشفافية، لأنها تُظهر الأحداث التشغيلية والمالية كما هي، دون انتقاء أو تحريف،  وتعمل هذه الشفافية على تقليل تضارب المعلومات بين أعضاء المجلس، وتمنح القرارات طابعًا مؤسسيًا قائمًا على الحقائق لا على الافتراضات</w:t>
      </w:r>
      <w:r w:rsidRPr="007E3798">
        <w:rPr>
          <w:rFonts w:ascii="Sakkal Majalla" w:hAnsi="Sakkal Majalla" w:cs="Sakkal Majalla"/>
          <w:color w:val="000000" w:themeColor="text1"/>
          <w:sz w:val="28"/>
          <w:szCs w:val="28"/>
        </w:rPr>
        <w:t>.</w:t>
      </w:r>
    </w:p>
    <w:p w14:paraId="41FEAD68" w14:textId="77777777" w:rsidR="00E75AA6" w:rsidRPr="007E3798" w:rsidRDefault="004E2417" w:rsidP="00C6465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المحور الثاني: رفع كفاءة الأداء الرقابي للمجلس</w:t>
      </w:r>
    </w:p>
    <w:p w14:paraId="613370DF" w14:textId="624F567B"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يوضحان أن الموثوقية تُمكّن المجلس من متابعة سير الأداء المالي والإداري بصورة واقعية ودقيقة، مما يعزز فعالية الرقابة الداخلية ويُسهم في كشف مواطن الضعف والانحراف مبكرًا. فكلما كانت البيانات التي تصل إلى المجلس دقيقة وفي الوقت المناسب، ازدادت قدرة الأعضاء على اتخاذ الإجراءات التصحيحية في الوقت الملائم</w:t>
      </w:r>
      <w:r w:rsidRPr="007E3798">
        <w:rPr>
          <w:rFonts w:ascii="Sakkal Majalla" w:hAnsi="Sakkal Majalla" w:cs="Sakkal Majalla"/>
          <w:color w:val="000000" w:themeColor="text1"/>
          <w:sz w:val="28"/>
          <w:szCs w:val="28"/>
        </w:rPr>
        <w:t>.</w:t>
      </w:r>
    </w:p>
    <w:p w14:paraId="637012DE" w14:textId="77777777" w:rsidR="00E75AA6" w:rsidRPr="007E3798" w:rsidRDefault="004E2417" w:rsidP="00C6465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المحور الثالث: تعزيز الثقة المؤسسية بين المجلس والإدارة التنفيذية</w:t>
      </w:r>
    </w:p>
    <w:p w14:paraId="3649484C" w14:textId="48980A81" w:rsidR="004E2417" w:rsidRPr="007E3798" w:rsidRDefault="004E2417" w:rsidP="00E75AA6">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tl/>
        </w:rPr>
        <w:t>يؤكد الباحثان أن تدفق البيانات الموثوقة يرسخ الثقة بين المستويات الإدارية المختلفة، إذ يشعر أعضاء المجلس بأن المعلومات المقدمة إليهم دقيقة ومتكاملة، في حين يثق التنفيذيون أن قرارات المجلس مبنية على معلومات صحيحة لا تحتمل التأويل أو الشك،  وهذه الثقة تُعد أساسًا للاستقرار المؤسسي والالتزام التنظيمي داخل الشركة</w:t>
      </w:r>
      <w:r w:rsidR="00E75AA6" w:rsidRPr="007E3798">
        <w:rPr>
          <w:rFonts w:ascii="Sakkal Majalla" w:hAnsi="Sakkal Majalla" w:cs="Sakkal Majalla"/>
          <w:color w:val="000000" w:themeColor="text1"/>
          <w:sz w:val="28"/>
          <w:szCs w:val="28"/>
        </w:rPr>
        <w:t>.</w:t>
      </w:r>
    </w:p>
    <w:p w14:paraId="34675544" w14:textId="77777777"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ويرى القحطاني</w:t>
      </w:r>
      <w:r w:rsidRPr="007E3798">
        <w:rPr>
          <w:rFonts w:ascii="Sakkal Majalla" w:hAnsi="Sakkal Majalla" w:cs="Sakkal Majalla"/>
          <w:color w:val="000000" w:themeColor="text1"/>
          <w:sz w:val="28"/>
          <w:szCs w:val="28"/>
        </w:rPr>
        <w:t xml:space="preserve"> (2024) </w:t>
      </w:r>
      <w:r w:rsidRPr="007E3798">
        <w:rPr>
          <w:rFonts w:ascii="Sakkal Majalla" w:hAnsi="Sakkal Majalla" w:cs="Sakkal Majalla"/>
          <w:color w:val="000000" w:themeColor="text1"/>
          <w:sz w:val="28"/>
          <w:szCs w:val="28"/>
          <w:rtl/>
        </w:rPr>
        <w:t>أن أهمية موثوقية ودقة وصول البيانات تتضح من خلال ثلاثة أبعاد مترابطة تمثل جوهر العلاقة بين نظم المعلومات وحوكمة الشركات</w:t>
      </w:r>
      <w:r w:rsidRPr="007E3798">
        <w:rPr>
          <w:rFonts w:ascii="Sakkal Majalla" w:hAnsi="Sakkal Majalla" w:cs="Sakkal Majalla"/>
          <w:color w:val="000000" w:themeColor="text1"/>
          <w:sz w:val="28"/>
          <w:szCs w:val="28"/>
        </w:rPr>
        <w:t>:</w:t>
      </w:r>
    </w:p>
    <w:p w14:paraId="673ABC7F" w14:textId="77777777" w:rsidR="00E75AA6" w:rsidRPr="007E3798" w:rsidRDefault="004E2417" w:rsidP="00C6465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البعد الأول: حماية القرارات من الانحراف الإداري</w:t>
      </w:r>
    </w:p>
    <w:p w14:paraId="7B3EDA61" w14:textId="535E3205"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يبين الباحث أن القرارات التي تُتخذ استنادًا إلى بيانات غير موثوقة تُعرض المؤسسة لمخاطر تنظيمية ومحاسبية، في حين أن الموثوقية في الوصول توفر سياقًا واقعيًا للقرار، يضمن اتساقه مع الأهداف </w:t>
      </w:r>
      <w:r w:rsidRPr="007E3798">
        <w:rPr>
          <w:rFonts w:ascii="Sakkal Majalla" w:hAnsi="Sakkal Majalla" w:cs="Sakkal Majalla"/>
          <w:color w:val="000000" w:themeColor="text1"/>
          <w:sz w:val="28"/>
          <w:szCs w:val="28"/>
          <w:rtl/>
        </w:rPr>
        <w:lastRenderedPageBreak/>
        <w:t>الإستراتيجية والضوابط القانونية. وبذلك تتحقق الحماية المؤسسية من القرارات المبنية على تقديرات شخصية أو بيانات ناقصة</w:t>
      </w:r>
      <w:r w:rsidRPr="007E3798">
        <w:rPr>
          <w:rFonts w:ascii="Sakkal Majalla" w:hAnsi="Sakkal Majalla" w:cs="Sakkal Majalla"/>
          <w:color w:val="000000" w:themeColor="text1"/>
          <w:sz w:val="28"/>
          <w:szCs w:val="28"/>
        </w:rPr>
        <w:t>.</w:t>
      </w:r>
    </w:p>
    <w:p w14:paraId="3333D4B1" w14:textId="77777777" w:rsidR="00E75AA6" w:rsidRPr="007E3798" w:rsidRDefault="004E2417" w:rsidP="00C64658">
      <w:pPr>
        <w:numPr>
          <w:ilvl w:val="0"/>
          <w:numId w:val="13"/>
        </w:numPr>
        <w:tabs>
          <w:tab w:val="clear" w:pos="720"/>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البعد الثاني: تحقيق العدالة والمساءلة في الأداء المؤسسي</w:t>
      </w:r>
    </w:p>
    <w:p w14:paraId="354CC2C9" w14:textId="66736496"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يرى القحطاني أن الموثوقية تضمن عدالة التقييم بين الإدارات والأقسام، لأن البيانات الموثوقة تمنح صورة حقيقية عن الأداء دون مبالغة أو تزييف،  كما تُسهم في تعزيز مبدأ المساءلة، إذ يمكن تتبع مصدر كل معلومة وتحديد الجهة المسؤولة عنها، وهو ما يُعد من أسس الحوكمة الرشيدة</w:t>
      </w:r>
      <w:r w:rsidRPr="007E3798">
        <w:rPr>
          <w:rFonts w:ascii="Sakkal Majalla" w:hAnsi="Sakkal Majalla" w:cs="Sakkal Majalla"/>
          <w:color w:val="000000" w:themeColor="text1"/>
          <w:sz w:val="28"/>
          <w:szCs w:val="28"/>
        </w:rPr>
        <w:t>.</w:t>
      </w:r>
    </w:p>
    <w:p w14:paraId="4CC0EC96" w14:textId="77777777" w:rsidR="00E75AA6" w:rsidRPr="007E3798" w:rsidRDefault="004E2417" w:rsidP="00C64658">
      <w:pPr>
        <w:numPr>
          <w:ilvl w:val="0"/>
          <w:numId w:val="13"/>
        </w:numPr>
        <w:tabs>
          <w:tab w:val="clear" w:pos="720"/>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البعد الثالث: دعم استمرارية النمو المؤسسي</w:t>
      </w:r>
    </w:p>
    <w:p w14:paraId="5CD9631F" w14:textId="20411D12"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يوضح الباحث أن تدفق البيانات الموثوقة يساعد المجلس على مراقبة المؤشرات الاستراتيجية طويلة الأجل، بما يعزز استدامة القرارات الاستثمارية،  فالموثوقية تضمن التنبؤ السليم بالمخاطر، وتدعم عملية التخطيط المستقبلي وفق معطيات حقيقية، مما يحقق توازنًا بين النمو والاستقرار في القطاعات الصناعية الكبرى</w:t>
      </w:r>
      <w:r w:rsidRPr="007E3798">
        <w:rPr>
          <w:rFonts w:ascii="Sakkal Majalla" w:hAnsi="Sakkal Majalla" w:cs="Sakkal Majalla"/>
          <w:color w:val="000000" w:themeColor="text1"/>
          <w:sz w:val="28"/>
          <w:szCs w:val="28"/>
        </w:rPr>
        <w:t>.</w:t>
      </w:r>
    </w:p>
    <w:p w14:paraId="45267206" w14:textId="3340FA7B" w:rsidR="00E75AA6" w:rsidRPr="007E3798" w:rsidRDefault="00E75AA6"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ويرى </w:t>
      </w:r>
      <w:r w:rsidRPr="007E3798">
        <w:rPr>
          <w:rFonts w:ascii="Sakkal Majalla" w:hAnsi="Sakkal Majalla" w:cs="Sakkal Majalla"/>
          <w:color w:val="000000" w:themeColor="text1"/>
          <w:sz w:val="28"/>
          <w:szCs w:val="28"/>
        </w:rPr>
        <w:t>Guillen-Aguinaga et al</w:t>
      </w:r>
      <w:r w:rsidRPr="007E3798">
        <w:rPr>
          <w:rFonts w:ascii="Sakkal Majalla" w:hAnsi="Sakkal Majalla" w:cs="Sakkal Majalla"/>
          <w:color w:val="000000" w:themeColor="text1"/>
          <w:sz w:val="28"/>
          <w:szCs w:val="28"/>
          <w:rtl/>
        </w:rPr>
        <w:t>. (2025) أن موثوقية ودقة وصول البيانات تكتسب أهمية مضاعفة في بيئة الأعمال الرقمية الحديثة من خلال ثلاثة أبعاد متكاملة:</w:t>
      </w:r>
    </w:p>
    <w:p w14:paraId="72768698" w14:textId="77777777" w:rsidR="00E75AA6" w:rsidRPr="007E3798" w:rsidRDefault="004E2417" w:rsidP="00C64658">
      <w:pPr>
        <w:pStyle w:val="NormalWeb"/>
        <w:numPr>
          <w:ilvl w:val="0"/>
          <w:numId w:val="1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E3798">
        <w:rPr>
          <w:rStyle w:val="Strong"/>
          <w:rFonts w:ascii="Sakkal Majalla" w:hAnsi="Sakkal Majalla" w:cs="Sakkal Majalla"/>
          <w:color w:val="000000" w:themeColor="text1"/>
          <w:sz w:val="28"/>
          <w:szCs w:val="28"/>
          <w:rtl/>
        </w:rPr>
        <w:t>البعد الأول: ضمان الشفافية في سلاسل تدفق البيانات</w:t>
      </w:r>
    </w:p>
    <w:p w14:paraId="42A9C875" w14:textId="48165893" w:rsidR="004E2417" w:rsidRPr="007E3798" w:rsidRDefault="004E2417" w:rsidP="00E75AA6">
      <w:pPr>
        <w:pStyle w:val="NormalWeb"/>
        <w:bidi/>
        <w:spacing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يؤكد الباحثون أن المؤسسات التي تعتمد نظم تتبع رقمية ومؤشرات تحقق مستمرة تستطيع أن تضمن شفافية حركة البيانات من المصدر إلى مجلس الإدارة، مما يقلل فرص التلاعب أو الخطأ في النقل</w:t>
      </w:r>
      <w:r w:rsidRPr="007E3798">
        <w:rPr>
          <w:rFonts w:ascii="Sakkal Majalla" w:hAnsi="Sakkal Majalla" w:cs="Sakkal Majalla"/>
          <w:color w:val="000000" w:themeColor="text1"/>
          <w:sz w:val="28"/>
          <w:szCs w:val="28"/>
        </w:rPr>
        <w:t>.</w:t>
      </w:r>
    </w:p>
    <w:p w14:paraId="63DBFA81" w14:textId="77777777" w:rsidR="00E75AA6" w:rsidRPr="007E3798" w:rsidRDefault="004E2417" w:rsidP="00C64658">
      <w:pPr>
        <w:pStyle w:val="NormalWeb"/>
        <w:numPr>
          <w:ilvl w:val="0"/>
          <w:numId w:val="1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E3798">
        <w:rPr>
          <w:rStyle w:val="Strong"/>
          <w:rFonts w:ascii="Sakkal Majalla" w:hAnsi="Sakkal Majalla" w:cs="Sakkal Majalla"/>
          <w:color w:val="000000" w:themeColor="text1"/>
          <w:sz w:val="28"/>
          <w:szCs w:val="28"/>
          <w:rtl/>
        </w:rPr>
        <w:t>البعد الثاني: ترسيخ الثقة في أنظمة الذكاء الاصطناعي والتحليل التنبئي</w:t>
      </w:r>
    </w:p>
    <w:p w14:paraId="067C0421" w14:textId="09261C6E" w:rsidR="004E2417" w:rsidRPr="007E3798" w:rsidRDefault="004E2417" w:rsidP="00E75AA6">
      <w:pPr>
        <w:pStyle w:val="NormalWeb"/>
        <w:bidi/>
        <w:spacing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تشير الدراسة إلى أن موثوقية البيانات هي الشرط الأساس لاعتماد نتائج التحليل الذكي أو الأنظمة التنبئية. فبدون بيانات موثوقة، تفقد النماذج التحليلية مصداقيتها، وتتحول مخرجاتها إلى قرارات ذات مخاطر عالية</w:t>
      </w:r>
      <w:r w:rsidRPr="007E3798">
        <w:rPr>
          <w:rFonts w:ascii="Sakkal Majalla" w:hAnsi="Sakkal Majalla" w:cs="Sakkal Majalla"/>
          <w:color w:val="000000" w:themeColor="text1"/>
          <w:sz w:val="28"/>
          <w:szCs w:val="28"/>
        </w:rPr>
        <w:t>.</w:t>
      </w:r>
    </w:p>
    <w:p w14:paraId="65EF5FB8" w14:textId="77777777" w:rsidR="00E75AA6" w:rsidRPr="007E3798" w:rsidRDefault="004E2417" w:rsidP="00C64658">
      <w:pPr>
        <w:pStyle w:val="NormalWeb"/>
        <w:numPr>
          <w:ilvl w:val="0"/>
          <w:numId w:val="1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E3798">
        <w:rPr>
          <w:rStyle w:val="Strong"/>
          <w:rFonts w:ascii="Sakkal Majalla" w:hAnsi="Sakkal Majalla" w:cs="Sakkal Majalla"/>
          <w:color w:val="000000" w:themeColor="text1"/>
          <w:sz w:val="28"/>
          <w:szCs w:val="28"/>
          <w:rtl/>
        </w:rPr>
        <w:t>البعد الثالث: دعم المساءلة الأخلاقية والحوكمة الرقمية</w:t>
      </w:r>
    </w:p>
    <w:p w14:paraId="5EB70E60" w14:textId="2B37F288" w:rsidR="004E2417" w:rsidRPr="007E3798" w:rsidRDefault="004E2417" w:rsidP="00E75AA6">
      <w:pPr>
        <w:pStyle w:val="NormalWeb"/>
        <w:bidi/>
        <w:spacing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يوضح</w:t>
      </w:r>
      <w:r w:rsidRPr="007E3798">
        <w:rPr>
          <w:rFonts w:ascii="Sakkal Majalla" w:hAnsi="Sakkal Majalla" w:cs="Sakkal Majalla"/>
          <w:color w:val="000000" w:themeColor="text1"/>
          <w:sz w:val="28"/>
          <w:szCs w:val="28"/>
        </w:rPr>
        <w:t xml:space="preserve"> Guillen-Aguinaga </w:t>
      </w:r>
      <w:r w:rsidRPr="007E3798">
        <w:rPr>
          <w:rFonts w:ascii="Sakkal Majalla" w:hAnsi="Sakkal Majalla" w:cs="Sakkal Majalla"/>
          <w:color w:val="000000" w:themeColor="text1"/>
          <w:sz w:val="28"/>
          <w:szCs w:val="28"/>
          <w:rtl/>
        </w:rPr>
        <w:t>وزملاؤه أن موثوقية البيانات في بيئات الحوكمة الرقمية تعني الالتزام بالشفافية والعدالة في عرض الحقائق على صناع القرار. فكل معلومة يجب أن تكون قابلة للتتبع والتحقق، وهو ما يعزز النزاهة والالتزام الأخلاقي داخل المؤسسة</w:t>
      </w:r>
      <w:r w:rsidRPr="007E3798">
        <w:rPr>
          <w:rFonts w:ascii="Sakkal Majalla" w:hAnsi="Sakkal Majalla" w:cs="Sakkal Majalla"/>
          <w:color w:val="000000" w:themeColor="text1"/>
          <w:sz w:val="28"/>
          <w:szCs w:val="28"/>
        </w:rPr>
        <w:t>.</w:t>
      </w:r>
    </w:p>
    <w:p w14:paraId="67ED1AE5" w14:textId="41EBEF34" w:rsidR="004E2417" w:rsidRPr="007E3798" w:rsidRDefault="00E75AA6" w:rsidP="00E75A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195796"/>
      <w:r w:rsidRPr="007E3798">
        <w:rPr>
          <w:rFonts w:ascii="Sakkal Majalla" w:hAnsi="Sakkal Majalla" w:cs="Sakkal Majalla" w:hint="cs"/>
          <w:b/>
          <w:bCs/>
          <w:color w:val="000000" w:themeColor="text1"/>
          <w:sz w:val="32"/>
          <w:szCs w:val="32"/>
          <w:rtl/>
        </w:rPr>
        <w:t xml:space="preserve">4.2.2 </w:t>
      </w:r>
      <w:r w:rsidR="004E2417" w:rsidRPr="007E3798">
        <w:rPr>
          <w:rFonts w:ascii="Sakkal Majalla" w:hAnsi="Sakkal Majalla" w:cs="Sakkal Majalla"/>
          <w:b/>
          <w:bCs/>
          <w:color w:val="000000" w:themeColor="text1"/>
          <w:sz w:val="32"/>
          <w:szCs w:val="32"/>
          <w:rtl/>
        </w:rPr>
        <w:t>أبعاد موثوقية ودقة وصول البيانات إلى أعضاء مجلس الإدارة</w:t>
      </w:r>
      <w:bookmarkEnd w:id="37"/>
    </w:p>
    <w:p w14:paraId="7A23D5DB" w14:textId="77777777" w:rsidR="00E75AA6"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تم تحديد أبعاد موثوقية ودقة وصول البيانات في هذه الدراسة بالاستناد إلى ما ورد في دراسات القحطاني</w:t>
      </w:r>
      <w:r w:rsidRPr="007E3798">
        <w:rPr>
          <w:rFonts w:ascii="Sakkal Majalla" w:hAnsi="Sakkal Majalla" w:cs="Sakkal Majalla"/>
          <w:color w:val="000000" w:themeColor="text1"/>
          <w:sz w:val="28"/>
          <w:szCs w:val="28"/>
        </w:rPr>
        <w:t xml:space="preserve"> (2024) </w:t>
      </w:r>
      <w:r w:rsidRPr="007E3798">
        <w:rPr>
          <w:rFonts w:ascii="Sakkal Majalla" w:hAnsi="Sakkal Majalla" w:cs="Sakkal Majalla"/>
          <w:color w:val="000000" w:themeColor="text1"/>
          <w:sz w:val="28"/>
          <w:szCs w:val="28"/>
          <w:rtl/>
        </w:rPr>
        <w:t>ومبارك والمبارك</w:t>
      </w:r>
      <w:r w:rsidRPr="007E3798">
        <w:rPr>
          <w:rFonts w:ascii="Sakkal Majalla" w:hAnsi="Sakkal Majalla" w:cs="Sakkal Majalla"/>
          <w:color w:val="000000" w:themeColor="text1"/>
          <w:sz w:val="28"/>
          <w:szCs w:val="28"/>
        </w:rPr>
        <w:t xml:space="preserve"> (2023)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 xml:space="preserve">Guillen-Aguinaga et al. (2025) </w:t>
      </w:r>
      <w:r w:rsidRPr="007E3798">
        <w:rPr>
          <w:rFonts w:ascii="Sakkal Majalla" w:hAnsi="Sakkal Majalla" w:cs="Sakkal Majalla"/>
          <w:color w:val="000000" w:themeColor="text1"/>
          <w:sz w:val="28"/>
          <w:szCs w:val="28"/>
          <w:rtl/>
        </w:rPr>
        <w:t>و</w:t>
      </w:r>
      <w:r w:rsidRPr="007E3798">
        <w:rPr>
          <w:rFonts w:ascii="Sakkal Majalla" w:hAnsi="Sakkal Majalla" w:cs="Sakkal Majalla"/>
          <w:color w:val="000000" w:themeColor="text1"/>
          <w:sz w:val="28"/>
          <w:szCs w:val="28"/>
        </w:rPr>
        <w:t>Yusof (2025</w:t>
      </w:r>
      <w:proofErr w:type="gramStart"/>
      <w:r w:rsidRPr="007E3798">
        <w:rPr>
          <w:rFonts w:ascii="Sakkal Majalla" w:hAnsi="Sakkal Majalla" w:cs="Sakkal Majalla"/>
          <w:color w:val="000000" w:themeColor="text1"/>
          <w:sz w:val="28"/>
          <w:szCs w:val="28"/>
        </w:rPr>
        <w:t>)</w:t>
      </w:r>
      <w:r w:rsidRPr="007E3798">
        <w:rPr>
          <w:rFonts w:ascii="Sakkal Majalla" w:hAnsi="Sakkal Majalla" w:cs="Sakkal Majalla"/>
          <w:color w:val="000000" w:themeColor="text1"/>
          <w:sz w:val="28"/>
          <w:szCs w:val="28"/>
          <w:rtl/>
        </w:rPr>
        <w:t>،</w:t>
      </w:r>
      <w:proofErr w:type="gramEnd"/>
      <w:r w:rsidRPr="007E3798">
        <w:rPr>
          <w:rFonts w:ascii="Sakkal Majalla" w:hAnsi="Sakkal Majalla" w:cs="Sakkal Majalla"/>
          <w:color w:val="000000" w:themeColor="text1"/>
          <w:sz w:val="28"/>
          <w:szCs w:val="28"/>
          <w:rtl/>
        </w:rPr>
        <w:t xml:space="preserve"> التي تناولت العلاقة بين جودة تدفق المعلومات وفاعلية حوكمة الشركات في بيئات الأعمال الحديثة. وقد أجمعت هذه الدراسات على أن موثوقية ودقة وصول البيانات مفهوم متعدد الأوجه، يجمع بين الجوانب التنظيمية والفنية والزمنية والاتصالية</w:t>
      </w:r>
      <w:r w:rsidR="00E75AA6" w:rsidRPr="007E3798">
        <w:rPr>
          <w:rFonts w:ascii="Sakkal Majalla" w:hAnsi="Sakkal Majalla" w:cs="Sakkal Majalla"/>
          <w:color w:val="000000" w:themeColor="text1"/>
          <w:sz w:val="28"/>
          <w:szCs w:val="28"/>
        </w:rPr>
        <w:t>.</w:t>
      </w:r>
    </w:p>
    <w:p w14:paraId="088EDAD4" w14:textId="6ACD1F1B" w:rsidR="004E2417" w:rsidRPr="007E3798" w:rsidRDefault="004E2417" w:rsidP="00E75AA6">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tl/>
        </w:rPr>
        <w:t>وانطلاقًا من تلك الأدبيات، حُدِّدت أربعة أبعاد رئيسة تمثل الإطار البنيوي للموثوقية، هي</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سلامة المصدر، اكتمال المحتوى، توقيت الوصول، واتساق العرض والتفسير</w:t>
      </w:r>
      <w:r w:rsidR="00E75AA6"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وفيما يلي عرض مفصل لهذه الأبعاد</w:t>
      </w:r>
      <w:r w:rsidRPr="007E3798">
        <w:rPr>
          <w:rFonts w:ascii="Sakkal Majalla" w:hAnsi="Sakkal Majalla" w:cs="Sakkal Majalla"/>
          <w:color w:val="000000" w:themeColor="text1"/>
          <w:sz w:val="28"/>
          <w:szCs w:val="28"/>
        </w:rPr>
        <w:t>:</w:t>
      </w:r>
    </w:p>
    <w:p w14:paraId="6B6DBA4D"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أولًا: سلامة المصدر</w:t>
      </w:r>
      <w:r w:rsidRPr="007E3798">
        <w:rPr>
          <w:rFonts w:ascii="Sakkal Majalla" w:hAnsi="Sakkal Majalla" w:cs="Sakkal Majalla"/>
          <w:b/>
          <w:bCs/>
          <w:color w:val="000000" w:themeColor="text1"/>
          <w:sz w:val="28"/>
          <w:szCs w:val="28"/>
        </w:rPr>
        <w:t xml:space="preserve"> (Source Integrity)</w:t>
      </w:r>
    </w:p>
    <w:p w14:paraId="6B90FA28" w14:textId="77777777"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يُعد هذا البُعد الركيزة الأولى لضمان موثوقية البيانات، إذ يُشير إلى مدى مصداقية الجهة التي تصدر عنها المعلومات ومدى خضوعها لإجراءات تحقق ومراجعة قبل وصولها إلى مجلس الإدارة</w:t>
      </w:r>
      <w:r w:rsidRPr="007E3798">
        <w:rPr>
          <w:rFonts w:ascii="Sakkal Majalla" w:hAnsi="Sakkal Majalla" w:cs="Sakkal Majalla"/>
          <w:color w:val="000000" w:themeColor="text1"/>
          <w:sz w:val="28"/>
          <w:szCs w:val="28"/>
        </w:rPr>
        <w:t>.</w:t>
      </w:r>
      <w:r w:rsidRPr="007E3798">
        <w:rPr>
          <w:rFonts w:ascii="Sakkal Majalla" w:hAnsi="Sakkal Majalla" w:cs="Sakkal Majalla"/>
          <w:color w:val="000000" w:themeColor="text1"/>
          <w:sz w:val="28"/>
          <w:szCs w:val="28"/>
        </w:rPr>
        <w:br/>
      </w:r>
      <w:r w:rsidRPr="007E3798">
        <w:rPr>
          <w:rFonts w:ascii="Sakkal Majalla" w:hAnsi="Sakkal Majalla" w:cs="Sakkal Majalla"/>
          <w:color w:val="000000" w:themeColor="text1"/>
          <w:sz w:val="28"/>
          <w:szCs w:val="28"/>
          <w:rtl/>
        </w:rPr>
        <w:t>ويؤكد القحطاني</w:t>
      </w:r>
      <w:r w:rsidRPr="007E3798">
        <w:rPr>
          <w:rFonts w:ascii="Sakkal Majalla" w:hAnsi="Sakkal Majalla" w:cs="Sakkal Majalla"/>
          <w:color w:val="000000" w:themeColor="text1"/>
          <w:sz w:val="28"/>
          <w:szCs w:val="28"/>
        </w:rPr>
        <w:t xml:space="preserve"> (2024) </w:t>
      </w:r>
      <w:r w:rsidRPr="007E3798">
        <w:rPr>
          <w:rFonts w:ascii="Sakkal Majalla" w:hAnsi="Sakkal Majalla" w:cs="Sakkal Majalla"/>
          <w:color w:val="000000" w:themeColor="text1"/>
          <w:sz w:val="28"/>
          <w:szCs w:val="28"/>
          <w:rtl/>
        </w:rPr>
        <w:t xml:space="preserve">أن القرارات الإدارية لا تكون ذات قيمة حقيقية ما لم يكن مصدر بياناتها موثوقًا </w:t>
      </w:r>
      <w:r w:rsidRPr="007E3798">
        <w:rPr>
          <w:rFonts w:ascii="Sakkal Majalla" w:hAnsi="Sakkal Majalla" w:cs="Sakkal Majalla"/>
          <w:color w:val="000000" w:themeColor="text1"/>
          <w:sz w:val="28"/>
          <w:szCs w:val="28"/>
          <w:rtl/>
        </w:rPr>
        <w:lastRenderedPageBreak/>
        <w:t>ومحددًا بشكل واضح. فسلامة المصدر تضمن أن البيانات تم جمعها وفق آليات نظامية، وأنها لم تتعرض لأي تعديل أو تحوير أثناء انتقالها عبر المستويات الإدارية</w:t>
      </w:r>
      <w:r w:rsidRPr="007E3798">
        <w:rPr>
          <w:rFonts w:ascii="Sakkal Majalla" w:hAnsi="Sakkal Majalla" w:cs="Sakkal Majalla"/>
          <w:color w:val="000000" w:themeColor="text1"/>
          <w:sz w:val="28"/>
          <w:szCs w:val="28"/>
        </w:rPr>
        <w:t>.</w:t>
      </w:r>
    </w:p>
    <w:p w14:paraId="33D9B6CF" w14:textId="77777777"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وتتحقق سلامة المصدر من خلال عناصر متعددة، من أبرزها</w:t>
      </w:r>
      <w:r w:rsidRPr="007E3798">
        <w:rPr>
          <w:rFonts w:ascii="Sakkal Majalla" w:hAnsi="Sakkal Majalla" w:cs="Sakkal Majalla"/>
          <w:color w:val="000000" w:themeColor="text1"/>
          <w:sz w:val="28"/>
          <w:szCs w:val="28"/>
        </w:rPr>
        <w:t>:</w:t>
      </w:r>
    </w:p>
    <w:p w14:paraId="4246FACA" w14:textId="77777777" w:rsidR="004E2417" w:rsidRPr="007E3798" w:rsidRDefault="004E2417" w:rsidP="00C646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وجود سلسلة توثيق رسمية تُحدد الجهة المولدة للبيانات والمسؤولة عن اعتمادها قبل إرسالها للمجلس</w:t>
      </w:r>
      <w:r w:rsidRPr="007E3798">
        <w:rPr>
          <w:rFonts w:ascii="Sakkal Majalla" w:hAnsi="Sakkal Majalla" w:cs="Sakkal Majalla"/>
          <w:color w:val="000000" w:themeColor="text1"/>
          <w:sz w:val="28"/>
          <w:szCs w:val="28"/>
        </w:rPr>
        <w:t>.</w:t>
      </w:r>
    </w:p>
    <w:p w14:paraId="380FFE2F" w14:textId="77777777" w:rsidR="004E2417" w:rsidRPr="007E3798" w:rsidRDefault="004E2417" w:rsidP="00C646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اعتماد نظم تحقق إلكترونية تتيح تتبع مصدر المعلومة ووقت إنتاجها وطريقة معالجتها</w:t>
      </w:r>
      <w:r w:rsidRPr="007E3798">
        <w:rPr>
          <w:rFonts w:ascii="Sakkal Majalla" w:hAnsi="Sakkal Majalla" w:cs="Sakkal Majalla"/>
          <w:color w:val="000000" w:themeColor="text1"/>
          <w:sz w:val="28"/>
          <w:szCs w:val="28"/>
        </w:rPr>
        <w:t>.</w:t>
      </w:r>
    </w:p>
    <w:p w14:paraId="58973301" w14:textId="77777777" w:rsidR="004E2417" w:rsidRPr="007E3798" w:rsidRDefault="004E2417" w:rsidP="00C646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الفصل بين مهام الإدخال والتحليل والمراجعة لضمان النزاهة ومنع تضارب المصالح داخل المؤسسة</w:t>
      </w:r>
      <w:r w:rsidRPr="007E3798">
        <w:rPr>
          <w:rFonts w:ascii="Sakkal Majalla" w:hAnsi="Sakkal Majalla" w:cs="Sakkal Majalla"/>
          <w:color w:val="000000" w:themeColor="text1"/>
          <w:sz w:val="28"/>
          <w:szCs w:val="28"/>
        </w:rPr>
        <w:t>.</w:t>
      </w:r>
    </w:p>
    <w:p w14:paraId="1B7EACCB" w14:textId="24410096"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إن سلامة المصدر تُعتبر معيارًا للثقة المؤسسية؛ فكلما كانت الجهة المنتجة للبيانات خاضعة لرقابة داخلية فعّالة وشفافة، ارتفعت موثوقية ما يُعرض على المجلس من تقارير ومؤشرات. كما أن هذا البعد يحد من ظاهرة تضخيم أو إخفاء الأرقام التشغيلية، ويمنع استخدام البيانات كأداة لتوجيه القرارات بشكل غير موضوعي</w:t>
      </w:r>
      <w:r w:rsidRPr="007E3798">
        <w:rPr>
          <w:rFonts w:ascii="Sakkal Majalla" w:hAnsi="Sakkal Majalla" w:cs="Sakkal Majalla"/>
          <w:color w:val="000000" w:themeColor="text1"/>
          <w:sz w:val="28"/>
          <w:szCs w:val="28"/>
        </w:rPr>
        <w:t>.</w:t>
      </w:r>
    </w:p>
    <w:p w14:paraId="65B7B811"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ثانيًا: اكتمال المحتوى</w:t>
      </w:r>
      <w:r w:rsidRPr="007E3798">
        <w:rPr>
          <w:rFonts w:ascii="Sakkal Majalla" w:hAnsi="Sakkal Majalla" w:cs="Sakkal Majalla"/>
          <w:b/>
          <w:bCs/>
          <w:color w:val="000000" w:themeColor="text1"/>
          <w:sz w:val="28"/>
          <w:szCs w:val="28"/>
        </w:rPr>
        <w:t xml:space="preserve"> (Content Completeness)</w:t>
      </w:r>
    </w:p>
    <w:p w14:paraId="23AA942B" w14:textId="77777777" w:rsidR="00E75AA6"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يتعلق هذا البعد بمدى شمول البيانات لكل العناصر والمكونات الضرورية التي تُمكّن متخذ القرار من تكوين صورة متكاملة عن الواقع</w:t>
      </w:r>
      <w:r w:rsidR="00E75AA6" w:rsidRPr="007E3798">
        <w:rPr>
          <w:rFonts w:ascii="Sakkal Majalla" w:hAnsi="Sakkal Majalla" w:cs="Sakkal Majalla"/>
          <w:color w:val="000000" w:themeColor="text1"/>
          <w:sz w:val="28"/>
          <w:szCs w:val="28"/>
        </w:rPr>
        <w:t>.</w:t>
      </w:r>
    </w:p>
    <w:p w14:paraId="541D5996" w14:textId="62030B43"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وقد أشار مبارك والمبارك</w:t>
      </w:r>
      <w:r w:rsidRPr="007E3798">
        <w:rPr>
          <w:rFonts w:ascii="Sakkal Majalla" w:hAnsi="Sakkal Majalla" w:cs="Sakkal Majalla"/>
          <w:color w:val="000000" w:themeColor="text1"/>
          <w:sz w:val="28"/>
          <w:szCs w:val="28"/>
        </w:rPr>
        <w:t xml:space="preserve"> (2023) </w:t>
      </w:r>
      <w:r w:rsidRPr="007E3798">
        <w:rPr>
          <w:rFonts w:ascii="Sakkal Majalla" w:hAnsi="Sakkal Majalla" w:cs="Sakkal Majalla"/>
          <w:color w:val="000000" w:themeColor="text1"/>
          <w:sz w:val="28"/>
          <w:szCs w:val="28"/>
          <w:rtl/>
        </w:rPr>
        <w:t>إلى أن اكتمال البيانات شرط أساسي لاتخاذ قرارات رشيدة، إذ إن نقص المعلومات يؤدي إلى قرارات جزئية أو منحازة. فالموثوقية لا تتحقق بالصدق فقط، بل أيضًا بالاكتمال</w:t>
      </w:r>
      <w:r w:rsidRPr="007E3798">
        <w:rPr>
          <w:rFonts w:ascii="Sakkal Majalla" w:hAnsi="Sakkal Majalla" w:cs="Sakkal Majalla"/>
          <w:color w:val="000000" w:themeColor="text1"/>
          <w:sz w:val="28"/>
          <w:szCs w:val="28"/>
        </w:rPr>
        <w:t>.</w:t>
      </w:r>
    </w:p>
    <w:p w14:paraId="0502C189" w14:textId="77777777"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ويتطلب اكتمال المحتوى أن تتضمن البيانات</w:t>
      </w:r>
      <w:r w:rsidRPr="007E3798">
        <w:rPr>
          <w:rFonts w:ascii="Sakkal Majalla" w:hAnsi="Sakkal Majalla" w:cs="Sakkal Majalla"/>
          <w:color w:val="000000" w:themeColor="text1"/>
          <w:sz w:val="28"/>
          <w:szCs w:val="28"/>
        </w:rPr>
        <w:t>:</w:t>
      </w:r>
    </w:p>
    <w:p w14:paraId="55C769C7" w14:textId="77777777" w:rsidR="004E2417" w:rsidRPr="007E3798" w:rsidRDefault="004E2417" w:rsidP="00C646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كل المؤشرات التشغيلية والمالية ذات العلاقة بالقرار المطروح أمام المجلس</w:t>
      </w:r>
      <w:r w:rsidRPr="007E3798">
        <w:rPr>
          <w:rFonts w:ascii="Sakkal Majalla" w:hAnsi="Sakkal Majalla" w:cs="Sakkal Majalla"/>
          <w:color w:val="000000" w:themeColor="text1"/>
          <w:sz w:val="28"/>
          <w:szCs w:val="28"/>
        </w:rPr>
        <w:t>.</w:t>
      </w:r>
    </w:p>
    <w:p w14:paraId="5E31DC4B" w14:textId="77777777" w:rsidR="004E2417" w:rsidRPr="007E3798" w:rsidRDefault="004E2417" w:rsidP="00C646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تفسيرات سياقية وتحليلية تتيح فهم الأسباب وراء الأرقام وليس عرضها فحسب</w:t>
      </w:r>
      <w:r w:rsidRPr="007E3798">
        <w:rPr>
          <w:rFonts w:ascii="Sakkal Majalla" w:hAnsi="Sakkal Majalla" w:cs="Sakkal Majalla"/>
          <w:color w:val="000000" w:themeColor="text1"/>
          <w:sz w:val="28"/>
          <w:szCs w:val="28"/>
        </w:rPr>
        <w:t>.</w:t>
      </w:r>
    </w:p>
    <w:p w14:paraId="39DD23C1" w14:textId="77777777" w:rsidR="004E2417" w:rsidRPr="007E3798" w:rsidRDefault="004E2417" w:rsidP="00C646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توضيح العلاقات بين البيانات الزمنية والمكانية لتجنب الانعزال المعلوماتي</w:t>
      </w:r>
      <w:r w:rsidRPr="007E3798">
        <w:rPr>
          <w:rFonts w:ascii="Sakkal Majalla" w:hAnsi="Sakkal Majalla" w:cs="Sakkal Majalla"/>
          <w:color w:val="000000" w:themeColor="text1"/>
          <w:sz w:val="28"/>
          <w:szCs w:val="28"/>
        </w:rPr>
        <w:t>.</w:t>
      </w:r>
    </w:p>
    <w:p w14:paraId="7AF98F79" w14:textId="62837016" w:rsidR="004E2417" w:rsidRPr="007E3798" w:rsidRDefault="004E2417" w:rsidP="00E75AA6">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E3798">
        <w:rPr>
          <w:rFonts w:ascii="Sakkal Majalla" w:hAnsi="Sakkal Majalla" w:cs="Sakkal Majalla"/>
          <w:color w:val="000000" w:themeColor="text1"/>
          <w:sz w:val="28"/>
          <w:szCs w:val="28"/>
          <w:rtl/>
        </w:rPr>
        <w:t>إن اكتمال المحتوى يمنح المجلس قدرة على الرؤية الشاملة للموقف الإداري، ويسمح له بمقارنة البدائل بدقة دون الاعتماد على تقديرات أو افتراضات. كما يُسهم في تجنب الأخطاء الناتجة عن غياب بعض المؤشرات المهمة، خاصة في القطاعات الصناعية التي تعتمد على بيانات متشابكة تتعلق بالإنتاج والمخزون والطاقة والتكاليف</w:t>
      </w:r>
      <w:r w:rsidR="00E75AA6" w:rsidRPr="007E3798">
        <w:rPr>
          <w:rFonts w:ascii="Sakkal Majalla" w:hAnsi="Sakkal Majalla" w:cs="Sakkal Majalla"/>
          <w:color w:val="000000" w:themeColor="text1"/>
          <w:sz w:val="28"/>
          <w:szCs w:val="28"/>
        </w:rPr>
        <w:t>.</w:t>
      </w:r>
    </w:p>
    <w:p w14:paraId="53021383"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ثالثًا: توقيت الوصول</w:t>
      </w:r>
      <w:r w:rsidRPr="007E3798">
        <w:rPr>
          <w:rFonts w:ascii="Sakkal Majalla" w:hAnsi="Sakkal Majalla" w:cs="Sakkal Majalla"/>
          <w:b/>
          <w:bCs/>
          <w:color w:val="000000" w:themeColor="text1"/>
          <w:sz w:val="28"/>
          <w:szCs w:val="28"/>
        </w:rPr>
        <w:t xml:space="preserve"> (Timeliness of Delivery)</w:t>
      </w:r>
    </w:p>
    <w:p w14:paraId="07036D10" w14:textId="77777777" w:rsidR="00E75AA6"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يُشير هذا البُعد إلى مدى تزامن وصول البيانات مع اللحظة المناسبة لاتخاذ القرار</w:t>
      </w:r>
      <w:r w:rsidRPr="007E3798">
        <w:rPr>
          <w:rFonts w:ascii="Sakkal Majalla" w:hAnsi="Sakkal Majalla" w:cs="Sakkal Majalla"/>
          <w:color w:val="000000" w:themeColor="text1"/>
          <w:sz w:val="28"/>
          <w:szCs w:val="28"/>
        </w:rPr>
        <w:t xml:space="preserve">. </w:t>
      </w:r>
      <w:r w:rsidRPr="007E3798">
        <w:rPr>
          <w:rFonts w:ascii="Sakkal Majalla" w:hAnsi="Sakkal Majalla" w:cs="Sakkal Majalla"/>
          <w:color w:val="000000" w:themeColor="text1"/>
          <w:sz w:val="28"/>
          <w:szCs w:val="28"/>
          <w:rtl/>
        </w:rPr>
        <w:t>فحتى لو كانت البيانات صحيحة وكاملة، فإن تأخرها يجعلها عديمة القيمة العملية</w:t>
      </w:r>
      <w:r w:rsidR="00E75AA6" w:rsidRPr="007E3798">
        <w:rPr>
          <w:rFonts w:ascii="Sakkal Majalla" w:hAnsi="Sakkal Majalla" w:cs="Sakkal Majalla"/>
          <w:color w:val="000000" w:themeColor="text1"/>
          <w:sz w:val="28"/>
          <w:szCs w:val="28"/>
        </w:rPr>
        <w:t>.</w:t>
      </w:r>
    </w:p>
    <w:p w14:paraId="11B35A7D" w14:textId="297BB5BD"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 xml:space="preserve">وقد أكد </w:t>
      </w:r>
      <w:r w:rsidRPr="007E3798">
        <w:rPr>
          <w:rFonts w:ascii="Sakkal Majalla" w:hAnsi="Sakkal Majalla" w:cs="Sakkal Majalla"/>
          <w:color w:val="000000" w:themeColor="text1"/>
          <w:sz w:val="28"/>
          <w:szCs w:val="28"/>
        </w:rPr>
        <w:t xml:space="preserve">Yusof (2025) </w:t>
      </w:r>
      <w:r w:rsidRPr="007E3798">
        <w:rPr>
          <w:rFonts w:ascii="Sakkal Majalla" w:hAnsi="Sakkal Majalla" w:cs="Sakkal Majalla"/>
          <w:color w:val="000000" w:themeColor="text1"/>
          <w:sz w:val="28"/>
          <w:szCs w:val="28"/>
          <w:rtl/>
        </w:rPr>
        <w:t>أن التوقيت يمثل عنصرًا حاسمًا في موثوقية تدفق البيانات، لأن القرارات الاستراتيجية غالبًا ما تتأثر بسرعة تغير البيئة السوقية والتقنية</w:t>
      </w:r>
      <w:r w:rsidRPr="007E3798">
        <w:rPr>
          <w:rFonts w:ascii="Sakkal Majalla" w:hAnsi="Sakkal Majalla" w:cs="Sakkal Majalla"/>
          <w:color w:val="000000" w:themeColor="text1"/>
          <w:sz w:val="28"/>
          <w:szCs w:val="28"/>
        </w:rPr>
        <w:t>.</w:t>
      </w:r>
    </w:p>
    <w:p w14:paraId="28A33558"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يتحقق هذا البُعد عبر عدة آليات، منها</w:t>
      </w:r>
      <w:r w:rsidRPr="007E3798">
        <w:rPr>
          <w:rFonts w:ascii="Sakkal Majalla" w:hAnsi="Sakkal Majalla" w:cs="Sakkal Majalla"/>
          <w:b/>
          <w:bCs/>
          <w:color w:val="000000" w:themeColor="text1"/>
          <w:sz w:val="28"/>
          <w:szCs w:val="28"/>
        </w:rPr>
        <w:t>:</w:t>
      </w:r>
    </w:p>
    <w:p w14:paraId="184232D5" w14:textId="77777777" w:rsidR="004E2417" w:rsidRPr="007E3798" w:rsidRDefault="004E2417" w:rsidP="00C646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تحديد جداول زمنية واضحة لتقارير الأداء تضمن وصولها للمجلس قبل اجتماعاته بمدة كافية للتحليل</w:t>
      </w:r>
      <w:r w:rsidRPr="007E3798">
        <w:rPr>
          <w:rFonts w:ascii="Sakkal Majalla" w:hAnsi="Sakkal Majalla" w:cs="Sakkal Majalla"/>
          <w:color w:val="000000" w:themeColor="text1"/>
          <w:sz w:val="28"/>
          <w:szCs w:val="28"/>
        </w:rPr>
        <w:t>.</w:t>
      </w:r>
    </w:p>
    <w:p w14:paraId="3EA4E241" w14:textId="77777777" w:rsidR="004E2417" w:rsidRPr="007E3798" w:rsidRDefault="004E2417" w:rsidP="00C646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الاعتماد على نظم معلومات فورية</w:t>
      </w:r>
      <w:r w:rsidRPr="007E3798">
        <w:rPr>
          <w:rFonts w:ascii="Sakkal Majalla" w:hAnsi="Sakkal Majalla" w:cs="Sakkal Majalla"/>
          <w:color w:val="000000" w:themeColor="text1"/>
          <w:sz w:val="28"/>
          <w:szCs w:val="28"/>
        </w:rPr>
        <w:t xml:space="preserve"> (Real-Time Systems) </w:t>
      </w:r>
      <w:r w:rsidRPr="007E3798">
        <w:rPr>
          <w:rFonts w:ascii="Sakkal Majalla" w:hAnsi="Sakkal Majalla" w:cs="Sakkal Majalla"/>
          <w:color w:val="000000" w:themeColor="text1"/>
          <w:sz w:val="28"/>
          <w:szCs w:val="28"/>
          <w:rtl/>
        </w:rPr>
        <w:t>لتحديث البيانات لحظة بلحظة</w:t>
      </w:r>
      <w:r w:rsidRPr="007E3798">
        <w:rPr>
          <w:rFonts w:ascii="Sakkal Majalla" w:hAnsi="Sakkal Majalla" w:cs="Sakkal Majalla"/>
          <w:color w:val="000000" w:themeColor="text1"/>
          <w:sz w:val="28"/>
          <w:szCs w:val="28"/>
        </w:rPr>
        <w:t>.</w:t>
      </w:r>
    </w:p>
    <w:p w14:paraId="5688BF63" w14:textId="77777777" w:rsidR="004E2417" w:rsidRPr="007E3798" w:rsidRDefault="004E2417" w:rsidP="00C646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تسريع عمليات المراجعة الإلكترونية بما يمنع تراكم التقارير أو تأخر اعتمادها</w:t>
      </w:r>
      <w:r w:rsidRPr="007E3798">
        <w:rPr>
          <w:rFonts w:ascii="Sakkal Majalla" w:hAnsi="Sakkal Majalla" w:cs="Sakkal Majalla"/>
          <w:color w:val="000000" w:themeColor="text1"/>
          <w:sz w:val="28"/>
          <w:szCs w:val="28"/>
        </w:rPr>
        <w:t>.</w:t>
      </w:r>
    </w:p>
    <w:p w14:paraId="7ADF749D" w14:textId="70EC4E14"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إن توقيت الوصول يعكس مدى جاهزية النظام المعلوماتي في المؤسسة وقدرته على دعم اتخاذ القرار في الوقت المناسب. كما أنه يُعد مؤشرًا على مدى تكامل تدفق البيانات بين الإدارات المختلفة. وفي القطاعات الصناعية، حيث تتغير معدلات التشغيل والإنتاج يوميًا، يمثل هذا البعد أحد مفاتيح تحقيق الاستجابة السريعة والتخطيط الوقائي الفعّال</w:t>
      </w:r>
      <w:r w:rsidRPr="007E3798">
        <w:rPr>
          <w:rFonts w:ascii="Sakkal Majalla" w:hAnsi="Sakkal Majalla" w:cs="Sakkal Majalla"/>
          <w:color w:val="000000" w:themeColor="text1"/>
          <w:sz w:val="28"/>
          <w:szCs w:val="28"/>
        </w:rPr>
        <w:t>.</w:t>
      </w:r>
    </w:p>
    <w:p w14:paraId="69899894"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رابعًا: اتساق العرض والتفسير</w:t>
      </w:r>
      <w:r w:rsidRPr="007E3798">
        <w:rPr>
          <w:rFonts w:ascii="Sakkal Majalla" w:hAnsi="Sakkal Majalla" w:cs="Sakkal Majalla"/>
          <w:b/>
          <w:bCs/>
          <w:color w:val="000000" w:themeColor="text1"/>
          <w:sz w:val="28"/>
          <w:szCs w:val="28"/>
        </w:rPr>
        <w:t xml:space="preserve"> (Presentation Consistency)</w:t>
      </w:r>
    </w:p>
    <w:p w14:paraId="5EAF552F" w14:textId="77777777"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lastRenderedPageBreak/>
        <w:t>يُشير هذا البُعد إلى مدى توافق أسلوب عرض البيانات وتفسيرها عبر التقارير والفترات الزمنية المختلفة، بحيث يتمكن مجلس الإدارة من فهم المعلومات بسهولة ومقارنتها تاريخيًا دون تشويش أو تضارب</w:t>
      </w:r>
      <w:r w:rsidRPr="007E3798">
        <w:rPr>
          <w:rFonts w:ascii="Sakkal Majalla" w:hAnsi="Sakkal Majalla" w:cs="Sakkal Majalla"/>
          <w:color w:val="000000" w:themeColor="text1"/>
          <w:sz w:val="28"/>
          <w:szCs w:val="28"/>
        </w:rPr>
        <w:t>.</w:t>
      </w:r>
      <w:r w:rsidRPr="007E3798">
        <w:rPr>
          <w:rFonts w:ascii="Sakkal Majalla" w:hAnsi="Sakkal Majalla" w:cs="Sakkal Majalla"/>
          <w:color w:val="000000" w:themeColor="text1"/>
          <w:sz w:val="28"/>
          <w:szCs w:val="28"/>
        </w:rPr>
        <w:br/>
      </w:r>
      <w:r w:rsidRPr="007E3798">
        <w:rPr>
          <w:rFonts w:ascii="Sakkal Majalla" w:hAnsi="Sakkal Majalla" w:cs="Sakkal Majalla"/>
          <w:color w:val="000000" w:themeColor="text1"/>
          <w:sz w:val="28"/>
          <w:szCs w:val="28"/>
          <w:rtl/>
        </w:rPr>
        <w:t xml:space="preserve">ويؤكد </w:t>
      </w:r>
      <w:r w:rsidRPr="007E3798">
        <w:rPr>
          <w:rFonts w:ascii="Sakkal Majalla" w:hAnsi="Sakkal Majalla" w:cs="Sakkal Majalla"/>
          <w:color w:val="000000" w:themeColor="text1"/>
          <w:sz w:val="28"/>
          <w:szCs w:val="28"/>
        </w:rPr>
        <w:t xml:space="preserve">Guillen-Aguinaga et al. (2025) </w:t>
      </w:r>
      <w:r w:rsidRPr="007E3798">
        <w:rPr>
          <w:rFonts w:ascii="Sakkal Majalla" w:hAnsi="Sakkal Majalla" w:cs="Sakkal Majalla"/>
          <w:color w:val="000000" w:themeColor="text1"/>
          <w:sz w:val="28"/>
          <w:szCs w:val="28"/>
          <w:rtl/>
        </w:rPr>
        <w:t>أن الاتساق في عرض البيانات يُعد من مقاييس الشفافية والحوكمة، لأنه يضمن أن المعلومة تُقدَّم في نفس السياق وبنفس المعايير عبر الزمن، ما يمنع التلاعب في طريقة التقديم أو الانتقاء</w:t>
      </w:r>
      <w:r w:rsidRPr="007E3798">
        <w:rPr>
          <w:rFonts w:ascii="Sakkal Majalla" w:hAnsi="Sakkal Majalla" w:cs="Sakkal Majalla"/>
          <w:color w:val="000000" w:themeColor="text1"/>
          <w:sz w:val="28"/>
          <w:szCs w:val="28"/>
        </w:rPr>
        <w:t>.</w:t>
      </w:r>
    </w:p>
    <w:p w14:paraId="0763C9BD" w14:textId="77777777" w:rsidR="004E2417" w:rsidRPr="007E3798" w:rsidRDefault="004E2417" w:rsidP="00F147F9">
      <w:pPr>
        <w:spacing w:before="100" w:beforeAutospacing="1" w:after="100" w:afterAutospacing="1" w:line="360" w:lineRule="auto"/>
        <w:jc w:val="both"/>
        <w:rPr>
          <w:rFonts w:ascii="Sakkal Majalla" w:hAnsi="Sakkal Majalla" w:cs="Sakkal Majalla"/>
          <w:b/>
          <w:bCs/>
          <w:color w:val="000000" w:themeColor="text1"/>
          <w:sz w:val="28"/>
          <w:szCs w:val="28"/>
        </w:rPr>
      </w:pPr>
      <w:r w:rsidRPr="007E3798">
        <w:rPr>
          <w:rFonts w:ascii="Sakkal Majalla" w:hAnsi="Sakkal Majalla" w:cs="Sakkal Majalla"/>
          <w:b/>
          <w:bCs/>
          <w:color w:val="000000" w:themeColor="text1"/>
          <w:sz w:val="28"/>
          <w:szCs w:val="28"/>
          <w:rtl/>
        </w:rPr>
        <w:t>يتطلب اتساق العرض ما يلي</w:t>
      </w:r>
      <w:r w:rsidRPr="007E3798">
        <w:rPr>
          <w:rFonts w:ascii="Sakkal Majalla" w:hAnsi="Sakkal Majalla" w:cs="Sakkal Majalla"/>
          <w:b/>
          <w:bCs/>
          <w:color w:val="000000" w:themeColor="text1"/>
          <w:sz w:val="28"/>
          <w:szCs w:val="28"/>
        </w:rPr>
        <w:t>:</w:t>
      </w:r>
    </w:p>
    <w:p w14:paraId="1A3F0D16" w14:textId="77777777" w:rsidR="004E2417" w:rsidRPr="007E3798" w:rsidRDefault="004E2417" w:rsidP="00C6465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استخدام قوالب وتقارير موحدة من حيث الشكل والمحتوى والمصطلحات الفنية</w:t>
      </w:r>
      <w:r w:rsidRPr="007E3798">
        <w:rPr>
          <w:rFonts w:ascii="Sakkal Majalla" w:hAnsi="Sakkal Majalla" w:cs="Sakkal Majalla"/>
          <w:color w:val="000000" w:themeColor="text1"/>
          <w:sz w:val="28"/>
          <w:szCs w:val="28"/>
        </w:rPr>
        <w:t>.</w:t>
      </w:r>
    </w:p>
    <w:p w14:paraId="7FE5CC05" w14:textId="77777777" w:rsidR="004E2417" w:rsidRPr="007E3798" w:rsidRDefault="004E2417" w:rsidP="00C6465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توحيد رموز الترميز والمقاييس لضمان أن الأرقام تعني الشيء نفسه في كل تقرير</w:t>
      </w:r>
      <w:r w:rsidRPr="007E3798">
        <w:rPr>
          <w:rFonts w:ascii="Sakkal Majalla" w:hAnsi="Sakkal Majalla" w:cs="Sakkal Majalla"/>
          <w:color w:val="000000" w:themeColor="text1"/>
          <w:sz w:val="28"/>
          <w:szCs w:val="28"/>
        </w:rPr>
        <w:t>.</w:t>
      </w:r>
    </w:p>
    <w:p w14:paraId="2DD0E383" w14:textId="77777777" w:rsidR="004E2417" w:rsidRPr="007E3798" w:rsidRDefault="004E2417" w:rsidP="00C6465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E3798">
        <w:rPr>
          <w:rFonts w:ascii="Sakkal Majalla" w:hAnsi="Sakkal Majalla" w:cs="Sakkal Majalla"/>
          <w:color w:val="000000" w:themeColor="text1"/>
          <w:sz w:val="28"/>
          <w:szCs w:val="28"/>
          <w:rtl/>
        </w:rPr>
        <w:t>توفير شروحات تفسيرية مرافقة للبيانات تشرح المنهجية المستخدمة في القياس والتحليل</w:t>
      </w:r>
      <w:r w:rsidRPr="007E3798">
        <w:rPr>
          <w:rFonts w:ascii="Sakkal Majalla" w:hAnsi="Sakkal Majalla" w:cs="Sakkal Majalla"/>
          <w:color w:val="000000" w:themeColor="text1"/>
          <w:sz w:val="28"/>
          <w:szCs w:val="28"/>
        </w:rPr>
        <w:t>.</w:t>
      </w:r>
    </w:p>
    <w:p w14:paraId="41B4F0A1" w14:textId="4002448E" w:rsidR="004E2417" w:rsidRPr="007E3798" w:rsidRDefault="004E2417" w:rsidP="00E75A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t>إن هذا البُعد يسهم في بناء ذاكرة معلوماتية مؤسسية مستقرة، تسهّل المقارنة بين الفترات وتحليل الاتجاهات،  كما يضمن أن يقرأ جميع أعضاء المجلس البيانات بالطريقة نفسها دون تفسيرات متباينة، مما يعزز وضوح النقاش وموضوعية القرار، وفي الصناعات الثقيلة، يُعد الاتساق ضرورة لأن القرارات تعتمد على تحليل متسلسل طويل المدى لمؤشرات الإنتاج والتكلفة والأداء</w:t>
      </w:r>
      <w:r w:rsidRPr="007E3798">
        <w:rPr>
          <w:rFonts w:ascii="Sakkal Majalla" w:hAnsi="Sakkal Majalla" w:cs="Sakkal Majalla"/>
          <w:color w:val="000000" w:themeColor="text1"/>
          <w:sz w:val="28"/>
          <w:szCs w:val="28"/>
        </w:rPr>
        <w:t>.</w:t>
      </w:r>
    </w:p>
    <w:p w14:paraId="21D0F9B5" w14:textId="77777777" w:rsidR="00E75AA6" w:rsidRPr="007E3798" w:rsidRDefault="00E75AA6">
      <w:pPr>
        <w:bidi w:val="0"/>
        <w:rPr>
          <w:rFonts w:ascii="Sakkal Majalla" w:hAnsi="Sakkal Majalla" w:cs="Sakkal Majalla"/>
          <w:color w:val="000000" w:themeColor="text1"/>
          <w:sz w:val="28"/>
          <w:szCs w:val="28"/>
          <w:rtl/>
        </w:rPr>
      </w:pPr>
      <w:r w:rsidRPr="007E3798">
        <w:rPr>
          <w:rFonts w:ascii="Sakkal Majalla" w:hAnsi="Sakkal Majalla" w:cs="Sakkal Majalla"/>
          <w:color w:val="000000" w:themeColor="text1"/>
          <w:sz w:val="28"/>
          <w:szCs w:val="28"/>
          <w:rtl/>
        </w:rPr>
        <w:br w:type="page"/>
      </w:r>
    </w:p>
    <w:bookmarkEnd w:id="25"/>
    <w:p w14:paraId="2B4D50B0" w14:textId="18A2863E" w:rsidR="007E3798" w:rsidRPr="007E3798" w:rsidRDefault="007E3798" w:rsidP="00711EF6">
      <w:pPr>
        <w:spacing w:before="100" w:beforeAutospacing="1" w:after="100" w:afterAutospacing="1" w:line="360" w:lineRule="auto"/>
        <w:ind w:left="720"/>
        <w:jc w:val="center"/>
        <w:rPr>
          <w:rFonts w:cs="Sakkal Majalla"/>
          <w:b/>
          <w:bCs/>
          <w:color w:val="000000" w:themeColor="text1"/>
          <w:sz w:val="24"/>
          <w:szCs w:val="32"/>
        </w:rPr>
        <w:sectPr w:rsidR="007E3798" w:rsidRPr="007E3798" w:rsidSect="00216C93">
          <w:footerReference w:type="default" r:id="rId10"/>
          <w:pgSz w:w="11906" w:h="16838" w:code="9"/>
          <w:pgMar w:top="1440" w:right="1985" w:bottom="1440" w:left="1418" w:header="720" w:footer="720" w:gutter="567"/>
          <w:pgNumType w:start="1"/>
          <w:cols w:space="708"/>
          <w:bidi/>
          <w:rtlGutter/>
          <w:docGrid w:linePitch="360"/>
        </w:sectPr>
      </w:pPr>
    </w:p>
    <w:p w14:paraId="29D4231B" w14:textId="12A9E691" w:rsidR="0081623B" w:rsidRPr="007E3798" w:rsidRDefault="0081623B" w:rsidP="00F147F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E3798">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0739C1D">
            <wp:simplePos x="0" y="0"/>
            <wp:positionH relativeFrom="margin">
              <wp:align>right</wp:align>
            </wp:positionH>
            <wp:positionV relativeFrom="paragraph">
              <wp:posOffset>0</wp:posOffset>
            </wp:positionV>
            <wp:extent cx="1636395" cy="1515745"/>
            <wp:effectExtent l="0" t="0" r="1905" b="8255"/>
            <wp:wrapTight wrapText="bothSides">
              <wp:wrapPolygon edited="0">
                <wp:start x="0" y="0"/>
                <wp:lineTo x="0" y="21446"/>
                <wp:lineTo x="21374" y="21446"/>
                <wp:lineTo x="213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6395" cy="1515745"/>
                    </a:xfrm>
                    <a:prstGeom prst="rect">
                      <a:avLst/>
                    </a:prstGeom>
                    <a:noFill/>
                  </pic:spPr>
                </pic:pic>
              </a:graphicData>
            </a:graphic>
            <wp14:sizeRelH relativeFrom="margin">
              <wp14:pctWidth>0</wp14:pctWidth>
            </wp14:sizeRelH>
            <wp14:sizeRelV relativeFrom="margin">
              <wp14:pctHeight>0</wp14:pctHeight>
            </wp14:sizeRelV>
          </wp:anchor>
        </w:drawing>
      </w:r>
      <w:r w:rsidRPr="007E3798">
        <w:rPr>
          <w:rFonts w:ascii="Sakkal Majalla" w:eastAsia="Calibri" w:hAnsi="Sakkal Majalla" w:cs="Sakkal Majalla"/>
          <w:b/>
          <w:bCs/>
          <w:color w:val="000000" w:themeColor="text1"/>
          <w:kern w:val="0"/>
          <w:sz w:val="32"/>
          <w:szCs w:val="32"/>
          <w:lang w:bidi="ar-EG"/>
          <w14:ligatures w14:val="none"/>
        </w:rPr>
        <w:t>Mid</w:t>
      </w:r>
      <w:r w:rsidR="000D353F" w:rsidRPr="007E3798">
        <w:rPr>
          <w:rFonts w:ascii="Sakkal Majalla" w:eastAsia="Calibri" w:hAnsi="Sakkal Majalla" w:cs="Sakkal Majalla"/>
          <w:b/>
          <w:bCs/>
          <w:color w:val="000000" w:themeColor="text1"/>
          <w:kern w:val="0"/>
          <w:sz w:val="32"/>
          <w:szCs w:val="32"/>
          <w:lang w:bidi="ar-EG"/>
          <w14:ligatures w14:val="none"/>
        </w:rPr>
        <w:t xml:space="preserve"> </w:t>
      </w:r>
      <w:r w:rsidRPr="007E3798">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7E3798" w:rsidRDefault="0081623B" w:rsidP="00F147F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E3798">
        <w:rPr>
          <w:rFonts w:ascii="Sakkal Majalla" w:eastAsia="Calibri" w:hAnsi="Sakkal Majalla" w:cs="Sakkal Majalla"/>
          <w:b/>
          <w:bCs/>
          <w:color w:val="000000" w:themeColor="text1"/>
          <w:kern w:val="0"/>
          <w:sz w:val="32"/>
          <w:szCs w:val="32"/>
          <w:lang w:bidi="ar-EG"/>
          <w14:ligatures w14:val="none"/>
        </w:rPr>
        <w:t>College of Management</w:t>
      </w:r>
    </w:p>
    <w:p w14:paraId="5F1AC3D5" w14:textId="77777777" w:rsidR="00985B4E" w:rsidRPr="007E3798" w:rsidRDefault="00985B4E" w:rsidP="00F147F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E3798">
        <w:rPr>
          <w:rFonts w:ascii="Sakkal Majalla" w:eastAsia="Calibri" w:hAnsi="Sakkal Majalla" w:cs="Sakkal Majalla"/>
          <w:b/>
          <w:bCs/>
          <w:color w:val="000000" w:themeColor="text1"/>
          <w:kern w:val="0"/>
          <w:sz w:val="32"/>
          <w:szCs w:val="32"/>
          <w:lang w:bidi="ar-EG"/>
          <w14:ligatures w14:val="none"/>
        </w:rPr>
        <w:t>Master of Project Management</w:t>
      </w:r>
    </w:p>
    <w:p w14:paraId="0792BEA2" w14:textId="61C134D1" w:rsidR="001414C7" w:rsidRPr="007E3798" w:rsidRDefault="001414C7" w:rsidP="007E379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E3798">
        <w:rPr>
          <w:rFonts w:ascii="Sakkal Majalla" w:eastAsia="Calibri" w:hAnsi="Sakkal Majalla" w:cs="Sakkal Majalla"/>
          <w:b/>
          <w:bCs/>
          <w:color w:val="000000" w:themeColor="text1"/>
          <w:kern w:val="0"/>
          <w:sz w:val="40"/>
          <w:szCs w:val="40"/>
          <w:lang w:bidi="ar-EG"/>
          <w14:ligatures w14:val="none"/>
        </w:rPr>
        <w:t>Effect of Establishing Accurate and Precise Standards on the Reliability and Accuracy of Data Delivered to Board Members</w:t>
      </w:r>
      <w:proofErr w:type="gramStart"/>
      <w:r w:rsidRPr="007E3798">
        <w:rPr>
          <w:rFonts w:ascii="Sakkal Majalla" w:eastAsia="Calibri" w:hAnsi="Sakkal Majalla" w:cs="Sakkal Majalla"/>
          <w:b/>
          <w:bCs/>
          <w:color w:val="000000" w:themeColor="text1"/>
          <w:kern w:val="0"/>
          <w:sz w:val="40"/>
          <w:szCs w:val="40"/>
          <w:lang w:bidi="ar-EG"/>
          <w14:ligatures w14:val="none"/>
        </w:rPr>
        <w:t>:An</w:t>
      </w:r>
      <w:proofErr w:type="gramEnd"/>
      <w:r w:rsidRPr="007E3798">
        <w:rPr>
          <w:rFonts w:ascii="Sakkal Majalla" w:eastAsia="Calibri" w:hAnsi="Sakkal Majalla" w:cs="Sakkal Majalla"/>
          <w:b/>
          <w:bCs/>
          <w:color w:val="000000" w:themeColor="text1"/>
          <w:kern w:val="0"/>
          <w:sz w:val="40"/>
          <w:szCs w:val="40"/>
          <w:lang w:bidi="ar-EG"/>
          <w14:ligatures w14:val="none"/>
        </w:rPr>
        <w:t xml:space="preserve"> Applied Study on the Cement, Steel, and Heavy Industries in the Kingdom of Saudi rabia</w:t>
      </w:r>
    </w:p>
    <w:p w14:paraId="24532F5F" w14:textId="4108BEF6" w:rsidR="000D353F" w:rsidRPr="007E3798" w:rsidRDefault="000D353F" w:rsidP="007E379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E3798">
        <w:rPr>
          <w:rFonts w:ascii="Sakkal Majalla" w:eastAsia="Calibri" w:hAnsi="Sakkal Majalla" w:cs="Sakkal Majalla"/>
          <w:b/>
          <w:bCs/>
          <w:color w:val="000000" w:themeColor="text1"/>
          <w:kern w:val="0"/>
          <w:sz w:val="36"/>
          <w:szCs w:val="36"/>
          <w:lang w:bidi="ar-EG"/>
          <w14:ligatures w14:val="none"/>
        </w:rPr>
        <w:t>Prepared by:</w:t>
      </w:r>
    </w:p>
    <w:p w14:paraId="7BC8D513" w14:textId="0702D9AF" w:rsidR="00892E22" w:rsidRPr="007E3798" w:rsidRDefault="009916CC" w:rsidP="007E379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E3798">
        <w:rPr>
          <w:rFonts w:ascii="Sakkal Majalla" w:eastAsia="Calibri" w:hAnsi="Sakkal Majalla" w:cs="Sakkal Majalla"/>
          <w:color w:val="000000" w:themeColor="text1"/>
          <w:kern w:val="0"/>
          <w:sz w:val="36"/>
          <w:szCs w:val="36"/>
          <w:lang w:bidi="ar-EG"/>
          <w14:ligatures w14:val="none"/>
        </w:rPr>
        <w:t>Ryan Abdul Rahim Al-Harbi</w:t>
      </w:r>
    </w:p>
    <w:p w14:paraId="1365B76A" w14:textId="060E9F84" w:rsidR="009916CC" w:rsidRPr="007E3798" w:rsidRDefault="009916CC" w:rsidP="007E379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E3798">
        <w:rPr>
          <w:rFonts w:ascii="Sakkal Majalla" w:eastAsia="Calibri" w:hAnsi="Sakkal Majalla" w:cs="Sakkal Majalla"/>
          <w:color w:val="000000" w:themeColor="text1"/>
          <w:kern w:val="0"/>
          <w:sz w:val="36"/>
          <w:szCs w:val="36"/>
          <w:lang w:bidi="ar-EG"/>
          <w14:ligatures w14:val="none"/>
        </w:rPr>
        <w:t>251002842</w:t>
      </w:r>
    </w:p>
    <w:p w14:paraId="11FA3077" w14:textId="76000796" w:rsidR="0081623B" w:rsidRPr="007E3798" w:rsidRDefault="0081623B" w:rsidP="007E379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E379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7E3798" w:rsidRDefault="00BA5817" w:rsidP="007E379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E3798">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7E3798" w:rsidRDefault="000A06E6" w:rsidP="007E379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E3798">
        <w:rPr>
          <w:rFonts w:ascii="Sakkal Majalla" w:eastAsia="Calibri" w:hAnsi="Sakkal Majalla" w:cs="Sakkal Majalla"/>
          <w:color w:val="000000" w:themeColor="text1"/>
          <w:kern w:val="0"/>
          <w:sz w:val="36"/>
          <w:szCs w:val="36"/>
          <w:lang w:bidi="ar-EG"/>
          <w14:ligatures w14:val="none"/>
        </w:rPr>
        <w:t>Dr. Fayez Jarad</w:t>
      </w:r>
    </w:p>
    <w:p w14:paraId="6E52896B" w14:textId="2319339A" w:rsidR="009125CE" w:rsidRPr="007E3798" w:rsidRDefault="0081623B" w:rsidP="007E3798">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7E3798">
        <w:rPr>
          <w:rFonts w:ascii="Sakkal Majalla" w:eastAsia="Calibri" w:hAnsi="Sakkal Majalla" w:cs="Sakkal Majalla"/>
          <w:b/>
          <w:bCs/>
          <w:color w:val="000000" w:themeColor="text1"/>
          <w:kern w:val="0"/>
          <w:sz w:val="36"/>
          <w:szCs w:val="36"/>
          <w:lang w:bidi="ar-EG"/>
          <w14:ligatures w14:val="none"/>
        </w:rPr>
        <w:t>144</w:t>
      </w:r>
      <w:r w:rsidR="008C300E" w:rsidRPr="007E3798">
        <w:rPr>
          <w:rFonts w:ascii="Sakkal Majalla" w:eastAsia="Calibri" w:hAnsi="Sakkal Majalla" w:cs="Sakkal Majalla"/>
          <w:b/>
          <w:bCs/>
          <w:color w:val="000000" w:themeColor="text1"/>
          <w:kern w:val="0"/>
          <w:sz w:val="36"/>
          <w:szCs w:val="36"/>
          <w:lang w:bidi="ar-EG"/>
          <w14:ligatures w14:val="none"/>
        </w:rPr>
        <w:t>7</w:t>
      </w:r>
      <w:r w:rsidRPr="007E3798">
        <w:rPr>
          <w:rFonts w:ascii="Sakkal Majalla" w:eastAsia="Calibri" w:hAnsi="Sakkal Majalla" w:cs="Sakkal Majalla"/>
          <w:b/>
          <w:bCs/>
          <w:color w:val="000000" w:themeColor="text1"/>
          <w:kern w:val="0"/>
          <w:sz w:val="36"/>
          <w:szCs w:val="36"/>
          <w:lang w:bidi="ar-EG"/>
          <w14:ligatures w14:val="none"/>
        </w:rPr>
        <w:t>-202</w:t>
      </w:r>
      <w:r w:rsidR="00CA6DC7" w:rsidRPr="007E3798">
        <w:rPr>
          <w:rFonts w:ascii="Sakkal Majalla" w:eastAsia="Calibri" w:hAnsi="Sakkal Majalla" w:cs="Sakkal Majalla"/>
          <w:b/>
          <w:bCs/>
          <w:color w:val="000000" w:themeColor="text1"/>
          <w:kern w:val="0"/>
          <w:sz w:val="36"/>
          <w:szCs w:val="36"/>
          <w:lang w:bidi="ar-EG"/>
          <w14:ligatures w14:val="none"/>
        </w:rPr>
        <w:t>5</w:t>
      </w:r>
    </w:p>
    <w:sectPr w:rsidR="009125CE" w:rsidRPr="007E3798" w:rsidSect="00216C9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CA1903" w14:textId="77777777" w:rsidR="00C64658" w:rsidRDefault="00C64658" w:rsidP="009125CE">
      <w:pPr>
        <w:spacing w:after="0" w:line="240" w:lineRule="auto"/>
      </w:pPr>
      <w:r>
        <w:separator/>
      </w:r>
    </w:p>
  </w:endnote>
  <w:endnote w:type="continuationSeparator" w:id="0">
    <w:p w14:paraId="22D8650D" w14:textId="77777777" w:rsidR="00C64658" w:rsidRDefault="00C646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86906452"/>
      <w:docPartObj>
        <w:docPartGallery w:val="Page Numbers (Bottom of Page)"/>
        <w:docPartUnique/>
      </w:docPartObj>
    </w:sdtPr>
    <w:sdtContent>
      <w:p w14:paraId="47B27A8A" w14:textId="30C3139D" w:rsidR="008F31AD" w:rsidRDefault="008F31AD">
        <w:pPr>
          <w:pStyle w:val="Footer"/>
          <w:jc w:val="center"/>
        </w:pPr>
      </w:p>
      <w:p w14:paraId="13047AE1" w14:textId="4B0CB800" w:rsidR="008F31AD" w:rsidRDefault="008F31AD" w:rsidP="008F31AD">
        <w:pPr>
          <w:pStyle w:val="Footer"/>
          <w:tabs>
            <w:tab w:val="left" w:pos="3904"/>
            <w:tab w:val="center" w:pos="3968"/>
          </w:tabs>
          <w:rPr>
            <w:rFonts w:hint="cs"/>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13706421"/>
      <w:docPartObj>
        <w:docPartGallery w:val="Page Numbers (Bottom of Page)"/>
        <w:docPartUnique/>
      </w:docPartObj>
    </w:sdtPr>
    <w:sdtContent>
      <w:p w14:paraId="35C0E021" w14:textId="77777777" w:rsidR="00216C93" w:rsidRDefault="00216C93" w:rsidP="00216C93">
        <w:pPr>
          <w:pStyle w:val="Footer"/>
        </w:pPr>
        <w:r>
          <w:rPr>
            <w:noProof/>
          </w:rPr>
          <mc:AlternateContent>
            <mc:Choice Requires="wps">
              <w:drawing>
                <wp:inline distT="0" distB="0" distL="0" distR="0" wp14:anchorId="4DA6A06C" wp14:editId="0C652568">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A8FB918"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4363259C" w14:textId="77777777" w:rsidR="00216C93" w:rsidRDefault="00216C93" w:rsidP="008F31AD">
        <w:pPr>
          <w:pStyle w:val="Footer"/>
          <w:tabs>
            <w:tab w:val="left" w:pos="3904"/>
            <w:tab w:val="center" w:pos="3968"/>
          </w:tabs>
          <w:rPr>
            <w:rFonts w:hint="cs"/>
          </w:rPr>
        </w:pPr>
        <w:r>
          <w:tab/>
        </w:r>
        <w:r>
          <w:tab/>
        </w:r>
        <w:r w:rsidRPr="008F31AD">
          <w:rPr>
            <w:rFonts w:ascii="Sakkal Majalla" w:hAnsi="Sakkal Majalla" w:cs="Sakkal Majalla"/>
            <w:b/>
            <w:bCs/>
            <w:sz w:val="24"/>
            <w:szCs w:val="24"/>
          </w:rPr>
          <w:fldChar w:fldCharType="begin"/>
        </w:r>
        <w:r w:rsidRPr="008F31AD">
          <w:rPr>
            <w:rFonts w:ascii="Sakkal Majalla" w:hAnsi="Sakkal Majalla" w:cs="Sakkal Majalla"/>
            <w:b/>
            <w:bCs/>
            <w:sz w:val="24"/>
            <w:szCs w:val="24"/>
          </w:rPr>
          <w:instrText xml:space="preserve"> PAGE    \* MERGEFORMAT </w:instrText>
        </w:r>
        <w:r w:rsidRPr="008F31AD">
          <w:rPr>
            <w:rFonts w:ascii="Sakkal Majalla" w:hAnsi="Sakkal Majalla" w:cs="Sakkal Majalla"/>
            <w:b/>
            <w:bCs/>
            <w:sz w:val="24"/>
            <w:szCs w:val="24"/>
          </w:rPr>
          <w:fldChar w:fldCharType="separate"/>
        </w:r>
        <w:r w:rsidR="00E41B79">
          <w:rPr>
            <w:rFonts w:ascii="Sakkal Majalla" w:hAnsi="Sakkal Majalla" w:cs="Sakkal Majalla"/>
            <w:b/>
            <w:bCs/>
            <w:noProof/>
            <w:sz w:val="24"/>
            <w:szCs w:val="24"/>
            <w:rtl/>
          </w:rPr>
          <w:t>21</w:t>
        </w:r>
        <w:r w:rsidRPr="008F31AD">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81460383"/>
      <w:docPartObj>
        <w:docPartGallery w:val="Page Numbers (Bottom of Page)"/>
        <w:docPartUnique/>
      </w:docPartObj>
    </w:sdtPr>
    <w:sdtContent>
      <w:p w14:paraId="553AE193" w14:textId="66A6B02C" w:rsidR="007E3798" w:rsidRDefault="007E3798" w:rsidP="00216C93">
        <w:pPr>
          <w:pStyle w:val="Footer"/>
        </w:pPr>
      </w:p>
      <w:p w14:paraId="4EEC9D44" w14:textId="45E057B6" w:rsidR="007E3798" w:rsidRDefault="007E3798" w:rsidP="007E3798">
        <w:pPr>
          <w:pStyle w:val="Footer"/>
          <w:tabs>
            <w:tab w:val="left" w:pos="3864"/>
            <w:tab w:val="left" w:pos="3904"/>
            <w:tab w:val="center" w:pos="3968"/>
          </w:tabs>
          <w:rPr>
            <w:rFonts w:hint="cs"/>
          </w:rPr>
        </w:pPr>
        <w:r>
          <w:tab/>
        </w:r>
        <w: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36E90" w14:textId="77777777" w:rsidR="00C64658" w:rsidRDefault="00C64658" w:rsidP="009125CE">
      <w:pPr>
        <w:spacing w:after="0" w:line="240" w:lineRule="auto"/>
      </w:pPr>
      <w:r>
        <w:separator/>
      </w:r>
    </w:p>
  </w:footnote>
  <w:footnote w:type="continuationSeparator" w:id="0">
    <w:p w14:paraId="0ACEC906" w14:textId="77777777" w:rsidR="00C64658" w:rsidRDefault="00C6465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E77AE"/>
    <w:multiLevelType w:val="hybridMultilevel"/>
    <w:tmpl w:val="3CD41A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2C120A"/>
    <w:multiLevelType w:val="multilevel"/>
    <w:tmpl w:val="657A9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A30C21"/>
    <w:multiLevelType w:val="multilevel"/>
    <w:tmpl w:val="DF988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BD4FE4"/>
    <w:multiLevelType w:val="multilevel"/>
    <w:tmpl w:val="34D6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85263C"/>
    <w:multiLevelType w:val="multilevel"/>
    <w:tmpl w:val="04908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0E72DC"/>
    <w:multiLevelType w:val="hybridMultilevel"/>
    <w:tmpl w:val="57FE2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4437ED"/>
    <w:multiLevelType w:val="multilevel"/>
    <w:tmpl w:val="8FD2E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3814BAF"/>
    <w:multiLevelType w:val="multilevel"/>
    <w:tmpl w:val="8BDC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834B11"/>
    <w:multiLevelType w:val="hybridMultilevel"/>
    <w:tmpl w:val="F6DAAF8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CC3DFA"/>
    <w:multiLevelType w:val="multilevel"/>
    <w:tmpl w:val="E292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2759C1"/>
    <w:multiLevelType w:val="multilevel"/>
    <w:tmpl w:val="3184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B9459E"/>
    <w:multiLevelType w:val="hybridMultilevel"/>
    <w:tmpl w:val="B1D01DA4"/>
    <w:lvl w:ilvl="0" w:tplc="775ECAE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1D1194"/>
    <w:multiLevelType w:val="multilevel"/>
    <w:tmpl w:val="2190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A4545ED"/>
    <w:multiLevelType w:val="multilevel"/>
    <w:tmpl w:val="B884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8B72C6"/>
    <w:multiLevelType w:val="hybridMultilevel"/>
    <w:tmpl w:val="E152C7DC"/>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9A2513"/>
    <w:multiLevelType w:val="hybridMultilevel"/>
    <w:tmpl w:val="1148417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3B3E22"/>
    <w:multiLevelType w:val="multilevel"/>
    <w:tmpl w:val="D7DE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C87333"/>
    <w:multiLevelType w:val="hybridMultilevel"/>
    <w:tmpl w:val="72C460F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6E7DEE"/>
    <w:multiLevelType w:val="multilevel"/>
    <w:tmpl w:val="E2AC6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F0E42E1"/>
    <w:multiLevelType w:val="multilevel"/>
    <w:tmpl w:val="CAAE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253DAF"/>
    <w:multiLevelType w:val="multilevel"/>
    <w:tmpl w:val="6608E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1A47995"/>
    <w:multiLevelType w:val="multilevel"/>
    <w:tmpl w:val="2B48C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7327E8A"/>
    <w:multiLevelType w:val="multilevel"/>
    <w:tmpl w:val="6F22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1C2BC1"/>
    <w:multiLevelType w:val="hybridMultilevel"/>
    <w:tmpl w:val="7C4E4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3"/>
  </w:num>
  <w:num w:numId="4">
    <w:abstractNumId w:val="6"/>
  </w:num>
  <w:num w:numId="5">
    <w:abstractNumId w:val="4"/>
  </w:num>
  <w:num w:numId="6">
    <w:abstractNumId w:val="1"/>
  </w:num>
  <w:num w:numId="7">
    <w:abstractNumId w:val="23"/>
  </w:num>
  <w:num w:numId="8">
    <w:abstractNumId w:val="14"/>
  </w:num>
  <w:num w:numId="9">
    <w:abstractNumId w:val="11"/>
  </w:num>
  <w:num w:numId="10">
    <w:abstractNumId w:val="21"/>
  </w:num>
  <w:num w:numId="11">
    <w:abstractNumId w:val="9"/>
  </w:num>
  <w:num w:numId="12">
    <w:abstractNumId w:val="22"/>
  </w:num>
  <w:num w:numId="13">
    <w:abstractNumId w:val="2"/>
  </w:num>
  <w:num w:numId="14">
    <w:abstractNumId w:val="20"/>
  </w:num>
  <w:num w:numId="15">
    <w:abstractNumId w:val="24"/>
  </w:num>
  <w:num w:numId="16">
    <w:abstractNumId w:val="18"/>
  </w:num>
  <w:num w:numId="17">
    <w:abstractNumId w:val="7"/>
  </w:num>
  <w:num w:numId="18">
    <w:abstractNumId w:val="13"/>
  </w:num>
  <w:num w:numId="19">
    <w:abstractNumId w:val="5"/>
  </w:num>
  <w:num w:numId="20">
    <w:abstractNumId w:val="15"/>
  </w:num>
  <w:num w:numId="21">
    <w:abstractNumId w:val="8"/>
  </w:num>
  <w:num w:numId="22">
    <w:abstractNumId w:val="0"/>
  </w:num>
  <w:num w:numId="23">
    <w:abstractNumId w:val="25"/>
  </w:num>
  <w:num w:numId="24">
    <w:abstractNumId w:val="17"/>
  </w:num>
  <w:num w:numId="25">
    <w:abstractNumId w:val="19"/>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43B2"/>
    <w:rsid w:val="00011F23"/>
    <w:rsid w:val="000125CD"/>
    <w:rsid w:val="00012629"/>
    <w:rsid w:val="000146E6"/>
    <w:rsid w:val="00017090"/>
    <w:rsid w:val="000204A8"/>
    <w:rsid w:val="00020F7B"/>
    <w:rsid w:val="00022B3A"/>
    <w:rsid w:val="000318AB"/>
    <w:rsid w:val="0004554E"/>
    <w:rsid w:val="00052AB0"/>
    <w:rsid w:val="00053122"/>
    <w:rsid w:val="000543EF"/>
    <w:rsid w:val="00057316"/>
    <w:rsid w:val="000602CA"/>
    <w:rsid w:val="000610C9"/>
    <w:rsid w:val="00061FA2"/>
    <w:rsid w:val="00062D0A"/>
    <w:rsid w:val="00064FF1"/>
    <w:rsid w:val="00067938"/>
    <w:rsid w:val="0007370A"/>
    <w:rsid w:val="000769E1"/>
    <w:rsid w:val="000842EB"/>
    <w:rsid w:val="00093973"/>
    <w:rsid w:val="000940C4"/>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58A5"/>
    <w:rsid w:val="000D7A52"/>
    <w:rsid w:val="000D7D9D"/>
    <w:rsid w:val="000E0212"/>
    <w:rsid w:val="000E2A00"/>
    <w:rsid w:val="000E3680"/>
    <w:rsid w:val="000E503B"/>
    <w:rsid w:val="000F44B4"/>
    <w:rsid w:val="0010469A"/>
    <w:rsid w:val="00110487"/>
    <w:rsid w:val="00110751"/>
    <w:rsid w:val="0011209C"/>
    <w:rsid w:val="0011321B"/>
    <w:rsid w:val="00120663"/>
    <w:rsid w:val="0012342D"/>
    <w:rsid w:val="00127CB1"/>
    <w:rsid w:val="001306F3"/>
    <w:rsid w:val="00131E44"/>
    <w:rsid w:val="001414C7"/>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098"/>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4A88"/>
    <w:rsid w:val="00216C93"/>
    <w:rsid w:val="0021718D"/>
    <w:rsid w:val="00217ADA"/>
    <w:rsid w:val="00220735"/>
    <w:rsid w:val="00223AE0"/>
    <w:rsid w:val="002304C2"/>
    <w:rsid w:val="00234450"/>
    <w:rsid w:val="00236E03"/>
    <w:rsid w:val="00250D99"/>
    <w:rsid w:val="00251BCA"/>
    <w:rsid w:val="00260558"/>
    <w:rsid w:val="00261B03"/>
    <w:rsid w:val="00261C3D"/>
    <w:rsid w:val="0026283D"/>
    <w:rsid w:val="002664B3"/>
    <w:rsid w:val="00270FB5"/>
    <w:rsid w:val="002740A5"/>
    <w:rsid w:val="00274BDE"/>
    <w:rsid w:val="002766BC"/>
    <w:rsid w:val="00280068"/>
    <w:rsid w:val="002828EF"/>
    <w:rsid w:val="00286958"/>
    <w:rsid w:val="00295BBE"/>
    <w:rsid w:val="0029680E"/>
    <w:rsid w:val="00297052"/>
    <w:rsid w:val="002A32D6"/>
    <w:rsid w:val="002A365A"/>
    <w:rsid w:val="002A471C"/>
    <w:rsid w:val="002A76B5"/>
    <w:rsid w:val="002B1274"/>
    <w:rsid w:val="002B38F6"/>
    <w:rsid w:val="002B6778"/>
    <w:rsid w:val="002C205F"/>
    <w:rsid w:val="002C21BB"/>
    <w:rsid w:val="002C5EE0"/>
    <w:rsid w:val="002D0190"/>
    <w:rsid w:val="002D30A7"/>
    <w:rsid w:val="002D3120"/>
    <w:rsid w:val="002D465F"/>
    <w:rsid w:val="002D5C0C"/>
    <w:rsid w:val="002D61A0"/>
    <w:rsid w:val="002E36BC"/>
    <w:rsid w:val="002E4629"/>
    <w:rsid w:val="002E75CB"/>
    <w:rsid w:val="002F39B1"/>
    <w:rsid w:val="002F5FA3"/>
    <w:rsid w:val="00301731"/>
    <w:rsid w:val="00303BF8"/>
    <w:rsid w:val="00304304"/>
    <w:rsid w:val="0031075C"/>
    <w:rsid w:val="00310B47"/>
    <w:rsid w:val="00311651"/>
    <w:rsid w:val="00323FD3"/>
    <w:rsid w:val="00333A26"/>
    <w:rsid w:val="0033775D"/>
    <w:rsid w:val="00341565"/>
    <w:rsid w:val="0034173E"/>
    <w:rsid w:val="00341900"/>
    <w:rsid w:val="00343DF2"/>
    <w:rsid w:val="00343EE8"/>
    <w:rsid w:val="0035257D"/>
    <w:rsid w:val="00357BB1"/>
    <w:rsid w:val="00357CD0"/>
    <w:rsid w:val="003620C0"/>
    <w:rsid w:val="00364745"/>
    <w:rsid w:val="0036476A"/>
    <w:rsid w:val="00367F24"/>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3F198A"/>
    <w:rsid w:val="00402123"/>
    <w:rsid w:val="00403383"/>
    <w:rsid w:val="004130C0"/>
    <w:rsid w:val="00413CBD"/>
    <w:rsid w:val="00413DF8"/>
    <w:rsid w:val="00413F36"/>
    <w:rsid w:val="004150CC"/>
    <w:rsid w:val="00420284"/>
    <w:rsid w:val="004215C5"/>
    <w:rsid w:val="004260FE"/>
    <w:rsid w:val="00433FD4"/>
    <w:rsid w:val="0043615F"/>
    <w:rsid w:val="0043649D"/>
    <w:rsid w:val="00446D28"/>
    <w:rsid w:val="00446ED1"/>
    <w:rsid w:val="004525E6"/>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A6802"/>
    <w:rsid w:val="004B1EF3"/>
    <w:rsid w:val="004B352F"/>
    <w:rsid w:val="004C0303"/>
    <w:rsid w:val="004C3BAD"/>
    <w:rsid w:val="004C4331"/>
    <w:rsid w:val="004D23E7"/>
    <w:rsid w:val="004D3564"/>
    <w:rsid w:val="004D6581"/>
    <w:rsid w:val="004D6B08"/>
    <w:rsid w:val="004E2417"/>
    <w:rsid w:val="004E439C"/>
    <w:rsid w:val="004F1444"/>
    <w:rsid w:val="004F2475"/>
    <w:rsid w:val="004F3AF6"/>
    <w:rsid w:val="004F4DE6"/>
    <w:rsid w:val="00505A33"/>
    <w:rsid w:val="00513B3A"/>
    <w:rsid w:val="005146DA"/>
    <w:rsid w:val="0051585E"/>
    <w:rsid w:val="00522010"/>
    <w:rsid w:val="0052581D"/>
    <w:rsid w:val="00530112"/>
    <w:rsid w:val="00534DA5"/>
    <w:rsid w:val="005423FA"/>
    <w:rsid w:val="00544E3F"/>
    <w:rsid w:val="005459E0"/>
    <w:rsid w:val="00545E45"/>
    <w:rsid w:val="00550EC8"/>
    <w:rsid w:val="005527F0"/>
    <w:rsid w:val="00557A05"/>
    <w:rsid w:val="00557B85"/>
    <w:rsid w:val="00566BCE"/>
    <w:rsid w:val="00586F13"/>
    <w:rsid w:val="00590B27"/>
    <w:rsid w:val="005912BD"/>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1FE8"/>
    <w:rsid w:val="00625CAD"/>
    <w:rsid w:val="0062761F"/>
    <w:rsid w:val="00630398"/>
    <w:rsid w:val="00633F50"/>
    <w:rsid w:val="006344B4"/>
    <w:rsid w:val="006413EC"/>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556F"/>
    <w:rsid w:val="006A6C3D"/>
    <w:rsid w:val="006A6F4B"/>
    <w:rsid w:val="006B07CD"/>
    <w:rsid w:val="006B3A4B"/>
    <w:rsid w:val="006B40EF"/>
    <w:rsid w:val="006B4F02"/>
    <w:rsid w:val="006C0516"/>
    <w:rsid w:val="006D0A16"/>
    <w:rsid w:val="006D4C88"/>
    <w:rsid w:val="006D6FDC"/>
    <w:rsid w:val="006E41F3"/>
    <w:rsid w:val="006E4789"/>
    <w:rsid w:val="006E65A3"/>
    <w:rsid w:val="006F162C"/>
    <w:rsid w:val="006F29F1"/>
    <w:rsid w:val="006F2A13"/>
    <w:rsid w:val="0070333D"/>
    <w:rsid w:val="00705AF7"/>
    <w:rsid w:val="0070610A"/>
    <w:rsid w:val="00706E7F"/>
    <w:rsid w:val="00711EF6"/>
    <w:rsid w:val="0071504C"/>
    <w:rsid w:val="007178EE"/>
    <w:rsid w:val="007301E5"/>
    <w:rsid w:val="00731DC0"/>
    <w:rsid w:val="00740483"/>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BCF"/>
    <w:rsid w:val="00784937"/>
    <w:rsid w:val="007874FA"/>
    <w:rsid w:val="0079013B"/>
    <w:rsid w:val="00791E1F"/>
    <w:rsid w:val="00792A28"/>
    <w:rsid w:val="007A5FDD"/>
    <w:rsid w:val="007A7A94"/>
    <w:rsid w:val="007B0E54"/>
    <w:rsid w:val="007B2139"/>
    <w:rsid w:val="007B51D9"/>
    <w:rsid w:val="007C06CD"/>
    <w:rsid w:val="007C170D"/>
    <w:rsid w:val="007C3859"/>
    <w:rsid w:val="007C3D97"/>
    <w:rsid w:val="007C6908"/>
    <w:rsid w:val="007D2C05"/>
    <w:rsid w:val="007D443E"/>
    <w:rsid w:val="007E0AD8"/>
    <w:rsid w:val="007E1EBB"/>
    <w:rsid w:val="007E3798"/>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431F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3C3D"/>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850"/>
    <w:rsid w:val="008B6EE6"/>
    <w:rsid w:val="008C1ABE"/>
    <w:rsid w:val="008C300E"/>
    <w:rsid w:val="008C42C1"/>
    <w:rsid w:val="008C4A35"/>
    <w:rsid w:val="008C7BB4"/>
    <w:rsid w:val="008D15AF"/>
    <w:rsid w:val="008D1829"/>
    <w:rsid w:val="008E1B7E"/>
    <w:rsid w:val="008E5C19"/>
    <w:rsid w:val="008E686A"/>
    <w:rsid w:val="008E7314"/>
    <w:rsid w:val="008F067B"/>
    <w:rsid w:val="008F1EAE"/>
    <w:rsid w:val="008F31AD"/>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5B4E"/>
    <w:rsid w:val="00985B71"/>
    <w:rsid w:val="0098768E"/>
    <w:rsid w:val="009916CC"/>
    <w:rsid w:val="00994120"/>
    <w:rsid w:val="009A62C5"/>
    <w:rsid w:val="009B37BE"/>
    <w:rsid w:val="009B37F5"/>
    <w:rsid w:val="009B4AC3"/>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0CC"/>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354"/>
    <w:rsid w:val="00A57461"/>
    <w:rsid w:val="00A60AAE"/>
    <w:rsid w:val="00A7075F"/>
    <w:rsid w:val="00A71BCE"/>
    <w:rsid w:val="00A74F76"/>
    <w:rsid w:val="00A81B3B"/>
    <w:rsid w:val="00A829D7"/>
    <w:rsid w:val="00A840CF"/>
    <w:rsid w:val="00A86E11"/>
    <w:rsid w:val="00A9340C"/>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4E16"/>
    <w:rsid w:val="00B05F9C"/>
    <w:rsid w:val="00B134E7"/>
    <w:rsid w:val="00B15A9E"/>
    <w:rsid w:val="00B226CF"/>
    <w:rsid w:val="00B23FFB"/>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5B"/>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E79B5"/>
    <w:rsid w:val="00BF35D5"/>
    <w:rsid w:val="00BF3F1B"/>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4658"/>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6F41"/>
    <w:rsid w:val="00C87CB3"/>
    <w:rsid w:val="00C9427A"/>
    <w:rsid w:val="00C9690C"/>
    <w:rsid w:val="00C96BB5"/>
    <w:rsid w:val="00CA0736"/>
    <w:rsid w:val="00CA24A2"/>
    <w:rsid w:val="00CA306B"/>
    <w:rsid w:val="00CA49E9"/>
    <w:rsid w:val="00CA6DC7"/>
    <w:rsid w:val="00CB2A94"/>
    <w:rsid w:val="00CB4A76"/>
    <w:rsid w:val="00CC4484"/>
    <w:rsid w:val="00CC6705"/>
    <w:rsid w:val="00CC7877"/>
    <w:rsid w:val="00CD105C"/>
    <w:rsid w:val="00CD770E"/>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34D67"/>
    <w:rsid w:val="00D417B5"/>
    <w:rsid w:val="00D52DB8"/>
    <w:rsid w:val="00D5653F"/>
    <w:rsid w:val="00D60743"/>
    <w:rsid w:val="00D7196E"/>
    <w:rsid w:val="00D76CFA"/>
    <w:rsid w:val="00D7719C"/>
    <w:rsid w:val="00D80559"/>
    <w:rsid w:val="00D81039"/>
    <w:rsid w:val="00D82A72"/>
    <w:rsid w:val="00D92BC0"/>
    <w:rsid w:val="00D92F77"/>
    <w:rsid w:val="00D965B5"/>
    <w:rsid w:val="00DA0EBA"/>
    <w:rsid w:val="00DA1C1B"/>
    <w:rsid w:val="00DA3C05"/>
    <w:rsid w:val="00DA4EAA"/>
    <w:rsid w:val="00DB1F25"/>
    <w:rsid w:val="00DB3BD6"/>
    <w:rsid w:val="00DB43B3"/>
    <w:rsid w:val="00DC10F4"/>
    <w:rsid w:val="00DC3B5D"/>
    <w:rsid w:val="00DC40DA"/>
    <w:rsid w:val="00DC6851"/>
    <w:rsid w:val="00DC7F13"/>
    <w:rsid w:val="00DD0457"/>
    <w:rsid w:val="00DD0EB8"/>
    <w:rsid w:val="00DD0F8E"/>
    <w:rsid w:val="00DD227E"/>
    <w:rsid w:val="00DD2F23"/>
    <w:rsid w:val="00DD6BEA"/>
    <w:rsid w:val="00DD7793"/>
    <w:rsid w:val="00DE50C4"/>
    <w:rsid w:val="00DE5DD0"/>
    <w:rsid w:val="00DE6A61"/>
    <w:rsid w:val="00DE71FC"/>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1B79"/>
    <w:rsid w:val="00E43E62"/>
    <w:rsid w:val="00E452A2"/>
    <w:rsid w:val="00E47B7D"/>
    <w:rsid w:val="00E50B03"/>
    <w:rsid w:val="00E53564"/>
    <w:rsid w:val="00E552BA"/>
    <w:rsid w:val="00E640C5"/>
    <w:rsid w:val="00E64188"/>
    <w:rsid w:val="00E6570B"/>
    <w:rsid w:val="00E663FA"/>
    <w:rsid w:val="00E67CA1"/>
    <w:rsid w:val="00E71C79"/>
    <w:rsid w:val="00E7565E"/>
    <w:rsid w:val="00E75AA6"/>
    <w:rsid w:val="00E76742"/>
    <w:rsid w:val="00E76A3D"/>
    <w:rsid w:val="00E76DB1"/>
    <w:rsid w:val="00E802F2"/>
    <w:rsid w:val="00E82DAD"/>
    <w:rsid w:val="00E83504"/>
    <w:rsid w:val="00E84DED"/>
    <w:rsid w:val="00E86613"/>
    <w:rsid w:val="00E90626"/>
    <w:rsid w:val="00E97126"/>
    <w:rsid w:val="00EA1A33"/>
    <w:rsid w:val="00EA6B5D"/>
    <w:rsid w:val="00EB60A5"/>
    <w:rsid w:val="00EC10F6"/>
    <w:rsid w:val="00EC58EB"/>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47F9"/>
    <w:rsid w:val="00F1646F"/>
    <w:rsid w:val="00F2181C"/>
    <w:rsid w:val="00F30BD7"/>
    <w:rsid w:val="00F310F2"/>
    <w:rsid w:val="00F33937"/>
    <w:rsid w:val="00F3442D"/>
    <w:rsid w:val="00F4329D"/>
    <w:rsid w:val="00F450D5"/>
    <w:rsid w:val="00F540A1"/>
    <w:rsid w:val="00F546CE"/>
    <w:rsid w:val="00F55365"/>
    <w:rsid w:val="00F563E2"/>
    <w:rsid w:val="00F66109"/>
    <w:rsid w:val="00F67418"/>
    <w:rsid w:val="00F72CBB"/>
    <w:rsid w:val="00F733B2"/>
    <w:rsid w:val="00F75CCD"/>
    <w:rsid w:val="00F91846"/>
    <w:rsid w:val="00F93C94"/>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0FCF"/>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3F198A"/>
    <w:pPr>
      <w:keepNext/>
      <w:keepLines/>
      <w:spacing w:before="100" w:beforeAutospacing="1" w:after="100" w:afterAutospacing="1" w:line="360" w:lineRule="auto"/>
      <w:ind w:left="-2"/>
      <w:jc w:val="both"/>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F198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6Colorful">
    <w:name w:val="Grid Table 6 Colorful"/>
    <w:basedOn w:val="TableNormal"/>
    <w:uiPriority w:val="51"/>
    <w:rsid w:val="00216C93"/>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8B685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0787349">
      <w:bodyDiv w:val="1"/>
      <w:marLeft w:val="0"/>
      <w:marRight w:val="0"/>
      <w:marTop w:val="0"/>
      <w:marBottom w:val="0"/>
      <w:divBdr>
        <w:top w:val="none" w:sz="0" w:space="0" w:color="auto"/>
        <w:left w:val="none" w:sz="0" w:space="0" w:color="auto"/>
        <w:bottom w:val="none" w:sz="0" w:space="0" w:color="auto"/>
        <w:right w:val="none" w:sz="0" w:space="0" w:color="auto"/>
      </w:divBdr>
    </w:div>
    <w:div w:id="24522735">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6802085">
      <w:bodyDiv w:val="1"/>
      <w:marLeft w:val="0"/>
      <w:marRight w:val="0"/>
      <w:marTop w:val="0"/>
      <w:marBottom w:val="0"/>
      <w:divBdr>
        <w:top w:val="none" w:sz="0" w:space="0" w:color="auto"/>
        <w:left w:val="none" w:sz="0" w:space="0" w:color="auto"/>
        <w:bottom w:val="none" w:sz="0" w:space="0" w:color="auto"/>
        <w:right w:val="none" w:sz="0" w:space="0" w:color="auto"/>
      </w:divBdr>
      <w:divsChild>
        <w:div w:id="1949503502">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2631046">
      <w:bodyDiv w:val="1"/>
      <w:marLeft w:val="0"/>
      <w:marRight w:val="0"/>
      <w:marTop w:val="0"/>
      <w:marBottom w:val="0"/>
      <w:divBdr>
        <w:top w:val="none" w:sz="0" w:space="0" w:color="auto"/>
        <w:left w:val="none" w:sz="0" w:space="0" w:color="auto"/>
        <w:bottom w:val="none" w:sz="0" w:space="0" w:color="auto"/>
        <w:right w:val="none" w:sz="0" w:space="0" w:color="auto"/>
      </w:divBdr>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7889507">
      <w:bodyDiv w:val="1"/>
      <w:marLeft w:val="0"/>
      <w:marRight w:val="0"/>
      <w:marTop w:val="0"/>
      <w:marBottom w:val="0"/>
      <w:divBdr>
        <w:top w:val="none" w:sz="0" w:space="0" w:color="auto"/>
        <w:left w:val="none" w:sz="0" w:space="0" w:color="auto"/>
        <w:bottom w:val="none" w:sz="0" w:space="0" w:color="auto"/>
        <w:right w:val="none" w:sz="0" w:space="0" w:color="auto"/>
      </w:divBdr>
      <w:divsChild>
        <w:div w:id="705181564">
          <w:marLeft w:val="0"/>
          <w:marRight w:val="0"/>
          <w:marTop w:val="0"/>
          <w:marBottom w:val="0"/>
          <w:divBdr>
            <w:top w:val="none" w:sz="0" w:space="0" w:color="auto"/>
            <w:left w:val="none" w:sz="0" w:space="0" w:color="auto"/>
            <w:bottom w:val="none" w:sz="0" w:space="0" w:color="auto"/>
            <w:right w:val="none" w:sz="0" w:space="0" w:color="auto"/>
          </w:divBdr>
          <w:divsChild>
            <w:div w:id="808327621">
              <w:marLeft w:val="0"/>
              <w:marRight w:val="0"/>
              <w:marTop w:val="0"/>
              <w:marBottom w:val="0"/>
              <w:divBdr>
                <w:top w:val="none" w:sz="0" w:space="0" w:color="auto"/>
                <w:left w:val="none" w:sz="0" w:space="0" w:color="auto"/>
                <w:bottom w:val="none" w:sz="0" w:space="0" w:color="auto"/>
                <w:right w:val="none" w:sz="0" w:space="0" w:color="auto"/>
              </w:divBdr>
            </w:div>
          </w:divsChild>
        </w:div>
        <w:div w:id="730470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282446">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6547493">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08954460">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0311414">
      <w:bodyDiv w:val="1"/>
      <w:marLeft w:val="0"/>
      <w:marRight w:val="0"/>
      <w:marTop w:val="0"/>
      <w:marBottom w:val="0"/>
      <w:divBdr>
        <w:top w:val="none" w:sz="0" w:space="0" w:color="auto"/>
        <w:left w:val="none" w:sz="0" w:space="0" w:color="auto"/>
        <w:bottom w:val="none" w:sz="0" w:space="0" w:color="auto"/>
        <w:right w:val="none" w:sz="0" w:space="0" w:color="auto"/>
      </w:divBdr>
      <w:divsChild>
        <w:div w:id="599994485">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5948187">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72581">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462500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4799149">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133497">
      <w:bodyDiv w:val="1"/>
      <w:marLeft w:val="0"/>
      <w:marRight w:val="0"/>
      <w:marTop w:val="0"/>
      <w:marBottom w:val="0"/>
      <w:divBdr>
        <w:top w:val="none" w:sz="0" w:space="0" w:color="auto"/>
        <w:left w:val="none" w:sz="0" w:space="0" w:color="auto"/>
        <w:bottom w:val="none" w:sz="0" w:space="0" w:color="auto"/>
        <w:right w:val="none" w:sz="0" w:space="0" w:color="auto"/>
      </w:divBdr>
      <w:divsChild>
        <w:div w:id="729186069">
          <w:marLeft w:val="0"/>
          <w:marRight w:val="0"/>
          <w:marTop w:val="0"/>
          <w:marBottom w:val="0"/>
          <w:divBdr>
            <w:top w:val="none" w:sz="0" w:space="0" w:color="auto"/>
            <w:left w:val="none" w:sz="0" w:space="0" w:color="auto"/>
            <w:bottom w:val="none" w:sz="0" w:space="0" w:color="auto"/>
            <w:right w:val="none" w:sz="0" w:space="0" w:color="auto"/>
          </w:divBdr>
          <w:divsChild>
            <w:div w:id="151482797">
              <w:marLeft w:val="0"/>
              <w:marRight w:val="0"/>
              <w:marTop w:val="0"/>
              <w:marBottom w:val="0"/>
              <w:divBdr>
                <w:top w:val="none" w:sz="0" w:space="0" w:color="auto"/>
                <w:left w:val="none" w:sz="0" w:space="0" w:color="auto"/>
                <w:bottom w:val="none" w:sz="0" w:space="0" w:color="auto"/>
                <w:right w:val="none" w:sz="0" w:space="0" w:color="auto"/>
              </w:divBdr>
              <w:divsChild>
                <w:div w:id="745807197">
                  <w:marLeft w:val="0"/>
                  <w:marRight w:val="0"/>
                  <w:marTop w:val="0"/>
                  <w:marBottom w:val="0"/>
                  <w:divBdr>
                    <w:top w:val="none" w:sz="0" w:space="0" w:color="auto"/>
                    <w:left w:val="none" w:sz="0" w:space="0" w:color="auto"/>
                    <w:bottom w:val="none" w:sz="0" w:space="0" w:color="auto"/>
                    <w:right w:val="none" w:sz="0" w:space="0" w:color="auto"/>
                  </w:divBdr>
                  <w:divsChild>
                    <w:div w:id="456025910">
                      <w:marLeft w:val="0"/>
                      <w:marRight w:val="0"/>
                      <w:marTop w:val="0"/>
                      <w:marBottom w:val="0"/>
                      <w:divBdr>
                        <w:top w:val="none" w:sz="0" w:space="0" w:color="auto"/>
                        <w:left w:val="none" w:sz="0" w:space="0" w:color="auto"/>
                        <w:bottom w:val="none" w:sz="0" w:space="0" w:color="auto"/>
                        <w:right w:val="none" w:sz="0" w:space="0" w:color="auto"/>
                      </w:divBdr>
                      <w:divsChild>
                        <w:div w:id="324824839">
                          <w:marLeft w:val="0"/>
                          <w:marRight w:val="0"/>
                          <w:marTop w:val="0"/>
                          <w:marBottom w:val="0"/>
                          <w:divBdr>
                            <w:top w:val="none" w:sz="0" w:space="0" w:color="auto"/>
                            <w:left w:val="none" w:sz="0" w:space="0" w:color="auto"/>
                            <w:bottom w:val="none" w:sz="0" w:space="0" w:color="auto"/>
                            <w:right w:val="none" w:sz="0" w:space="0" w:color="auto"/>
                          </w:divBdr>
                          <w:divsChild>
                            <w:div w:id="1760635354">
                              <w:marLeft w:val="0"/>
                              <w:marRight w:val="0"/>
                              <w:marTop w:val="0"/>
                              <w:marBottom w:val="0"/>
                              <w:divBdr>
                                <w:top w:val="none" w:sz="0" w:space="0" w:color="auto"/>
                                <w:left w:val="none" w:sz="0" w:space="0" w:color="auto"/>
                                <w:bottom w:val="none" w:sz="0" w:space="0" w:color="auto"/>
                                <w:right w:val="none" w:sz="0" w:space="0" w:color="auto"/>
                              </w:divBdr>
                              <w:divsChild>
                                <w:div w:id="657461442">
                                  <w:marLeft w:val="0"/>
                                  <w:marRight w:val="0"/>
                                  <w:marTop w:val="0"/>
                                  <w:marBottom w:val="0"/>
                                  <w:divBdr>
                                    <w:top w:val="none" w:sz="0" w:space="0" w:color="auto"/>
                                    <w:left w:val="none" w:sz="0" w:space="0" w:color="auto"/>
                                    <w:bottom w:val="none" w:sz="0" w:space="0" w:color="auto"/>
                                    <w:right w:val="none" w:sz="0" w:space="0" w:color="auto"/>
                                  </w:divBdr>
                                  <w:divsChild>
                                    <w:div w:id="1713386701">
                                      <w:marLeft w:val="0"/>
                                      <w:marRight w:val="0"/>
                                      <w:marTop w:val="0"/>
                                      <w:marBottom w:val="0"/>
                                      <w:divBdr>
                                        <w:top w:val="none" w:sz="0" w:space="0" w:color="auto"/>
                                        <w:left w:val="none" w:sz="0" w:space="0" w:color="auto"/>
                                        <w:bottom w:val="none" w:sz="0" w:space="0" w:color="auto"/>
                                        <w:right w:val="none" w:sz="0" w:space="0" w:color="auto"/>
                                      </w:divBdr>
                                      <w:divsChild>
                                        <w:div w:id="1704476415">
                                          <w:marLeft w:val="0"/>
                                          <w:marRight w:val="0"/>
                                          <w:marTop w:val="0"/>
                                          <w:marBottom w:val="0"/>
                                          <w:divBdr>
                                            <w:top w:val="none" w:sz="0" w:space="0" w:color="auto"/>
                                            <w:left w:val="none" w:sz="0" w:space="0" w:color="auto"/>
                                            <w:bottom w:val="none" w:sz="0" w:space="0" w:color="auto"/>
                                            <w:right w:val="none" w:sz="0" w:space="0" w:color="auto"/>
                                          </w:divBdr>
                                          <w:divsChild>
                                            <w:div w:id="151279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425437">
          <w:marLeft w:val="0"/>
          <w:marRight w:val="0"/>
          <w:marTop w:val="0"/>
          <w:marBottom w:val="0"/>
          <w:divBdr>
            <w:top w:val="none" w:sz="0" w:space="0" w:color="auto"/>
            <w:left w:val="none" w:sz="0" w:space="0" w:color="auto"/>
            <w:bottom w:val="none" w:sz="0" w:space="0" w:color="auto"/>
            <w:right w:val="none" w:sz="0" w:space="0" w:color="auto"/>
          </w:divBdr>
          <w:divsChild>
            <w:div w:id="1371413931">
              <w:marLeft w:val="0"/>
              <w:marRight w:val="0"/>
              <w:marTop w:val="0"/>
              <w:marBottom w:val="0"/>
              <w:divBdr>
                <w:top w:val="none" w:sz="0" w:space="0" w:color="auto"/>
                <w:left w:val="none" w:sz="0" w:space="0" w:color="auto"/>
                <w:bottom w:val="none" w:sz="0" w:space="0" w:color="auto"/>
                <w:right w:val="none" w:sz="0" w:space="0" w:color="auto"/>
              </w:divBdr>
              <w:divsChild>
                <w:div w:id="1412001902">
                  <w:marLeft w:val="0"/>
                  <w:marRight w:val="0"/>
                  <w:marTop w:val="0"/>
                  <w:marBottom w:val="0"/>
                  <w:divBdr>
                    <w:top w:val="none" w:sz="0" w:space="0" w:color="auto"/>
                    <w:left w:val="none" w:sz="0" w:space="0" w:color="auto"/>
                    <w:bottom w:val="none" w:sz="0" w:space="0" w:color="auto"/>
                    <w:right w:val="none" w:sz="0" w:space="0" w:color="auto"/>
                  </w:divBdr>
                  <w:divsChild>
                    <w:div w:id="335889375">
                      <w:marLeft w:val="0"/>
                      <w:marRight w:val="0"/>
                      <w:marTop w:val="0"/>
                      <w:marBottom w:val="0"/>
                      <w:divBdr>
                        <w:top w:val="none" w:sz="0" w:space="0" w:color="auto"/>
                        <w:left w:val="none" w:sz="0" w:space="0" w:color="auto"/>
                        <w:bottom w:val="none" w:sz="0" w:space="0" w:color="auto"/>
                        <w:right w:val="none" w:sz="0" w:space="0" w:color="auto"/>
                      </w:divBdr>
                      <w:divsChild>
                        <w:div w:id="617836215">
                          <w:marLeft w:val="0"/>
                          <w:marRight w:val="0"/>
                          <w:marTop w:val="0"/>
                          <w:marBottom w:val="0"/>
                          <w:divBdr>
                            <w:top w:val="none" w:sz="0" w:space="0" w:color="auto"/>
                            <w:left w:val="none" w:sz="0" w:space="0" w:color="auto"/>
                            <w:bottom w:val="none" w:sz="0" w:space="0" w:color="auto"/>
                            <w:right w:val="none" w:sz="0" w:space="0" w:color="auto"/>
                          </w:divBdr>
                          <w:divsChild>
                            <w:div w:id="553739475">
                              <w:marLeft w:val="0"/>
                              <w:marRight w:val="0"/>
                              <w:marTop w:val="0"/>
                              <w:marBottom w:val="0"/>
                              <w:divBdr>
                                <w:top w:val="none" w:sz="0" w:space="0" w:color="auto"/>
                                <w:left w:val="none" w:sz="0" w:space="0" w:color="auto"/>
                                <w:bottom w:val="none" w:sz="0" w:space="0" w:color="auto"/>
                                <w:right w:val="none" w:sz="0" w:space="0" w:color="auto"/>
                              </w:divBdr>
                              <w:divsChild>
                                <w:div w:id="1515876901">
                                  <w:marLeft w:val="0"/>
                                  <w:marRight w:val="0"/>
                                  <w:marTop w:val="0"/>
                                  <w:marBottom w:val="0"/>
                                  <w:divBdr>
                                    <w:top w:val="none" w:sz="0" w:space="0" w:color="auto"/>
                                    <w:left w:val="none" w:sz="0" w:space="0" w:color="auto"/>
                                    <w:bottom w:val="none" w:sz="0" w:space="0" w:color="auto"/>
                                    <w:right w:val="none" w:sz="0" w:space="0" w:color="auto"/>
                                  </w:divBdr>
                                  <w:divsChild>
                                    <w:div w:id="2124616724">
                                      <w:marLeft w:val="0"/>
                                      <w:marRight w:val="0"/>
                                      <w:marTop w:val="0"/>
                                      <w:marBottom w:val="0"/>
                                      <w:divBdr>
                                        <w:top w:val="none" w:sz="0" w:space="0" w:color="auto"/>
                                        <w:left w:val="none" w:sz="0" w:space="0" w:color="auto"/>
                                        <w:bottom w:val="none" w:sz="0" w:space="0" w:color="auto"/>
                                        <w:right w:val="none" w:sz="0" w:space="0" w:color="auto"/>
                                      </w:divBdr>
                                      <w:divsChild>
                                        <w:div w:id="1297562795">
                                          <w:marLeft w:val="0"/>
                                          <w:marRight w:val="0"/>
                                          <w:marTop w:val="0"/>
                                          <w:marBottom w:val="0"/>
                                          <w:divBdr>
                                            <w:top w:val="none" w:sz="0" w:space="0" w:color="auto"/>
                                            <w:left w:val="none" w:sz="0" w:space="0" w:color="auto"/>
                                            <w:bottom w:val="none" w:sz="0" w:space="0" w:color="auto"/>
                                            <w:right w:val="none" w:sz="0" w:space="0" w:color="auto"/>
                                          </w:divBdr>
                                          <w:divsChild>
                                            <w:div w:id="19247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5548010">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77540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8888824">
      <w:bodyDiv w:val="1"/>
      <w:marLeft w:val="0"/>
      <w:marRight w:val="0"/>
      <w:marTop w:val="0"/>
      <w:marBottom w:val="0"/>
      <w:divBdr>
        <w:top w:val="none" w:sz="0" w:space="0" w:color="auto"/>
        <w:left w:val="none" w:sz="0" w:space="0" w:color="auto"/>
        <w:bottom w:val="none" w:sz="0" w:space="0" w:color="auto"/>
        <w:right w:val="none" w:sz="0" w:space="0" w:color="auto"/>
      </w:divBdr>
      <w:divsChild>
        <w:div w:id="1476339123">
          <w:marLeft w:val="0"/>
          <w:marRight w:val="0"/>
          <w:marTop w:val="0"/>
          <w:marBottom w:val="0"/>
          <w:divBdr>
            <w:top w:val="none" w:sz="0" w:space="0" w:color="auto"/>
            <w:left w:val="none" w:sz="0" w:space="0" w:color="auto"/>
            <w:bottom w:val="none" w:sz="0" w:space="0" w:color="auto"/>
            <w:right w:val="none" w:sz="0" w:space="0" w:color="auto"/>
          </w:divBdr>
          <w:divsChild>
            <w:div w:id="1721637612">
              <w:marLeft w:val="0"/>
              <w:marRight w:val="0"/>
              <w:marTop w:val="0"/>
              <w:marBottom w:val="0"/>
              <w:divBdr>
                <w:top w:val="none" w:sz="0" w:space="0" w:color="auto"/>
                <w:left w:val="none" w:sz="0" w:space="0" w:color="auto"/>
                <w:bottom w:val="none" w:sz="0" w:space="0" w:color="auto"/>
                <w:right w:val="none" w:sz="0" w:space="0" w:color="auto"/>
              </w:divBdr>
            </w:div>
          </w:divsChild>
        </w:div>
        <w:div w:id="1408723622">
          <w:blockQuote w:val="1"/>
          <w:marLeft w:val="720"/>
          <w:marRight w:val="720"/>
          <w:marTop w:val="100"/>
          <w:marBottom w:val="100"/>
          <w:divBdr>
            <w:top w:val="none" w:sz="0" w:space="0" w:color="auto"/>
            <w:left w:val="none" w:sz="0" w:space="0" w:color="auto"/>
            <w:bottom w:val="none" w:sz="0" w:space="0" w:color="auto"/>
            <w:right w:val="none" w:sz="0" w:space="0" w:color="auto"/>
          </w:divBdr>
        </w:div>
        <w:div w:id="990408026">
          <w:marLeft w:val="0"/>
          <w:marRight w:val="0"/>
          <w:marTop w:val="0"/>
          <w:marBottom w:val="0"/>
          <w:divBdr>
            <w:top w:val="none" w:sz="0" w:space="0" w:color="auto"/>
            <w:left w:val="none" w:sz="0" w:space="0" w:color="auto"/>
            <w:bottom w:val="none" w:sz="0" w:space="0" w:color="auto"/>
            <w:right w:val="none" w:sz="0" w:space="0" w:color="auto"/>
          </w:divBdr>
          <w:divsChild>
            <w:div w:id="1546522983">
              <w:marLeft w:val="0"/>
              <w:marRight w:val="0"/>
              <w:marTop w:val="0"/>
              <w:marBottom w:val="0"/>
              <w:divBdr>
                <w:top w:val="none" w:sz="0" w:space="0" w:color="auto"/>
                <w:left w:val="none" w:sz="0" w:space="0" w:color="auto"/>
                <w:bottom w:val="none" w:sz="0" w:space="0" w:color="auto"/>
                <w:right w:val="none" w:sz="0" w:space="0" w:color="auto"/>
              </w:divBdr>
            </w:div>
          </w:divsChild>
        </w:div>
        <w:div w:id="1109199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631710">
          <w:marLeft w:val="0"/>
          <w:marRight w:val="0"/>
          <w:marTop w:val="0"/>
          <w:marBottom w:val="0"/>
          <w:divBdr>
            <w:top w:val="none" w:sz="0" w:space="0" w:color="auto"/>
            <w:left w:val="none" w:sz="0" w:space="0" w:color="auto"/>
            <w:bottom w:val="none" w:sz="0" w:space="0" w:color="auto"/>
            <w:right w:val="none" w:sz="0" w:space="0" w:color="auto"/>
          </w:divBdr>
          <w:divsChild>
            <w:div w:id="709961073">
              <w:marLeft w:val="0"/>
              <w:marRight w:val="0"/>
              <w:marTop w:val="0"/>
              <w:marBottom w:val="0"/>
              <w:divBdr>
                <w:top w:val="none" w:sz="0" w:space="0" w:color="auto"/>
                <w:left w:val="none" w:sz="0" w:space="0" w:color="auto"/>
                <w:bottom w:val="none" w:sz="0" w:space="0" w:color="auto"/>
                <w:right w:val="none" w:sz="0" w:space="0" w:color="auto"/>
              </w:divBdr>
            </w:div>
          </w:divsChild>
        </w:div>
        <w:div w:id="1744990855">
          <w:blockQuote w:val="1"/>
          <w:marLeft w:val="720"/>
          <w:marRight w:val="720"/>
          <w:marTop w:val="100"/>
          <w:marBottom w:val="100"/>
          <w:divBdr>
            <w:top w:val="none" w:sz="0" w:space="0" w:color="auto"/>
            <w:left w:val="none" w:sz="0" w:space="0" w:color="auto"/>
            <w:bottom w:val="none" w:sz="0" w:space="0" w:color="auto"/>
            <w:right w:val="none" w:sz="0" w:space="0" w:color="auto"/>
          </w:divBdr>
        </w:div>
        <w:div w:id="350182212">
          <w:marLeft w:val="0"/>
          <w:marRight w:val="0"/>
          <w:marTop w:val="0"/>
          <w:marBottom w:val="0"/>
          <w:divBdr>
            <w:top w:val="none" w:sz="0" w:space="0" w:color="auto"/>
            <w:left w:val="none" w:sz="0" w:space="0" w:color="auto"/>
            <w:bottom w:val="none" w:sz="0" w:space="0" w:color="auto"/>
            <w:right w:val="none" w:sz="0" w:space="0" w:color="auto"/>
          </w:divBdr>
          <w:divsChild>
            <w:div w:id="938024205">
              <w:marLeft w:val="0"/>
              <w:marRight w:val="0"/>
              <w:marTop w:val="0"/>
              <w:marBottom w:val="0"/>
              <w:divBdr>
                <w:top w:val="none" w:sz="0" w:space="0" w:color="auto"/>
                <w:left w:val="none" w:sz="0" w:space="0" w:color="auto"/>
                <w:bottom w:val="none" w:sz="0" w:space="0" w:color="auto"/>
                <w:right w:val="none" w:sz="0" w:space="0" w:color="auto"/>
              </w:divBdr>
            </w:div>
          </w:divsChild>
        </w:div>
        <w:div w:id="1376854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0467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946994">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254873">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43801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2462998">
      <w:bodyDiv w:val="1"/>
      <w:marLeft w:val="0"/>
      <w:marRight w:val="0"/>
      <w:marTop w:val="0"/>
      <w:marBottom w:val="0"/>
      <w:divBdr>
        <w:top w:val="none" w:sz="0" w:space="0" w:color="auto"/>
        <w:left w:val="none" w:sz="0" w:space="0" w:color="auto"/>
        <w:bottom w:val="none" w:sz="0" w:space="0" w:color="auto"/>
        <w:right w:val="none" w:sz="0" w:space="0" w:color="auto"/>
      </w:divBdr>
      <w:divsChild>
        <w:div w:id="1274677431">
          <w:marLeft w:val="0"/>
          <w:marRight w:val="0"/>
          <w:marTop w:val="0"/>
          <w:marBottom w:val="0"/>
          <w:divBdr>
            <w:top w:val="none" w:sz="0" w:space="0" w:color="auto"/>
            <w:left w:val="none" w:sz="0" w:space="0" w:color="auto"/>
            <w:bottom w:val="none" w:sz="0" w:space="0" w:color="auto"/>
            <w:right w:val="none" w:sz="0" w:space="0" w:color="auto"/>
          </w:divBdr>
          <w:divsChild>
            <w:div w:id="558322105">
              <w:marLeft w:val="0"/>
              <w:marRight w:val="0"/>
              <w:marTop w:val="0"/>
              <w:marBottom w:val="0"/>
              <w:divBdr>
                <w:top w:val="none" w:sz="0" w:space="0" w:color="auto"/>
                <w:left w:val="none" w:sz="0" w:space="0" w:color="auto"/>
                <w:bottom w:val="none" w:sz="0" w:space="0" w:color="auto"/>
                <w:right w:val="none" w:sz="0" w:space="0" w:color="auto"/>
              </w:divBdr>
            </w:div>
          </w:divsChild>
        </w:div>
        <w:div w:id="1690452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2486159">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8358816">
      <w:bodyDiv w:val="1"/>
      <w:marLeft w:val="0"/>
      <w:marRight w:val="0"/>
      <w:marTop w:val="0"/>
      <w:marBottom w:val="0"/>
      <w:divBdr>
        <w:top w:val="none" w:sz="0" w:space="0" w:color="auto"/>
        <w:left w:val="none" w:sz="0" w:space="0" w:color="auto"/>
        <w:bottom w:val="none" w:sz="0" w:space="0" w:color="auto"/>
        <w:right w:val="none" w:sz="0" w:space="0" w:color="auto"/>
      </w:divBdr>
      <w:divsChild>
        <w:div w:id="292101614">
          <w:blockQuote w:val="1"/>
          <w:marLeft w:val="720"/>
          <w:marRight w:val="720"/>
          <w:marTop w:val="100"/>
          <w:marBottom w:val="100"/>
          <w:divBdr>
            <w:top w:val="none" w:sz="0" w:space="0" w:color="auto"/>
            <w:left w:val="none" w:sz="0" w:space="0" w:color="auto"/>
            <w:bottom w:val="none" w:sz="0" w:space="0" w:color="auto"/>
            <w:right w:val="none" w:sz="0" w:space="0" w:color="auto"/>
          </w:divBdr>
        </w:div>
        <w:div w:id="947084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23546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285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3675246">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0252843">
      <w:bodyDiv w:val="1"/>
      <w:marLeft w:val="0"/>
      <w:marRight w:val="0"/>
      <w:marTop w:val="0"/>
      <w:marBottom w:val="0"/>
      <w:divBdr>
        <w:top w:val="none" w:sz="0" w:space="0" w:color="auto"/>
        <w:left w:val="none" w:sz="0" w:space="0" w:color="auto"/>
        <w:bottom w:val="none" w:sz="0" w:space="0" w:color="auto"/>
        <w:right w:val="none" w:sz="0" w:space="0" w:color="auto"/>
      </w:divBdr>
      <w:divsChild>
        <w:div w:id="657341612">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8564227">
      <w:bodyDiv w:val="1"/>
      <w:marLeft w:val="0"/>
      <w:marRight w:val="0"/>
      <w:marTop w:val="0"/>
      <w:marBottom w:val="0"/>
      <w:divBdr>
        <w:top w:val="none" w:sz="0" w:space="0" w:color="auto"/>
        <w:left w:val="none" w:sz="0" w:space="0" w:color="auto"/>
        <w:bottom w:val="none" w:sz="0" w:space="0" w:color="auto"/>
        <w:right w:val="none" w:sz="0" w:space="0" w:color="auto"/>
      </w:divBdr>
    </w:div>
    <w:div w:id="848718062">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2639014">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268789">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6999104">
      <w:bodyDiv w:val="1"/>
      <w:marLeft w:val="0"/>
      <w:marRight w:val="0"/>
      <w:marTop w:val="0"/>
      <w:marBottom w:val="0"/>
      <w:divBdr>
        <w:top w:val="none" w:sz="0" w:space="0" w:color="auto"/>
        <w:left w:val="none" w:sz="0" w:space="0" w:color="auto"/>
        <w:bottom w:val="none" w:sz="0" w:space="0" w:color="auto"/>
        <w:right w:val="none" w:sz="0" w:space="0" w:color="auto"/>
      </w:divBdr>
      <w:divsChild>
        <w:div w:id="1459421919">
          <w:marLeft w:val="0"/>
          <w:marRight w:val="0"/>
          <w:marTop w:val="0"/>
          <w:marBottom w:val="0"/>
          <w:divBdr>
            <w:top w:val="none" w:sz="0" w:space="0" w:color="auto"/>
            <w:left w:val="none" w:sz="0" w:space="0" w:color="auto"/>
            <w:bottom w:val="none" w:sz="0" w:space="0" w:color="auto"/>
            <w:right w:val="none" w:sz="0" w:space="0" w:color="auto"/>
          </w:divBdr>
        </w:div>
      </w:divsChild>
    </w:div>
    <w:div w:id="1019624343">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076741">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12152">
      <w:bodyDiv w:val="1"/>
      <w:marLeft w:val="0"/>
      <w:marRight w:val="0"/>
      <w:marTop w:val="0"/>
      <w:marBottom w:val="0"/>
      <w:divBdr>
        <w:top w:val="none" w:sz="0" w:space="0" w:color="auto"/>
        <w:left w:val="none" w:sz="0" w:space="0" w:color="auto"/>
        <w:bottom w:val="none" w:sz="0" w:space="0" w:color="auto"/>
        <w:right w:val="none" w:sz="0" w:space="0" w:color="auto"/>
      </w:divBdr>
      <w:divsChild>
        <w:div w:id="1839077299">
          <w:marLeft w:val="0"/>
          <w:marRight w:val="0"/>
          <w:marTop w:val="0"/>
          <w:marBottom w:val="0"/>
          <w:divBdr>
            <w:top w:val="none" w:sz="0" w:space="0" w:color="auto"/>
            <w:left w:val="none" w:sz="0" w:space="0" w:color="auto"/>
            <w:bottom w:val="none" w:sz="0" w:space="0" w:color="auto"/>
            <w:right w:val="none" w:sz="0" w:space="0" w:color="auto"/>
          </w:divBdr>
        </w:div>
      </w:divsChild>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4347649">
      <w:bodyDiv w:val="1"/>
      <w:marLeft w:val="0"/>
      <w:marRight w:val="0"/>
      <w:marTop w:val="0"/>
      <w:marBottom w:val="0"/>
      <w:divBdr>
        <w:top w:val="none" w:sz="0" w:space="0" w:color="auto"/>
        <w:left w:val="none" w:sz="0" w:space="0" w:color="auto"/>
        <w:bottom w:val="none" w:sz="0" w:space="0" w:color="auto"/>
        <w:right w:val="none" w:sz="0" w:space="0" w:color="auto"/>
      </w:divBdr>
    </w:div>
    <w:div w:id="1109593168">
      <w:bodyDiv w:val="1"/>
      <w:marLeft w:val="0"/>
      <w:marRight w:val="0"/>
      <w:marTop w:val="0"/>
      <w:marBottom w:val="0"/>
      <w:divBdr>
        <w:top w:val="none" w:sz="0" w:space="0" w:color="auto"/>
        <w:left w:val="none" w:sz="0" w:space="0" w:color="auto"/>
        <w:bottom w:val="none" w:sz="0" w:space="0" w:color="auto"/>
        <w:right w:val="none" w:sz="0" w:space="0" w:color="auto"/>
      </w:divBdr>
    </w:div>
    <w:div w:id="1111389362">
      <w:bodyDiv w:val="1"/>
      <w:marLeft w:val="0"/>
      <w:marRight w:val="0"/>
      <w:marTop w:val="0"/>
      <w:marBottom w:val="0"/>
      <w:divBdr>
        <w:top w:val="none" w:sz="0" w:space="0" w:color="auto"/>
        <w:left w:val="none" w:sz="0" w:space="0" w:color="auto"/>
        <w:bottom w:val="none" w:sz="0" w:space="0" w:color="auto"/>
        <w:right w:val="none" w:sz="0" w:space="0" w:color="auto"/>
      </w:divBdr>
      <w:divsChild>
        <w:div w:id="1375545388">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4999293">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74820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3270844">
      <w:bodyDiv w:val="1"/>
      <w:marLeft w:val="0"/>
      <w:marRight w:val="0"/>
      <w:marTop w:val="0"/>
      <w:marBottom w:val="0"/>
      <w:divBdr>
        <w:top w:val="none" w:sz="0" w:space="0" w:color="auto"/>
        <w:left w:val="none" w:sz="0" w:space="0" w:color="auto"/>
        <w:bottom w:val="none" w:sz="0" w:space="0" w:color="auto"/>
        <w:right w:val="none" w:sz="0" w:space="0" w:color="auto"/>
      </w:divBdr>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7762249">
      <w:bodyDiv w:val="1"/>
      <w:marLeft w:val="0"/>
      <w:marRight w:val="0"/>
      <w:marTop w:val="0"/>
      <w:marBottom w:val="0"/>
      <w:divBdr>
        <w:top w:val="none" w:sz="0" w:space="0" w:color="auto"/>
        <w:left w:val="none" w:sz="0" w:space="0" w:color="auto"/>
        <w:bottom w:val="none" w:sz="0" w:space="0" w:color="auto"/>
        <w:right w:val="none" w:sz="0" w:space="0" w:color="auto"/>
      </w:divBdr>
      <w:divsChild>
        <w:div w:id="1824349193">
          <w:marLeft w:val="0"/>
          <w:marRight w:val="0"/>
          <w:marTop w:val="0"/>
          <w:marBottom w:val="0"/>
          <w:divBdr>
            <w:top w:val="none" w:sz="0" w:space="0" w:color="auto"/>
            <w:left w:val="none" w:sz="0" w:space="0" w:color="auto"/>
            <w:bottom w:val="none" w:sz="0" w:space="0" w:color="auto"/>
            <w:right w:val="none" w:sz="0" w:space="0" w:color="auto"/>
          </w:divBdr>
          <w:divsChild>
            <w:div w:id="1126503425">
              <w:marLeft w:val="0"/>
              <w:marRight w:val="0"/>
              <w:marTop w:val="0"/>
              <w:marBottom w:val="0"/>
              <w:divBdr>
                <w:top w:val="none" w:sz="0" w:space="0" w:color="auto"/>
                <w:left w:val="none" w:sz="0" w:space="0" w:color="auto"/>
                <w:bottom w:val="none" w:sz="0" w:space="0" w:color="auto"/>
                <w:right w:val="none" w:sz="0" w:space="0" w:color="auto"/>
              </w:divBdr>
            </w:div>
          </w:divsChild>
        </w:div>
        <w:div w:id="1993101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0458323">
      <w:bodyDiv w:val="1"/>
      <w:marLeft w:val="0"/>
      <w:marRight w:val="0"/>
      <w:marTop w:val="0"/>
      <w:marBottom w:val="0"/>
      <w:divBdr>
        <w:top w:val="none" w:sz="0" w:space="0" w:color="auto"/>
        <w:left w:val="none" w:sz="0" w:space="0" w:color="auto"/>
        <w:bottom w:val="none" w:sz="0" w:space="0" w:color="auto"/>
        <w:right w:val="none" w:sz="0" w:space="0" w:color="auto"/>
      </w:divBdr>
      <w:divsChild>
        <w:div w:id="1269971470">
          <w:marLeft w:val="0"/>
          <w:marRight w:val="0"/>
          <w:marTop w:val="0"/>
          <w:marBottom w:val="0"/>
          <w:divBdr>
            <w:top w:val="none" w:sz="0" w:space="0" w:color="auto"/>
            <w:left w:val="none" w:sz="0" w:space="0" w:color="auto"/>
            <w:bottom w:val="none" w:sz="0" w:space="0" w:color="auto"/>
            <w:right w:val="none" w:sz="0" w:space="0" w:color="auto"/>
          </w:divBdr>
        </w:div>
      </w:divsChild>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855691">
      <w:bodyDiv w:val="1"/>
      <w:marLeft w:val="0"/>
      <w:marRight w:val="0"/>
      <w:marTop w:val="0"/>
      <w:marBottom w:val="0"/>
      <w:divBdr>
        <w:top w:val="none" w:sz="0" w:space="0" w:color="auto"/>
        <w:left w:val="none" w:sz="0" w:space="0" w:color="auto"/>
        <w:bottom w:val="none" w:sz="0" w:space="0" w:color="auto"/>
        <w:right w:val="none" w:sz="0" w:space="0" w:color="auto"/>
      </w:divBdr>
      <w:divsChild>
        <w:div w:id="852914139">
          <w:marLeft w:val="0"/>
          <w:marRight w:val="0"/>
          <w:marTop w:val="0"/>
          <w:marBottom w:val="0"/>
          <w:divBdr>
            <w:top w:val="none" w:sz="0" w:space="0" w:color="auto"/>
            <w:left w:val="none" w:sz="0" w:space="0" w:color="auto"/>
            <w:bottom w:val="none" w:sz="0" w:space="0" w:color="auto"/>
            <w:right w:val="none" w:sz="0" w:space="0" w:color="auto"/>
          </w:divBdr>
          <w:divsChild>
            <w:div w:id="414523369">
              <w:marLeft w:val="0"/>
              <w:marRight w:val="0"/>
              <w:marTop w:val="0"/>
              <w:marBottom w:val="0"/>
              <w:divBdr>
                <w:top w:val="none" w:sz="0" w:space="0" w:color="auto"/>
                <w:left w:val="none" w:sz="0" w:space="0" w:color="auto"/>
                <w:bottom w:val="none" w:sz="0" w:space="0" w:color="auto"/>
                <w:right w:val="none" w:sz="0" w:space="0" w:color="auto"/>
              </w:divBdr>
              <w:divsChild>
                <w:div w:id="1861892524">
                  <w:marLeft w:val="0"/>
                  <w:marRight w:val="0"/>
                  <w:marTop w:val="0"/>
                  <w:marBottom w:val="0"/>
                  <w:divBdr>
                    <w:top w:val="none" w:sz="0" w:space="0" w:color="auto"/>
                    <w:left w:val="none" w:sz="0" w:space="0" w:color="auto"/>
                    <w:bottom w:val="none" w:sz="0" w:space="0" w:color="auto"/>
                    <w:right w:val="none" w:sz="0" w:space="0" w:color="auto"/>
                  </w:divBdr>
                  <w:divsChild>
                    <w:div w:id="29498423">
                      <w:marLeft w:val="0"/>
                      <w:marRight w:val="0"/>
                      <w:marTop w:val="0"/>
                      <w:marBottom w:val="0"/>
                      <w:divBdr>
                        <w:top w:val="none" w:sz="0" w:space="0" w:color="auto"/>
                        <w:left w:val="none" w:sz="0" w:space="0" w:color="auto"/>
                        <w:bottom w:val="none" w:sz="0" w:space="0" w:color="auto"/>
                        <w:right w:val="none" w:sz="0" w:space="0" w:color="auto"/>
                      </w:divBdr>
                      <w:divsChild>
                        <w:div w:id="325743444">
                          <w:marLeft w:val="0"/>
                          <w:marRight w:val="0"/>
                          <w:marTop w:val="0"/>
                          <w:marBottom w:val="0"/>
                          <w:divBdr>
                            <w:top w:val="none" w:sz="0" w:space="0" w:color="auto"/>
                            <w:left w:val="none" w:sz="0" w:space="0" w:color="auto"/>
                            <w:bottom w:val="none" w:sz="0" w:space="0" w:color="auto"/>
                            <w:right w:val="none" w:sz="0" w:space="0" w:color="auto"/>
                          </w:divBdr>
                          <w:divsChild>
                            <w:div w:id="27980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8506503">
      <w:bodyDiv w:val="1"/>
      <w:marLeft w:val="0"/>
      <w:marRight w:val="0"/>
      <w:marTop w:val="0"/>
      <w:marBottom w:val="0"/>
      <w:divBdr>
        <w:top w:val="none" w:sz="0" w:space="0" w:color="auto"/>
        <w:left w:val="none" w:sz="0" w:space="0" w:color="auto"/>
        <w:bottom w:val="none" w:sz="0" w:space="0" w:color="auto"/>
        <w:right w:val="none" w:sz="0" w:space="0" w:color="auto"/>
      </w:divBdr>
      <w:divsChild>
        <w:div w:id="158543620">
          <w:blockQuote w:val="1"/>
          <w:marLeft w:val="720"/>
          <w:marRight w:val="720"/>
          <w:marTop w:val="100"/>
          <w:marBottom w:val="100"/>
          <w:divBdr>
            <w:top w:val="none" w:sz="0" w:space="0" w:color="auto"/>
            <w:left w:val="none" w:sz="0" w:space="0" w:color="auto"/>
            <w:bottom w:val="none" w:sz="0" w:space="0" w:color="auto"/>
            <w:right w:val="none" w:sz="0" w:space="0" w:color="auto"/>
          </w:divBdr>
        </w:div>
        <w:div w:id="421486441">
          <w:marLeft w:val="0"/>
          <w:marRight w:val="0"/>
          <w:marTop w:val="0"/>
          <w:marBottom w:val="0"/>
          <w:divBdr>
            <w:top w:val="none" w:sz="0" w:space="0" w:color="auto"/>
            <w:left w:val="none" w:sz="0" w:space="0" w:color="auto"/>
            <w:bottom w:val="none" w:sz="0" w:space="0" w:color="auto"/>
            <w:right w:val="none" w:sz="0" w:space="0" w:color="auto"/>
          </w:divBdr>
          <w:divsChild>
            <w:div w:id="886913542">
              <w:marLeft w:val="0"/>
              <w:marRight w:val="0"/>
              <w:marTop w:val="0"/>
              <w:marBottom w:val="0"/>
              <w:divBdr>
                <w:top w:val="none" w:sz="0" w:space="0" w:color="auto"/>
                <w:left w:val="none" w:sz="0" w:space="0" w:color="auto"/>
                <w:bottom w:val="none" w:sz="0" w:space="0" w:color="auto"/>
                <w:right w:val="none" w:sz="0" w:space="0" w:color="auto"/>
              </w:divBdr>
            </w:div>
          </w:divsChild>
        </w:div>
        <w:div w:id="1582445876">
          <w:blockQuote w:val="1"/>
          <w:marLeft w:val="720"/>
          <w:marRight w:val="720"/>
          <w:marTop w:val="100"/>
          <w:marBottom w:val="100"/>
          <w:divBdr>
            <w:top w:val="none" w:sz="0" w:space="0" w:color="auto"/>
            <w:left w:val="none" w:sz="0" w:space="0" w:color="auto"/>
            <w:bottom w:val="none" w:sz="0" w:space="0" w:color="auto"/>
            <w:right w:val="none" w:sz="0" w:space="0" w:color="auto"/>
          </w:divBdr>
        </w:div>
        <w:div w:id="865941753">
          <w:marLeft w:val="0"/>
          <w:marRight w:val="0"/>
          <w:marTop w:val="0"/>
          <w:marBottom w:val="0"/>
          <w:divBdr>
            <w:top w:val="none" w:sz="0" w:space="0" w:color="auto"/>
            <w:left w:val="none" w:sz="0" w:space="0" w:color="auto"/>
            <w:bottom w:val="none" w:sz="0" w:space="0" w:color="auto"/>
            <w:right w:val="none" w:sz="0" w:space="0" w:color="auto"/>
          </w:divBdr>
          <w:divsChild>
            <w:div w:id="390082838">
              <w:marLeft w:val="0"/>
              <w:marRight w:val="0"/>
              <w:marTop w:val="0"/>
              <w:marBottom w:val="0"/>
              <w:divBdr>
                <w:top w:val="none" w:sz="0" w:space="0" w:color="auto"/>
                <w:left w:val="none" w:sz="0" w:space="0" w:color="auto"/>
                <w:bottom w:val="none" w:sz="0" w:space="0" w:color="auto"/>
                <w:right w:val="none" w:sz="0" w:space="0" w:color="auto"/>
              </w:divBdr>
            </w:div>
          </w:divsChild>
        </w:div>
        <w:div w:id="8156874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29396020">
          <w:marLeft w:val="0"/>
          <w:marRight w:val="0"/>
          <w:marTop w:val="0"/>
          <w:marBottom w:val="0"/>
          <w:divBdr>
            <w:top w:val="none" w:sz="0" w:space="0" w:color="auto"/>
            <w:left w:val="none" w:sz="0" w:space="0" w:color="auto"/>
            <w:bottom w:val="none" w:sz="0" w:space="0" w:color="auto"/>
            <w:right w:val="none" w:sz="0" w:space="0" w:color="auto"/>
          </w:divBdr>
          <w:divsChild>
            <w:div w:id="196596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9548173">
      <w:bodyDiv w:val="1"/>
      <w:marLeft w:val="0"/>
      <w:marRight w:val="0"/>
      <w:marTop w:val="0"/>
      <w:marBottom w:val="0"/>
      <w:divBdr>
        <w:top w:val="none" w:sz="0" w:space="0" w:color="auto"/>
        <w:left w:val="none" w:sz="0" w:space="0" w:color="auto"/>
        <w:bottom w:val="none" w:sz="0" w:space="0" w:color="auto"/>
        <w:right w:val="none" w:sz="0" w:space="0" w:color="auto"/>
      </w:divBdr>
    </w:div>
    <w:div w:id="1431314227">
      <w:bodyDiv w:val="1"/>
      <w:marLeft w:val="0"/>
      <w:marRight w:val="0"/>
      <w:marTop w:val="0"/>
      <w:marBottom w:val="0"/>
      <w:divBdr>
        <w:top w:val="none" w:sz="0" w:space="0" w:color="auto"/>
        <w:left w:val="none" w:sz="0" w:space="0" w:color="auto"/>
        <w:bottom w:val="none" w:sz="0" w:space="0" w:color="auto"/>
        <w:right w:val="none" w:sz="0" w:space="0" w:color="auto"/>
      </w:divBdr>
    </w:div>
    <w:div w:id="1435516284">
      <w:bodyDiv w:val="1"/>
      <w:marLeft w:val="0"/>
      <w:marRight w:val="0"/>
      <w:marTop w:val="0"/>
      <w:marBottom w:val="0"/>
      <w:divBdr>
        <w:top w:val="none" w:sz="0" w:space="0" w:color="auto"/>
        <w:left w:val="none" w:sz="0" w:space="0" w:color="auto"/>
        <w:bottom w:val="none" w:sz="0" w:space="0" w:color="auto"/>
        <w:right w:val="none" w:sz="0" w:space="0" w:color="auto"/>
      </w:divBdr>
      <w:divsChild>
        <w:div w:id="600183545">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9763527">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4880652">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17649061">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7221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3694105">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4214548">
      <w:bodyDiv w:val="1"/>
      <w:marLeft w:val="0"/>
      <w:marRight w:val="0"/>
      <w:marTop w:val="0"/>
      <w:marBottom w:val="0"/>
      <w:divBdr>
        <w:top w:val="none" w:sz="0" w:space="0" w:color="auto"/>
        <w:left w:val="none" w:sz="0" w:space="0" w:color="auto"/>
        <w:bottom w:val="none" w:sz="0" w:space="0" w:color="auto"/>
        <w:right w:val="none" w:sz="0" w:space="0" w:color="auto"/>
      </w:divBdr>
    </w:div>
    <w:div w:id="1566917182">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19621">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49239552">
      <w:bodyDiv w:val="1"/>
      <w:marLeft w:val="0"/>
      <w:marRight w:val="0"/>
      <w:marTop w:val="0"/>
      <w:marBottom w:val="0"/>
      <w:divBdr>
        <w:top w:val="none" w:sz="0" w:space="0" w:color="auto"/>
        <w:left w:val="none" w:sz="0" w:space="0" w:color="auto"/>
        <w:bottom w:val="none" w:sz="0" w:space="0" w:color="auto"/>
        <w:right w:val="none" w:sz="0" w:space="0" w:color="auto"/>
      </w:divBdr>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9408522">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194102">
      <w:bodyDiv w:val="1"/>
      <w:marLeft w:val="0"/>
      <w:marRight w:val="0"/>
      <w:marTop w:val="0"/>
      <w:marBottom w:val="0"/>
      <w:divBdr>
        <w:top w:val="none" w:sz="0" w:space="0" w:color="auto"/>
        <w:left w:val="none" w:sz="0" w:space="0" w:color="auto"/>
        <w:bottom w:val="none" w:sz="0" w:space="0" w:color="auto"/>
        <w:right w:val="none" w:sz="0" w:space="0" w:color="auto"/>
      </w:divBdr>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6177847">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4711809">
      <w:bodyDiv w:val="1"/>
      <w:marLeft w:val="0"/>
      <w:marRight w:val="0"/>
      <w:marTop w:val="0"/>
      <w:marBottom w:val="0"/>
      <w:divBdr>
        <w:top w:val="none" w:sz="0" w:space="0" w:color="auto"/>
        <w:left w:val="none" w:sz="0" w:space="0" w:color="auto"/>
        <w:bottom w:val="none" w:sz="0" w:space="0" w:color="auto"/>
        <w:right w:val="none" w:sz="0" w:space="0" w:color="auto"/>
      </w:divBdr>
      <w:divsChild>
        <w:div w:id="1739328947">
          <w:marLeft w:val="0"/>
          <w:marRight w:val="0"/>
          <w:marTop w:val="0"/>
          <w:marBottom w:val="0"/>
          <w:divBdr>
            <w:top w:val="none" w:sz="0" w:space="0" w:color="auto"/>
            <w:left w:val="none" w:sz="0" w:space="0" w:color="auto"/>
            <w:bottom w:val="none" w:sz="0" w:space="0" w:color="auto"/>
            <w:right w:val="none" w:sz="0" w:space="0" w:color="auto"/>
          </w:divBdr>
          <w:divsChild>
            <w:div w:id="1171795383">
              <w:marLeft w:val="0"/>
              <w:marRight w:val="0"/>
              <w:marTop w:val="0"/>
              <w:marBottom w:val="0"/>
              <w:divBdr>
                <w:top w:val="none" w:sz="0" w:space="0" w:color="auto"/>
                <w:left w:val="none" w:sz="0" w:space="0" w:color="auto"/>
                <w:bottom w:val="none" w:sz="0" w:space="0" w:color="auto"/>
                <w:right w:val="none" w:sz="0" w:space="0" w:color="auto"/>
              </w:divBdr>
            </w:div>
          </w:divsChild>
        </w:div>
        <w:div w:id="2126910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6637218">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8933992">
      <w:bodyDiv w:val="1"/>
      <w:marLeft w:val="0"/>
      <w:marRight w:val="0"/>
      <w:marTop w:val="0"/>
      <w:marBottom w:val="0"/>
      <w:divBdr>
        <w:top w:val="none" w:sz="0" w:space="0" w:color="auto"/>
        <w:left w:val="none" w:sz="0" w:space="0" w:color="auto"/>
        <w:bottom w:val="none" w:sz="0" w:space="0" w:color="auto"/>
        <w:right w:val="none" w:sz="0" w:space="0" w:color="auto"/>
      </w:divBdr>
      <w:divsChild>
        <w:div w:id="767771422">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018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64245509">
      <w:bodyDiv w:val="1"/>
      <w:marLeft w:val="0"/>
      <w:marRight w:val="0"/>
      <w:marTop w:val="0"/>
      <w:marBottom w:val="0"/>
      <w:divBdr>
        <w:top w:val="none" w:sz="0" w:space="0" w:color="auto"/>
        <w:left w:val="none" w:sz="0" w:space="0" w:color="auto"/>
        <w:bottom w:val="none" w:sz="0" w:space="0" w:color="auto"/>
        <w:right w:val="none" w:sz="0" w:space="0" w:color="auto"/>
      </w:divBdr>
      <w:divsChild>
        <w:div w:id="380134154">
          <w:blockQuote w:val="1"/>
          <w:marLeft w:val="720"/>
          <w:marRight w:val="720"/>
          <w:marTop w:val="100"/>
          <w:marBottom w:val="100"/>
          <w:divBdr>
            <w:top w:val="none" w:sz="0" w:space="0" w:color="auto"/>
            <w:left w:val="none" w:sz="0" w:space="0" w:color="auto"/>
            <w:bottom w:val="none" w:sz="0" w:space="0" w:color="auto"/>
            <w:right w:val="none" w:sz="0" w:space="0" w:color="auto"/>
          </w:divBdr>
        </w:div>
        <w:div w:id="627509131">
          <w:marLeft w:val="0"/>
          <w:marRight w:val="0"/>
          <w:marTop w:val="0"/>
          <w:marBottom w:val="0"/>
          <w:divBdr>
            <w:top w:val="none" w:sz="0" w:space="0" w:color="auto"/>
            <w:left w:val="none" w:sz="0" w:space="0" w:color="auto"/>
            <w:bottom w:val="none" w:sz="0" w:space="0" w:color="auto"/>
            <w:right w:val="none" w:sz="0" w:space="0" w:color="auto"/>
          </w:divBdr>
          <w:divsChild>
            <w:div w:id="1085033395">
              <w:marLeft w:val="0"/>
              <w:marRight w:val="0"/>
              <w:marTop w:val="0"/>
              <w:marBottom w:val="0"/>
              <w:divBdr>
                <w:top w:val="none" w:sz="0" w:space="0" w:color="auto"/>
                <w:left w:val="none" w:sz="0" w:space="0" w:color="auto"/>
                <w:bottom w:val="none" w:sz="0" w:space="0" w:color="auto"/>
                <w:right w:val="none" w:sz="0" w:space="0" w:color="auto"/>
              </w:divBdr>
            </w:div>
          </w:divsChild>
        </w:div>
        <w:div w:id="2072338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5143412">
      <w:bodyDiv w:val="1"/>
      <w:marLeft w:val="0"/>
      <w:marRight w:val="0"/>
      <w:marTop w:val="0"/>
      <w:marBottom w:val="0"/>
      <w:divBdr>
        <w:top w:val="none" w:sz="0" w:space="0" w:color="auto"/>
        <w:left w:val="none" w:sz="0" w:space="0" w:color="auto"/>
        <w:bottom w:val="none" w:sz="0" w:space="0" w:color="auto"/>
        <w:right w:val="none" w:sz="0" w:space="0" w:color="auto"/>
      </w:divBdr>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08146426">
      <w:bodyDiv w:val="1"/>
      <w:marLeft w:val="0"/>
      <w:marRight w:val="0"/>
      <w:marTop w:val="0"/>
      <w:marBottom w:val="0"/>
      <w:divBdr>
        <w:top w:val="none" w:sz="0" w:space="0" w:color="auto"/>
        <w:left w:val="none" w:sz="0" w:space="0" w:color="auto"/>
        <w:bottom w:val="none" w:sz="0" w:space="0" w:color="auto"/>
        <w:right w:val="none" w:sz="0" w:space="0" w:color="auto"/>
      </w:divBdr>
      <w:divsChild>
        <w:div w:id="681397993">
          <w:marLeft w:val="0"/>
          <w:marRight w:val="0"/>
          <w:marTop w:val="0"/>
          <w:marBottom w:val="0"/>
          <w:divBdr>
            <w:top w:val="none" w:sz="0" w:space="0" w:color="auto"/>
            <w:left w:val="none" w:sz="0" w:space="0" w:color="auto"/>
            <w:bottom w:val="none" w:sz="0" w:space="0" w:color="auto"/>
            <w:right w:val="none" w:sz="0" w:space="0" w:color="auto"/>
          </w:divBdr>
        </w:div>
      </w:divsChild>
    </w:div>
    <w:div w:id="1915964656">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1187091">
      <w:bodyDiv w:val="1"/>
      <w:marLeft w:val="0"/>
      <w:marRight w:val="0"/>
      <w:marTop w:val="0"/>
      <w:marBottom w:val="0"/>
      <w:divBdr>
        <w:top w:val="none" w:sz="0" w:space="0" w:color="auto"/>
        <w:left w:val="none" w:sz="0" w:space="0" w:color="auto"/>
        <w:bottom w:val="none" w:sz="0" w:space="0" w:color="auto"/>
        <w:right w:val="none" w:sz="0" w:space="0" w:color="auto"/>
      </w:divBdr>
      <w:divsChild>
        <w:div w:id="1422988823">
          <w:blockQuote w:val="1"/>
          <w:marLeft w:val="720"/>
          <w:marRight w:val="720"/>
          <w:marTop w:val="100"/>
          <w:marBottom w:val="100"/>
          <w:divBdr>
            <w:top w:val="none" w:sz="0" w:space="0" w:color="auto"/>
            <w:left w:val="none" w:sz="0" w:space="0" w:color="auto"/>
            <w:bottom w:val="none" w:sz="0" w:space="0" w:color="auto"/>
            <w:right w:val="none" w:sz="0" w:space="0" w:color="auto"/>
          </w:divBdr>
        </w:div>
        <w:div w:id="951786828">
          <w:marLeft w:val="0"/>
          <w:marRight w:val="0"/>
          <w:marTop w:val="0"/>
          <w:marBottom w:val="0"/>
          <w:divBdr>
            <w:top w:val="none" w:sz="0" w:space="0" w:color="auto"/>
            <w:left w:val="none" w:sz="0" w:space="0" w:color="auto"/>
            <w:bottom w:val="none" w:sz="0" w:space="0" w:color="auto"/>
            <w:right w:val="none" w:sz="0" w:space="0" w:color="auto"/>
          </w:divBdr>
          <w:divsChild>
            <w:div w:id="1778870060">
              <w:marLeft w:val="0"/>
              <w:marRight w:val="0"/>
              <w:marTop w:val="0"/>
              <w:marBottom w:val="0"/>
              <w:divBdr>
                <w:top w:val="none" w:sz="0" w:space="0" w:color="auto"/>
                <w:left w:val="none" w:sz="0" w:space="0" w:color="auto"/>
                <w:bottom w:val="none" w:sz="0" w:space="0" w:color="auto"/>
                <w:right w:val="none" w:sz="0" w:space="0" w:color="auto"/>
              </w:divBdr>
            </w:div>
          </w:divsChild>
        </w:div>
        <w:div w:id="2132547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6854615">
      <w:bodyDiv w:val="1"/>
      <w:marLeft w:val="0"/>
      <w:marRight w:val="0"/>
      <w:marTop w:val="0"/>
      <w:marBottom w:val="0"/>
      <w:divBdr>
        <w:top w:val="none" w:sz="0" w:space="0" w:color="auto"/>
        <w:left w:val="none" w:sz="0" w:space="0" w:color="auto"/>
        <w:bottom w:val="none" w:sz="0" w:space="0" w:color="auto"/>
        <w:right w:val="none" w:sz="0" w:space="0" w:color="auto"/>
      </w:divBdr>
      <w:divsChild>
        <w:div w:id="416824451">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19691992">
      <w:bodyDiv w:val="1"/>
      <w:marLeft w:val="0"/>
      <w:marRight w:val="0"/>
      <w:marTop w:val="0"/>
      <w:marBottom w:val="0"/>
      <w:divBdr>
        <w:top w:val="none" w:sz="0" w:space="0" w:color="auto"/>
        <w:left w:val="none" w:sz="0" w:space="0" w:color="auto"/>
        <w:bottom w:val="none" w:sz="0" w:space="0" w:color="auto"/>
        <w:right w:val="none" w:sz="0" w:space="0" w:color="auto"/>
      </w:divBdr>
      <w:divsChild>
        <w:div w:id="1247374720">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138570">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5713190">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95277893">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3437CF-A9DF-49FF-BD53-A938EAFDB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8946</Words>
  <Characters>50994</Characters>
  <Application>Microsoft Office Word</Application>
  <DocSecurity>0</DocSecurity>
  <Lines>424</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3</cp:revision>
  <cp:lastPrinted>2025-11-16T12:43:00Z</cp:lastPrinted>
  <dcterms:created xsi:type="dcterms:W3CDTF">2025-11-16T12:42:00Z</dcterms:created>
  <dcterms:modified xsi:type="dcterms:W3CDTF">2025-11-16T12:43:00Z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