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BA34F22" w:rsidR="009125CE" w:rsidRPr="007B0CBC" w:rsidRDefault="00312DCF" w:rsidP="008D1296">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7B0CBC">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0DC3EAC4">
            <wp:simplePos x="0" y="0"/>
            <wp:positionH relativeFrom="margin">
              <wp:posOffset>273050</wp:posOffset>
            </wp:positionH>
            <wp:positionV relativeFrom="margin">
              <wp:posOffset>-22860</wp:posOffset>
            </wp:positionV>
            <wp:extent cx="1609725" cy="1493917"/>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9725" cy="1493917"/>
                    </a:xfrm>
                    <a:prstGeom prst="rect">
                      <a:avLst/>
                    </a:prstGeom>
                  </pic:spPr>
                </pic:pic>
              </a:graphicData>
            </a:graphic>
            <wp14:sizeRelH relativeFrom="margin">
              <wp14:pctWidth>0</wp14:pctWidth>
            </wp14:sizeRelH>
            <wp14:sizeRelV relativeFrom="margin">
              <wp14:pctHeight>0</wp14:pctHeight>
            </wp14:sizeRelV>
          </wp:anchor>
        </w:drawing>
      </w:r>
      <w:r w:rsidR="009125CE" w:rsidRPr="007B0CBC">
        <w:rPr>
          <w:rFonts w:ascii="Sakkal Majalla" w:hAnsi="Sakkal Majalla" w:cs="Sakkal Majalla"/>
          <w:b/>
          <w:bCs/>
          <w:color w:val="000000" w:themeColor="text1"/>
          <w:sz w:val="32"/>
          <w:szCs w:val="32"/>
          <w:rtl/>
          <w:lang w:bidi="ar-EG"/>
        </w:rPr>
        <w:t xml:space="preserve">جامعة ميدأوشن </w:t>
      </w:r>
    </w:p>
    <w:p w14:paraId="1E957002" w14:textId="7C6067AD" w:rsidR="00F546CE" w:rsidRPr="007B0CBC" w:rsidRDefault="009125CE" w:rsidP="008D129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B0CBC">
        <w:rPr>
          <w:rFonts w:ascii="Sakkal Majalla" w:hAnsi="Sakkal Majalla" w:cs="Sakkal Majalla"/>
          <w:b/>
          <w:bCs/>
          <w:color w:val="000000" w:themeColor="text1"/>
          <w:sz w:val="32"/>
          <w:szCs w:val="32"/>
          <w:rtl/>
          <w:lang w:bidi="ar-EG"/>
        </w:rPr>
        <w:t xml:space="preserve">كلية الإدارة </w:t>
      </w:r>
    </w:p>
    <w:p w14:paraId="0217C513" w14:textId="2B308AF0" w:rsidR="009125CE" w:rsidRPr="007B0CBC" w:rsidRDefault="009125CE" w:rsidP="008D1296">
      <w:pPr>
        <w:spacing w:before="100" w:beforeAutospacing="1" w:after="100" w:afterAutospacing="1" w:line="360" w:lineRule="auto"/>
        <w:jc w:val="both"/>
        <w:rPr>
          <w:rFonts w:ascii="Sakkal Majalla" w:hAnsi="Sakkal Majalla" w:cs="Sakkal Majalla"/>
          <w:b/>
          <w:bCs/>
          <w:color w:val="000000" w:themeColor="text1"/>
          <w:sz w:val="32"/>
          <w:szCs w:val="32"/>
          <w:rtl/>
        </w:rPr>
      </w:pPr>
      <w:r w:rsidRPr="007B0CBC">
        <w:rPr>
          <w:rFonts w:ascii="Sakkal Majalla" w:hAnsi="Sakkal Majalla" w:cs="Sakkal Majalla"/>
          <w:b/>
          <w:bCs/>
          <w:color w:val="000000" w:themeColor="text1"/>
          <w:sz w:val="32"/>
          <w:szCs w:val="32"/>
          <w:rtl/>
          <w:lang w:bidi="ar-EG"/>
        </w:rPr>
        <w:t>قسم / تخصص</w:t>
      </w:r>
      <w:r w:rsidR="00DE4229" w:rsidRPr="007B0CBC">
        <w:rPr>
          <w:rFonts w:ascii="Sakkal Majalla" w:hAnsi="Sakkal Majalla" w:cs="Sakkal Majalla"/>
          <w:b/>
          <w:bCs/>
          <w:color w:val="000000" w:themeColor="text1"/>
          <w:sz w:val="32"/>
          <w:szCs w:val="32"/>
          <w:rtl/>
        </w:rPr>
        <w:t>: ماجستير إدارة موارد بشرية</w:t>
      </w:r>
    </w:p>
    <w:p w14:paraId="243BD0A4" w14:textId="77777777" w:rsidR="00FB570D" w:rsidRPr="007B0CBC" w:rsidRDefault="00FB570D" w:rsidP="008D1296">
      <w:pPr>
        <w:spacing w:before="100" w:beforeAutospacing="1" w:after="100" w:afterAutospacing="1" w:line="360" w:lineRule="auto"/>
        <w:jc w:val="center"/>
        <w:rPr>
          <w:rFonts w:ascii="Sakkal Majalla" w:hAnsi="Sakkal Majalla" w:cs="Sakkal Majalla"/>
          <w:b/>
          <w:bCs/>
          <w:color w:val="000000" w:themeColor="text1"/>
          <w:sz w:val="40"/>
          <w:szCs w:val="40"/>
          <w:rtl/>
        </w:rPr>
      </w:pPr>
    </w:p>
    <w:p w14:paraId="67EDE97F" w14:textId="3EADA008" w:rsidR="00DE4229" w:rsidRPr="007B0CBC" w:rsidRDefault="00DE4229" w:rsidP="008D1296">
      <w:pPr>
        <w:spacing w:before="100" w:beforeAutospacing="1" w:after="100" w:afterAutospacing="1" w:line="360" w:lineRule="auto"/>
        <w:jc w:val="center"/>
        <w:rPr>
          <w:rFonts w:ascii="Sakkal Majalla" w:hAnsi="Sakkal Majalla" w:cs="Sakkal Majalla"/>
          <w:b/>
          <w:bCs/>
          <w:color w:val="000000" w:themeColor="text1"/>
          <w:sz w:val="40"/>
          <w:szCs w:val="40"/>
        </w:rPr>
      </w:pPr>
      <w:r w:rsidRPr="007B0CBC">
        <w:rPr>
          <w:rFonts w:ascii="Sakkal Majalla" w:hAnsi="Sakkal Majalla" w:cs="Sakkal Majalla"/>
          <w:b/>
          <w:bCs/>
          <w:color w:val="000000" w:themeColor="text1"/>
          <w:sz w:val="40"/>
          <w:szCs w:val="40"/>
          <w:rtl/>
        </w:rPr>
        <w:t>أثر</w:t>
      </w:r>
      <w:r w:rsidRPr="007B0CBC">
        <w:rPr>
          <w:rFonts w:ascii="Sakkal Majalla" w:hAnsi="Sakkal Majalla" w:cs="Sakkal Majalla"/>
          <w:b/>
          <w:bCs/>
          <w:color w:val="000000" w:themeColor="text1"/>
          <w:sz w:val="40"/>
          <w:szCs w:val="40"/>
        </w:rPr>
        <w:t xml:space="preserve"> </w:t>
      </w:r>
      <w:r w:rsidRPr="007B0CBC">
        <w:rPr>
          <w:rFonts w:ascii="Sakkal Majalla" w:hAnsi="Sakkal Majalla" w:cs="Sakkal Majalla"/>
          <w:b/>
          <w:bCs/>
          <w:color w:val="000000" w:themeColor="text1"/>
          <w:sz w:val="40"/>
          <w:szCs w:val="40"/>
          <w:rtl/>
        </w:rPr>
        <w:t>التضخم</w:t>
      </w:r>
      <w:r w:rsidRPr="007B0CBC">
        <w:rPr>
          <w:rFonts w:ascii="Sakkal Majalla" w:hAnsi="Sakkal Majalla" w:cs="Sakkal Majalla"/>
          <w:b/>
          <w:bCs/>
          <w:color w:val="000000" w:themeColor="text1"/>
          <w:sz w:val="40"/>
          <w:szCs w:val="40"/>
        </w:rPr>
        <w:t xml:space="preserve"> </w:t>
      </w:r>
      <w:r w:rsidRPr="007B0CBC">
        <w:rPr>
          <w:rFonts w:ascii="Sakkal Majalla" w:hAnsi="Sakkal Majalla" w:cs="Sakkal Majalla"/>
          <w:b/>
          <w:bCs/>
          <w:color w:val="000000" w:themeColor="text1"/>
          <w:sz w:val="40"/>
          <w:szCs w:val="40"/>
          <w:rtl/>
        </w:rPr>
        <w:t>على</w:t>
      </w:r>
      <w:r w:rsidRPr="007B0CBC">
        <w:rPr>
          <w:rFonts w:ascii="Sakkal Majalla" w:hAnsi="Sakkal Majalla" w:cs="Sakkal Majalla"/>
          <w:b/>
          <w:bCs/>
          <w:color w:val="000000" w:themeColor="text1"/>
          <w:sz w:val="40"/>
          <w:szCs w:val="40"/>
        </w:rPr>
        <w:t xml:space="preserve"> </w:t>
      </w:r>
      <w:r w:rsidRPr="007B0CBC">
        <w:rPr>
          <w:rFonts w:ascii="Sakkal Majalla" w:hAnsi="Sakkal Majalla" w:cs="Sakkal Majalla"/>
          <w:b/>
          <w:bCs/>
          <w:color w:val="000000" w:themeColor="text1"/>
          <w:sz w:val="40"/>
          <w:szCs w:val="40"/>
          <w:rtl/>
        </w:rPr>
        <w:t>رضا</w:t>
      </w:r>
      <w:r w:rsidRPr="007B0CBC">
        <w:rPr>
          <w:rFonts w:ascii="Sakkal Majalla" w:hAnsi="Sakkal Majalla" w:cs="Sakkal Majalla"/>
          <w:b/>
          <w:bCs/>
          <w:color w:val="000000" w:themeColor="text1"/>
          <w:sz w:val="40"/>
          <w:szCs w:val="40"/>
        </w:rPr>
        <w:t xml:space="preserve"> </w:t>
      </w:r>
      <w:r w:rsidRPr="007B0CBC">
        <w:rPr>
          <w:rFonts w:ascii="Sakkal Majalla" w:hAnsi="Sakkal Majalla" w:cs="Sakkal Majalla"/>
          <w:b/>
          <w:bCs/>
          <w:color w:val="000000" w:themeColor="text1"/>
          <w:sz w:val="40"/>
          <w:szCs w:val="40"/>
          <w:rtl/>
        </w:rPr>
        <w:t>الموظفين</w:t>
      </w:r>
      <w:r w:rsidRPr="007B0CBC">
        <w:rPr>
          <w:rFonts w:ascii="Sakkal Majalla" w:hAnsi="Sakkal Majalla" w:cs="Sakkal Majalla"/>
          <w:b/>
          <w:bCs/>
          <w:color w:val="000000" w:themeColor="text1"/>
          <w:sz w:val="40"/>
          <w:szCs w:val="40"/>
        </w:rPr>
        <w:t xml:space="preserve"> </w:t>
      </w:r>
      <w:r w:rsidRPr="007B0CBC">
        <w:rPr>
          <w:rFonts w:ascii="Sakkal Majalla" w:hAnsi="Sakkal Majalla" w:cs="Sakkal Majalla"/>
          <w:b/>
          <w:bCs/>
          <w:color w:val="000000" w:themeColor="text1"/>
          <w:sz w:val="40"/>
          <w:szCs w:val="40"/>
          <w:rtl/>
        </w:rPr>
        <w:t>ومتوسط</w:t>
      </w:r>
      <w:r w:rsidRPr="007B0CBC">
        <w:rPr>
          <w:rFonts w:ascii="Sakkal Majalla" w:hAnsi="Sakkal Majalla" w:cs="Sakkal Majalla"/>
          <w:b/>
          <w:bCs/>
          <w:color w:val="000000" w:themeColor="text1"/>
          <w:sz w:val="40"/>
          <w:szCs w:val="40"/>
        </w:rPr>
        <w:t xml:space="preserve"> </w:t>
      </w:r>
      <w:r w:rsidRPr="007B0CBC">
        <w:rPr>
          <w:rFonts w:ascii="Sakkal Majalla" w:hAnsi="Sakkal Majalla" w:cs="Sakkal Majalla"/>
          <w:b/>
          <w:bCs/>
          <w:color w:val="000000" w:themeColor="text1"/>
          <w:sz w:val="40"/>
          <w:szCs w:val="40"/>
          <w:rtl/>
        </w:rPr>
        <w:t>الأجور</w:t>
      </w:r>
      <w:r w:rsidR="00FB570D" w:rsidRPr="007B0CBC">
        <w:rPr>
          <w:rFonts w:ascii="Sakkal Majalla" w:hAnsi="Sakkal Majalla" w:cs="Sakkal Majalla" w:hint="cs"/>
          <w:b/>
          <w:bCs/>
          <w:color w:val="000000" w:themeColor="text1"/>
          <w:sz w:val="40"/>
          <w:szCs w:val="40"/>
          <w:rtl/>
        </w:rPr>
        <w:t xml:space="preserve"> </w:t>
      </w:r>
      <w:r w:rsidRPr="007B0CBC">
        <w:rPr>
          <w:rFonts w:ascii="Sakkal Majalla" w:hAnsi="Sakkal Majalla" w:cs="Sakkal Majalla"/>
          <w:b/>
          <w:bCs/>
          <w:color w:val="000000" w:themeColor="text1"/>
          <w:sz w:val="40"/>
          <w:szCs w:val="40"/>
          <w:rtl/>
        </w:rPr>
        <w:t>دراسة</w:t>
      </w:r>
      <w:r w:rsidRPr="007B0CBC">
        <w:rPr>
          <w:rFonts w:ascii="Sakkal Majalla" w:hAnsi="Sakkal Majalla" w:cs="Sakkal Majalla"/>
          <w:b/>
          <w:bCs/>
          <w:color w:val="000000" w:themeColor="text1"/>
          <w:sz w:val="40"/>
          <w:szCs w:val="40"/>
        </w:rPr>
        <w:t xml:space="preserve"> </w:t>
      </w:r>
      <w:r w:rsidRPr="007B0CBC">
        <w:rPr>
          <w:rFonts w:ascii="Sakkal Majalla" w:hAnsi="Sakkal Majalla" w:cs="Sakkal Majalla"/>
          <w:b/>
          <w:bCs/>
          <w:color w:val="000000" w:themeColor="text1"/>
          <w:sz w:val="40"/>
          <w:szCs w:val="40"/>
          <w:rtl/>
        </w:rPr>
        <w:t>تطبيقية</w:t>
      </w:r>
      <w:r w:rsidRPr="007B0CBC">
        <w:rPr>
          <w:rFonts w:ascii="Sakkal Majalla" w:hAnsi="Sakkal Majalla" w:cs="Sakkal Majalla"/>
          <w:b/>
          <w:bCs/>
          <w:color w:val="000000" w:themeColor="text1"/>
          <w:sz w:val="40"/>
          <w:szCs w:val="40"/>
        </w:rPr>
        <w:t xml:space="preserve"> </w:t>
      </w:r>
      <w:r w:rsidRPr="007B0CBC">
        <w:rPr>
          <w:rFonts w:ascii="Sakkal Majalla" w:hAnsi="Sakkal Majalla" w:cs="Sakkal Majalla"/>
          <w:b/>
          <w:bCs/>
          <w:color w:val="000000" w:themeColor="text1"/>
          <w:sz w:val="40"/>
          <w:szCs w:val="40"/>
          <w:rtl/>
        </w:rPr>
        <w:t>على</w:t>
      </w:r>
      <w:r w:rsidRPr="007B0CBC">
        <w:rPr>
          <w:rFonts w:ascii="Sakkal Majalla" w:hAnsi="Sakkal Majalla" w:cs="Sakkal Majalla"/>
          <w:b/>
          <w:bCs/>
          <w:color w:val="000000" w:themeColor="text1"/>
          <w:sz w:val="40"/>
          <w:szCs w:val="40"/>
        </w:rPr>
        <w:t xml:space="preserve"> </w:t>
      </w:r>
      <w:r w:rsidRPr="007B0CBC">
        <w:rPr>
          <w:rFonts w:ascii="Sakkal Majalla" w:hAnsi="Sakkal Majalla" w:cs="Sakkal Majalla"/>
          <w:b/>
          <w:bCs/>
          <w:color w:val="000000" w:themeColor="text1"/>
          <w:sz w:val="40"/>
          <w:szCs w:val="40"/>
          <w:rtl/>
        </w:rPr>
        <w:t>منشآت</w:t>
      </w:r>
      <w:r w:rsidRPr="007B0CBC">
        <w:rPr>
          <w:rFonts w:ascii="Sakkal Majalla" w:hAnsi="Sakkal Majalla" w:cs="Sakkal Majalla"/>
          <w:b/>
          <w:bCs/>
          <w:color w:val="000000" w:themeColor="text1"/>
          <w:sz w:val="40"/>
          <w:szCs w:val="40"/>
        </w:rPr>
        <w:t xml:space="preserve"> </w:t>
      </w:r>
      <w:r w:rsidRPr="007B0CBC">
        <w:rPr>
          <w:rFonts w:ascii="Sakkal Majalla" w:hAnsi="Sakkal Majalla" w:cs="Sakkal Majalla"/>
          <w:b/>
          <w:bCs/>
          <w:color w:val="000000" w:themeColor="text1"/>
          <w:sz w:val="40"/>
          <w:szCs w:val="40"/>
          <w:rtl/>
        </w:rPr>
        <w:t>القطاع</w:t>
      </w:r>
      <w:r w:rsidRPr="007B0CBC">
        <w:rPr>
          <w:rFonts w:ascii="Sakkal Majalla" w:hAnsi="Sakkal Majalla" w:cs="Sakkal Majalla"/>
          <w:b/>
          <w:bCs/>
          <w:color w:val="000000" w:themeColor="text1"/>
          <w:sz w:val="40"/>
          <w:szCs w:val="40"/>
        </w:rPr>
        <w:t xml:space="preserve"> </w:t>
      </w:r>
      <w:r w:rsidRPr="007B0CBC">
        <w:rPr>
          <w:rFonts w:ascii="Sakkal Majalla" w:hAnsi="Sakkal Majalla" w:cs="Sakkal Majalla"/>
          <w:b/>
          <w:bCs/>
          <w:color w:val="000000" w:themeColor="text1"/>
          <w:sz w:val="40"/>
          <w:szCs w:val="40"/>
          <w:rtl/>
        </w:rPr>
        <w:t>الخاص</w:t>
      </w:r>
      <w:r w:rsidRPr="007B0CBC">
        <w:rPr>
          <w:rFonts w:ascii="Sakkal Majalla" w:hAnsi="Sakkal Majalla" w:cs="Sakkal Majalla"/>
          <w:b/>
          <w:bCs/>
          <w:color w:val="000000" w:themeColor="text1"/>
          <w:sz w:val="40"/>
          <w:szCs w:val="40"/>
        </w:rPr>
        <w:t xml:space="preserve"> </w:t>
      </w:r>
      <w:r w:rsidRPr="007B0CBC">
        <w:rPr>
          <w:rFonts w:ascii="Sakkal Majalla" w:hAnsi="Sakkal Majalla" w:cs="Sakkal Majalla"/>
          <w:b/>
          <w:bCs/>
          <w:color w:val="000000" w:themeColor="text1"/>
          <w:sz w:val="40"/>
          <w:szCs w:val="40"/>
          <w:rtl/>
        </w:rPr>
        <w:t>في</w:t>
      </w:r>
      <w:r w:rsidRPr="007B0CBC">
        <w:rPr>
          <w:rFonts w:ascii="Sakkal Majalla" w:hAnsi="Sakkal Majalla" w:cs="Sakkal Majalla"/>
          <w:b/>
          <w:bCs/>
          <w:color w:val="000000" w:themeColor="text1"/>
          <w:sz w:val="40"/>
          <w:szCs w:val="40"/>
        </w:rPr>
        <w:t xml:space="preserve"> </w:t>
      </w:r>
      <w:r w:rsidRPr="007B0CBC">
        <w:rPr>
          <w:rFonts w:ascii="Sakkal Majalla" w:hAnsi="Sakkal Majalla" w:cs="Sakkal Majalla"/>
          <w:b/>
          <w:bCs/>
          <w:color w:val="000000" w:themeColor="text1"/>
          <w:sz w:val="40"/>
          <w:szCs w:val="40"/>
          <w:rtl/>
        </w:rPr>
        <w:t>المدينة</w:t>
      </w:r>
      <w:r w:rsidRPr="007B0CBC">
        <w:rPr>
          <w:rFonts w:ascii="Sakkal Majalla" w:hAnsi="Sakkal Majalla" w:cs="Sakkal Majalla"/>
          <w:b/>
          <w:bCs/>
          <w:color w:val="000000" w:themeColor="text1"/>
          <w:sz w:val="40"/>
          <w:szCs w:val="40"/>
        </w:rPr>
        <w:t xml:space="preserve"> </w:t>
      </w:r>
      <w:r w:rsidRPr="007B0CBC">
        <w:rPr>
          <w:rFonts w:ascii="Sakkal Majalla" w:hAnsi="Sakkal Majalla" w:cs="Sakkal Majalla"/>
          <w:b/>
          <w:bCs/>
          <w:color w:val="000000" w:themeColor="text1"/>
          <w:sz w:val="40"/>
          <w:szCs w:val="40"/>
          <w:rtl/>
        </w:rPr>
        <w:t>المنورة</w:t>
      </w:r>
    </w:p>
    <w:p w14:paraId="567383D2" w14:textId="77777777" w:rsidR="00FB570D" w:rsidRPr="007B0CBC" w:rsidRDefault="00FB570D" w:rsidP="008D129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751A7E65" w14:textId="6D872A85" w:rsidR="009125CE" w:rsidRPr="007B0CBC" w:rsidRDefault="009125CE" w:rsidP="008D129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B0CBC">
        <w:rPr>
          <w:rFonts w:ascii="Sakkal Majalla" w:hAnsi="Sakkal Majalla" w:cs="Sakkal Majalla"/>
          <w:b/>
          <w:bCs/>
          <w:color w:val="000000" w:themeColor="text1"/>
          <w:sz w:val="36"/>
          <w:szCs w:val="36"/>
          <w:rtl/>
          <w:lang w:bidi="ar-EG"/>
        </w:rPr>
        <w:t>إعداد الطالب/</w:t>
      </w:r>
    </w:p>
    <w:p w14:paraId="76AA45C9" w14:textId="19A38817" w:rsidR="009125CE" w:rsidRPr="007B0CBC" w:rsidRDefault="00DE4229" w:rsidP="008D1296">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7B0CBC">
        <w:rPr>
          <w:rFonts w:ascii="Sakkal Majalla" w:hAnsi="Sakkal Majalla" w:cs="Sakkal Majalla"/>
          <w:color w:val="000000" w:themeColor="text1"/>
          <w:sz w:val="36"/>
          <w:szCs w:val="36"/>
          <w:rtl/>
          <w:lang w:bidi="ar-EG"/>
        </w:rPr>
        <w:t>عبدالله سليمان محمد الشريف</w:t>
      </w:r>
    </w:p>
    <w:p w14:paraId="5F4EE2DE" w14:textId="1A92484F" w:rsidR="009125CE" w:rsidRPr="007B0CBC" w:rsidRDefault="009125CE" w:rsidP="008D129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B0CBC">
        <w:rPr>
          <w:rFonts w:ascii="Sakkal Majalla" w:hAnsi="Sakkal Majalla" w:cs="Sakkal Majalla"/>
          <w:b/>
          <w:bCs/>
          <w:color w:val="000000" w:themeColor="text1"/>
          <w:sz w:val="36"/>
          <w:szCs w:val="36"/>
          <w:rtl/>
          <w:lang w:bidi="ar-EG"/>
        </w:rPr>
        <w:t>إشراف/</w:t>
      </w:r>
    </w:p>
    <w:p w14:paraId="2EFA31CD" w14:textId="287D4D2F" w:rsidR="009125CE" w:rsidRPr="007B0CBC" w:rsidRDefault="00B55620" w:rsidP="008D1296">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7B0CBC">
        <w:rPr>
          <w:rFonts w:ascii="Sakkal Majalla" w:hAnsi="Sakkal Majalla" w:cs="Sakkal Majalla"/>
          <w:color w:val="000000" w:themeColor="text1"/>
          <w:sz w:val="36"/>
          <w:szCs w:val="36"/>
          <w:rtl/>
          <w:lang w:bidi="ar-EG"/>
        </w:rPr>
        <w:t>د.الفيصل عبد الحميد</w:t>
      </w:r>
    </w:p>
    <w:p w14:paraId="2459AD3C" w14:textId="6340BED2" w:rsidR="00B55620" w:rsidRPr="007B0CBC" w:rsidRDefault="00B55620" w:rsidP="008D1296">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7B0CBC">
        <w:rPr>
          <w:rFonts w:ascii="Sakkal Majalla" w:hAnsi="Sakkal Majalla" w:cs="Sakkal Majalla"/>
          <w:color w:val="000000" w:themeColor="text1"/>
          <w:sz w:val="36"/>
          <w:szCs w:val="36"/>
          <w:rtl/>
          <w:lang w:bidi="ar-EG"/>
        </w:rPr>
        <w:t>د.فايز جراد</w:t>
      </w:r>
    </w:p>
    <w:p w14:paraId="14480418" w14:textId="25BFDEA0" w:rsidR="009125CE" w:rsidRPr="007B0CBC" w:rsidRDefault="009125CE" w:rsidP="008D129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B0CBC">
        <w:rPr>
          <w:rFonts w:ascii="Sakkal Majalla" w:hAnsi="Sakkal Majalla" w:cs="Sakkal Majalla"/>
          <w:b/>
          <w:bCs/>
          <w:color w:val="000000" w:themeColor="text1"/>
          <w:sz w:val="36"/>
          <w:szCs w:val="36"/>
          <w:rtl/>
          <w:lang w:bidi="ar-EG"/>
        </w:rPr>
        <w:t>العام الدراسي:</w:t>
      </w:r>
    </w:p>
    <w:p w14:paraId="104475FE" w14:textId="77777777" w:rsidR="00FB570D" w:rsidRPr="007B0CBC" w:rsidRDefault="00FB570D" w:rsidP="008D1296">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FB570D" w:rsidRPr="007B0CBC" w:rsidSect="00FB570D">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7B0CBC">
        <w:rPr>
          <w:rFonts w:ascii="Sakkal Majalla" w:hAnsi="Sakkal Majalla" w:cs="Sakkal Majalla" w:hint="cs"/>
          <w:color w:val="000000" w:themeColor="text1"/>
          <w:sz w:val="36"/>
          <w:szCs w:val="36"/>
          <w:rtl/>
          <w:lang w:bidi="ar-EG"/>
        </w:rPr>
        <w:t xml:space="preserve">1447 </w:t>
      </w:r>
      <w:r w:rsidRPr="007B0CBC">
        <w:rPr>
          <w:rFonts w:ascii="Sakkal Majalla" w:hAnsi="Sakkal Majalla" w:cs="Sakkal Majalla"/>
          <w:color w:val="000000" w:themeColor="text1"/>
          <w:sz w:val="36"/>
          <w:szCs w:val="36"/>
          <w:rtl/>
          <w:lang w:bidi="ar-EG"/>
        </w:rPr>
        <w:t>–</w:t>
      </w:r>
      <w:r w:rsidRPr="007B0CBC">
        <w:rPr>
          <w:rFonts w:ascii="Sakkal Majalla" w:hAnsi="Sakkal Majalla" w:cs="Sakkal Majalla" w:hint="cs"/>
          <w:color w:val="000000" w:themeColor="text1"/>
          <w:sz w:val="36"/>
          <w:szCs w:val="36"/>
          <w:rtl/>
          <w:lang w:bidi="ar-EG"/>
        </w:rPr>
        <w:t xml:space="preserve"> 2026</w:t>
      </w:r>
    </w:p>
    <w:p w14:paraId="5E5833EF" w14:textId="335E6ADF" w:rsidR="00E319E2" w:rsidRPr="007B0CBC" w:rsidRDefault="00E319E2" w:rsidP="008D1296">
      <w:pPr>
        <w:spacing w:before="100" w:beforeAutospacing="1" w:after="100" w:afterAutospacing="1" w:line="360" w:lineRule="auto"/>
        <w:jc w:val="center"/>
        <w:outlineLvl w:val="0"/>
        <w:rPr>
          <w:rFonts w:ascii="Sakkal Majalla" w:hAnsi="Sakkal Majalla" w:cs="Sakkal Majalla"/>
          <w:b/>
          <w:bCs/>
          <w:color w:val="000000" w:themeColor="text1"/>
          <w:sz w:val="40"/>
          <w:szCs w:val="40"/>
          <w:lang w:bidi="ar-EG"/>
        </w:rPr>
      </w:pPr>
      <w:bookmarkStart w:id="0" w:name="_Toc224653047"/>
      <w:r w:rsidRPr="007B0CBC">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2E45D9B8" w14:textId="78D3D659" w:rsidR="00AB5AE1" w:rsidRPr="007B0CBC" w:rsidRDefault="008D1296" w:rsidP="008D129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224653048"/>
      <w:r w:rsidRPr="007B0CBC">
        <w:rPr>
          <w:rFonts w:ascii="Sakkal Majalla" w:hAnsi="Sakkal Majalla" w:cs="Sakkal Majalla" w:hint="cs"/>
          <w:b/>
          <w:bCs/>
          <w:color w:val="000000" w:themeColor="text1"/>
          <w:sz w:val="36"/>
          <w:szCs w:val="36"/>
          <w:rtl/>
          <w:lang w:bidi="ar-EG"/>
        </w:rPr>
        <w:t xml:space="preserve">1.1 </w:t>
      </w:r>
      <w:r w:rsidR="00A74F76" w:rsidRPr="007B0CBC">
        <w:rPr>
          <w:rFonts w:ascii="Sakkal Majalla" w:hAnsi="Sakkal Majalla" w:cs="Sakkal Majalla"/>
          <w:b/>
          <w:bCs/>
          <w:color w:val="000000" w:themeColor="text1"/>
          <w:sz w:val="36"/>
          <w:szCs w:val="36"/>
          <w:rtl/>
        </w:rPr>
        <w:t>مقدمة</w:t>
      </w:r>
      <w:r w:rsidR="009125CE" w:rsidRPr="007B0CBC">
        <w:rPr>
          <w:rFonts w:ascii="Sakkal Majalla" w:hAnsi="Sakkal Majalla" w:cs="Sakkal Majalla"/>
          <w:b/>
          <w:bCs/>
          <w:color w:val="000000" w:themeColor="text1"/>
          <w:sz w:val="36"/>
          <w:szCs w:val="36"/>
          <w:rtl/>
          <w:lang w:bidi="ar-EG"/>
        </w:rPr>
        <w:t>:</w:t>
      </w:r>
      <w:bookmarkEnd w:id="1"/>
    </w:p>
    <w:p w14:paraId="0081E224" w14:textId="71D311D6" w:rsidR="00AB5AE1" w:rsidRPr="007B0CBC" w:rsidRDefault="00DE4229" w:rsidP="008D129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شهد</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الاقتصاد</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السعودي</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في</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السنوات</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الأخيرة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مجموعة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واسعة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من</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التحولات</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الاقتصادية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الكبرى</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في</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ظل</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رؤية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المملكة</w:t>
      </w:r>
      <w:r w:rsidRPr="007B0CBC">
        <w:rPr>
          <w:rFonts w:ascii="Sakkal Majalla" w:hAnsi="Sakkal Majalla" w:cs="Sakkal Majalla"/>
          <w:color w:val="000000" w:themeColor="text1"/>
          <w:sz w:val="28"/>
          <w:szCs w:val="28"/>
        </w:rPr>
        <w:t xml:space="preserve"> 2030</w:t>
      </w:r>
      <w:r w:rsidRPr="007B0CBC">
        <w:rPr>
          <w:rFonts w:ascii="Sakkal Majalla" w:hAnsi="Sakkal Majalla" w:cs="Sakkal Majalla"/>
          <w:color w:val="000000" w:themeColor="text1"/>
          <w:sz w:val="28"/>
          <w:szCs w:val="28"/>
          <w:rtl/>
        </w:rPr>
        <w:t xml:space="preserve"> التي</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تهدف</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إلى</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تنويع</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مصادر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الدخل</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 xml:space="preserve">الوطن </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وتعزيز</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كفاءة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الأسواق</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وتحسين</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بيئة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العمل</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إلا</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أن</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هذه</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التحولات</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ترافقت</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مع</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ضغوط</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تضخمية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ملحوظة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أثرت</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بشكل</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مباشر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على</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مستويات</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المعيشة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ومتوسطات</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الأجور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في</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القطاع</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الخاص</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ومع</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استمرار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ارتفاع</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أسعار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السلع</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والخدمات،</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برزت</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تساؤلات</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حول</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مدى</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قدرة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الأجور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الحالية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على</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الحفاظ</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على</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القوة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الشرائية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للموظفين</w:t>
      </w:r>
      <w:r w:rsidR="00AB5AE1" w:rsidRPr="007B0CBC">
        <w:rPr>
          <w:rFonts w:ascii="Sakkal Majalla" w:hAnsi="Sakkal Majalla" w:cs="Sakkal Majalla"/>
          <w:color w:val="000000" w:themeColor="text1"/>
          <w:sz w:val="28"/>
          <w:szCs w:val="28"/>
          <w:rtl/>
        </w:rPr>
        <w:t>.</w:t>
      </w:r>
    </w:p>
    <w:p w14:paraId="16387BEA" w14:textId="4960222C" w:rsidR="00AB5AE1" w:rsidRPr="007B0CBC" w:rsidRDefault="00DE4229" w:rsidP="008D12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يشكل</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التضخم</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أحد</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أبرز</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التحديات</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الاقتصادية،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إذ</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يؤدي</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إلى</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تآكل</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الأجر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الحقيقي</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ويحدّ</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من</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القدرة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الشرائية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للأفراد،</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مما</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ينعكس</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سلبًا</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على</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مستوى</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الرضا</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الوظيفي</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والإنتاجية</w:t>
      </w:r>
      <w:r w:rsidR="00AB5AE1" w:rsidRPr="007B0CBC">
        <w:rPr>
          <w:rFonts w:ascii="Sakkal Majalla" w:hAnsi="Sakkal Majalla" w:cs="Sakkal Majalla"/>
          <w:color w:val="000000" w:themeColor="text1"/>
          <w:sz w:val="28"/>
          <w:szCs w:val="28"/>
          <w:rtl/>
        </w:rPr>
        <w:t xml:space="preserve"> </w:t>
      </w:r>
      <w:r w:rsidRPr="007B0CBC">
        <w:rPr>
          <w:rFonts w:ascii="Sakkal Majalla" w:hAnsi="Sakkal Majalla" w:cs="Sakkal Majalla"/>
          <w:color w:val="000000" w:themeColor="text1"/>
          <w:sz w:val="28"/>
          <w:szCs w:val="28"/>
          <w:rtl/>
        </w:rPr>
        <w:t>فالرضا</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الوظيفي</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يمثل</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الركيزة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الأساسية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في</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استقرار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بيئة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العمل</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وتحقيق</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الكفاءة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المؤسسية،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وهو</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يتأثر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بعوامل</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متعددة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أبرزها</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الأجر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العادل</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والمتناسب</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مع</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تكاليف</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المعيشة</w:t>
      </w:r>
      <w:r w:rsidR="00AB5AE1" w:rsidRPr="007B0CBC">
        <w:rPr>
          <w:rFonts w:ascii="Sakkal Majalla" w:hAnsi="Sakkal Majalla" w:cs="Sakkal Majalla"/>
          <w:color w:val="000000" w:themeColor="text1"/>
          <w:sz w:val="28"/>
          <w:szCs w:val="28"/>
          <w:rtl/>
        </w:rPr>
        <w:t>.</w:t>
      </w:r>
    </w:p>
    <w:p w14:paraId="12988B58" w14:textId="5E7E64D5" w:rsidR="009125CE" w:rsidRPr="007B0CBC" w:rsidRDefault="00DE4229" w:rsidP="008D129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B0CBC">
        <w:rPr>
          <w:rFonts w:ascii="Sakkal Majalla" w:hAnsi="Sakkal Majalla" w:cs="Sakkal Majalla"/>
          <w:color w:val="000000" w:themeColor="text1"/>
          <w:sz w:val="28"/>
          <w:szCs w:val="28"/>
          <w:rtl/>
        </w:rPr>
        <w:t>من</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هذا</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المنطلق،</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تسعى</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هذه</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الدراسة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إلى</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تحليل</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الأثر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الفعلي</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للتضخم</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على</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رضا</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الموظفين</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ومتوسط</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الأجور،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مع</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التركيز</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على</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منشآت</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القطاع</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الخاص</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في</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المدينة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المنورة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بوصفها</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بيئة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اقتصادية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نشطة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ومتنوعة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كما</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تهدف</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إلى</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تقديم</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إطار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علمي</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يساعد</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صناع</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القرار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في</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تطوير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سياسات</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أجور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أكثر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مرونة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وعدالة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في</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مواجهة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التغيرات</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الاقتصادية</w:t>
      </w:r>
      <w:r w:rsidR="00AB5AE1" w:rsidRPr="007B0CBC">
        <w:rPr>
          <w:rFonts w:ascii="Sakkal Majalla" w:hAnsi="Sakkal Majalla" w:cs="Sakkal Majalla"/>
          <w:color w:val="000000" w:themeColor="text1"/>
          <w:sz w:val="28"/>
          <w:szCs w:val="28"/>
          <w:rtl/>
        </w:rPr>
        <w:t>.</w:t>
      </w:r>
    </w:p>
    <w:p w14:paraId="04A0A0CB" w14:textId="7FFC8102" w:rsidR="00AB5AE1" w:rsidRPr="007B0CBC" w:rsidRDefault="008D1296" w:rsidP="008D129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24653049"/>
      <w:r w:rsidRPr="007B0CBC">
        <w:rPr>
          <w:rFonts w:ascii="Sakkal Majalla" w:hAnsi="Sakkal Majalla" w:cs="Sakkal Majalla" w:hint="cs"/>
          <w:b/>
          <w:bCs/>
          <w:color w:val="000000" w:themeColor="text1"/>
          <w:sz w:val="36"/>
          <w:szCs w:val="36"/>
          <w:rtl/>
          <w:lang w:bidi="ar-EG"/>
        </w:rPr>
        <w:t xml:space="preserve">2.1 </w:t>
      </w:r>
      <w:r w:rsidR="00A74F76" w:rsidRPr="007B0CBC">
        <w:rPr>
          <w:rFonts w:ascii="Sakkal Majalla" w:hAnsi="Sakkal Majalla" w:cs="Sakkal Majalla"/>
          <w:b/>
          <w:bCs/>
          <w:color w:val="000000" w:themeColor="text1"/>
          <w:sz w:val="36"/>
          <w:szCs w:val="36"/>
          <w:rtl/>
        </w:rPr>
        <w:t>مشكلة الدراسة</w:t>
      </w:r>
      <w:r w:rsidR="009125CE" w:rsidRPr="007B0CBC">
        <w:rPr>
          <w:rFonts w:ascii="Sakkal Majalla" w:hAnsi="Sakkal Majalla" w:cs="Sakkal Majalla"/>
          <w:b/>
          <w:bCs/>
          <w:color w:val="000000" w:themeColor="text1"/>
          <w:sz w:val="36"/>
          <w:szCs w:val="36"/>
          <w:rtl/>
          <w:lang w:bidi="ar-EG"/>
        </w:rPr>
        <w:t>:</w:t>
      </w:r>
      <w:bookmarkEnd w:id="2"/>
    </w:p>
    <w:p w14:paraId="48FE21D7" w14:textId="052E2C48" w:rsidR="00AB5AE1" w:rsidRPr="007B0CBC" w:rsidRDefault="00AB5AE1" w:rsidP="008D129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تتمثل</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مشكلة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الدراسة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في</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معرفة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مدى</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تأثير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التضخم</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على</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رضا</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الموظفين</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ومتوسط</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الأجور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في</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منشآت</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القطاع</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الخاص</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بمدينة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المدينة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المنورة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إذ</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تشير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المؤشرات</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الاقتصادية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إلى</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أن</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الأجور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الاسمية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لا</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تتغير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بنفس</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وتيرة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ارتفاع</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الأسعار،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مما</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يؤدي</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إلى</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انخفاض</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الأجر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الحقيقي</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للموظف.</w:t>
      </w:r>
    </w:p>
    <w:p w14:paraId="58651443" w14:textId="77777777" w:rsidR="00AB5AE1" w:rsidRPr="007B0CBC" w:rsidRDefault="00AB5AE1" w:rsidP="008D129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lastRenderedPageBreak/>
        <w:t>السؤال</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الرئيس</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ما</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أثر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التضخم</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على</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رضا</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الموظفين</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ومتوسط</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الأجور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في</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منشآت</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القطاع</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الخاص</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بمدينة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المدينة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المنورة؟</w:t>
      </w:r>
    </w:p>
    <w:p w14:paraId="0C1B1645" w14:textId="5A40D831" w:rsidR="00AB5AE1" w:rsidRPr="007B0CBC" w:rsidRDefault="00AB5AE1" w:rsidP="008D1296">
      <w:pPr>
        <w:spacing w:before="100" w:beforeAutospacing="1" w:after="100" w:afterAutospacing="1" w:line="360" w:lineRule="auto"/>
        <w:jc w:val="both"/>
        <w:rPr>
          <w:rFonts w:ascii="Sakkal Majalla" w:hAnsi="Sakkal Majalla" w:cs="Sakkal Majalla"/>
          <w:b/>
          <w:bCs/>
          <w:color w:val="000000" w:themeColor="text1"/>
          <w:sz w:val="32"/>
          <w:szCs w:val="32"/>
          <w:rtl/>
        </w:rPr>
      </w:pPr>
      <w:r w:rsidRPr="007B0CBC">
        <w:rPr>
          <w:rFonts w:ascii="Sakkal Majalla" w:hAnsi="Sakkal Majalla" w:cs="Sakkal Majalla"/>
          <w:b/>
          <w:bCs/>
          <w:color w:val="000000" w:themeColor="text1"/>
          <w:sz w:val="32"/>
          <w:szCs w:val="32"/>
          <w:rtl/>
        </w:rPr>
        <w:t>الأسئلة</w:t>
      </w:r>
      <w:r w:rsidRPr="007B0CBC">
        <w:rPr>
          <w:rFonts w:ascii="Sakkal Majalla" w:hAnsi="Sakkal Majalla" w:cs="Sakkal Majalla"/>
          <w:b/>
          <w:bCs/>
          <w:color w:val="000000" w:themeColor="text1"/>
          <w:sz w:val="32"/>
          <w:szCs w:val="32"/>
        </w:rPr>
        <w:t xml:space="preserve"> </w:t>
      </w:r>
      <w:r w:rsidRPr="007B0CBC">
        <w:rPr>
          <w:rFonts w:ascii="Sakkal Majalla" w:hAnsi="Sakkal Majalla" w:cs="Sakkal Majalla"/>
          <w:b/>
          <w:bCs/>
          <w:color w:val="000000" w:themeColor="text1"/>
          <w:sz w:val="32"/>
          <w:szCs w:val="32"/>
          <w:rtl/>
        </w:rPr>
        <w:t xml:space="preserve">الفرعية: </w:t>
      </w:r>
    </w:p>
    <w:p w14:paraId="170B2620" w14:textId="7E958AB2" w:rsidR="00AB5AE1" w:rsidRPr="007B0CBC" w:rsidRDefault="00AB5AE1" w:rsidP="008D1296">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B0CBC">
        <w:rPr>
          <w:rFonts w:ascii="Sakkal Majalla" w:hAnsi="Sakkal Majalla" w:cs="Sakkal Majalla"/>
          <w:color w:val="000000" w:themeColor="text1"/>
          <w:sz w:val="28"/>
          <w:szCs w:val="28"/>
          <w:rtl/>
        </w:rPr>
        <w:t>ما</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مدى</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إدراك</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الموظفين</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لتأثير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التضخم</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على</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أجورهم؟</w:t>
      </w:r>
    </w:p>
    <w:p w14:paraId="7EDC3D56" w14:textId="2113B714" w:rsidR="00AB5AE1" w:rsidRPr="007B0CBC" w:rsidRDefault="00AB5AE1" w:rsidP="008D1296">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B0CBC">
        <w:rPr>
          <w:rFonts w:ascii="Sakkal Majalla" w:hAnsi="Sakkal Majalla" w:cs="Sakkal Majalla"/>
          <w:color w:val="000000" w:themeColor="text1"/>
          <w:sz w:val="28"/>
          <w:szCs w:val="28"/>
          <w:rtl/>
        </w:rPr>
        <w:t>هل</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توجد</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علاقة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ذات</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دلالة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بين</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التضخم</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والرضا</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الوظيفي؟</w:t>
      </w:r>
    </w:p>
    <w:p w14:paraId="11198760" w14:textId="2251BAD9" w:rsidR="009125CE" w:rsidRPr="007B0CBC" w:rsidRDefault="00AB5AE1" w:rsidP="008D1296">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B0CBC">
        <w:rPr>
          <w:rFonts w:ascii="Sakkal Majalla" w:hAnsi="Sakkal Majalla" w:cs="Sakkal Majalla"/>
          <w:color w:val="000000" w:themeColor="text1"/>
          <w:sz w:val="28"/>
          <w:szCs w:val="28"/>
          <w:rtl/>
        </w:rPr>
        <w:t>إلى</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أي</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مدى</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تتفاعل</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المنشآت</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الخاصة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مع</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التضخم</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في</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سياسات</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الأجور؟</w:t>
      </w:r>
    </w:p>
    <w:p w14:paraId="625DCC2E" w14:textId="77777777" w:rsidR="008D1296" w:rsidRPr="007B0CBC" w:rsidRDefault="008D1296" w:rsidP="008D1296">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3" w:name="_Toc224653050"/>
      <w:r w:rsidRPr="007B0CBC">
        <w:rPr>
          <w:rFonts w:ascii="Sakkal Majalla" w:hAnsi="Sakkal Majalla" w:cs="Sakkal Majalla"/>
          <w:b/>
          <w:bCs/>
          <w:color w:val="000000" w:themeColor="text1"/>
          <w:sz w:val="36"/>
          <w:szCs w:val="36"/>
          <w:rtl/>
          <w:lang w:bidi="ar-EG"/>
        </w:rPr>
        <w:t>3.1  أهداف الدراسة</w:t>
      </w:r>
      <w:bookmarkEnd w:id="3"/>
    </w:p>
    <w:p w14:paraId="4264E66B" w14:textId="436EEDA8" w:rsidR="00312DCF" w:rsidRPr="007B0CBC" w:rsidRDefault="008D1296" w:rsidP="008D129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B0CBC">
        <w:rPr>
          <w:rFonts w:ascii="Sakkal Majalla" w:hAnsi="Sakkal Majalla" w:cs="Sakkal Majalla"/>
          <w:b/>
          <w:bCs/>
          <w:color w:val="000000" w:themeColor="text1"/>
          <w:sz w:val="32"/>
          <w:szCs w:val="32"/>
          <w:rtl/>
          <w:lang w:bidi="ar-EG"/>
        </w:rPr>
        <w:t>الهدف الرئيس:</w:t>
      </w:r>
    </w:p>
    <w:p w14:paraId="51F9FEC4" w14:textId="77777777" w:rsidR="00DC06E2" w:rsidRPr="007B0CBC" w:rsidRDefault="00DC06E2" w:rsidP="008D1296">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 xml:space="preserve">تهدف هذه الدراسة إلى قياس أثر التضخم بأبعاده </w:t>
      </w:r>
      <w:r w:rsidRPr="007B0CBC">
        <w:rPr>
          <w:rFonts w:ascii="Sakkal Majalla" w:eastAsia="Times New Roman" w:hAnsi="Sakkal Majalla" w:cs="Sakkal Majalla"/>
          <w:color w:val="000000" w:themeColor="text1"/>
          <w:kern w:val="0"/>
          <w:sz w:val="28"/>
          <w:szCs w:val="28"/>
          <w14:ligatures w14:val="none"/>
        </w:rPr>
        <w:t>(</w:t>
      </w:r>
      <w:r w:rsidRPr="007B0CBC">
        <w:rPr>
          <w:rFonts w:ascii="Sakkal Majalla" w:eastAsia="Times New Roman" w:hAnsi="Sakkal Majalla" w:cs="Sakkal Majalla"/>
          <w:color w:val="000000" w:themeColor="text1"/>
          <w:kern w:val="0"/>
          <w:sz w:val="28"/>
          <w:szCs w:val="28"/>
          <w:rtl/>
          <w14:ligatures w14:val="none"/>
        </w:rPr>
        <w:t>ارتفاع تكاليف المعيشة، تآكل القوة الشرائية للأجور، ارتفاع أسعار السلع والخدمات الأساسية، انخفاض الأجور الحقيقية) على رضا الموظفين ومتوسط الأجور في منشآت القطاع الخاص بالمدينة المنورة</w:t>
      </w:r>
      <w:r w:rsidRPr="007B0CBC">
        <w:rPr>
          <w:rFonts w:ascii="Sakkal Majalla" w:eastAsia="Times New Roman" w:hAnsi="Sakkal Majalla" w:cs="Sakkal Majalla"/>
          <w:color w:val="000000" w:themeColor="text1"/>
          <w:kern w:val="0"/>
          <w:sz w:val="28"/>
          <w:szCs w:val="28"/>
          <w14:ligatures w14:val="none"/>
        </w:rPr>
        <w:t>.</w:t>
      </w:r>
    </w:p>
    <w:p w14:paraId="7EAF8F73" w14:textId="77777777" w:rsidR="00DC06E2" w:rsidRPr="007B0CBC" w:rsidRDefault="00DC06E2" w:rsidP="008D129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7B0CBC">
        <w:rPr>
          <w:rFonts w:ascii="Sakkal Majalla" w:eastAsia="Times New Roman" w:hAnsi="Sakkal Majalla" w:cs="Sakkal Majalla"/>
          <w:b/>
          <w:bCs/>
          <w:color w:val="000000" w:themeColor="text1"/>
          <w:kern w:val="0"/>
          <w:sz w:val="32"/>
          <w:szCs w:val="32"/>
          <w:rtl/>
          <w14:ligatures w14:val="none"/>
        </w:rPr>
        <w:t>الأهداف الفرعية</w:t>
      </w:r>
      <w:r w:rsidRPr="007B0CBC">
        <w:rPr>
          <w:rFonts w:ascii="Sakkal Majalla" w:eastAsia="Times New Roman" w:hAnsi="Sakkal Majalla" w:cs="Sakkal Majalla"/>
          <w:b/>
          <w:bCs/>
          <w:color w:val="000000" w:themeColor="text1"/>
          <w:kern w:val="0"/>
          <w:sz w:val="32"/>
          <w:szCs w:val="32"/>
          <w14:ligatures w14:val="none"/>
        </w:rPr>
        <w:t>:</w:t>
      </w:r>
    </w:p>
    <w:p w14:paraId="301F1E59" w14:textId="77777777" w:rsidR="00DC06E2" w:rsidRPr="007B0CBC" w:rsidRDefault="00DC06E2" w:rsidP="008D1296">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7B0CBC">
        <w:rPr>
          <w:rFonts w:ascii="Sakkal Majalla" w:eastAsia="Times New Roman" w:hAnsi="Sakkal Majalla" w:cs="Sakkal Majalla"/>
          <w:b/>
          <w:bCs/>
          <w:color w:val="000000" w:themeColor="text1"/>
          <w:kern w:val="0"/>
          <w:sz w:val="28"/>
          <w:szCs w:val="28"/>
          <w:rtl/>
          <w14:ligatures w14:val="none"/>
        </w:rPr>
        <w:t>تتفرع من الهدف الرئيس الأهداف الفرعية التالية</w:t>
      </w:r>
      <w:r w:rsidRPr="007B0CBC">
        <w:rPr>
          <w:rFonts w:ascii="Sakkal Majalla" w:eastAsia="Times New Roman" w:hAnsi="Sakkal Majalla" w:cs="Sakkal Majalla"/>
          <w:b/>
          <w:bCs/>
          <w:color w:val="000000" w:themeColor="text1"/>
          <w:kern w:val="0"/>
          <w:sz w:val="28"/>
          <w:szCs w:val="28"/>
          <w14:ligatures w14:val="none"/>
        </w:rPr>
        <w:t>:</w:t>
      </w:r>
    </w:p>
    <w:p w14:paraId="34DC01A4" w14:textId="77777777" w:rsidR="00DC06E2" w:rsidRPr="007B0CBC" w:rsidRDefault="00DC06E2" w:rsidP="008D1296">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الهدف الفرعي الأول</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التعرّف على مستوى إدراك العاملين في منشآت القطاع الخاص بالمدينة المنورة لظاهرة التضخم وانعكاساتها على حياتهم المعيشية اليومية</w:t>
      </w:r>
      <w:r w:rsidRPr="007B0CBC">
        <w:rPr>
          <w:rFonts w:ascii="Sakkal Majalla" w:eastAsia="Times New Roman" w:hAnsi="Sakkal Majalla" w:cs="Sakkal Majalla"/>
          <w:color w:val="000000" w:themeColor="text1"/>
          <w:kern w:val="0"/>
          <w:sz w:val="28"/>
          <w:szCs w:val="28"/>
          <w14:ligatures w14:val="none"/>
        </w:rPr>
        <w:t>.</w:t>
      </w:r>
    </w:p>
    <w:p w14:paraId="7737CB17" w14:textId="77777777" w:rsidR="00DC06E2" w:rsidRPr="007B0CBC" w:rsidRDefault="00DC06E2" w:rsidP="008D1296">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الهدف الفرعي الثاني</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قياس أثر ارتفاع تكاليف المعيشة الناجم عن التضخم على مستوى الرضا الوظيفي لدى العاملين في منشآت القطاع الخاص بالمدينة المنورة</w:t>
      </w:r>
      <w:r w:rsidRPr="007B0CBC">
        <w:rPr>
          <w:rFonts w:ascii="Sakkal Majalla" w:eastAsia="Times New Roman" w:hAnsi="Sakkal Majalla" w:cs="Sakkal Majalla"/>
          <w:color w:val="000000" w:themeColor="text1"/>
          <w:kern w:val="0"/>
          <w:sz w:val="28"/>
          <w:szCs w:val="28"/>
          <w14:ligatures w14:val="none"/>
        </w:rPr>
        <w:t>.</w:t>
      </w:r>
    </w:p>
    <w:p w14:paraId="32771B61" w14:textId="77777777" w:rsidR="00DC06E2" w:rsidRPr="007B0CBC" w:rsidRDefault="00DC06E2" w:rsidP="008D1296">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الهدف الفرعي الثالث</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تحليل أثر تآكل القوة الشرائية للأجور على مستوى رضا الموظفين عن أجورهم الحالية في منشآت القطاع الخاص بالمدينة المنورة</w:t>
      </w:r>
      <w:r w:rsidRPr="007B0CBC">
        <w:rPr>
          <w:rFonts w:ascii="Sakkal Majalla" w:eastAsia="Times New Roman" w:hAnsi="Sakkal Majalla" w:cs="Sakkal Majalla"/>
          <w:color w:val="000000" w:themeColor="text1"/>
          <w:kern w:val="0"/>
          <w:sz w:val="28"/>
          <w:szCs w:val="28"/>
          <w14:ligatures w14:val="none"/>
        </w:rPr>
        <w:t>.</w:t>
      </w:r>
    </w:p>
    <w:p w14:paraId="1E6232FB" w14:textId="77777777" w:rsidR="00DC06E2" w:rsidRPr="007B0CBC" w:rsidRDefault="00DC06E2" w:rsidP="008D1296">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lastRenderedPageBreak/>
        <w:t>الهدف الفرعي الرابع</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الكشف عن أثر ارتفاع أسعار السلع والخدمات الأساسية على تقييم الموظفين لمدى كفاية متوسط الأجور في تلبية احتياجاتهم</w:t>
      </w:r>
      <w:r w:rsidRPr="007B0CBC">
        <w:rPr>
          <w:rFonts w:ascii="Sakkal Majalla" w:eastAsia="Times New Roman" w:hAnsi="Sakkal Majalla" w:cs="Sakkal Majalla"/>
          <w:color w:val="000000" w:themeColor="text1"/>
          <w:kern w:val="0"/>
          <w:sz w:val="28"/>
          <w:szCs w:val="28"/>
          <w14:ligatures w14:val="none"/>
        </w:rPr>
        <w:t>.</w:t>
      </w:r>
    </w:p>
    <w:p w14:paraId="384A7963" w14:textId="77777777" w:rsidR="00DC06E2" w:rsidRPr="007B0CBC" w:rsidRDefault="00DC06E2" w:rsidP="008D1296">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الهدف الفرعي الخامس</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دراسة أثر انخفاض الأجور الحقيقية (المُعدَّلة بمعدل التضخم) على معدل الرضا العام للموظفين واستعدادهم للبقاء في وظائفهم</w:t>
      </w:r>
      <w:r w:rsidRPr="007B0CBC">
        <w:rPr>
          <w:rFonts w:ascii="Sakkal Majalla" w:eastAsia="Times New Roman" w:hAnsi="Sakkal Majalla" w:cs="Sakkal Majalla"/>
          <w:color w:val="000000" w:themeColor="text1"/>
          <w:kern w:val="0"/>
          <w:sz w:val="28"/>
          <w:szCs w:val="28"/>
          <w14:ligatures w14:val="none"/>
        </w:rPr>
        <w:t>.</w:t>
      </w:r>
    </w:p>
    <w:p w14:paraId="1C1F9944" w14:textId="77777777" w:rsidR="00DC06E2" w:rsidRPr="007B0CBC" w:rsidRDefault="00DC06E2" w:rsidP="008D1296">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الهدف الفرعي السادس</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تحديد طبيعة العلاقة بين معدلات التضخم ومتوسط الأجور في منشآت القطاع الخاص بالمدينة المنورة، ومدى استجابة سياسات الأجور للتغيرات التضخمية</w:t>
      </w:r>
      <w:r w:rsidRPr="007B0CBC">
        <w:rPr>
          <w:rFonts w:ascii="Sakkal Majalla" w:eastAsia="Times New Roman" w:hAnsi="Sakkal Majalla" w:cs="Sakkal Majalla"/>
          <w:color w:val="000000" w:themeColor="text1"/>
          <w:kern w:val="0"/>
          <w:sz w:val="28"/>
          <w:szCs w:val="28"/>
          <w14:ligatures w14:val="none"/>
        </w:rPr>
        <w:t>.</w:t>
      </w:r>
    </w:p>
    <w:p w14:paraId="0347986E" w14:textId="77777777" w:rsidR="00DC06E2" w:rsidRPr="007B0CBC" w:rsidRDefault="00DC06E2" w:rsidP="008D1296">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الهدف الفرعي السابع</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تقديم توصيات علمية وعملية لمنشآت القطاع الخاص وصانعي السياسات بشأن آليات معالجة الفجوة بين معدلات التضخم ومعدلات نمو الأجور بما يحقق رضا الموظفين واستقرار بيئة العمل</w:t>
      </w:r>
      <w:r w:rsidRPr="007B0CBC">
        <w:rPr>
          <w:rFonts w:ascii="Sakkal Majalla" w:eastAsia="Times New Roman" w:hAnsi="Sakkal Majalla" w:cs="Sakkal Majalla"/>
          <w:color w:val="000000" w:themeColor="text1"/>
          <w:kern w:val="0"/>
          <w:sz w:val="28"/>
          <w:szCs w:val="28"/>
          <w14:ligatures w14:val="none"/>
        </w:rPr>
        <w:t>.</w:t>
      </w:r>
    </w:p>
    <w:p w14:paraId="62BC234E" w14:textId="77777777" w:rsidR="008D1296" w:rsidRPr="007B0CBC" w:rsidRDefault="008D1296" w:rsidP="008D1296">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4" w:name="_Toc224653051"/>
      <w:r w:rsidRPr="007B0CBC">
        <w:rPr>
          <w:rFonts w:ascii="Sakkal Majalla" w:eastAsia="Times New Roman" w:hAnsi="Sakkal Majalla" w:cs="Sakkal Majalla"/>
          <w:b/>
          <w:bCs/>
          <w:color w:val="000000" w:themeColor="text1"/>
          <w:kern w:val="0"/>
          <w:sz w:val="36"/>
          <w:szCs w:val="36"/>
          <w:rtl/>
          <w14:ligatures w14:val="none"/>
        </w:rPr>
        <w:t>4.1 أسئلة الدراسة</w:t>
      </w:r>
      <w:bookmarkEnd w:id="4"/>
    </w:p>
    <w:p w14:paraId="6CAF5574" w14:textId="66A34DE9" w:rsidR="00DC06E2" w:rsidRPr="007B0CBC" w:rsidRDefault="008D1296" w:rsidP="008D129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7B0CBC">
        <w:rPr>
          <w:rFonts w:ascii="Sakkal Majalla" w:eastAsia="Times New Roman" w:hAnsi="Sakkal Majalla" w:cs="Sakkal Majalla"/>
          <w:b/>
          <w:bCs/>
          <w:color w:val="000000" w:themeColor="text1"/>
          <w:kern w:val="0"/>
          <w:sz w:val="32"/>
          <w:szCs w:val="32"/>
          <w:rtl/>
          <w14:ligatures w14:val="none"/>
        </w:rPr>
        <w:t>السؤال الرئيس:</w:t>
      </w:r>
    </w:p>
    <w:p w14:paraId="6BA3E84A" w14:textId="77777777" w:rsidR="00DC06E2" w:rsidRPr="007B0CBC" w:rsidRDefault="00DC06E2" w:rsidP="008D1296">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ما أثر التضخم بأبعاده (ارتفاع تكاليف المعيشة، تآكل القوة الشرائية للأجور، ارتفاع أسعار السلع والخدمات الأساسية، انخفاض الأجور الحقيقية) على رضا الموظفين ومتوسط الأجور في منشآت القطاع الخاص بالمدينة المنورة؟</w:t>
      </w:r>
    </w:p>
    <w:p w14:paraId="0A134EE7" w14:textId="77777777" w:rsidR="00DC06E2" w:rsidRPr="007B0CBC" w:rsidRDefault="00DC06E2" w:rsidP="008D129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7B0CBC">
        <w:rPr>
          <w:rFonts w:ascii="Sakkal Majalla" w:eastAsia="Times New Roman" w:hAnsi="Sakkal Majalla" w:cs="Sakkal Majalla"/>
          <w:b/>
          <w:bCs/>
          <w:color w:val="000000" w:themeColor="text1"/>
          <w:kern w:val="0"/>
          <w:sz w:val="32"/>
          <w:szCs w:val="32"/>
          <w:rtl/>
          <w14:ligatures w14:val="none"/>
        </w:rPr>
        <w:t>الأسئلة الفرعية</w:t>
      </w:r>
      <w:r w:rsidRPr="007B0CBC">
        <w:rPr>
          <w:rFonts w:ascii="Sakkal Majalla" w:eastAsia="Times New Roman" w:hAnsi="Sakkal Majalla" w:cs="Sakkal Majalla"/>
          <w:b/>
          <w:bCs/>
          <w:color w:val="000000" w:themeColor="text1"/>
          <w:kern w:val="0"/>
          <w:sz w:val="32"/>
          <w:szCs w:val="32"/>
          <w14:ligatures w14:val="none"/>
        </w:rPr>
        <w:t>:</w:t>
      </w:r>
    </w:p>
    <w:p w14:paraId="21C6BCAD" w14:textId="77777777" w:rsidR="00DC06E2" w:rsidRPr="007B0CBC" w:rsidRDefault="00DC06E2" w:rsidP="008D1296">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ما مستوى إدراك العاملين في منشآت القطاع الخاص بالمدينة المنورة لظاهرة التضخم وتأثيراتها على حياتهم المعيشية؟</w:t>
      </w:r>
    </w:p>
    <w:p w14:paraId="6040FAA2" w14:textId="77777777" w:rsidR="00DC06E2" w:rsidRPr="007B0CBC" w:rsidRDefault="00DC06E2" w:rsidP="008D1296">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ما أثر ارتفاع تكاليف المعيشة على مستوى الرضا الوظيفي لدى العاملين في منشآت القطاع الخاص بالمدينة المنورة؟</w:t>
      </w:r>
    </w:p>
    <w:p w14:paraId="37DC0520" w14:textId="77777777" w:rsidR="00DC06E2" w:rsidRPr="007B0CBC" w:rsidRDefault="00DC06E2" w:rsidP="008D1296">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ما أثر تآكل القوة الشرائية للأجور على رضا الموظفين عن أجورهم في منشآت القطاع الخاص بالمدينة المنورة؟</w:t>
      </w:r>
    </w:p>
    <w:p w14:paraId="0EBD6229" w14:textId="77777777" w:rsidR="00DC06E2" w:rsidRPr="007B0CBC" w:rsidRDefault="00DC06E2" w:rsidP="008D1296">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lastRenderedPageBreak/>
        <w:t>ما أثر ارتفاع أسعار السلع والخدمات الأساسية على تقييم الموظفين لمدى كفاية متوسط الأجور في منشآت القطاع الخاص بالمدينة المنورة؟</w:t>
      </w:r>
    </w:p>
    <w:p w14:paraId="126B87F4" w14:textId="77777777" w:rsidR="00DC06E2" w:rsidRPr="007B0CBC" w:rsidRDefault="00DC06E2" w:rsidP="008D1296">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ما أثر انخفاض الأجور الحقيقية على الرضا العام للموظفين واستعدادهم للاستمرار في العمل بمنشآت القطاع الخاص بالمدينة المنورة؟</w:t>
      </w:r>
    </w:p>
    <w:p w14:paraId="424B52F0" w14:textId="77777777" w:rsidR="00DC06E2" w:rsidRPr="007B0CBC" w:rsidRDefault="00DC06E2" w:rsidP="008D1296">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ما طبيعة العلاقة بين معدلات التضخم ومتوسط الأجور في منشآت القطاع الخاص بالمدينة المنورة؟</w:t>
      </w:r>
    </w:p>
    <w:p w14:paraId="5EB99CF9" w14:textId="77777777" w:rsidR="00DC06E2" w:rsidRPr="007B0CBC" w:rsidRDefault="00DC06E2" w:rsidP="008D1296">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هل توجد فروق ذات دلالة إحصائية في استجابات أفراد عينة الدراسة حول أثر التضخم على رضا الموظفين تُعزى للمتغيرات الديموغرافية (الجنس، العمر، المؤهل العلمي، سنوات الخبرة، مستوى الدخل)؟</w:t>
      </w:r>
    </w:p>
    <w:p w14:paraId="176D968E" w14:textId="77777777" w:rsidR="008D1296" w:rsidRPr="007B0CBC" w:rsidRDefault="008D1296" w:rsidP="008D1296">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5" w:name="_Toc224653052"/>
      <w:r w:rsidRPr="007B0CBC">
        <w:rPr>
          <w:rFonts w:ascii="Sakkal Majalla" w:eastAsia="Times New Roman" w:hAnsi="Sakkal Majalla" w:cs="Sakkal Majalla"/>
          <w:b/>
          <w:bCs/>
          <w:color w:val="000000" w:themeColor="text1"/>
          <w:kern w:val="0"/>
          <w:sz w:val="36"/>
          <w:szCs w:val="36"/>
          <w:rtl/>
          <w14:ligatures w14:val="none"/>
        </w:rPr>
        <w:t>5.1  فروض الدراسة</w:t>
      </w:r>
      <w:bookmarkEnd w:id="5"/>
    </w:p>
    <w:p w14:paraId="11C7E9DB" w14:textId="62358725" w:rsidR="00DC06E2" w:rsidRPr="007B0CBC" w:rsidRDefault="008D1296" w:rsidP="008D129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7B0CBC">
        <w:rPr>
          <w:rFonts w:ascii="Sakkal Majalla" w:eastAsia="Times New Roman" w:hAnsi="Sakkal Majalla" w:cs="Sakkal Majalla"/>
          <w:b/>
          <w:bCs/>
          <w:color w:val="000000" w:themeColor="text1"/>
          <w:kern w:val="0"/>
          <w:sz w:val="32"/>
          <w:szCs w:val="32"/>
          <w:rtl/>
          <w14:ligatures w14:val="none"/>
        </w:rPr>
        <w:t>الفرض الرئيس:</w:t>
      </w:r>
    </w:p>
    <w:p w14:paraId="5BF19001" w14:textId="77777777" w:rsidR="00DC06E2" w:rsidRPr="007B0CBC" w:rsidRDefault="00DC06E2" w:rsidP="008D129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14:ligatures w14:val="none"/>
        </w:rPr>
        <w:t xml:space="preserve">H0: </w:t>
      </w:r>
      <w:r w:rsidRPr="007B0CBC">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Cambria" w:eastAsia="Times New Roman" w:hAnsi="Cambria" w:cs="Cambria"/>
          <w:color w:val="000000" w:themeColor="text1"/>
          <w:kern w:val="0"/>
          <w:sz w:val="28"/>
          <w:szCs w:val="28"/>
          <w14:ligatures w14:val="none"/>
        </w:rPr>
        <w:t>α</w:t>
      </w:r>
      <w:r w:rsidRPr="007B0CBC">
        <w:rPr>
          <w:rFonts w:ascii="Sakkal Majalla" w:eastAsia="Times New Roman" w:hAnsi="Sakkal Majalla" w:cs="Sakkal Majalla"/>
          <w:color w:val="000000" w:themeColor="text1"/>
          <w:kern w:val="0"/>
          <w:sz w:val="28"/>
          <w:szCs w:val="28"/>
          <w14:ligatures w14:val="none"/>
        </w:rPr>
        <w:t xml:space="preserve"> ≤ 0.05) </w:t>
      </w:r>
      <w:r w:rsidRPr="007B0CBC">
        <w:rPr>
          <w:rFonts w:ascii="Sakkal Majalla" w:eastAsia="Times New Roman" w:hAnsi="Sakkal Majalla" w:cs="Sakkal Majalla"/>
          <w:color w:val="000000" w:themeColor="text1"/>
          <w:kern w:val="0"/>
          <w:sz w:val="28"/>
          <w:szCs w:val="28"/>
          <w:rtl/>
          <w14:ligatures w14:val="none"/>
        </w:rPr>
        <w:t>للتضخم بأبعاده (ارتفاع تكاليف المعيشة، تآكل القوة الشرائية للأجور، ارتفاع أسعار السلع والخدمات الأساسية، انخفاض الأجور الحقيقية) على رضا الموظفين ومتوسط الأجور في منشآت القطاع الخاص بالمدينة المنورة</w:t>
      </w:r>
      <w:r w:rsidRPr="007B0CBC">
        <w:rPr>
          <w:rFonts w:ascii="Sakkal Majalla" w:eastAsia="Times New Roman" w:hAnsi="Sakkal Majalla" w:cs="Sakkal Majalla"/>
          <w:color w:val="000000" w:themeColor="text1"/>
          <w:kern w:val="0"/>
          <w:sz w:val="28"/>
          <w:szCs w:val="28"/>
          <w14:ligatures w14:val="none"/>
        </w:rPr>
        <w:t>.</w:t>
      </w:r>
    </w:p>
    <w:p w14:paraId="5D2E6A0D" w14:textId="77777777" w:rsidR="00DC06E2" w:rsidRPr="007B0CBC" w:rsidRDefault="00DC06E2" w:rsidP="008D129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7B0CBC">
        <w:rPr>
          <w:rFonts w:ascii="Sakkal Majalla" w:eastAsia="Times New Roman" w:hAnsi="Sakkal Majalla" w:cs="Sakkal Majalla"/>
          <w:b/>
          <w:bCs/>
          <w:color w:val="000000" w:themeColor="text1"/>
          <w:kern w:val="0"/>
          <w:sz w:val="32"/>
          <w:szCs w:val="32"/>
          <w:rtl/>
          <w14:ligatures w14:val="none"/>
        </w:rPr>
        <w:t>الفروض الفرعية</w:t>
      </w:r>
      <w:r w:rsidRPr="007B0CBC">
        <w:rPr>
          <w:rFonts w:ascii="Sakkal Majalla" w:eastAsia="Times New Roman" w:hAnsi="Sakkal Majalla" w:cs="Sakkal Majalla"/>
          <w:b/>
          <w:bCs/>
          <w:color w:val="000000" w:themeColor="text1"/>
          <w:kern w:val="0"/>
          <w:sz w:val="32"/>
          <w:szCs w:val="32"/>
          <w14:ligatures w14:val="none"/>
        </w:rPr>
        <w:t>:</w:t>
      </w:r>
    </w:p>
    <w:p w14:paraId="58A75FF2" w14:textId="77777777" w:rsidR="00DC06E2" w:rsidRPr="007B0CBC" w:rsidRDefault="00DC06E2" w:rsidP="008D1296">
      <w:pPr>
        <w:pStyle w:val="ListParagraph"/>
        <w:numPr>
          <w:ilvl w:val="0"/>
          <w:numId w:val="15"/>
        </w:numPr>
        <w:tabs>
          <w:tab w:val="right"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14:ligatures w14:val="none"/>
        </w:rPr>
        <w:t xml:space="preserve">H01: </w:t>
      </w:r>
      <w:r w:rsidRPr="007B0CBC">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Cambria" w:eastAsia="Times New Roman" w:hAnsi="Cambria" w:cs="Cambria"/>
          <w:color w:val="000000" w:themeColor="text1"/>
          <w:kern w:val="0"/>
          <w:sz w:val="28"/>
          <w:szCs w:val="28"/>
          <w14:ligatures w14:val="none"/>
        </w:rPr>
        <w:t>α</w:t>
      </w:r>
      <w:r w:rsidRPr="007B0CBC">
        <w:rPr>
          <w:rFonts w:ascii="Sakkal Majalla" w:eastAsia="Times New Roman" w:hAnsi="Sakkal Majalla" w:cs="Sakkal Majalla"/>
          <w:color w:val="000000" w:themeColor="text1"/>
          <w:kern w:val="0"/>
          <w:sz w:val="28"/>
          <w:szCs w:val="28"/>
          <w14:ligatures w14:val="none"/>
        </w:rPr>
        <w:t xml:space="preserve"> ≤ 0.05) </w:t>
      </w:r>
      <w:r w:rsidRPr="007B0CBC">
        <w:rPr>
          <w:rFonts w:ascii="Sakkal Majalla" w:eastAsia="Times New Roman" w:hAnsi="Sakkal Majalla" w:cs="Sakkal Majalla"/>
          <w:color w:val="000000" w:themeColor="text1"/>
          <w:kern w:val="0"/>
          <w:sz w:val="28"/>
          <w:szCs w:val="28"/>
          <w:rtl/>
          <w14:ligatures w14:val="none"/>
        </w:rPr>
        <w:t>لارتفاع تكاليف المعيشة على مستوى الرضا الوظيفي لدى العاملين في منشآت القطاع الخاص بالمدينة المنورة</w:t>
      </w:r>
      <w:r w:rsidRPr="007B0CBC">
        <w:rPr>
          <w:rFonts w:ascii="Sakkal Majalla" w:eastAsia="Times New Roman" w:hAnsi="Sakkal Majalla" w:cs="Sakkal Majalla"/>
          <w:color w:val="000000" w:themeColor="text1"/>
          <w:kern w:val="0"/>
          <w:sz w:val="28"/>
          <w:szCs w:val="28"/>
          <w14:ligatures w14:val="none"/>
        </w:rPr>
        <w:t>.</w:t>
      </w:r>
    </w:p>
    <w:p w14:paraId="28189DFC" w14:textId="77777777" w:rsidR="00DC06E2" w:rsidRPr="007B0CBC" w:rsidRDefault="00DC06E2" w:rsidP="008D1296">
      <w:pPr>
        <w:pStyle w:val="ListParagraph"/>
        <w:numPr>
          <w:ilvl w:val="0"/>
          <w:numId w:val="15"/>
        </w:numPr>
        <w:tabs>
          <w:tab w:val="right"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14:ligatures w14:val="none"/>
        </w:rPr>
        <w:t xml:space="preserve">H02: </w:t>
      </w:r>
      <w:r w:rsidRPr="007B0CBC">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Cambria" w:eastAsia="Times New Roman" w:hAnsi="Cambria" w:cs="Cambria"/>
          <w:color w:val="000000" w:themeColor="text1"/>
          <w:kern w:val="0"/>
          <w:sz w:val="28"/>
          <w:szCs w:val="28"/>
          <w14:ligatures w14:val="none"/>
        </w:rPr>
        <w:t>α</w:t>
      </w:r>
      <w:r w:rsidRPr="007B0CBC">
        <w:rPr>
          <w:rFonts w:ascii="Sakkal Majalla" w:eastAsia="Times New Roman" w:hAnsi="Sakkal Majalla" w:cs="Sakkal Majalla"/>
          <w:color w:val="000000" w:themeColor="text1"/>
          <w:kern w:val="0"/>
          <w:sz w:val="28"/>
          <w:szCs w:val="28"/>
          <w14:ligatures w14:val="none"/>
        </w:rPr>
        <w:t xml:space="preserve"> ≤ 0.05) </w:t>
      </w:r>
      <w:r w:rsidRPr="007B0CBC">
        <w:rPr>
          <w:rFonts w:ascii="Sakkal Majalla" w:eastAsia="Times New Roman" w:hAnsi="Sakkal Majalla" w:cs="Sakkal Majalla"/>
          <w:color w:val="000000" w:themeColor="text1"/>
          <w:kern w:val="0"/>
          <w:sz w:val="28"/>
          <w:szCs w:val="28"/>
          <w:rtl/>
          <w14:ligatures w14:val="none"/>
        </w:rPr>
        <w:t>لتآكل القوة الشرائية للأجور على رضا الموظفين عن أجورهم في منشآت القطاع الخاص بالمدينة المنورة</w:t>
      </w:r>
      <w:r w:rsidRPr="007B0CBC">
        <w:rPr>
          <w:rFonts w:ascii="Sakkal Majalla" w:eastAsia="Times New Roman" w:hAnsi="Sakkal Majalla" w:cs="Sakkal Majalla"/>
          <w:color w:val="000000" w:themeColor="text1"/>
          <w:kern w:val="0"/>
          <w:sz w:val="28"/>
          <w:szCs w:val="28"/>
          <w14:ligatures w14:val="none"/>
        </w:rPr>
        <w:t>.</w:t>
      </w:r>
    </w:p>
    <w:p w14:paraId="53718292" w14:textId="77777777" w:rsidR="00DC06E2" w:rsidRPr="007B0CBC" w:rsidRDefault="00DC06E2" w:rsidP="008D1296">
      <w:pPr>
        <w:pStyle w:val="ListParagraph"/>
        <w:numPr>
          <w:ilvl w:val="0"/>
          <w:numId w:val="15"/>
        </w:numPr>
        <w:tabs>
          <w:tab w:val="right"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14:ligatures w14:val="none"/>
        </w:rPr>
        <w:t xml:space="preserve">H03: </w:t>
      </w:r>
      <w:r w:rsidRPr="007B0CBC">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Cambria" w:eastAsia="Times New Roman" w:hAnsi="Cambria" w:cs="Cambria"/>
          <w:color w:val="000000" w:themeColor="text1"/>
          <w:kern w:val="0"/>
          <w:sz w:val="28"/>
          <w:szCs w:val="28"/>
          <w14:ligatures w14:val="none"/>
        </w:rPr>
        <w:t>α</w:t>
      </w:r>
      <w:r w:rsidRPr="007B0CBC">
        <w:rPr>
          <w:rFonts w:ascii="Sakkal Majalla" w:eastAsia="Times New Roman" w:hAnsi="Sakkal Majalla" w:cs="Sakkal Majalla"/>
          <w:color w:val="000000" w:themeColor="text1"/>
          <w:kern w:val="0"/>
          <w:sz w:val="28"/>
          <w:szCs w:val="28"/>
          <w14:ligatures w14:val="none"/>
        </w:rPr>
        <w:t xml:space="preserve"> ≤ 0.05) </w:t>
      </w:r>
      <w:r w:rsidRPr="007B0CBC">
        <w:rPr>
          <w:rFonts w:ascii="Sakkal Majalla" w:eastAsia="Times New Roman" w:hAnsi="Sakkal Majalla" w:cs="Sakkal Majalla"/>
          <w:color w:val="000000" w:themeColor="text1"/>
          <w:kern w:val="0"/>
          <w:sz w:val="28"/>
          <w:szCs w:val="28"/>
          <w:rtl/>
          <w14:ligatures w14:val="none"/>
        </w:rPr>
        <w:t>لارتفاع أسعار السلع والخدمات الأساسية على تقييم الموظفين لمدى كفاية متوسط الأجور في منشآت القطاع الخاص بالمدينة المنورة</w:t>
      </w:r>
      <w:r w:rsidRPr="007B0CBC">
        <w:rPr>
          <w:rFonts w:ascii="Sakkal Majalla" w:eastAsia="Times New Roman" w:hAnsi="Sakkal Majalla" w:cs="Sakkal Majalla"/>
          <w:color w:val="000000" w:themeColor="text1"/>
          <w:kern w:val="0"/>
          <w:sz w:val="28"/>
          <w:szCs w:val="28"/>
          <w14:ligatures w14:val="none"/>
        </w:rPr>
        <w:t>.</w:t>
      </w:r>
    </w:p>
    <w:p w14:paraId="44AAF374" w14:textId="77777777" w:rsidR="00DC06E2" w:rsidRPr="007B0CBC" w:rsidRDefault="00DC06E2" w:rsidP="008D1296">
      <w:pPr>
        <w:pStyle w:val="ListParagraph"/>
        <w:numPr>
          <w:ilvl w:val="0"/>
          <w:numId w:val="15"/>
        </w:numPr>
        <w:tabs>
          <w:tab w:val="right"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14:ligatures w14:val="none"/>
        </w:rPr>
        <w:lastRenderedPageBreak/>
        <w:t xml:space="preserve">H04: </w:t>
      </w:r>
      <w:r w:rsidRPr="007B0CBC">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Cambria" w:eastAsia="Times New Roman" w:hAnsi="Cambria" w:cs="Cambria"/>
          <w:color w:val="000000" w:themeColor="text1"/>
          <w:kern w:val="0"/>
          <w:sz w:val="28"/>
          <w:szCs w:val="28"/>
          <w14:ligatures w14:val="none"/>
        </w:rPr>
        <w:t>α</w:t>
      </w:r>
      <w:r w:rsidRPr="007B0CBC">
        <w:rPr>
          <w:rFonts w:ascii="Sakkal Majalla" w:eastAsia="Times New Roman" w:hAnsi="Sakkal Majalla" w:cs="Sakkal Majalla"/>
          <w:color w:val="000000" w:themeColor="text1"/>
          <w:kern w:val="0"/>
          <w:sz w:val="28"/>
          <w:szCs w:val="28"/>
          <w14:ligatures w14:val="none"/>
        </w:rPr>
        <w:t xml:space="preserve"> ≤ 0.05) </w:t>
      </w:r>
      <w:r w:rsidRPr="007B0CBC">
        <w:rPr>
          <w:rFonts w:ascii="Sakkal Majalla" w:eastAsia="Times New Roman" w:hAnsi="Sakkal Majalla" w:cs="Sakkal Majalla"/>
          <w:color w:val="000000" w:themeColor="text1"/>
          <w:kern w:val="0"/>
          <w:sz w:val="28"/>
          <w:szCs w:val="28"/>
          <w:rtl/>
          <w14:ligatures w14:val="none"/>
        </w:rPr>
        <w:t>لانخفاض الأجور الحقيقية على الرضا العام للموظفين واستعدادهم للاستمرار في منشآت القطاع الخاص بالمدينة المنورة</w:t>
      </w:r>
      <w:r w:rsidRPr="007B0CBC">
        <w:rPr>
          <w:rFonts w:ascii="Sakkal Majalla" w:eastAsia="Times New Roman" w:hAnsi="Sakkal Majalla" w:cs="Sakkal Majalla"/>
          <w:color w:val="000000" w:themeColor="text1"/>
          <w:kern w:val="0"/>
          <w:sz w:val="28"/>
          <w:szCs w:val="28"/>
          <w14:ligatures w14:val="none"/>
        </w:rPr>
        <w:t>.</w:t>
      </w:r>
    </w:p>
    <w:p w14:paraId="6D4A8FDD" w14:textId="5EC63C04" w:rsidR="00DC06E2" w:rsidRPr="007B0CBC" w:rsidRDefault="00DC06E2" w:rsidP="008D1296">
      <w:pPr>
        <w:pStyle w:val="ListParagraph"/>
        <w:numPr>
          <w:ilvl w:val="0"/>
          <w:numId w:val="15"/>
        </w:numPr>
        <w:tabs>
          <w:tab w:val="right"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14:ligatures w14:val="none"/>
        </w:rPr>
        <w:t xml:space="preserve">H05: </w:t>
      </w:r>
      <w:r w:rsidRPr="007B0CBC">
        <w:rPr>
          <w:rFonts w:ascii="Sakkal Majalla" w:eastAsia="Times New Roman" w:hAnsi="Sakkal Majalla" w:cs="Sakkal Majalla"/>
          <w:color w:val="000000" w:themeColor="text1"/>
          <w:kern w:val="0"/>
          <w:sz w:val="28"/>
          <w:szCs w:val="28"/>
          <w:rtl/>
          <w14:ligatures w14:val="none"/>
        </w:rPr>
        <w:t>لا توجد فروق ذات دلالة إحصائية عند مستوى معنوية</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Cambria" w:eastAsia="Times New Roman" w:hAnsi="Cambria" w:cs="Cambria"/>
          <w:color w:val="000000" w:themeColor="text1"/>
          <w:kern w:val="0"/>
          <w:sz w:val="28"/>
          <w:szCs w:val="28"/>
          <w14:ligatures w14:val="none"/>
        </w:rPr>
        <w:t>α</w:t>
      </w:r>
      <w:r w:rsidRPr="007B0CBC">
        <w:rPr>
          <w:rFonts w:ascii="Sakkal Majalla" w:eastAsia="Times New Roman" w:hAnsi="Sakkal Majalla" w:cs="Sakkal Majalla"/>
          <w:color w:val="000000" w:themeColor="text1"/>
          <w:kern w:val="0"/>
          <w:sz w:val="28"/>
          <w:szCs w:val="28"/>
          <w14:ligatures w14:val="none"/>
        </w:rPr>
        <w:t xml:space="preserve"> ≤ 0.05) </w:t>
      </w:r>
      <w:r w:rsidRPr="007B0CBC">
        <w:rPr>
          <w:rFonts w:ascii="Sakkal Majalla" w:eastAsia="Times New Roman" w:hAnsi="Sakkal Majalla" w:cs="Sakkal Majalla"/>
          <w:color w:val="000000" w:themeColor="text1"/>
          <w:kern w:val="0"/>
          <w:sz w:val="28"/>
          <w:szCs w:val="28"/>
          <w:rtl/>
          <w14:ligatures w14:val="none"/>
        </w:rPr>
        <w:t>في استجابات أفراد عينة الدراسة حول أثر التضخم على رضا الموظفين تُعزى للمتغيرات الديموغرافية (الجنس، العمر، المؤهل العلمي، سنوات الخبرة، مستوى الدخل</w:t>
      </w:r>
      <w:r w:rsidR="008D1296" w:rsidRPr="007B0CBC">
        <w:rPr>
          <w:rFonts w:ascii="Sakkal Majalla" w:eastAsia="Times New Roman" w:hAnsi="Sakkal Majalla" w:cs="Sakkal Majalla" w:hint="cs"/>
          <w:color w:val="000000" w:themeColor="text1"/>
          <w:kern w:val="0"/>
          <w:sz w:val="28"/>
          <w:szCs w:val="28"/>
          <w:rtl/>
          <w14:ligatures w14:val="none"/>
        </w:rPr>
        <w:t>)</w:t>
      </w:r>
    </w:p>
    <w:p w14:paraId="3F8FE034" w14:textId="77777777" w:rsidR="008D1296" w:rsidRPr="007B0CBC" w:rsidRDefault="008D1296" w:rsidP="008D1296">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6" w:name="_Toc224653053"/>
      <w:r w:rsidRPr="007B0CBC">
        <w:rPr>
          <w:rFonts w:ascii="Sakkal Majalla" w:eastAsia="Times New Roman" w:hAnsi="Sakkal Majalla" w:cs="Sakkal Majalla"/>
          <w:b/>
          <w:bCs/>
          <w:color w:val="000000" w:themeColor="text1"/>
          <w:kern w:val="0"/>
          <w:sz w:val="36"/>
          <w:szCs w:val="36"/>
          <w:rtl/>
          <w14:ligatures w14:val="none"/>
        </w:rPr>
        <w:t>6.1  أهمية الدراسة</w:t>
      </w:r>
      <w:bookmarkEnd w:id="6"/>
    </w:p>
    <w:p w14:paraId="607E129C" w14:textId="0D98F513" w:rsidR="00DC06E2" w:rsidRPr="007B0CBC" w:rsidRDefault="008D1296" w:rsidP="008D129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7B0CBC">
        <w:rPr>
          <w:rFonts w:ascii="Sakkal Majalla" w:eastAsia="Times New Roman" w:hAnsi="Sakkal Majalla" w:cs="Sakkal Majalla"/>
          <w:b/>
          <w:bCs/>
          <w:color w:val="000000" w:themeColor="text1"/>
          <w:kern w:val="0"/>
          <w:sz w:val="32"/>
          <w:szCs w:val="32"/>
          <w:rtl/>
          <w14:ligatures w14:val="none"/>
        </w:rPr>
        <w:t>الأهمية العلمية (النظرية):</w:t>
      </w:r>
    </w:p>
    <w:p w14:paraId="0A59C1DE" w14:textId="77777777" w:rsidR="00DC06E2" w:rsidRPr="007B0CBC" w:rsidRDefault="00DC06E2" w:rsidP="008D1296">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إثراء الأدب النظري</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تُسهم هذه الدراسة في إثراء المكتبة العربية والبحث الأكاديمي في مجال العلاقة بين المتغيرات الاقتصادية الكلية (التضخم) والسلوك التنظيمي (رضا الموظفين)، وهو مجال لا يزال يعاني من ندرة الدراسات التطبيقية في البيئة السعودية</w:t>
      </w:r>
      <w:r w:rsidRPr="007B0CBC">
        <w:rPr>
          <w:rFonts w:ascii="Sakkal Majalla" w:eastAsia="Times New Roman" w:hAnsi="Sakkal Majalla" w:cs="Sakkal Majalla"/>
          <w:color w:val="000000" w:themeColor="text1"/>
          <w:kern w:val="0"/>
          <w:sz w:val="28"/>
          <w:szCs w:val="28"/>
          <w14:ligatures w14:val="none"/>
        </w:rPr>
        <w:t>.</w:t>
      </w:r>
    </w:p>
    <w:p w14:paraId="306F1FB1" w14:textId="77777777" w:rsidR="00DC06E2" w:rsidRPr="007B0CBC" w:rsidRDefault="00DC06E2" w:rsidP="008D1296">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تقديم إطار مفاهيمي متكامل</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تُقدّم الدراسة نموذجًا بحثيًا يربط بين أبعاد التضخم الأربعة ومستوى الرضا الوظيفي، مما يُوفر إطارًا نظريًا يمكن أن يستفيد منه الباحثون في دراسات مستقبلية</w:t>
      </w:r>
      <w:r w:rsidRPr="007B0CBC">
        <w:rPr>
          <w:rFonts w:ascii="Sakkal Majalla" w:eastAsia="Times New Roman" w:hAnsi="Sakkal Majalla" w:cs="Sakkal Majalla"/>
          <w:color w:val="000000" w:themeColor="text1"/>
          <w:kern w:val="0"/>
          <w:sz w:val="28"/>
          <w:szCs w:val="28"/>
          <w14:ligatures w14:val="none"/>
        </w:rPr>
        <w:t>.</w:t>
      </w:r>
    </w:p>
    <w:p w14:paraId="321F8C10" w14:textId="77777777" w:rsidR="00DC06E2" w:rsidRPr="007B0CBC" w:rsidRDefault="00DC06E2" w:rsidP="008D1296">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سد فجوة بحثية</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تستهدف الدراسة منطقة المدينة المنورة التي تُعدّ من أقل المناطق السعودية حظًا في الدراسات الإدارية والاقتصادية التطبيقية مقارنةً بالرياض وجدة، مما يُسهم في تنويع النطاق الجغرافي للبحث العلمي</w:t>
      </w:r>
      <w:r w:rsidRPr="007B0CBC">
        <w:rPr>
          <w:rFonts w:ascii="Sakkal Majalla" w:eastAsia="Times New Roman" w:hAnsi="Sakkal Majalla" w:cs="Sakkal Majalla"/>
          <w:color w:val="000000" w:themeColor="text1"/>
          <w:kern w:val="0"/>
          <w:sz w:val="28"/>
          <w:szCs w:val="28"/>
          <w14:ligatures w14:val="none"/>
        </w:rPr>
        <w:t>.</w:t>
      </w:r>
    </w:p>
    <w:p w14:paraId="7F4D1594" w14:textId="77777777" w:rsidR="00DC06E2" w:rsidRPr="007B0CBC" w:rsidRDefault="00DC06E2" w:rsidP="008D1296">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اختبار نظريات اقتصادية</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تُتيح الدراسة اختبار نظرية فيليبس</w:t>
      </w:r>
      <w:r w:rsidRPr="007B0CBC">
        <w:rPr>
          <w:rFonts w:ascii="Sakkal Majalla" w:eastAsia="Times New Roman" w:hAnsi="Sakkal Majalla" w:cs="Sakkal Majalla"/>
          <w:color w:val="000000" w:themeColor="text1"/>
          <w:kern w:val="0"/>
          <w:sz w:val="28"/>
          <w:szCs w:val="28"/>
          <w14:ligatures w14:val="none"/>
        </w:rPr>
        <w:t xml:space="preserve"> (Phillips Curve) </w:t>
      </w:r>
      <w:r w:rsidRPr="007B0CBC">
        <w:rPr>
          <w:rFonts w:ascii="Sakkal Majalla" w:eastAsia="Times New Roman" w:hAnsi="Sakkal Majalla" w:cs="Sakkal Majalla"/>
          <w:color w:val="000000" w:themeColor="text1"/>
          <w:kern w:val="0"/>
          <w:sz w:val="28"/>
          <w:szCs w:val="28"/>
          <w:rtl/>
          <w14:ligatures w14:val="none"/>
        </w:rPr>
        <w:t xml:space="preserve">ونظرية هرزبرج </w:t>
      </w:r>
      <w:r w:rsidRPr="007B0CBC">
        <w:rPr>
          <w:rFonts w:ascii="Sakkal Majalla" w:eastAsia="Times New Roman" w:hAnsi="Sakkal Majalla" w:cs="Sakkal Majalla"/>
          <w:color w:val="000000" w:themeColor="text1"/>
          <w:kern w:val="0"/>
          <w:sz w:val="28"/>
          <w:szCs w:val="28"/>
          <w14:ligatures w14:val="none"/>
        </w:rPr>
        <w:t xml:space="preserve">(Herzberg's Two-Factor Theory) </w:t>
      </w:r>
      <w:r w:rsidRPr="007B0CBC">
        <w:rPr>
          <w:rFonts w:ascii="Sakkal Majalla" w:eastAsia="Times New Roman" w:hAnsi="Sakkal Majalla" w:cs="Sakkal Majalla"/>
          <w:color w:val="000000" w:themeColor="text1"/>
          <w:kern w:val="0"/>
          <w:sz w:val="28"/>
          <w:szCs w:val="28"/>
          <w:rtl/>
          <w14:ligatures w14:val="none"/>
        </w:rPr>
        <w:t>في سياق بيئة العمل السعودية ومدى انطباقها على واقع القطاع الخاص</w:t>
      </w:r>
      <w:r w:rsidRPr="007B0CBC">
        <w:rPr>
          <w:rFonts w:ascii="Sakkal Majalla" w:eastAsia="Times New Roman" w:hAnsi="Sakkal Majalla" w:cs="Sakkal Majalla"/>
          <w:color w:val="000000" w:themeColor="text1"/>
          <w:kern w:val="0"/>
          <w:sz w:val="28"/>
          <w:szCs w:val="28"/>
          <w14:ligatures w14:val="none"/>
        </w:rPr>
        <w:t>.</w:t>
      </w:r>
    </w:p>
    <w:p w14:paraId="4B41D1D1" w14:textId="77777777" w:rsidR="00DC06E2" w:rsidRPr="007B0CBC" w:rsidRDefault="00DC06E2" w:rsidP="008D1296">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توفير قاعدة بيانات كمية</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تُوفر الدراسة بيانات إحصائية ميدانية حديثة يمكن الاستناد إليها في مقارنات مستقبلية وتحليلات طولية لتتبع تطور العلاقة بين التضخم والرضا الوظيفي</w:t>
      </w:r>
      <w:r w:rsidRPr="007B0CBC">
        <w:rPr>
          <w:rFonts w:ascii="Sakkal Majalla" w:eastAsia="Times New Roman" w:hAnsi="Sakkal Majalla" w:cs="Sakkal Majalla"/>
          <w:color w:val="000000" w:themeColor="text1"/>
          <w:kern w:val="0"/>
          <w:sz w:val="28"/>
          <w:szCs w:val="28"/>
          <w14:ligatures w14:val="none"/>
        </w:rPr>
        <w:t>.</w:t>
      </w:r>
    </w:p>
    <w:p w14:paraId="371B0CED" w14:textId="77777777" w:rsidR="00DC06E2" w:rsidRPr="007B0CBC" w:rsidRDefault="00DC06E2" w:rsidP="008D129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7B0CBC">
        <w:rPr>
          <w:rFonts w:ascii="Sakkal Majalla" w:eastAsia="Times New Roman" w:hAnsi="Sakkal Majalla" w:cs="Sakkal Majalla"/>
          <w:b/>
          <w:bCs/>
          <w:color w:val="000000" w:themeColor="text1"/>
          <w:kern w:val="0"/>
          <w:sz w:val="32"/>
          <w:szCs w:val="32"/>
          <w:rtl/>
          <w14:ligatures w14:val="none"/>
        </w:rPr>
        <w:t>الأهمية العملية (التطبيقية)</w:t>
      </w:r>
      <w:r w:rsidRPr="007B0CBC">
        <w:rPr>
          <w:rFonts w:ascii="Sakkal Majalla" w:eastAsia="Times New Roman" w:hAnsi="Sakkal Majalla" w:cs="Sakkal Majalla"/>
          <w:b/>
          <w:bCs/>
          <w:color w:val="000000" w:themeColor="text1"/>
          <w:kern w:val="0"/>
          <w:sz w:val="32"/>
          <w:szCs w:val="32"/>
          <w14:ligatures w14:val="none"/>
        </w:rPr>
        <w:t>:</w:t>
      </w:r>
    </w:p>
    <w:p w14:paraId="23CBBD4F" w14:textId="77777777" w:rsidR="00DC06E2" w:rsidRPr="007B0CBC" w:rsidRDefault="00DC06E2" w:rsidP="008D1296">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lastRenderedPageBreak/>
        <w:t>دعم صانعي القرار</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تُزوّد الدراسة أصحاب القرار في منشآت القطاع الخاص بمعلومات دقيقة حول مدى تأثر رضا موظفيهم بالتغيرات التضخمية، مما يُعينهم على اتخاذ قرارات مستنيرة بشأن سياسات التعويضات والأجور</w:t>
      </w:r>
      <w:r w:rsidRPr="007B0CBC">
        <w:rPr>
          <w:rFonts w:ascii="Sakkal Majalla" w:eastAsia="Times New Roman" w:hAnsi="Sakkal Majalla" w:cs="Sakkal Majalla"/>
          <w:color w:val="000000" w:themeColor="text1"/>
          <w:kern w:val="0"/>
          <w:sz w:val="28"/>
          <w:szCs w:val="28"/>
          <w14:ligatures w14:val="none"/>
        </w:rPr>
        <w:t>.</w:t>
      </w:r>
    </w:p>
    <w:p w14:paraId="5A2A580A" w14:textId="77777777" w:rsidR="00DC06E2" w:rsidRPr="007B0CBC" w:rsidRDefault="00DC06E2" w:rsidP="008D1296">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المساهمة في تحقيق رؤية 2030</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تتوافق الدراسة مع أهداف رؤية المملكة 2030 في تعزيز بيئة العمل في القطاع الخاص وزيادة جاذبيته للكوادر الوطنية من خلال تحسين مستويات الأجور والرضا الوظيفي</w:t>
      </w:r>
      <w:r w:rsidRPr="007B0CBC">
        <w:rPr>
          <w:rFonts w:ascii="Sakkal Majalla" w:eastAsia="Times New Roman" w:hAnsi="Sakkal Majalla" w:cs="Sakkal Majalla"/>
          <w:color w:val="000000" w:themeColor="text1"/>
          <w:kern w:val="0"/>
          <w:sz w:val="28"/>
          <w:szCs w:val="28"/>
          <w14:ligatures w14:val="none"/>
        </w:rPr>
        <w:t>.</w:t>
      </w:r>
    </w:p>
    <w:p w14:paraId="25805765" w14:textId="77777777" w:rsidR="00DC06E2" w:rsidRPr="007B0CBC" w:rsidRDefault="00DC06E2" w:rsidP="008D1296">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تحسين سياسات الاحتفاظ بالموظفين</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تُساعد نتائج الدراسة المنشآت في تطوير استراتيجيات فعّالة للاحتفاظ بالكفاءات في ظل الضغوط التضخمية المتزايدة على الأجور الحقيقية</w:t>
      </w:r>
      <w:r w:rsidRPr="007B0CBC">
        <w:rPr>
          <w:rFonts w:ascii="Sakkal Majalla" w:eastAsia="Times New Roman" w:hAnsi="Sakkal Majalla" w:cs="Sakkal Majalla"/>
          <w:color w:val="000000" w:themeColor="text1"/>
          <w:kern w:val="0"/>
          <w:sz w:val="28"/>
          <w:szCs w:val="28"/>
          <w14:ligatures w14:val="none"/>
        </w:rPr>
        <w:t>.</w:t>
      </w:r>
    </w:p>
    <w:p w14:paraId="47A57669" w14:textId="77777777" w:rsidR="00DC06E2" w:rsidRPr="007B0CBC" w:rsidRDefault="00DC06E2" w:rsidP="008D1296">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تقديم توصيات عملية</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تُقدم الدراسة مقترحات تطبيقية لمعالجة الفجوة بين معدلات نمو الأجور ومعدلات التضخم، بما يحقق التوازن بين تكاليف المنشآت واحتياجات الموظفين</w:t>
      </w:r>
      <w:r w:rsidRPr="007B0CBC">
        <w:rPr>
          <w:rFonts w:ascii="Sakkal Majalla" w:eastAsia="Times New Roman" w:hAnsi="Sakkal Majalla" w:cs="Sakkal Majalla"/>
          <w:color w:val="000000" w:themeColor="text1"/>
          <w:kern w:val="0"/>
          <w:sz w:val="28"/>
          <w:szCs w:val="28"/>
          <w14:ligatures w14:val="none"/>
        </w:rPr>
        <w:t>.</w:t>
      </w:r>
    </w:p>
    <w:p w14:paraId="31BC873E" w14:textId="77777777" w:rsidR="00DC06E2" w:rsidRPr="007B0CBC" w:rsidRDefault="00DC06E2" w:rsidP="008D1296">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خدمة الجهات الحكومية</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تُفيد نتائج الدراسة الجهات الحكومية المعنية كوزارة الموارد البشرية والتنمية الاجتماعية والمؤسسة العامة للتأمينات الاجتماعية في رسم السياسات المتعلقة بالحد الأدنى للأجور وبرامج حماية الأجور</w:t>
      </w:r>
      <w:r w:rsidRPr="007B0CBC">
        <w:rPr>
          <w:rFonts w:ascii="Sakkal Majalla" w:eastAsia="Times New Roman" w:hAnsi="Sakkal Majalla" w:cs="Sakkal Majalla"/>
          <w:color w:val="000000" w:themeColor="text1"/>
          <w:kern w:val="0"/>
          <w:sz w:val="28"/>
          <w:szCs w:val="28"/>
          <w14:ligatures w14:val="none"/>
        </w:rPr>
        <w:t>.</w:t>
      </w:r>
    </w:p>
    <w:p w14:paraId="76D397BE" w14:textId="118AF66D" w:rsidR="00D22171" w:rsidRPr="007B0CBC" w:rsidRDefault="008D1296" w:rsidP="008D129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24653054"/>
      <w:r w:rsidRPr="007B0CBC">
        <w:rPr>
          <w:rFonts w:ascii="Sakkal Majalla" w:hAnsi="Sakkal Majalla" w:cs="Sakkal Majalla" w:hint="cs"/>
          <w:b/>
          <w:bCs/>
          <w:color w:val="000000" w:themeColor="text1"/>
          <w:sz w:val="36"/>
          <w:szCs w:val="36"/>
          <w:rtl/>
        </w:rPr>
        <w:t xml:space="preserve">7.1 </w:t>
      </w:r>
      <w:r w:rsidR="00D22171" w:rsidRPr="007B0CBC">
        <w:rPr>
          <w:rFonts w:ascii="Sakkal Majalla" w:hAnsi="Sakkal Majalla" w:cs="Sakkal Majalla"/>
          <w:b/>
          <w:bCs/>
          <w:color w:val="000000" w:themeColor="text1"/>
          <w:sz w:val="36"/>
          <w:szCs w:val="36"/>
          <w:rtl/>
        </w:rPr>
        <w:t>الدراسات السابقة</w:t>
      </w:r>
      <w:r w:rsidR="00A74F76" w:rsidRPr="007B0CBC">
        <w:rPr>
          <w:rFonts w:ascii="Sakkal Majalla" w:hAnsi="Sakkal Majalla" w:cs="Sakkal Majalla"/>
          <w:b/>
          <w:bCs/>
          <w:color w:val="000000" w:themeColor="text1"/>
          <w:sz w:val="36"/>
          <w:szCs w:val="36"/>
          <w:rtl/>
        </w:rPr>
        <w:t>:</w:t>
      </w:r>
      <w:bookmarkEnd w:id="7"/>
    </w:p>
    <w:p w14:paraId="1B1C7610" w14:textId="77777777" w:rsidR="008D1296" w:rsidRPr="007B0CBC" w:rsidRDefault="0097362F" w:rsidP="008D1296">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B0CBC">
        <w:rPr>
          <w:rFonts w:ascii="Sakkal Majalla" w:hAnsi="Sakkal Majalla" w:cs="Sakkal Majalla"/>
          <w:b/>
          <w:bCs/>
          <w:color w:val="000000" w:themeColor="text1"/>
          <w:sz w:val="28"/>
          <w:szCs w:val="28"/>
          <w:rtl/>
        </w:rPr>
        <w:t>الدراسة الأولى</w:t>
      </w:r>
      <w:r w:rsidRPr="007B0CBC">
        <w:rPr>
          <w:rFonts w:ascii="Sakkal Majalla" w:hAnsi="Sakkal Majalla" w:cs="Sakkal Majalla"/>
          <w:b/>
          <w:bCs/>
          <w:color w:val="000000" w:themeColor="text1"/>
          <w:sz w:val="28"/>
          <w:szCs w:val="28"/>
        </w:rPr>
        <w:t xml:space="preserve">: </w:t>
      </w:r>
      <w:r w:rsidRPr="007B0CBC">
        <w:rPr>
          <w:rFonts w:ascii="Sakkal Majalla" w:hAnsi="Sakkal Majalla" w:cs="Sakkal Majalla"/>
          <w:b/>
          <w:bCs/>
          <w:color w:val="000000" w:themeColor="text1"/>
          <w:sz w:val="28"/>
          <w:szCs w:val="28"/>
          <w:rtl/>
        </w:rPr>
        <w:t xml:space="preserve">دراسة مراد </w:t>
      </w:r>
      <w:r w:rsidRPr="007B0CBC">
        <w:rPr>
          <w:rFonts w:ascii="Sakkal Majalla" w:hAnsi="Sakkal Majalla" w:cs="Sakkal Majalla"/>
          <w:b/>
          <w:bCs/>
          <w:color w:val="000000" w:themeColor="text1"/>
          <w:sz w:val="28"/>
          <w:szCs w:val="28"/>
        </w:rPr>
        <w:t xml:space="preserve">(2019) </w:t>
      </w:r>
      <w:r w:rsidRPr="007B0CBC">
        <w:rPr>
          <w:rFonts w:ascii="Sakkal Majalla" w:hAnsi="Sakkal Majalla" w:cs="Sakkal Majalla"/>
          <w:b/>
          <w:bCs/>
          <w:color w:val="000000" w:themeColor="text1"/>
          <w:sz w:val="28"/>
          <w:szCs w:val="28"/>
          <w:rtl/>
        </w:rPr>
        <w:t xml:space="preserve">بعنوان "التضخم النقدي وأثره على الأجور والديون". </w:t>
      </w:r>
    </w:p>
    <w:p w14:paraId="4C8873D9" w14:textId="2DE9FBB6" w:rsidR="0097362F" w:rsidRPr="007B0CBC" w:rsidRDefault="0097362F" w:rsidP="008D12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هدفت الدراسة إلى التعرف على أثر التضخم النقدي بأبعاده (انخفاض القيمة الحقيقية للنقود، وارتفاع المستوى العام للأسعار، وتآكل القوة الشرائية) على الأجور والديون من منظور الفقه الإسلامي والاقتصاد المعاصر. واستخدمت الدراسة المنهج الوصفي التحليلي والمنهج الاستقرائي في استعراض النصوص الفقهية والاقتصادية ذات الصلة. وتوصلت نتائج الدراسة إلى أن التضخم النقدي يُلحق ضررًا بالغًا بأصحاب الأجور الثابتة، إذ يؤدي إلى تآكل القيمة الحقيقية لأجورهم دون أن ينعكس ذلك في تعديل مماثل في الأجر الاسمي، كما أن الشريعة الإسلامية وضعت ضوابط تحفظ حقوق العامل من خلال ربط </w:t>
      </w:r>
      <w:r w:rsidRPr="007B0CBC">
        <w:rPr>
          <w:rFonts w:ascii="Sakkal Majalla" w:hAnsi="Sakkal Majalla" w:cs="Sakkal Majalla"/>
          <w:color w:val="000000" w:themeColor="text1"/>
          <w:sz w:val="28"/>
          <w:szCs w:val="28"/>
          <w:rtl/>
        </w:rPr>
        <w:lastRenderedPageBreak/>
        <w:t>الأجر بالقيمة الفعلية لا الاسمية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وأوصت الدراسة بضرورة تبنِّي آليات لتعديل الأجور دوريًا بما يتوافق مع معدلات التضخم، وتفعيل الأدوات الشرعية لحماية العقود من أثر تقلبات قيمة النقود</w:t>
      </w:r>
      <w:r w:rsidRPr="007B0CBC">
        <w:rPr>
          <w:rFonts w:ascii="Sakkal Majalla" w:hAnsi="Sakkal Majalla" w:cs="Sakkal Majalla"/>
          <w:color w:val="000000" w:themeColor="text1"/>
          <w:sz w:val="28"/>
          <w:szCs w:val="28"/>
        </w:rPr>
        <w:t>.</w:t>
      </w:r>
    </w:p>
    <w:p w14:paraId="40D5E3C5" w14:textId="77777777" w:rsidR="008D1296" w:rsidRPr="007B0CBC" w:rsidRDefault="0097362F" w:rsidP="008D1296">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B0CBC">
        <w:rPr>
          <w:rFonts w:ascii="Sakkal Majalla" w:hAnsi="Sakkal Majalla" w:cs="Sakkal Majalla"/>
          <w:b/>
          <w:bCs/>
          <w:color w:val="000000" w:themeColor="text1"/>
          <w:sz w:val="28"/>
          <w:szCs w:val="28"/>
          <w:rtl/>
        </w:rPr>
        <w:t>الدراسة الثانية</w:t>
      </w:r>
      <w:r w:rsidRPr="007B0CBC">
        <w:rPr>
          <w:rFonts w:ascii="Sakkal Majalla" w:hAnsi="Sakkal Majalla" w:cs="Sakkal Majalla"/>
          <w:b/>
          <w:bCs/>
          <w:color w:val="000000" w:themeColor="text1"/>
          <w:sz w:val="28"/>
          <w:szCs w:val="28"/>
        </w:rPr>
        <w:t xml:space="preserve">: </w:t>
      </w:r>
      <w:r w:rsidRPr="007B0CBC">
        <w:rPr>
          <w:rFonts w:ascii="Sakkal Majalla" w:hAnsi="Sakkal Majalla" w:cs="Sakkal Majalla"/>
          <w:b/>
          <w:bCs/>
          <w:color w:val="000000" w:themeColor="text1"/>
          <w:sz w:val="28"/>
          <w:szCs w:val="28"/>
          <w:rtl/>
        </w:rPr>
        <w:t>دراسة العشري (2020) بعنوان "ظاهرة التضخم وأثرها على نوعية حياة المجتمع المصري</w:t>
      </w:r>
      <w:r w:rsidRPr="007B0CBC">
        <w:rPr>
          <w:rFonts w:ascii="Sakkal Majalla" w:hAnsi="Sakkal Majalla" w:cs="Sakkal Majalla"/>
          <w:b/>
          <w:bCs/>
          <w:color w:val="000000" w:themeColor="text1"/>
          <w:sz w:val="28"/>
          <w:szCs w:val="28"/>
        </w:rPr>
        <w:t xml:space="preserve">: </w:t>
      </w:r>
      <w:r w:rsidRPr="007B0CBC">
        <w:rPr>
          <w:rFonts w:ascii="Sakkal Majalla" w:hAnsi="Sakkal Majalla" w:cs="Sakkal Majalla"/>
          <w:b/>
          <w:bCs/>
          <w:color w:val="000000" w:themeColor="text1"/>
          <w:sz w:val="28"/>
          <w:szCs w:val="28"/>
          <w:rtl/>
        </w:rPr>
        <w:t xml:space="preserve">دراسة ميدانية لبعض شرائح الطبقة الوسطى بمدينة طنطا". </w:t>
      </w:r>
    </w:p>
    <w:p w14:paraId="6577B551" w14:textId="688FD43B" w:rsidR="0097362F" w:rsidRPr="007B0CBC" w:rsidRDefault="0097362F" w:rsidP="008D129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هدفت الدراسة إلى التعرف على أثر التضخم بأبعاده (ارتفاع أسعار السلع والخدمات، وتدهور القوة الشرائية، وانخفاض مستوى الادخار، وتراجع القدرة على تلبية الاحتياجات الأساسية) على نوعية حياة أفراد الطبقة الوسطى في المجتمع المصري. واستخدمت الدراسة المنهج الوصفي التحليلي، وتكوَّنت العينة من (400) مفردة من شرائح الطبقة الوسطى بمدينة طنطا، واعتمدت على استمارة استبيان ومقابلات معمَّقة. وتوصلت نتائج الدراسة إلى تلازم انخفاض مؤشرات نوعية الحياة مع ارتفاع الأسعار وزيادة معدلات التضخم، وعدم قدرة الشرائح المختلفة للطبقة الوسطى على إشباع احتياجاتها الأساسية بالمستوى ذاته الذي كانت عليه قبل موجات التضخم. وأوصت الدراسة بضرورة وضع سياسات اقتصادية تراعي الفئات الأكثر تضررًا، وربط الأجور بمؤشرات تكاليف المعيشة الحقيقية</w:t>
      </w:r>
      <w:r w:rsidRPr="007B0CBC">
        <w:rPr>
          <w:rFonts w:ascii="Sakkal Majalla" w:hAnsi="Sakkal Majalla" w:cs="Sakkal Majalla"/>
          <w:color w:val="000000" w:themeColor="text1"/>
          <w:sz w:val="28"/>
          <w:szCs w:val="28"/>
        </w:rPr>
        <w:t>.</w:t>
      </w:r>
    </w:p>
    <w:p w14:paraId="0A0FB76A" w14:textId="77777777" w:rsidR="008D1296" w:rsidRPr="007B0CBC" w:rsidRDefault="0097362F" w:rsidP="008D1296">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B0CBC">
        <w:rPr>
          <w:rFonts w:ascii="Sakkal Majalla" w:hAnsi="Sakkal Majalla" w:cs="Sakkal Majalla"/>
          <w:b/>
          <w:bCs/>
          <w:color w:val="000000" w:themeColor="text1"/>
          <w:sz w:val="28"/>
          <w:szCs w:val="28"/>
          <w:rtl/>
        </w:rPr>
        <w:t>الدراسة الثالثة</w:t>
      </w:r>
      <w:r w:rsidRPr="007B0CBC">
        <w:rPr>
          <w:rFonts w:ascii="Sakkal Majalla" w:hAnsi="Sakkal Majalla" w:cs="Sakkal Majalla"/>
          <w:b/>
          <w:bCs/>
          <w:color w:val="000000" w:themeColor="text1"/>
          <w:sz w:val="28"/>
          <w:szCs w:val="28"/>
        </w:rPr>
        <w:t xml:space="preserve">: </w:t>
      </w:r>
      <w:r w:rsidRPr="007B0CBC">
        <w:rPr>
          <w:rFonts w:ascii="Sakkal Majalla" w:hAnsi="Sakkal Majalla" w:cs="Sakkal Majalla"/>
          <w:b/>
          <w:bCs/>
          <w:color w:val="000000" w:themeColor="text1"/>
          <w:sz w:val="28"/>
          <w:szCs w:val="28"/>
          <w:rtl/>
        </w:rPr>
        <w:t xml:space="preserve">دراسة طاحون (2024) بعنوان "آثار التضخم الاقتصادي على الحياة المعيشية للأسرة المصرية: دراسة ميدانية على عينة من الأسر في محافظة القاهرة". </w:t>
      </w:r>
    </w:p>
    <w:p w14:paraId="7ADE392C" w14:textId="17FC1183" w:rsidR="0097362F" w:rsidRPr="007B0CBC" w:rsidRDefault="0097362F" w:rsidP="008D129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هدفت الدراسة إلى التعرف على أثر التضخم الاقتصادي بأبعاده (ارتفاع تكاليف الغذاء، وزيادة أسعار الخدمات، وتآكل الدخل الحقيقي، وتراجع مستوى الادخار</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على المستوى المعيشي للأسرة المصرية في محافظة القاهرة. واستخدمت الدراسة المنهج الوصفي الميداني، وتكوَّنت العينة من (320) أسرة تم اختيارها بطريقة عشوائية طبقية من أحياء مختلفة بمحافظة القاهرة، واعتمدت على استبانة مُقنَّنة. وتوصلت نتائج الدراسة إلى أن التضخم الاقتصادي أثَّر سلبًا وبشكل جوهري على المستوى المعيشي للأسر، إذ أدى إلى تقلُّص الإنفاق على التعليم والصحة والترفيه لصالح الإنفاق على الغذاء والسكن، مع وجود فروق دالة تُعزى لمتغيرات الدخل والمستوى التعليمي. وأوصت الدراسة بتعزيز شبكات الحماية الاجتماعية وتطوير برامج الدعم الموجَّه للأسر الأكثر تأثرًا بالتضخم</w:t>
      </w:r>
      <w:r w:rsidRPr="007B0CBC">
        <w:rPr>
          <w:rFonts w:ascii="Sakkal Majalla" w:hAnsi="Sakkal Majalla" w:cs="Sakkal Majalla"/>
          <w:color w:val="000000" w:themeColor="text1"/>
          <w:sz w:val="28"/>
          <w:szCs w:val="28"/>
        </w:rPr>
        <w:t>.</w:t>
      </w:r>
    </w:p>
    <w:p w14:paraId="7CFB0AFE" w14:textId="77777777" w:rsidR="008D1296" w:rsidRPr="007B0CBC" w:rsidRDefault="0097362F" w:rsidP="008D1296">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B0CBC">
        <w:rPr>
          <w:rFonts w:ascii="Sakkal Majalla" w:hAnsi="Sakkal Majalla" w:cs="Sakkal Majalla"/>
          <w:b/>
          <w:bCs/>
          <w:color w:val="000000" w:themeColor="text1"/>
          <w:sz w:val="28"/>
          <w:szCs w:val="28"/>
          <w:rtl/>
        </w:rPr>
        <w:lastRenderedPageBreak/>
        <w:t>الدراسة الرابعة</w:t>
      </w:r>
      <w:r w:rsidRPr="007B0CBC">
        <w:rPr>
          <w:rFonts w:ascii="Sakkal Majalla" w:hAnsi="Sakkal Majalla" w:cs="Sakkal Majalla"/>
          <w:b/>
          <w:bCs/>
          <w:color w:val="000000" w:themeColor="text1"/>
          <w:sz w:val="28"/>
          <w:szCs w:val="28"/>
        </w:rPr>
        <w:t xml:space="preserve">: </w:t>
      </w:r>
      <w:r w:rsidRPr="007B0CBC">
        <w:rPr>
          <w:rFonts w:ascii="Sakkal Majalla" w:hAnsi="Sakkal Majalla" w:cs="Sakkal Majalla"/>
          <w:b/>
          <w:bCs/>
          <w:color w:val="000000" w:themeColor="text1"/>
          <w:sz w:val="28"/>
          <w:szCs w:val="28"/>
          <w:rtl/>
        </w:rPr>
        <w:t xml:space="preserve">دراسة خليل وكون (2018) بعنوان "انعكاس الزيادة الأجرية على مستوى معيشة موظفي قطاع التعليم العالي بالجزائر منذ سنة 2008 إلى غاية 2013: دراسة ميدانية بجامعة المدية". </w:t>
      </w:r>
    </w:p>
    <w:p w14:paraId="719ADAC9" w14:textId="45E1A630" w:rsidR="0097362F" w:rsidRPr="007B0CBC" w:rsidRDefault="0097362F" w:rsidP="008D129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هدفت الدراسة إلى التعرف على أثر الزيادات الأجرية بأبعادها (الأجر القاعدي، والعلاوات والمنح، والحوافز المادية) على مستوى معيشة الموظفين في ظل معدلات التضخم السائدة بالجزائر. واستخدمت الدراسة المنهج الوصفي التحليلي إلى جانب دراسة الحالة، وتكوَّنت العينة من موظفي جامعة المدية بالجزائر، واعتمدت على استبانة ومقابلات وبيانات رسمية. وتوصلت نتائج الدراسة إلى أن الزيادات الأجرية المقرَّرة لم تُحقِّق تحسُّنًا حقيقيًا في القدرة الشرائية للموظفين بسبب ارتفاع معدلات التضخم التي التهمت تلك الزيادات، مما أبقى مستوى المعيشة الفعلي دون تحسُّن ملموس</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وأوصت الدراسة بضرورة ربط سياسات الأجور بمعدلات التضخم الفعلية وليس بنسب ثابتة لا تعكس التغيُّرات الاقتصادية</w:t>
      </w:r>
      <w:r w:rsidRPr="007B0CBC">
        <w:rPr>
          <w:rFonts w:ascii="Sakkal Majalla" w:hAnsi="Sakkal Majalla" w:cs="Sakkal Majalla"/>
          <w:color w:val="000000" w:themeColor="text1"/>
          <w:sz w:val="28"/>
          <w:szCs w:val="28"/>
        </w:rPr>
        <w:t>.</w:t>
      </w:r>
    </w:p>
    <w:p w14:paraId="1362A99A" w14:textId="77777777" w:rsidR="008D1296" w:rsidRPr="007B0CBC" w:rsidRDefault="0097362F" w:rsidP="008D1296">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B0CBC">
        <w:rPr>
          <w:rFonts w:ascii="Sakkal Majalla" w:hAnsi="Sakkal Majalla" w:cs="Sakkal Majalla"/>
          <w:b/>
          <w:bCs/>
          <w:color w:val="000000" w:themeColor="text1"/>
          <w:sz w:val="28"/>
          <w:szCs w:val="28"/>
          <w:rtl/>
        </w:rPr>
        <w:t>الدراسة الخامسة</w:t>
      </w:r>
      <w:r w:rsidRPr="007B0CBC">
        <w:rPr>
          <w:rFonts w:ascii="Sakkal Majalla" w:hAnsi="Sakkal Majalla" w:cs="Sakkal Majalla"/>
          <w:b/>
          <w:bCs/>
          <w:color w:val="000000" w:themeColor="text1"/>
          <w:sz w:val="28"/>
          <w:szCs w:val="28"/>
        </w:rPr>
        <w:t xml:space="preserve">: </w:t>
      </w:r>
      <w:r w:rsidRPr="007B0CBC">
        <w:rPr>
          <w:rFonts w:ascii="Sakkal Majalla" w:hAnsi="Sakkal Majalla" w:cs="Sakkal Majalla"/>
          <w:b/>
          <w:bCs/>
          <w:color w:val="000000" w:themeColor="text1"/>
          <w:sz w:val="28"/>
          <w:szCs w:val="28"/>
          <w:rtl/>
        </w:rPr>
        <w:t>دراسة معيزي (2025) بعنوان "أثر التضخم على القدرة الشرائية في الجزائر خلال الفترة 2004–2024".</w:t>
      </w:r>
    </w:p>
    <w:p w14:paraId="2C5B3BE7" w14:textId="4B1145AC" w:rsidR="0097362F" w:rsidRPr="007B0CBC" w:rsidRDefault="0097362F" w:rsidP="008D129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 هدفت الدراسة إلى التعرف على أثر التضخم بأبعاده (معدل التضخم السنوي، ومؤشر أسعار المستهلك، وسعر الصرف) على القدرة الشرائية للأجر الحقيقي في الاقتصاد الجزائري. واستخدمت الدراسة المنهج الوصفي التحليلي والمنهج القياسي باستخدام نموذج الانحدار الخطي، وتكوَّنت بيانات الدراسة من سلاسل زمنية سنوية للفترة من 2004 إلى 2024 مستقاة من الديوان الوطني للإحصائيات وبنك الجزائر. وتوصلت نتائج الدراسة إلى وجود أثر سلبي دال إحصائيًا للتضخم على القدرة الشرائية للأجر الحقيقي، حيث فسَّر معدل التضخم كمتغير مستقل ما نسبته (14.92%) من التغيرات في القدرة الشرائية، مما يُؤكِّد أن الأجور الاسمية لم تواكب ارتفاع الأسعار. وأوصت الدراسة بضرورة اعتماد سياسة أجور مرنة تتكيَّف مع معدلات التضخم، وتنويع مصادر الدخل القومي للحد من التضخم المستورد</w:t>
      </w:r>
      <w:r w:rsidRPr="007B0CBC">
        <w:rPr>
          <w:rFonts w:ascii="Sakkal Majalla" w:hAnsi="Sakkal Majalla" w:cs="Sakkal Majalla"/>
          <w:color w:val="000000" w:themeColor="text1"/>
          <w:sz w:val="28"/>
          <w:szCs w:val="28"/>
        </w:rPr>
        <w:t>.</w:t>
      </w:r>
    </w:p>
    <w:p w14:paraId="2DA0691C" w14:textId="77777777" w:rsidR="008D1296" w:rsidRPr="007B0CBC" w:rsidRDefault="0097362F" w:rsidP="008D1296">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B0CBC">
        <w:rPr>
          <w:rFonts w:ascii="Sakkal Majalla" w:hAnsi="Sakkal Majalla" w:cs="Sakkal Majalla"/>
          <w:b/>
          <w:bCs/>
          <w:color w:val="000000" w:themeColor="text1"/>
          <w:sz w:val="28"/>
          <w:szCs w:val="28"/>
          <w:rtl/>
        </w:rPr>
        <w:t>الدراسة السادسة</w:t>
      </w:r>
      <w:r w:rsidRPr="007B0CBC">
        <w:rPr>
          <w:rFonts w:ascii="Sakkal Majalla" w:hAnsi="Sakkal Majalla" w:cs="Sakkal Majalla"/>
          <w:b/>
          <w:bCs/>
          <w:color w:val="000000" w:themeColor="text1"/>
          <w:sz w:val="28"/>
          <w:szCs w:val="28"/>
        </w:rPr>
        <w:t xml:space="preserve">: </w:t>
      </w:r>
      <w:r w:rsidRPr="007B0CBC">
        <w:rPr>
          <w:rFonts w:ascii="Sakkal Majalla" w:hAnsi="Sakkal Majalla" w:cs="Sakkal Majalla"/>
          <w:b/>
          <w:bCs/>
          <w:color w:val="000000" w:themeColor="text1"/>
          <w:sz w:val="28"/>
          <w:szCs w:val="28"/>
          <w:rtl/>
        </w:rPr>
        <w:t xml:space="preserve">دراسة </w:t>
      </w:r>
      <w:r w:rsidRPr="007B0CBC">
        <w:rPr>
          <w:rFonts w:ascii="Sakkal Majalla" w:hAnsi="Sakkal Majalla" w:cs="Sakkal Majalla"/>
          <w:b/>
          <w:bCs/>
          <w:color w:val="000000" w:themeColor="text1"/>
          <w:sz w:val="28"/>
          <w:szCs w:val="28"/>
        </w:rPr>
        <w:t xml:space="preserve">Martins (2024) </w:t>
      </w:r>
      <w:r w:rsidRPr="007B0CBC">
        <w:rPr>
          <w:rFonts w:ascii="Sakkal Majalla" w:hAnsi="Sakkal Majalla" w:cs="Sakkal Majalla"/>
          <w:b/>
          <w:bCs/>
          <w:color w:val="000000" w:themeColor="text1"/>
          <w:sz w:val="28"/>
          <w:szCs w:val="28"/>
          <w:rtl/>
        </w:rPr>
        <w:t>بعنوان</w:t>
      </w:r>
      <w:r w:rsidRPr="007B0CBC">
        <w:rPr>
          <w:rFonts w:ascii="Sakkal Majalla" w:hAnsi="Sakkal Majalla" w:cs="Sakkal Majalla"/>
          <w:b/>
          <w:bCs/>
          <w:color w:val="000000" w:themeColor="text1"/>
          <w:sz w:val="28"/>
          <w:szCs w:val="28"/>
        </w:rPr>
        <w:t xml:space="preserve"> "Impact of Inflation on Work Performance". </w:t>
      </w:r>
    </w:p>
    <w:p w14:paraId="26E8A62E" w14:textId="7DED2EC2" w:rsidR="0097362F" w:rsidRPr="007B0CBC" w:rsidRDefault="0097362F" w:rsidP="008D129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lastRenderedPageBreak/>
        <w:t>هدفت الدراسة إلى التعرف على أثر التضخم بأبعاده (ارتفاع تكاليف المعيشة، وانخفاض الأجور الحقيقية، وتراجع القوة الشرائية، والبطالة) على أداء العاملين في المنظمات. واستخدمت الدراسة المنهج الوصفي التحليلي مع المراجعة المنهجية للأدبيات ذات الصلة. وتوصلت نتائج الدراسة إلى أن التضخم يُؤثِّر سلبًا على أداء العاملين من خلال تآكل الأجور الحقيقية وارتفاع تكاليف المعيشة، مما يُولِّد ضغوطًا نفسية ومالية تُضعف الإنتاجية والتزام الموظفين بالعمل، كما أن عدم تعديل الأجور بما يتناسب مع التضخم يُزيد من معدلات دوران العمالة. وأوصت الدراسة بأن تتبنى المنظمات سياسات تعديل دوري للأجور مرتبطة بمؤشر أسعار المستهلك، مع تعزيز الحوافز غير النقدية كالتأمين الصحي وبرامج الرفاه الوظيفي</w:t>
      </w:r>
      <w:r w:rsidRPr="007B0CBC">
        <w:rPr>
          <w:rFonts w:ascii="Sakkal Majalla" w:hAnsi="Sakkal Majalla" w:cs="Sakkal Majalla"/>
          <w:color w:val="000000" w:themeColor="text1"/>
          <w:sz w:val="28"/>
          <w:szCs w:val="28"/>
        </w:rPr>
        <w:t>.</w:t>
      </w:r>
    </w:p>
    <w:p w14:paraId="194C3A55" w14:textId="77777777" w:rsidR="008D1296" w:rsidRPr="007B0CBC" w:rsidRDefault="0097362F" w:rsidP="008D1296">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B0CBC">
        <w:rPr>
          <w:rFonts w:ascii="Sakkal Majalla" w:hAnsi="Sakkal Majalla" w:cs="Sakkal Majalla"/>
          <w:b/>
          <w:bCs/>
          <w:color w:val="000000" w:themeColor="text1"/>
          <w:sz w:val="28"/>
          <w:szCs w:val="28"/>
          <w:rtl/>
        </w:rPr>
        <w:t>الدراسة السابعة</w:t>
      </w:r>
      <w:r w:rsidRPr="007B0CBC">
        <w:rPr>
          <w:rFonts w:ascii="Sakkal Majalla" w:hAnsi="Sakkal Majalla" w:cs="Sakkal Majalla"/>
          <w:b/>
          <w:bCs/>
          <w:color w:val="000000" w:themeColor="text1"/>
          <w:sz w:val="28"/>
          <w:szCs w:val="28"/>
        </w:rPr>
        <w:t xml:space="preserve">: </w:t>
      </w:r>
      <w:r w:rsidRPr="007B0CBC">
        <w:rPr>
          <w:rFonts w:ascii="Sakkal Majalla" w:hAnsi="Sakkal Majalla" w:cs="Sakkal Majalla"/>
          <w:b/>
          <w:bCs/>
          <w:color w:val="000000" w:themeColor="text1"/>
          <w:sz w:val="28"/>
          <w:szCs w:val="28"/>
          <w:rtl/>
        </w:rPr>
        <w:t>دراسة</w:t>
      </w:r>
      <w:r w:rsidRPr="007B0CBC">
        <w:rPr>
          <w:rFonts w:ascii="Sakkal Majalla" w:hAnsi="Sakkal Majalla" w:cs="Sakkal Majalla"/>
          <w:b/>
          <w:bCs/>
          <w:color w:val="000000" w:themeColor="text1"/>
          <w:sz w:val="28"/>
          <w:szCs w:val="28"/>
        </w:rPr>
        <w:t xml:space="preserve"> Lee (2023) </w:t>
      </w:r>
      <w:r w:rsidRPr="007B0CBC">
        <w:rPr>
          <w:rFonts w:ascii="Sakkal Majalla" w:hAnsi="Sakkal Majalla" w:cs="Sakkal Majalla"/>
          <w:b/>
          <w:bCs/>
          <w:color w:val="000000" w:themeColor="text1"/>
          <w:sz w:val="28"/>
          <w:szCs w:val="28"/>
          <w:rtl/>
        </w:rPr>
        <w:t>بعنوان</w:t>
      </w:r>
      <w:r w:rsidRPr="007B0CBC">
        <w:rPr>
          <w:rFonts w:ascii="Sakkal Majalla" w:hAnsi="Sakkal Majalla" w:cs="Sakkal Majalla"/>
          <w:b/>
          <w:bCs/>
          <w:color w:val="000000" w:themeColor="text1"/>
          <w:sz w:val="28"/>
          <w:szCs w:val="28"/>
        </w:rPr>
        <w:t xml:space="preserve"> "The Impact of Economic Growth, Inflation and Unemployment on Subjective Financial Satisfaction: A New Global Evidence". </w:t>
      </w:r>
    </w:p>
    <w:p w14:paraId="74FFF885" w14:textId="1C66977D" w:rsidR="0097362F" w:rsidRPr="007B0CBC" w:rsidRDefault="0097362F" w:rsidP="008D12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هدفت الدراسة إلى التعرف على أثر المتغيرات الاقتصادية الكلية بأبعادها (النمو الاقتصادي، ومعدل التضخم، ومعدل البطالة) على الرضا المالي الشخصي لدى الأفراد على المستوى العالمي. واستخدمت الدراسة المنهج الكمي التحليلي القائم على تحليل الانحدار باستخدام بيانات مسح غالوب العالمي لعدد كبير من الدول. وتوصلت نتائج الدراسة إلى وجود علاقة سلبية ذات دلالة إحصائية بين التضخم والرضا المالي الشخصي، حيث أن كل زيادة في معدل التضخم تُقلِّل من شعور الأفراد بالرضا عن أوضاعهم المالية بصرف النظر عن مستوى الدخل، كما وُجدت علاقة إيجابية بين النمو الاقتصادي والرضا المالي. وأوصت الدراسة بأن يُولي صانعو السياسات الاقتصادية اهتمامًا أكبر بالتأثيرات النفسية والاجتماعية للتضخم وليس فقط بالأرقام الكلية، مع ضرورة تصميم سياسات حماية اجتماعية تستهدف الفئات الأكثر تأثرًا</w:t>
      </w:r>
      <w:r w:rsidRPr="007B0CBC">
        <w:rPr>
          <w:rFonts w:ascii="Sakkal Majalla" w:hAnsi="Sakkal Majalla" w:cs="Sakkal Majalla"/>
          <w:color w:val="000000" w:themeColor="text1"/>
          <w:sz w:val="28"/>
          <w:szCs w:val="28"/>
        </w:rPr>
        <w:t>.</w:t>
      </w:r>
    </w:p>
    <w:p w14:paraId="263CC23E" w14:textId="77777777" w:rsidR="008D1296" w:rsidRPr="007B0CBC" w:rsidRDefault="0097362F" w:rsidP="008D1296">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B0CBC">
        <w:rPr>
          <w:rFonts w:ascii="Sakkal Majalla" w:hAnsi="Sakkal Majalla" w:cs="Sakkal Majalla"/>
          <w:b/>
          <w:bCs/>
          <w:color w:val="000000" w:themeColor="text1"/>
          <w:sz w:val="28"/>
          <w:szCs w:val="28"/>
          <w:rtl/>
        </w:rPr>
        <w:t>الدراسة الثامنة</w:t>
      </w:r>
      <w:r w:rsidRPr="007B0CBC">
        <w:rPr>
          <w:rFonts w:ascii="Sakkal Majalla" w:hAnsi="Sakkal Majalla" w:cs="Sakkal Majalla"/>
          <w:b/>
          <w:bCs/>
          <w:color w:val="000000" w:themeColor="text1"/>
          <w:sz w:val="28"/>
          <w:szCs w:val="28"/>
        </w:rPr>
        <w:t xml:space="preserve">: </w:t>
      </w:r>
      <w:r w:rsidRPr="007B0CBC">
        <w:rPr>
          <w:rFonts w:ascii="Sakkal Majalla" w:hAnsi="Sakkal Majalla" w:cs="Sakkal Majalla"/>
          <w:b/>
          <w:bCs/>
          <w:color w:val="000000" w:themeColor="text1"/>
          <w:sz w:val="28"/>
          <w:szCs w:val="28"/>
          <w:rtl/>
        </w:rPr>
        <w:t xml:space="preserve">دراسة </w:t>
      </w:r>
      <w:r w:rsidRPr="007B0CBC">
        <w:rPr>
          <w:rFonts w:ascii="Sakkal Majalla" w:hAnsi="Sakkal Majalla" w:cs="Sakkal Majalla"/>
          <w:b/>
          <w:bCs/>
          <w:color w:val="000000" w:themeColor="text1"/>
          <w:sz w:val="28"/>
          <w:szCs w:val="28"/>
        </w:rPr>
        <w:t xml:space="preserve">Guerreiro et al. (2024) </w:t>
      </w:r>
      <w:r w:rsidRPr="007B0CBC">
        <w:rPr>
          <w:rFonts w:ascii="Sakkal Majalla" w:hAnsi="Sakkal Majalla" w:cs="Sakkal Majalla"/>
          <w:b/>
          <w:bCs/>
          <w:color w:val="000000" w:themeColor="text1"/>
          <w:sz w:val="28"/>
          <w:szCs w:val="28"/>
          <w:rtl/>
        </w:rPr>
        <w:t>بعنوان</w:t>
      </w:r>
      <w:r w:rsidRPr="007B0CBC">
        <w:rPr>
          <w:rFonts w:ascii="Sakkal Majalla" w:hAnsi="Sakkal Majalla" w:cs="Sakkal Majalla"/>
          <w:b/>
          <w:bCs/>
          <w:color w:val="000000" w:themeColor="text1"/>
          <w:sz w:val="28"/>
          <w:szCs w:val="28"/>
        </w:rPr>
        <w:t xml:space="preserve"> "Why Do Workers Dislike Inflation? Wage Erosion and Conflict Costs". </w:t>
      </w:r>
    </w:p>
    <w:p w14:paraId="2E674EE0" w14:textId="03F4985F" w:rsidR="0097362F" w:rsidRPr="007B0CBC" w:rsidRDefault="0097362F" w:rsidP="008D129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هدفت الدراسة إلى التعرف على أثر التضخم بأبعاده (تآكل الأجور الحقيقية، وتكاليف التفاوض على الأجور، والصراع بين العمال وأصحاب العمل) على رفاهية العمال ومستوى رضاهم الوظيفي. </w:t>
      </w:r>
      <w:r w:rsidRPr="007B0CBC">
        <w:rPr>
          <w:rFonts w:ascii="Sakkal Majalla" w:hAnsi="Sakkal Majalla" w:cs="Sakkal Majalla"/>
          <w:color w:val="000000" w:themeColor="text1"/>
          <w:sz w:val="28"/>
          <w:szCs w:val="28"/>
          <w:rtl/>
        </w:rPr>
        <w:lastRenderedPageBreak/>
        <w:t>واستخدمت الدراسة المنهج التحليلي القائم على النمذجة الاقتصادية، حيث بنت نموذجًا نظريًا يجمع بين بيانات الأجور الفعلية على مستوى المنشآت وبيانات مسوح سوق العمل في الاقتصاد الأمريكي. وتوصلت نتائج الدراسة إلى أن التضخم يفرض على العمال تكاليف تتجاوز مجرد انخفاض الأجر الحقيقي، إذ يُلزمهم بخوض جولات تفاوض متكررة مع أصحاب العمل لتعديل أجورهم، وهي عملية مكلفة نفسيًا ووقتيًا تُضعف الرضا الوظيفي حتى عندما يتم تعويض جزء من الخسارة. وأوصت الدراسة بأن تُؤخذ تكاليف الصراع التفاوضي بعين الاعتبار عند تقييم الأثر الكلي للتضخم على سوق العمل، وأن تُصمَّم آليات تعديل تلقائية للأجور تُقلِّل الحاجة إلى التفاوض المتكرر</w:t>
      </w:r>
      <w:r w:rsidRPr="007B0CBC">
        <w:rPr>
          <w:rFonts w:ascii="Sakkal Majalla" w:hAnsi="Sakkal Majalla" w:cs="Sakkal Majalla"/>
          <w:color w:val="000000" w:themeColor="text1"/>
          <w:sz w:val="28"/>
          <w:szCs w:val="28"/>
        </w:rPr>
        <w:t>.</w:t>
      </w:r>
    </w:p>
    <w:p w14:paraId="02D154C1" w14:textId="77777777" w:rsidR="008D1296" w:rsidRPr="007B0CBC" w:rsidRDefault="0097362F" w:rsidP="008D1296">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B0CBC">
        <w:rPr>
          <w:rFonts w:ascii="Sakkal Majalla" w:hAnsi="Sakkal Majalla" w:cs="Sakkal Majalla"/>
          <w:b/>
          <w:bCs/>
          <w:color w:val="000000" w:themeColor="text1"/>
          <w:sz w:val="28"/>
          <w:szCs w:val="28"/>
          <w:rtl/>
        </w:rPr>
        <w:t>الدراسة التاسعة</w:t>
      </w:r>
      <w:r w:rsidRPr="007B0CBC">
        <w:rPr>
          <w:rFonts w:ascii="Sakkal Majalla" w:hAnsi="Sakkal Majalla" w:cs="Sakkal Majalla"/>
          <w:b/>
          <w:bCs/>
          <w:color w:val="000000" w:themeColor="text1"/>
          <w:sz w:val="28"/>
          <w:szCs w:val="28"/>
        </w:rPr>
        <w:t xml:space="preserve">: </w:t>
      </w:r>
      <w:r w:rsidRPr="007B0CBC">
        <w:rPr>
          <w:rFonts w:ascii="Sakkal Majalla" w:hAnsi="Sakkal Majalla" w:cs="Sakkal Majalla"/>
          <w:b/>
          <w:bCs/>
          <w:color w:val="000000" w:themeColor="text1"/>
          <w:sz w:val="28"/>
          <w:szCs w:val="28"/>
          <w:rtl/>
        </w:rPr>
        <w:t xml:space="preserve">دراسة </w:t>
      </w:r>
      <w:r w:rsidRPr="007B0CBC">
        <w:rPr>
          <w:rFonts w:ascii="Sakkal Majalla" w:hAnsi="Sakkal Majalla" w:cs="Sakkal Majalla"/>
          <w:b/>
          <w:bCs/>
          <w:color w:val="000000" w:themeColor="text1"/>
          <w:sz w:val="28"/>
          <w:szCs w:val="28"/>
        </w:rPr>
        <w:t xml:space="preserve">Sakariyah et al. (2025) </w:t>
      </w:r>
      <w:r w:rsidRPr="007B0CBC">
        <w:rPr>
          <w:rFonts w:ascii="Sakkal Majalla" w:hAnsi="Sakkal Majalla" w:cs="Sakkal Majalla"/>
          <w:b/>
          <w:bCs/>
          <w:color w:val="000000" w:themeColor="text1"/>
          <w:sz w:val="28"/>
          <w:szCs w:val="28"/>
          <w:rtl/>
        </w:rPr>
        <w:t>بعنوان</w:t>
      </w:r>
      <w:r w:rsidRPr="007B0CBC">
        <w:rPr>
          <w:rFonts w:ascii="Sakkal Majalla" w:hAnsi="Sakkal Majalla" w:cs="Sakkal Majalla"/>
          <w:b/>
          <w:bCs/>
          <w:color w:val="000000" w:themeColor="text1"/>
          <w:sz w:val="28"/>
          <w:szCs w:val="28"/>
        </w:rPr>
        <w:t xml:space="preserve"> "Inflation Crisis Management Strategies and the Performance of Hospitality Businesses in Osun State, Nigeria". </w:t>
      </w:r>
    </w:p>
    <w:p w14:paraId="426162B1" w14:textId="63BE9673" w:rsidR="0097362F" w:rsidRPr="007B0CBC" w:rsidRDefault="0097362F" w:rsidP="008D12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هدفت الدراسة إلى التعرف على أثر استراتيجيات إدارة أزمة التضخم بأبعادها </w:t>
      </w:r>
      <w:r w:rsidRPr="007B0CBC">
        <w:rPr>
          <w:rFonts w:ascii="Sakkal Majalla" w:hAnsi="Sakkal Majalla" w:cs="Sakkal Majalla"/>
          <w:color w:val="000000" w:themeColor="text1"/>
          <w:sz w:val="28"/>
          <w:szCs w:val="28"/>
        </w:rPr>
        <w:t>(</w:t>
      </w:r>
      <w:r w:rsidRPr="007B0CBC">
        <w:rPr>
          <w:rFonts w:ascii="Sakkal Majalla" w:hAnsi="Sakkal Majalla" w:cs="Sakkal Majalla"/>
          <w:color w:val="000000" w:themeColor="text1"/>
          <w:sz w:val="28"/>
          <w:szCs w:val="28"/>
          <w:rtl/>
        </w:rPr>
        <w:t>استراتيجيات الموارد البشرية، واستراتيجيات الصيانة والتشغيل، واستراتيجيات التسويق، والدعم الحكومي) على أداء منشآت الضيافة في ولاية أوسون بنيجيريا. واستخدمت الدراسة المنهج الوصفي التحليلي مع تحليل الانحدار المتعدد، وتكوَّنت العينة من (206) من مالكي ومديري وموظفي منشآت الضيافة تم اختيارهم بطريقة قصدية، واعتمدت على استبانة مُهيكلة. وتوصلت نتائج الدراسة إلى أن استراتيجيات الموارد البشرية كتعديل الأجور وبرامج الرفاه الوظيفي هي الأكثر تأثيرًا إيجابيًا على الأداء المالي وأداء الموظفين</w:t>
      </w:r>
      <w:r w:rsidRPr="007B0CBC">
        <w:rPr>
          <w:rFonts w:ascii="Sakkal Majalla" w:hAnsi="Sakkal Majalla" w:cs="Sakkal Majalla"/>
          <w:color w:val="000000" w:themeColor="text1"/>
          <w:sz w:val="28"/>
          <w:szCs w:val="28"/>
        </w:rPr>
        <w:t xml:space="preserve"> (</w:t>
      </w:r>
      <w:r w:rsidRPr="007B0CBC">
        <w:rPr>
          <w:rFonts w:ascii="Cambria" w:hAnsi="Cambria" w:cs="Cambria"/>
          <w:color w:val="000000" w:themeColor="text1"/>
          <w:sz w:val="28"/>
          <w:szCs w:val="28"/>
        </w:rPr>
        <w:t>β</w:t>
      </w:r>
      <w:r w:rsidRPr="007B0CBC">
        <w:rPr>
          <w:rFonts w:ascii="Sakkal Majalla" w:hAnsi="Sakkal Majalla" w:cs="Sakkal Majalla"/>
          <w:color w:val="000000" w:themeColor="text1"/>
          <w:sz w:val="28"/>
          <w:szCs w:val="28"/>
        </w:rPr>
        <w:t xml:space="preserve"> = 0.438, p &lt; 0.01)</w:t>
      </w:r>
      <w:r w:rsidRPr="007B0CBC">
        <w:rPr>
          <w:rFonts w:ascii="Sakkal Majalla" w:hAnsi="Sakkal Majalla" w:cs="Sakkal Majalla"/>
          <w:color w:val="000000" w:themeColor="text1"/>
          <w:sz w:val="28"/>
          <w:szCs w:val="28"/>
          <w:rtl/>
        </w:rPr>
        <w:t>، كما أن التضخم أضعف القوة الشرائية للعاملين وأدى إلى انخفاض رضاهم الوظيفي وارتفاع نية تركهم للعمل. وأوصت الدراسة بأن تُعزِّز المنشآت استثمارها في رأس المال البشري من خلال تقديم بدلات ومزايا تُخفِّف أثر التضخم على الموظفين، مع تبنِّي استراتيجيات تسويقية مرنة للحفاظ على العملاء</w:t>
      </w:r>
      <w:r w:rsidRPr="007B0CBC">
        <w:rPr>
          <w:rFonts w:ascii="Sakkal Majalla" w:hAnsi="Sakkal Majalla" w:cs="Sakkal Majalla"/>
          <w:color w:val="000000" w:themeColor="text1"/>
          <w:sz w:val="28"/>
          <w:szCs w:val="28"/>
        </w:rPr>
        <w:t>.</w:t>
      </w:r>
    </w:p>
    <w:p w14:paraId="219E9F62" w14:textId="77777777" w:rsidR="008D1296" w:rsidRPr="007B0CBC" w:rsidRDefault="0097362F" w:rsidP="008D1296">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B0CBC">
        <w:rPr>
          <w:rFonts w:ascii="Sakkal Majalla" w:hAnsi="Sakkal Majalla" w:cs="Sakkal Majalla"/>
          <w:b/>
          <w:bCs/>
          <w:color w:val="000000" w:themeColor="text1"/>
          <w:sz w:val="28"/>
          <w:szCs w:val="28"/>
          <w:rtl/>
        </w:rPr>
        <w:t>الدراسة العاشرة</w:t>
      </w:r>
      <w:r w:rsidRPr="007B0CBC">
        <w:rPr>
          <w:rFonts w:ascii="Sakkal Majalla" w:hAnsi="Sakkal Majalla" w:cs="Sakkal Majalla"/>
          <w:b/>
          <w:bCs/>
          <w:color w:val="000000" w:themeColor="text1"/>
          <w:sz w:val="28"/>
          <w:szCs w:val="28"/>
        </w:rPr>
        <w:t xml:space="preserve">: </w:t>
      </w:r>
      <w:r w:rsidRPr="007B0CBC">
        <w:rPr>
          <w:rFonts w:ascii="Sakkal Majalla" w:hAnsi="Sakkal Majalla" w:cs="Sakkal Majalla"/>
          <w:b/>
          <w:bCs/>
          <w:color w:val="000000" w:themeColor="text1"/>
          <w:sz w:val="28"/>
          <w:szCs w:val="28"/>
          <w:rtl/>
        </w:rPr>
        <w:t xml:space="preserve">دراسة عوض </w:t>
      </w:r>
      <w:r w:rsidRPr="007B0CBC">
        <w:rPr>
          <w:rFonts w:ascii="Sakkal Majalla" w:hAnsi="Sakkal Majalla" w:cs="Sakkal Majalla"/>
          <w:b/>
          <w:bCs/>
          <w:color w:val="000000" w:themeColor="text1"/>
          <w:sz w:val="28"/>
          <w:szCs w:val="28"/>
        </w:rPr>
        <w:t xml:space="preserve">(2018) </w:t>
      </w:r>
      <w:r w:rsidRPr="007B0CBC">
        <w:rPr>
          <w:rFonts w:ascii="Sakkal Majalla" w:hAnsi="Sakkal Majalla" w:cs="Sakkal Majalla"/>
          <w:b/>
          <w:bCs/>
          <w:color w:val="000000" w:themeColor="text1"/>
          <w:sz w:val="28"/>
          <w:szCs w:val="28"/>
          <w:rtl/>
        </w:rPr>
        <w:t>بعنوان "الآثار الاجتماعية للتضخم على بعض شرائح المجتمع المصري</w:t>
      </w:r>
      <w:r w:rsidRPr="007B0CBC">
        <w:rPr>
          <w:rFonts w:ascii="Sakkal Majalla" w:hAnsi="Sakkal Majalla" w:cs="Sakkal Majalla"/>
          <w:b/>
          <w:bCs/>
          <w:color w:val="000000" w:themeColor="text1"/>
          <w:sz w:val="28"/>
          <w:szCs w:val="28"/>
        </w:rPr>
        <w:t xml:space="preserve">: </w:t>
      </w:r>
      <w:r w:rsidRPr="007B0CBC">
        <w:rPr>
          <w:rFonts w:ascii="Sakkal Majalla" w:hAnsi="Sakkal Majalla" w:cs="Sakkal Majalla"/>
          <w:b/>
          <w:bCs/>
          <w:color w:val="000000" w:themeColor="text1"/>
          <w:sz w:val="28"/>
          <w:szCs w:val="28"/>
          <w:rtl/>
        </w:rPr>
        <w:t xml:space="preserve">دراسة ميدانية بمحافظة الجيزة". </w:t>
      </w:r>
    </w:p>
    <w:p w14:paraId="2D13FE90" w14:textId="5D5531C4" w:rsidR="0097362F" w:rsidRPr="007B0CBC" w:rsidRDefault="0097362F" w:rsidP="008D129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هدفت الدراسة إلى التعرف على أثر التضخم بأبعاده (إعادة توزيع الدخل، والتفاوت في مستويات المعيشة، وتآكل المدخرات، والعجز في ميزان المدفوعات) على البناء الاجتماعي لبعض شرائح المجتمع المصري </w:t>
      </w:r>
      <w:r w:rsidRPr="007B0CBC">
        <w:rPr>
          <w:rFonts w:ascii="Sakkal Majalla" w:hAnsi="Sakkal Majalla" w:cs="Sakkal Majalla"/>
          <w:color w:val="000000" w:themeColor="text1"/>
          <w:sz w:val="28"/>
          <w:szCs w:val="28"/>
          <w:rtl/>
        </w:rPr>
        <w:lastRenderedPageBreak/>
        <w:t>في محافظة الجيزة. واستخدمت الدراسة المنهج الوصفي الميداني مع أسلوب المسح الاجتماعي، وتكوَّنت العينة من عدد من الأسر المصرية من شرائح اجتماعية متنوعة بمحافظة الجيزة، واعتمدت على استمارة استبيان ومقابلات</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وتوصلت نتائج الدراسة إلى أن التضخم أدَّى إلى تعميق التمايز الاجتماعي حيث ازدادت الفجوة بين الطبقات الغنية والفقيرة، كما أثَّر سلبًا على الادخار والاستثمار الفردي وأدى إلى ترشيد قسري للاستهلاك لدى الفئات المتوسطة ومحدودة الدخل. وأوصت الدراسة بتفعيل سياسات الحد الأدنى للأجور وتوسيع برامج الدعم الاجتماعي لمواجهة الآثار التوزيعية السلبية للتضخم</w:t>
      </w:r>
      <w:r w:rsidRPr="007B0CBC">
        <w:rPr>
          <w:rFonts w:ascii="Sakkal Majalla" w:hAnsi="Sakkal Majalla" w:cs="Sakkal Majalla"/>
          <w:color w:val="000000" w:themeColor="text1"/>
          <w:sz w:val="28"/>
          <w:szCs w:val="28"/>
        </w:rPr>
        <w:t>.</w:t>
      </w:r>
    </w:p>
    <w:p w14:paraId="49A581CA" w14:textId="33F8B919" w:rsidR="003C40A2" w:rsidRPr="007B0CBC" w:rsidRDefault="008D1296" w:rsidP="008D129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24653055"/>
      <w:r w:rsidRPr="007B0CBC">
        <w:rPr>
          <w:rFonts w:ascii="Sakkal Majalla" w:hAnsi="Sakkal Majalla" w:cs="Sakkal Majalla" w:hint="cs"/>
          <w:b/>
          <w:bCs/>
          <w:color w:val="000000" w:themeColor="text1"/>
          <w:sz w:val="36"/>
          <w:szCs w:val="36"/>
          <w:rtl/>
        </w:rPr>
        <w:t xml:space="preserve">8.1 </w:t>
      </w:r>
      <w:r w:rsidR="00A74F76" w:rsidRPr="007B0CBC">
        <w:rPr>
          <w:rFonts w:ascii="Sakkal Majalla" w:hAnsi="Sakkal Majalla" w:cs="Sakkal Majalla"/>
          <w:b/>
          <w:bCs/>
          <w:color w:val="000000" w:themeColor="text1"/>
          <w:sz w:val="36"/>
          <w:szCs w:val="36"/>
          <w:rtl/>
        </w:rPr>
        <w:t>المنطلقات النظرية للدراسة:</w:t>
      </w:r>
      <w:bookmarkEnd w:id="8"/>
    </w:p>
    <w:p w14:paraId="436EB07B" w14:textId="758B44B2" w:rsidR="003C40A2" w:rsidRPr="007B0CBC" w:rsidRDefault="003C40A2" w:rsidP="008D1296">
      <w:pPr>
        <w:pStyle w:val="ListParagraph"/>
        <w:numPr>
          <w:ilvl w:val="1"/>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B0CBC">
        <w:rPr>
          <w:rFonts w:ascii="Sakkal Majalla" w:hAnsi="Sakkal Majalla" w:cs="Sakkal Majalla"/>
          <w:b/>
          <w:bCs/>
          <w:color w:val="000000" w:themeColor="text1"/>
          <w:sz w:val="28"/>
          <w:szCs w:val="28"/>
          <w:rtl/>
        </w:rPr>
        <w:t>نظرية العدالة التنظيمية (</w:t>
      </w:r>
      <w:r w:rsidRPr="007B0CBC">
        <w:rPr>
          <w:rFonts w:ascii="Sakkal Majalla" w:hAnsi="Sakkal Majalla" w:cs="Sakkal Majalla"/>
          <w:b/>
          <w:bCs/>
          <w:color w:val="000000" w:themeColor="text1"/>
          <w:sz w:val="28"/>
          <w:szCs w:val="28"/>
        </w:rPr>
        <w:t>Adams</w:t>
      </w:r>
      <w:r w:rsidRPr="007B0CBC">
        <w:rPr>
          <w:rFonts w:ascii="Sakkal Majalla" w:hAnsi="Sakkal Majalla" w:cs="Sakkal Majalla"/>
          <w:b/>
          <w:bCs/>
          <w:color w:val="000000" w:themeColor="text1"/>
          <w:sz w:val="28"/>
          <w:szCs w:val="28"/>
          <w:rtl/>
        </w:rPr>
        <w:t>):</w:t>
      </w:r>
      <w:r w:rsidR="008D1296" w:rsidRPr="007B0CBC">
        <w:rPr>
          <w:rFonts w:ascii="Sakkal Majalla" w:hAnsi="Sakkal Majalla" w:cs="Sakkal Majalla" w:hint="cs"/>
          <w:b/>
          <w:bCs/>
          <w:color w:val="000000" w:themeColor="text1"/>
          <w:sz w:val="28"/>
          <w:szCs w:val="28"/>
          <w:rtl/>
        </w:rPr>
        <w:t xml:space="preserve"> </w:t>
      </w:r>
      <w:r w:rsidRPr="007B0CBC">
        <w:rPr>
          <w:rFonts w:ascii="Sakkal Majalla" w:hAnsi="Sakkal Majalla" w:cs="Sakkal Majalla"/>
          <w:color w:val="000000" w:themeColor="text1"/>
          <w:sz w:val="28"/>
          <w:szCs w:val="28"/>
          <w:rtl/>
        </w:rPr>
        <w:t>تقارن بين ما يُعطى للموظف وجهده، وتشير إلى أن الظلم في الأجر يؤدي لانخفاض الرضا.</w:t>
      </w:r>
    </w:p>
    <w:p w14:paraId="168D0142" w14:textId="06E3119A" w:rsidR="003C40A2" w:rsidRPr="007B0CBC" w:rsidRDefault="003C40A2" w:rsidP="008D1296">
      <w:pPr>
        <w:pStyle w:val="ListParagraph"/>
        <w:numPr>
          <w:ilvl w:val="1"/>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B0CBC">
        <w:rPr>
          <w:rFonts w:ascii="Sakkal Majalla" w:hAnsi="Sakkal Majalla" w:cs="Sakkal Majalla"/>
          <w:b/>
          <w:bCs/>
          <w:color w:val="000000" w:themeColor="text1"/>
          <w:sz w:val="28"/>
          <w:szCs w:val="28"/>
          <w:rtl/>
        </w:rPr>
        <w:t>نظرية ماسلو للحاجات:</w:t>
      </w:r>
      <w:r w:rsidR="008D1296" w:rsidRPr="007B0CBC">
        <w:rPr>
          <w:rFonts w:ascii="Sakkal Majalla" w:hAnsi="Sakkal Majalla" w:cs="Sakkal Majalla" w:hint="cs"/>
          <w:b/>
          <w:bCs/>
          <w:color w:val="000000" w:themeColor="text1"/>
          <w:sz w:val="28"/>
          <w:szCs w:val="28"/>
          <w:rtl/>
        </w:rPr>
        <w:t xml:space="preserve"> </w:t>
      </w:r>
      <w:r w:rsidRPr="007B0CBC">
        <w:rPr>
          <w:rFonts w:ascii="Sakkal Majalla" w:hAnsi="Sakkal Majalla" w:cs="Sakkal Majalla"/>
          <w:color w:val="000000" w:themeColor="text1"/>
          <w:sz w:val="28"/>
          <w:szCs w:val="28"/>
          <w:rtl/>
        </w:rPr>
        <w:t>الأجر يؤثر على إشباع الحاجات الأساسية، مما ينعكس على الرضا.</w:t>
      </w:r>
    </w:p>
    <w:p w14:paraId="592483D7" w14:textId="2B555C5D" w:rsidR="003C40A2" w:rsidRPr="007B0CBC" w:rsidRDefault="003C40A2" w:rsidP="008D1296">
      <w:pPr>
        <w:pStyle w:val="ListParagraph"/>
        <w:numPr>
          <w:ilvl w:val="1"/>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B0CBC">
        <w:rPr>
          <w:rFonts w:ascii="Sakkal Majalla" w:hAnsi="Sakkal Majalla" w:cs="Sakkal Majalla"/>
          <w:b/>
          <w:bCs/>
          <w:color w:val="000000" w:themeColor="text1"/>
          <w:sz w:val="28"/>
          <w:szCs w:val="28"/>
          <w:rtl/>
        </w:rPr>
        <w:t>نظرية التوقع (</w:t>
      </w:r>
      <w:r w:rsidRPr="007B0CBC">
        <w:rPr>
          <w:rFonts w:ascii="Sakkal Majalla" w:hAnsi="Sakkal Majalla" w:cs="Sakkal Majalla"/>
          <w:b/>
          <w:bCs/>
          <w:color w:val="000000" w:themeColor="text1"/>
          <w:sz w:val="28"/>
          <w:szCs w:val="28"/>
        </w:rPr>
        <w:t>Vroom</w:t>
      </w:r>
      <w:r w:rsidRPr="007B0CBC">
        <w:rPr>
          <w:rFonts w:ascii="Sakkal Majalla" w:hAnsi="Sakkal Majalla" w:cs="Sakkal Majalla"/>
          <w:b/>
          <w:bCs/>
          <w:color w:val="000000" w:themeColor="text1"/>
          <w:sz w:val="28"/>
          <w:szCs w:val="28"/>
          <w:rtl/>
        </w:rPr>
        <w:t>):</w:t>
      </w:r>
      <w:r w:rsidR="008D1296" w:rsidRPr="007B0CBC">
        <w:rPr>
          <w:rFonts w:ascii="Sakkal Majalla" w:hAnsi="Sakkal Majalla" w:cs="Sakkal Majalla" w:hint="cs"/>
          <w:b/>
          <w:bCs/>
          <w:color w:val="000000" w:themeColor="text1"/>
          <w:sz w:val="28"/>
          <w:szCs w:val="28"/>
          <w:rtl/>
        </w:rPr>
        <w:t xml:space="preserve"> </w:t>
      </w:r>
      <w:r w:rsidRPr="007B0CBC">
        <w:rPr>
          <w:rFonts w:ascii="Sakkal Majalla" w:hAnsi="Sakkal Majalla" w:cs="Sakkal Majalla"/>
          <w:color w:val="000000" w:themeColor="text1"/>
          <w:sz w:val="28"/>
          <w:szCs w:val="28"/>
          <w:rtl/>
        </w:rPr>
        <w:t>الرضا يتأثر بتوقعات الموظف حول ما سيحصل عليه مقابل جهده.</w:t>
      </w:r>
    </w:p>
    <w:p w14:paraId="5A587F02" w14:textId="60E9CBD5" w:rsidR="003C40A2" w:rsidRPr="007B0CBC" w:rsidRDefault="003C40A2" w:rsidP="008D1296">
      <w:pPr>
        <w:pStyle w:val="ListParagraph"/>
        <w:numPr>
          <w:ilvl w:val="1"/>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B0CBC">
        <w:rPr>
          <w:rFonts w:ascii="Sakkal Majalla" w:hAnsi="Sakkal Majalla" w:cs="Sakkal Majalla"/>
          <w:b/>
          <w:bCs/>
          <w:color w:val="000000" w:themeColor="text1"/>
          <w:sz w:val="28"/>
          <w:szCs w:val="28"/>
          <w:rtl/>
        </w:rPr>
        <w:t>النموذج المفاهيمي المقترح:</w:t>
      </w:r>
      <w:r w:rsidR="008D1296" w:rsidRPr="007B0CBC">
        <w:rPr>
          <w:rFonts w:ascii="Sakkal Majalla" w:hAnsi="Sakkal Majalla" w:cs="Sakkal Majalla" w:hint="cs"/>
          <w:b/>
          <w:bCs/>
          <w:color w:val="000000" w:themeColor="text1"/>
          <w:sz w:val="28"/>
          <w:szCs w:val="28"/>
          <w:rtl/>
        </w:rPr>
        <w:t xml:space="preserve"> </w:t>
      </w:r>
      <w:r w:rsidRPr="007B0CBC">
        <w:rPr>
          <w:rFonts w:ascii="Sakkal Majalla" w:hAnsi="Sakkal Majalla" w:cs="Sakkal Majalla"/>
          <w:color w:val="000000" w:themeColor="text1"/>
          <w:sz w:val="28"/>
          <w:szCs w:val="28"/>
          <w:rtl/>
        </w:rPr>
        <w:t xml:space="preserve">التضخم </w:t>
      </w:r>
      <w:r w:rsidRPr="007B0CBC">
        <w:rPr>
          <w:rFonts w:ascii="Times New Roman" w:hAnsi="Times New Roman" w:cs="Times New Roman" w:hint="cs"/>
          <w:color w:val="000000" w:themeColor="text1"/>
          <w:sz w:val="28"/>
          <w:szCs w:val="28"/>
          <w:rtl/>
        </w:rPr>
        <w:t>→</w:t>
      </w:r>
      <w:r w:rsidRPr="007B0CBC">
        <w:rPr>
          <w:rFonts w:ascii="Sakkal Majalla" w:hAnsi="Sakkal Majalla" w:cs="Sakkal Majalla"/>
          <w:color w:val="000000" w:themeColor="text1"/>
          <w:sz w:val="28"/>
          <w:szCs w:val="28"/>
          <w:rtl/>
        </w:rPr>
        <w:t xml:space="preserve"> </w:t>
      </w:r>
      <w:r w:rsidRPr="007B0CBC">
        <w:rPr>
          <w:rFonts w:ascii="Sakkal Majalla" w:hAnsi="Sakkal Majalla" w:cs="Sakkal Majalla" w:hint="cs"/>
          <w:color w:val="000000" w:themeColor="text1"/>
          <w:sz w:val="28"/>
          <w:szCs w:val="28"/>
          <w:rtl/>
        </w:rPr>
        <w:t>الأجر</w:t>
      </w:r>
      <w:r w:rsidRPr="007B0CBC">
        <w:rPr>
          <w:rFonts w:ascii="Sakkal Majalla" w:hAnsi="Sakkal Majalla" w:cs="Sakkal Majalla"/>
          <w:color w:val="000000" w:themeColor="text1"/>
          <w:sz w:val="28"/>
          <w:szCs w:val="28"/>
          <w:rtl/>
        </w:rPr>
        <w:t xml:space="preserve"> </w:t>
      </w:r>
      <w:r w:rsidRPr="007B0CBC">
        <w:rPr>
          <w:rFonts w:ascii="Sakkal Majalla" w:hAnsi="Sakkal Majalla" w:cs="Sakkal Majalla" w:hint="cs"/>
          <w:color w:val="000000" w:themeColor="text1"/>
          <w:sz w:val="28"/>
          <w:szCs w:val="28"/>
          <w:rtl/>
        </w:rPr>
        <w:t>الحقيقي</w:t>
      </w:r>
      <w:r w:rsidRPr="007B0CBC">
        <w:rPr>
          <w:rFonts w:ascii="Sakkal Majalla" w:hAnsi="Sakkal Majalla" w:cs="Sakkal Majalla"/>
          <w:color w:val="000000" w:themeColor="text1"/>
          <w:sz w:val="28"/>
          <w:szCs w:val="28"/>
          <w:rtl/>
        </w:rPr>
        <w:t xml:space="preserve"> </w:t>
      </w:r>
      <w:r w:rsidRPr="007B0CBC">
        <w:rPr>
          <w:rFonts w:ascii="Times New Roman" w:hAnsi="Times New Roman" w:cs="Times New Roman" w:hint="cs"/>
          <w:color w:val="000000" w:themeColor="text1"/>
          <w:sz w:val="28"/>
          <w:szCs w:val="28"/>
          <w:rtl/>
        </w:rPr>
        <w:t>→</w:t>
      </w:r>
      <w:r w:rsidRPr="007B0CBC">
        <w:rPr>
          <w:rFonts w:ascii="Sakkal Majalla" w:hAnsi="Sakkal Majalla" w:cs="Sakkal Majalla"/>
          <w:color w:val="000000" w:themeColor="text1"/>
          <w:sz w:val="28"/>
          <w:szCs w:val="28"/>
          <w:rtl/>
        </w:rPr>
        <w:t xml:space="preserve"> </w:t>
      </w:r>
      <w:r w:rsidRPr="007B0CBC">
        <w:rPr>
          <w:rFonts w:ascii="Sakkal Majalla" w:hAnsi="Sakkal Majalla" w:cs="Sakkal Majalla" w:hint="cs"/>
          <w:color w:val="000000" w:themeColor="text1"/>
          <w:sz w:val="28"/>
          <w:szCs w:val="28"/>
          <w:rtl/>
        </w:rPr>
        <w:t>الرضا</w:t>
      </w:r>
      <w:r w:rsidRPr="007B0CBC">
        <w:rPr>
          <w:rFonts w:ascii="Sakkal Majalla" w:hAnsi="Sakkal Majalla" w:cs="Sakkal Majalla"/>
          <w:color w:val="000000" w:themeColor="text1"/>
          <w:sz w:val="28"/>
          <w:szCs w:val="28"/>
          <w:rtl/>
        </w:rPr>
        <w:t xml:space="preserve"> </w:t>
      </w:r>
      <w:r w:rsidRPr="007B0CBC">
        <w:rPr>
          <w:rFonts w:ascii="Sakkal Majalla" w:hAnsi="Sakkal Majalla" w:cs="Sakkal Majalla" w:hint="cs"/>
          <w:color w:val="000000" w:themeColor="text1"/>
          <w:sz w:val="28"/>
          <w:szCs w:val="28"/>
          <w:rtl/>
        </w:rPr>
        <w:t>الوظيفي</w:t>
      </w:r>
      <w:r w:rsidRPr="007B0CBC">
        <w:rPr>
          <w:rFonts w:ascii="Sakkal Majalla" w:hAnsi="Sakkal Majalla" w:cs="Sakkal Majalla"/>
          <w:color w:val="000000" w:themeColor="text1"/>
          <w:sz w:val="28"/>
          <w:szCs w:val="28"/>
          <w:rtl/>
        </w:rPr>
        <w:t xml:space="preserve"> </w:t>
      </w:r>
      <w:r w:rsidRPr="007B0CBC">
        <w:rPr>
          <w:rFonts w:ascii="Times New Roman" w:hAnsi="Times New Roman" w:cs="Times New Roman" w:hint="cs"/>
          <w:color w:val="000000" w:themeColor="text1"/>
          <w:sz w:val="28"/>
          <w:szCs w:val="28"/>
          <w:rtl/>
        </w:rPr>
        <w:t>←</w:t>
      </w:r>
      <w:r w:rsidRPr="007B0CBC">
        <w:rPr>
          <w:rFonts w:ascii="Sakkal Majalla" w:hAnsi="Sakkal Majalla" w:cs="Sakkal Majalla"/>
          <w:color w:val="000000" w:themeColor="text1"/>
          <w:sz w:val="28"/>
          <w:szCs w:val="28"/>
          <w:rtl/>
        </w:rPr>
        <w:t xml:space="preserve"> (</w:t>
      </w:r>
      <w:r w:rsidRPr="007B0CBC">
        <w:rPr>
          <w:rFonts w:ascii="Sakkal Majalla" w:hAnsi="Sakkal Majalla" w:cs="Sakkal Majalla" w:hint="cs"/>
          <w:color w:val="000000" w:themeColor="text1"/>
          <w:sz w:val="28"/>
          <w:szCs w:val="28"/>
          <w:rtl/>
        </w:rPr>
        <w:t>يتأثر</w:t>
      </w:r>
      <w:r w:rsidRPr="007B0CBC">
        <w:rPr>
          <w:rFonts w:ascii="Sakkal Majalla" w:hAnsi="Sakkal Majalla" w:cs="Sakkal Majalla"/>
          <w:color w:val="000000" w:themeColor="text1"/>
          <w:sz w:val="28"/>
          <w:szCs w:val="28"/>
          <w:rtl/>
        </w:rPr>
        <w:t xml:space="preserve"> </w:t>
      </w:r>
      <w:r w:rsidRPr="007B0CBC">
        <w:rPr>
          <w:rFonts w:ascii="Sakkal Majalla" w:hAnsi="Sakkal Majalla" w:cs="Sakkal Majalla" w:hint="cs"/>
          <w:color w:val="000000" w:themeColor="text1"/>
          <w:sz w:val="28"/>
          <w:szCs w:val="28"/>
          <w:rtl/>
        </w:rPr>
        <w:t>بسياسات</w:t>
      </w:r>
      <w:r w:rsidRPr="007B0CBC">
        <w:rPr>
          <w:rFonts w:ascii="Sakkal Majalla" w:hAnsi="Sakkal Majalla" w:cs="Sakkal Majalla"/>
          <w:color w:val="000000" w:themeColor="text1"/>
          <w:sz w:val="28"/>
          <w:szCs w:val="28"/>
          <w:rtl/>
        </w:rPr>
        <w:t xml:space="preserve"> </w:t>
      </w:r>
      <w:r w:rsidRPr="007B0CBC">
        <w:rPr>
          <w:rFonts w:ascii="Sakkal Majalla" w:hAnsi="Sakkal Majalla" w:cs="Sakkal Majalla" w:hint="cs"/>
          <w:color w:val="000000" w:themeColor="text1"/>
          <w:sz w:val="28"/>
          <w:szCs w:val="28"/>
          <w:rtl/>
        </w:rPr>
        <w:t>الموارد</w:t>
      </w:r>
      <w:r w:rsidRPr="007B0CBC">
        <w:rPr>
          <w:rFonts w:ascii="Sakkal Majalla" w:hAnsi="Sakkal Majalla" w:cs="Sakkal Majalla"/>
          <w:color w:val="000000" w:themeColor="text1"/>
          <w:sz w:val="28"/>
          <w:szCs w:val="28"/>
          <w:rtl/>
        </w:rPr>
        <w:t xml:space="preserve"> </w:t>
      </w:r>
      <w:r w:rsidRPr="007B0CBC">
        <w:rPr>
          <w:rFonts w:ascii="Sakkal Majalla" w:hAnsi="Sakkal Majalla" w:cs="Sakkal Majalla" w:hint="cs"/>
          <w:color w:val="000000" w:themeColor="text1"/>
          <w:sz w:val="28"/>
          <w:szCs w:val="28"/>
          <w:rtl/>
        </w:rPr>
        <w:t>البشرية</w:t>
      </w:r>
      <w:r w:rsidRPr="007B0CBC">
        <w:rPr>
          <w:rFonts w:ascii="Sakkal Majalla" w:hAnsi="Sakkal Majalla" w:cs="Sakkal Majalla"/>
          <w:color w:val="000000" w:themeColor="text1"/>
          <w:sz w:val="28"/>
          <w:szCs w:val="28"/>
          <w:rtl/>
        </w:rPr>
        <w:t>)</w:t>
      </w:r>
    </w:p>
    <w:p w14:paraId="44378FD1" w14:textId="6937ACAC" w:rsidR="00312DCF" w:rsidRPr="007B0CBC" w:rsidRDefault="008D1296" w:rsidP="008D129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24653056"/>
      <w:r w:rsidRPr="007B0CBC">
        <w:rPr>
          <w:rFonts w:ascii="Sakkal Majalla" w:hAnsi="Sakkal Majalla" w:cs="Sakkal Majalla"/>
          <w:b/>
          <w:bCs/>
          <w:color w:val="000000" w:themeColor="text1"/>
          <w:sz w:val="36"/>
          <w:szCs w:val="36"/>
          <w:rtl/>
        </w:rPr>
        <w:t>9.1 منهجية الدراسة</w:t>
      </w:r>
      <w:bookmarkEnd w:id="9"/>
    </w:p>
    <w:p w14:paraId="78392D2E" w14:textId="77777777" w:rsidR="00DC06E2" w:rsidRPr="007B0CBC" w:rsidRDefault="00DC06E2" w:rsidP="008D129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سوف تعتمد هذه الدراسة على المنهج الوصفي التحليلي باعتباره الأنسب لطبيعة الدراسة وأهدافها، إذ سيُستخدم الجانب الوصفي في استعراض الإطار النظري والدراسات السابقة المتعلقة بالتضخم وأبعاده ورضا الموظفين ومتوسط الأجور، فضلًا عن وصف خصائص مجتمع وعينة الدراسة وتحليل الواقع الراهن للتضخم في المملكة العربية السعودية الذي بلغ نحو 2.1% في ديسمبر 2025 وانخفض إلى 1.7% في فبراير 2026 وفقًا لبيانات الهيئة العامة للإحصاء، وانعكاساته على بيئة العمل في القطاع الخاص بالمدينة المنورة</w:t>
      </w:r>
      <w:r w:rsidRPr="007B0CBC">
        <w:rPr>
          <w:rFonts w:ascii="Sakkal Majalla" w:eastAsia="Times New Roman" w:hAnsi="Sakkal Majalla" w:cs="Sakkal Majalla"/>
          <w:color w:val="000000" w:themeColor="text1"/>
          <w:kern w:val="0"/>
          <w:sz w:val="28"/>
          <w:szCs w:val="28"/>
          <w14:ligatures w14:val="none"/>
        </w:rPr>
        <w:t>.</w:t>
      </w:r>
    </w:p>
    <w:p w14:paraId="448723FD" w14:textId="77777777" w:rsidR="00DC06E2" w:rsidRPr="007B0CBC" w:rsidRDefault="00DC06E2" w:rsidP="008D129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lastRenderedPageBreak/>
        <w:t>كما سيُوظَّف الجانب التحليلي في اختبار فروض الدراسة وتحليل العلاقات الارتباطية والسببية بين المتغير المستقل (التضخم) بأبعاده الأربعة والمتغير التابع (رضا الموظفين ومتوسط الأجور)، وذلك من خلال جمع البيانات الأولية بأداة الاستبانة ومعالجتها إحصائيًا باستخدام البرنامج الإحصائي</w:t>
      </w:r>
      <w:r w:rsidRPr="007B0CBC">
        <w:rPr>
          <w:rFonts w:ascii="Sakkal Majalla" w:eastAsia="Times New Roman" w:hAnsi="Sakkal Majalla" w:cs="Sakkal Majalla"/>
          <w:color w:val="000000" w:themeColor="text1"/>
          <w:kern w:val="0"/>
          <w:sz w:val="28"/>
          <w:szCs w:val="28"/>
          <w14:ligatures w14:val="none"/>
        </w:rPr>
        <w:t xml:space="preserve"> (SPSS) </w:t>
      </w:r>
      <w:r w:rsidRPr="007B0CBC">
        <w:rPr>
          <w:rFonts w:ascii="Sakkal Majalla" w:eastAsia="Times New Roman" w:hAnsi="Sakkal Majalla" w:cs="Sakkal Majalla"/>
          <w:color w:val="000000" w:themeColor="text1"/>
          <w:kern w:val="0"/>
          <w:sz w:val="28"/>
          <w:szCs w:val="28"/>
          <w:rtl/>
          <w14:ligatures w14:val="none"/>
        </w:rPr>
        <w:t>وتطبيق مجموعة من الأساليب الإحصائية الملائمة للوصول إلى نتائج دقيقة وموضوعية يمكن تعميمها على مجتمع الدراسة</w:t>
      </w:r>
      <w:r w:rsidRPr="007B0CBC">
        <w:rPr>
          <w:rFonts w:ascii="Sakkal Majalla" w:eastAsia="Times New Roman" w:hAnsi="Sakkal Majalla" w:cs="Sakkal Majalla"/>
          <w:color w:val="000000" w:themeColor="text1"/>
          <w:kern w:val="0"/>
          <w:sz w:val="28"/>
          <w:szCs w:val="28"/>
          <w14:ligatures w14:val="none"/>
        </w:rPr>
        <w:t>.</w:t>
      </w:r>
    </w:p>
    <w:p w14:paraId="0F7C7881" w14:textId="244169E9" w:rsidR="00DC06E2" w:rsidRPr="007B0CBC" w:rsidRDefault="008D1296" w:rsidP="008D1296">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0" w:name="_Toc224653057"/>
      <w:r w:rsidRPr="007B0CBC">
        <w:rPr>
          <w:rFonts w:ascii="Sakkal Majalla" w:eastAsia="Times New Roman" w:hAnsi="Sakkal Majalla" w:cs="Sakkal Majalla"/>
          <w:b/>
          <w:bCs/>
          <w:color w:val="000000" w:themeColor="text1"/>
          <w:kern w:val="0"/>
          <w:sz w:val="36"/>
          <w:szCs w:val="36"/>
          <w:rtl/>
          <w14:ligatures w14:val="none"/>
        </w:rPr>
        <w:t>10.1  مجتمع وعينة الدراسة</w:t>
      </w:r>
      <w:bookmarkEnd w:id="10"/>
    </w:p>
    <w:p w14:paraId="4E3044E7" w14:textId="77777777" w:rsidR="00DC06E2" w:rsidRPr="007B0CBC" w:rsidRDefault="00DC06E2" w:rsidP="008D129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سيتكوّن مجتمع الدراسة من جميع الموظفين العاملين في منشآت القطاع الخاص بمنطقة المدينة المنورة، والذين يبلغ عددهم الإجمالي نحو (411,800) موظف وموظفة وفقًا لأحدث البيانات الصادرة عن الهيئة العامة للإحصاء لعام 2025، منهم حوالي (95,200) موظف سعودي وسعودية</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ويشمل هذا المجتمع العاملين في مختلف الأنشطة الاقتصادية كالتجارة والمقاولات والخدمات والصناعة والسياحة والضيافة، في المنشآت الصغيرة والمتوسطة والكبيرة المسجّلة رسميًا في نظام التأمينات الاجتماعية بالمنطقة</w:t>
      </w:r>
      <w:r w:rsidRPr="007B0CBC">
        <w:rPr>
          <w:rFonts w:ascii="Sakkal Majalla" w:eastAsia="Times New Roman" w:hAnsi="Sakkal Majalla" w:cs="Sakkal Majalla"/>
          <w:color w:val="000000" w:themeColor="text1"/>
          <w:kern w:val="0"/>
          <w:sz w:val="28"/>
          <w:szCs w:val="28"/>
          <w14:ligatures w14:val="none"/>
        </w:rPr>
        <w:t>.</w:t>
      </w:r>
    </w:p>
    <w:p w14:paraId="4B7E8861" w14:textId="6C2C29B5" w:rsidR="00DC06E2" w:rsidRPr="007B0CBC" w:rsidRDefault="00DC06E2" w:rsidP="008D129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ونظرًا لكبر حجم مجتمع الدراسة وصعوبة إجراء مسح شامل، سيتم اختيار عينة عشوائية طبقية من الموظفين العاملين في منشآت القطاع الخاص بالمدينة المنورة، وسيُحدَّد حجم العينة بالاستناد إلى معادلة ستيفن ثامبسون</w:t>
      </w:r>
      <w:r w:rsidRPr="007B0CBC">
        <w:rPr>
          <w:rFonts w:ascii="Sakkal Majalla" w:eastAsia="Times New Roman" w:hAnsi="Sakkal Majalla" w:cs="Sakkal Majalla"/>
          <w:color w:val="000000" w:themeColor="text1"/>
          <w:kern w:val="0"/>
          <w:sz w:val="28"/>
          <w:szCs w:val="28"/>
          <w14:ligatures w14:val="none"/>
        </w:rPr>
        <w:t xml:space="preserve"> (Steven Thompson) </w:t>
      </w:r>
      <w:r w:rsidRPr="007B0CBC">
        <w:rPr>
          <w:rFonts w:ascii="Sakkal Majalla" w:eastAsia="Times New Roman" w:hAnsi="Sakkal Majalla" w:cs="Sakkal Majalla"/>
          <w:color w:val="000000" w:themeColor="text1"/>
          <w:kern w:val="0"/>
          <w:sz w:val="28"/>
          <w:szCs w:val="28"/>
          <w:rtl/>
          <w14:ligatures w14:val="none"/>
        </w:rPr>
        <w:t>للعينات الإحصائية بمستوى ثقة</w:t>
      </w:r>
      <w:r w:rsidRPr="007B0CBC">
        <w:rPr>
          <w:rFonts w:ascii="Sakkal Majalla" w:eastAsia="Times New Roman" w:hAnsi="Sakkal Majalla" w:cs="Sakkal Majalla"/>
          <w:color w:val="000000" w:themeColor="text1"/>
          <w:kern w:val="0"/>
          <w:sz w:val="28"/>
          <w:szCs w:val="28"/>
          <w14:ligatures w14:val="none"/>
        </w:rPr>
        <w:t xml:space="preserve"> (95%) </w:t>
      </w:r>
      <w:r w:rsidRPr="007B0CBC">
        <w:rPr>
          <w:rFonts w:ascii="Sakkal Majalla" w:eastAsia="Times New Roman" w:hAnsi="Sakkal Majalla" w:cs="Sakkal Majalla"/>
          <w:color w:val="000000" w:themeColor="text1"/>
          <w:kern w:val="0"/>
          <w:sz w:val="28"/>
          <w:szCs w:val="28"/>
          <w:rtl/>
          <w14:ligatures w14:val="none"/>
        </w:rPr>
        <w:t>وهامش خطأ (5%)، وبذلك سيبلغ الحد الأدنى لحجم العينة المطلوب نحو</w:t>
      </w:r>
      <w:r w:rsidRPr="007B0CBC">
        <w:rPr>
          <w:rFonts w:ascii="Sakkal Majalla" w:eastAsia="Times New Roman" w:hAnsi="Sakkal Majalla" w:cs="Sakkal Majalla"/>
          <w:color w:val="000000" w:themeColor="text1"/>
          <w:kern w:val="0"/>
          <w:sz w:val="28"/>
          <w:szCs w:val="28"/>
          <w14:ligatures w14:val="none"/>
        </w:rPr>
        <w:t xml:space="preserve"> (384) </w:t>
      </w:r>
      <w:r w:rsidRPr="007B0CBC">
        <w:rPr>
          <w:rFonts w:ascii="Sakkal Majalla" w:eastAsia="Times New Roman" w:hAnsi="Sakkal Majalla" w:cs="Sakkal Majalla"/>
          <w:color w:val="000000" w:themeColor="text1"/>
          <w:kern w:val="0"/>
          <w:sz w:val="28"/>
          <w:szCs w:val="28"/>
          <w:rtl/>
          <w14:ligatures w14:val="none"/>
        </w:rPr>
        <w:t>مفردة. وسيتم توزيع (420) استبانة لضمان الحصول على عدد كافٍ من الاستبانات الصالحة للتحليل الإحصائي بعد استبعاد الاستبانات غير المكتملة أو غير الصالحة، مع مراعاة التمثيل النسبي للمنشآت حسب حجمها ونشاطها الاقتصادي</w:t>
      </w:r>
      <w:r w:rsidRPr="007B0CBC">
        <w:rPr>
          <w:rFonts w:ascii="Sakkal Majalla" w:eastAsia="Times New Roman" w:hAnsi="Sakkal Majalla" w:cs="Sakkal Majalla"/>
          <w:color w:val="000000" w:themeColor="text1"/>
          <w:kern w:val="0"/>
          <w:sz w:val="28"/>
          <w:szCs w:val="28"/>
          <w14:ligatures w14:val="none"/>
        </w:rPr>
        <w:t>.</w:t>
      </w:r>
    </w:p>
    <w:p w14:paraId="5042C190" w14:textId="734B33E6" w:rsidR="00DC06E2" w:rsidRPr="007B0CBC" w:rsidRDefault="008D1296" w:rsidP="008D1296">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14:ligatures w14:val="none"/>
        </w:rPr>
      </w:pPr>
      <w:bookmarkStart w:id="11" w:name="_Toc224653058"/>
      <w:r w:rsidRPr="007B0CBC">
        <w:rPr>
          <w:rFonts w:ascii="Sakkal Majalla" w:eastAsia="Times New Roman" w:hAnsi="Sakkal Majalla" w:cs="Sakkal Majalla" w:hint="cs"/>
          <w:b/>
          <w:bCs/>
          <w:color w:val="000000" w:themeColor="text1"/>
          <w:kern w:val="0"/>
          <w:sz w:val="36"/>
          <w:szCs w:val="36"/>
          <w:rtl/>
          <w14:ligatures w14:val="none"/>
        </w:rPr>
        <w:t xml:space="preserve">11.1 </w:t>
      </w:r>
      <w:r w:rsidR="00DC06E2" w:rsidRPr="007B0CBC">
        <w:rPr>
          <w:rFonts w:ascii="Sakkal Majalla" w:eastAsia="Times New Roman" w:hAnsi="Sakkal Majalla" w:cs="Sakkal Majalla"/>
          <w:b/>
          <w:bCs/>
          <w:color w:val="000000" w:themeColor="text1"/>
          <w:kern w:val="0"/>
          <w:sz w:val="36"/>
          <w:szCs w:val="36"/>
          <w:rtl/>
          <w14:ligatures w14:val="none"/>
        </w:rPr>
        <w:t>مصادر جمع البيانات</w:t>
      </w:r>
      <w:bookmarkEnd w:id="11"/>
    </w:p>
    <w:p w14:paraId="2C08805D" w14:textId="77777777" w:rsidR="00DC06E2" w:rsidRPr="007B0CBC" w:rsidRDefault="00DC06E2" w:rsidP="008D129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7B0CBC">
        <w:rPr>
          <w:rFonts w:ascii="Sakkal Majalla" w:eastAsia="Times New Roman" w:hAnsi="Sakkal Majalla" w:cs="Sakkal Majalla"/>
          <w:b/>
          <w:bCs/>
          <w:color w:val="000000" w:themeColor="text1"/>
          <w:kern w:val="0"/>
          <w:sz w:val="32"/>
          <w:szCs w:val="32"/>
          <w:rtl/>
          <w14:ligatures w14:val="none"/>
        </w:rPr>
        <w:t>المصادر الثانوية</w:t>
      </w:r>
      <w:r w:rsidRPr="007B0CBC">
        <w:rPr>
          <w:rFonts w:ascii="Sakkal Majalla" w:eastAsia="Times New Roman" w:hAnsi="Sakkal Majalla" w:cs="Sakkal Majalla"/>
          <w:b/>
          <w:bCs/>
          <w:color w:val="000000" w:themeColor="text1"/>
          <w:kern w:val="0"/>
          <w:sz w:val="32"/>
          <w:szCs w:val="32"/>
          <w14:ligatures w14:val="none"/>
        </w:rPr>
        <w:t>:</w:t>
      </w:r>
    </w:p>
    <w:p w14:paraId="5D313B76" w14:textId="77777777" w:rsidR="00DC06E2" w:rsidRPr="007B0CBC" w:rsidRDefault="00DC06E2" w:rsidP="008D129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lastRenderedPageBreak/>
        <w:t>الكتب والمراجع العلمية المتخصصة في الاقتصاد والإدارة، والرسائل الجامعية (ماجستير ودكتوراه)، والدوريات والمجلات العلمية المُحكّمة العربية والأجنبية، والتقارير والإحصاءات الرسمية الصادرة عن الهيئة العامة للإحصاء والبنك المركزي السعودي (ساما) ووزارة الموارد البشرية والتنمية الاجتماعية وغرفة المدينة المنورة، إضافةً إلى قواعد البيانات الإلكترونية والمواقع الرسمية ذات الصلة</w:t>
      </w:r>
      <w:r w:rsidRPr="007B0CBC">
        <w:rPr>
          <w:rFonts w:ascii="Sakkal Majalla" w:eastAsia="Times New Roman" w:hAnsi="Sakkal Majalla" w:cs="Sakkal Majalla"/>
          <w:color w:val="000000" w:themeColor="text1"/>
          <w:kern w:val="0"/>
          <w:sz w:val="28"/>
          <w:szCs w:val="28"/>
          <w14:ligatures w14:val="none"/>
        </w:rPr>
        <w:t>.</w:t>
      </w:r>
    </w:p>
    <w:p w14:paraId="44C3093D" w14:textId="77777777" w:rsidR="00DC06E2" w:rsidRPr="007B0CBC" w:rsidRDefault="00DC06E2" w:rsidP="008D129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7B0CBC">
        <w:rPr>
          <w:rFonts w:ascii="Sakkal Majalla" w:eastAsia="Times New Roman" w:hAnsi="Sakkal Majalla" w:cs="Sakkal Majalla"/>
          <w:b/>
          <w:bCs/>
          <w:color w:val="000000" w:themeColor="text1"/>
          <w:kern w:val="0"/>
          <w:sz w:val="32"/>
          <w:szCs w:val="32"/>
          <w:rtl/>
          <w14:ligatures w14:val="none"/>
        </w:rPr>
        <w:t>المصادر الأولية</w:t>
      </w:r>
      <w:r w:rsidRPr="007B0CBC">
        <w:rPr>
          <w:rFonts w:ascii="Sakkal Majalla" w:eastAsia="Times New Roman" w:hAnsi="Sakkal Majalla" w:cs="Sakkal Majalla"/>
          <w:b/>
          <w:bCs/>
          <w:color w:val="000000" w:themeColor="text1"/>
          <w:kern w:val="0"/>
          <w:sz w:val="32"/>
          <w:szCs w:val="32"/>
          <w14:ligatures w14:val="none"/>
        </w:rPr>
        <w:t>:</w:t>
      </w:r>
    </w:p>
    <w:p w14:paraId="09464E2B" w14:textId="77777777" w:rsidR="00DC06E2" w:rsidRPr="007B0CBC" w:rsidRDefault="00DC06E2" w:rsidP="008D129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الاستبانة المُصمَّمة خصيصًا لهذه الدراسة، والتي سيتم توزيعها على أفراد عينة الدراسة لجمع البيانات الميدانية المتعلقة بمتغيرات الدراسة</w:t>
      </w:r>
      <w:r w:rsidRPr="007B0CBC">
        <w:rPr>
          <w:rFonts w:ascii="Sakkal Majalla" w:eastAsia="Times New Roman" w:hAnsi="Sakkal Majalla" w:cs="Sakkal Majalla"/>
          <w:color w:val="000000" w:themeColor="text1"/>
          <w:kern w:val="0"/>
          <w:sz w:val="28"/>
          <w:szCs w:val="28"/>
          <w14:ligatures w14:val="none"/>
        </w:rPr>
        <w:t>.</w:t>
      </w:r>
    </w:p>
    <w:p w14:paraId="69317566" w14:textId="4EE1641B" w:rsidR="00DC06E2" w:rsidRPr="007B0CBC" w:rsidRDefault="008D1296" w:rsidP="008D1296">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2" w:name="_Toc224653059"/>
      <w:r w:rsidRPr="007B0CBC">
        <w:rPr>
          <w:rFonts w:ascii="Sakkal Majalla" w:eastAsia="Times New Roman" w:hAnsi="Sakkal Majalla" w:cs="Sakkal Majalla"/>
          <w:b/>
          <w:bCs/>
          <w:color w:val="000000" w:themeColor="text1"/>
          <w:kern w:val="0"/>
          <w:sz w:val="36"/>
          <w:szCs w:val="36"/>
          <w:rtl/>
          <w14:ligatures w14:val="none"/>
        </w:rPr>
        <w:t>12.1  أداة الدراسة (الاستبانة)</w:t>
      </w:r>
      <w:bookmarkEnd w:id="12"/>
    </w:p>
    <w:p w14:paraId="0D4F38D1" w14:textId="77777777" w:rsidR="00DC06E2" w:rsidRPr="007B0CBC" w:rsidRDefault="00DC06E2" w:rsidP="008D1296">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سيتم الاعتماد على الاستبانة كأداة رئيسة لجمع البيانات الأولية، وقد صُمِّمت وفقًا لمقياس ليكرت الخماسي</w:t>
      </w:r>
      <w:r w:rsidRPr="007B0CBC">
        <w:rPr>
          <w:rFonts w:ascii="Sakkal Majalla" w:eastAsia="Times New Roman" w:hAnsi="Sakkal Majalla" w:cs="Sakkal Majalla"/>
          <w:color w:val="000000" w:themeColor="text1"/>
          <w:kern w:val="0"/>
          <w:sz w:val="28"/>
          <w:szCs w:val="28"/>
          <w14:ligatures w14:val="none"/>
        </w:rPr>
        <w:t xml:space="preserve"> (Likert Scale) </w:t>
      </w:r>
      <w:r w:rsidRPr="007B0CBC">
        <w:rPr>
          <w:rFonts w:ascii="Sakkal Majalla" w:eastAsia="Times New Roman" w:hAnsi="Sakkal Majalla" w:cs="Sakkal Majalla"/>
          <w:color w:val="000000" w:themeColor="text1"/>
          <w:kern w:val="0"/>
          <w:sz w:val="28"/>
          <w:szCs w:val="28"/>
          <w:rtl/>
          <w14:ligatures w14:val="none"/>
        </w:rPr>
        <w:t>المتدرج من (1 = غير موافق بشدة) إلى (5 = موافق بشدة)، وتتكوّن الاستبانة من الأقسام التالية</w:t>
      </w:r>
      <w:r w:rsidRPr="007B0CBC">
        <w:rPr>
          <w:rFonts w:ascii="Sakkal Majalla" w:eastAsia="Times New Roman" w:hAnsi="Sakkal Majalla" w:cs="Sakkal Majalla"/>
          <w:color w:val="000000" w:themeColor="text1"/>
          <w:kern w:val="0"/>
          <w:sz w:val="28"/>
          <w:szCs w:val="28"/>
          <w14:ligatures w14:val="none"/>
        </w:rPr>
        <w:t>:</w:t>
      </w:r>
    </w:p>
    <w:tbl>
      <w:tblPr>
        <w:tblStyle w:val="GridTable4-Accent1"/>
        <w:bidiVisual/>
        <w:tblW w:w="0" w:type="auto"/>
        <w:jc w:val="center"/>
        <w:tblLook w:val="04A0" w:firstRow="1" w:lastRow="0" w:firstColumn="1" w:lastColumn="0" w:noHBand="0" w:noVBand="1"/>
      </w:tblPr>
      <w:tblGrid>
        <w:gridCol w:w="880"/>
        <w:gridCol w:w="5906"/>
        <w:gridCol w:w="1140"/>
      </w:tblGrid>
      <w:tr w:rsidR="007B0CBC" w:rsidRPr="007B0CBC" w14:paraId="7B8051F2" w14:textId="77777777" w:rsidTr="009528B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435BAE" w14:textId="77777777" w:rsidR="00DC06E2" w:rsidRPr="007B0CBC" w:rsidRDefault="00DC06E2" w:rsidP="009528B3">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7B0CBC">
              <w:rPr>
                <w:rFonts w:ascii="Sakkal Majalla" w:eastAsia="Times New Roman" w:hAnsi="Sakkal Majalla" w:cs="Sakkal Majalla"/>
                <w:b w:val="0"/>
                <w:bCs w:val="0"/>
                <w:color w:val="000000" w:themeColor="text1"/>
                <w:kern w:val="0"/>
                <w:sz w:val="28"/>
                <w:szCs w:val="28"/>
                <w:rtl/>
                <w14:ligatures w14:val="none"/>
              </w:rPr>
              <w:t>القسم</w:t>
            </w:r>
          </w:p>
        </w:tc>
        <w:tc>
          <w:tcPr>
            <w:tcW w:w="0" w:type="auto"/>
            <w:vAlign w:val="center"/>
            <w:hideMark/>
          </w:tcPr>
          <w:p w14:paraId="3A20ED11" w14:textId="77777777" w:rsidR="00DC06E2" w:rsidRPr="007B0CBC" w:rsidRDefault="00DC06E2" w:rsidP="009528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7B0CBC">
              <w:rPr>
                <w:rFonts w:ascii="Sakkal Majalla" w:eastAsia="Times New Roman" w:hAnsi="Sakkal Majalla" w:cs="Sakkal Majalla"/>
                <w:b w:val="0"/>
                <w:bCs w:val="0"/>
                <w:color w:val="000000" w:themeColor="text1"/>
                <w:kern w:val="0"/>
                <w:sz w:val="28"/>
                <w:szCs w:val="28"/>
                <w:rtl/>
                <w14:ligatures w14:val="none"/>
              </w:rPr>
              <w:t>المحتوى</w:t>
            </w:r>
          </w:p>
        </w:tc>
        <w:tc>
          <w:tcPr>
            <w:tcW w:w="0" w:type="auto"/>
            <w:vAlign w:val="center"/>
            <w:hideMark/>
          </w:tcPr>
          <w:p w14:paraId="1C336A43" w14:textId="77777777" w:rsidR="00DC06E2" w:rsidRPr="007B0CBC" w:rsidRDefault="00DC06E2" w:rsidP="009528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7B0CBC">
              <w:rPr>
                <w:rFonts w:ascii="Sakkal Majalla" w:eastAsia="Times New Roman" w:hAnsi="Sakkal Majalla" w:cs="Sakkal Majalla"/>
                <w:b w:val="0"/>
                <w:bCs w:val="0"/>
                <w:color w:val="000000" w:themeColor="text1"/>
                <w:kern w:val="0"/>
                <w:sz w:val="28"/>
                <w:szCs w:val="28"/>
                <w:rtl/>
                <w14:ligatures w14:val="none"/>
              </w:rPr>
              <w:t>عدد الفقرات</w:t>
            </w:r>
          </w:p>
        </w:tc>
      </w:tr>
      <w:tr w:rsidR="007B0CBC" w:rsidRPr="007B0CBC" w14:paraId="4C6116C6" w14:textId="77777777" w:rsidTr="009528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D4A74E" w14:textId="77777777" w:rsidR="00DC06E2" w:rsidRPr="007B0CBC" w:rsidRDefault="00DC06E2" w:rsidP="009528B3">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7B0CBC">
              <w:rPr>
                <w:rFonts w:ascii="Sakkal Majalla" w:eastAsia="Times New Roman" w:hAnsi="Sakkal Majalla" w:cs="Sakkal Majalla"/>
                <w:b w:val="0"/>
                <w:bCs w:val="0"/>
                <w:color w:val="000000" w:themeColor="text1"/>
                <w:kern w:val="0"/>
                <w:sz w:val="28"/>
                <w:szCs w:val="28"/>
                <w:rtl/>
                <w14:ligatures w14:val="none"/>
              </w:rPr>
              <w:t>الأول</w:t>
            </w:r>
          </w:p>
        </w:tc>
        <w:tc>
          <w:tcPr>
            <w:tcW w:w="0" w:type="auto"/>
            <w:vAlign w:val="center"/>
            <w:hideMark/>
          </w:tcPr>
          <w:p w14:paraId="6D230E82" w14:textId="77777777" w:rsidR="00DC06E2" w:rsidRPr="007B0CBC" w:rsidRDefault="00DC06E2" w:rsidP="009528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البيانات الديموغرافية (الجنس، العمر، المؤهل العلمي، سنوات الخبرة، مستوى الدخل الشهري)</w:t>
            </w:r>
          </w:p>
        </w:tc>
        <w:tc>
          <w:tcPr>
            <w:tcW w:w="0" w:type="auto"/>
            <w:vAlign w:val="center"/>
            <w:hideMark/>
          </w:tcPr>
          <w:p w14:paraId="74F093C0" w14:textId="77777777" w:rsidR="00DC06E2" w:rsidRPr="007B0CBC" w:rsidRDefault="00DC06E2" w:rsidP="009528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14:ligatures w14:val="none"/>
              </w:rPr>
              <w:t xml:space="preserve">5 </w:t>
            </w:r>
            <w:r w:rsidRPr="007B0CBC">
              <w:rPr>
                <w:rFonts w:ascii="Sakkal Majalla" w:eastAsia="Times New Roman" w:hAnsi="Sakkal Majalla" w:cs="Sakkal Majalla"/>
                <w:color w:val="000000" w:themeColor="text1"/>
                <w:kern w:val="0"/>
                <w:sz w:val="28"/>
                <w:szCs w:val="28"/>
                <w:rtl/>
                <w14:ligatures w14:val="none"/>
              </w:rPr>
              <w:t>فقرات</w:t>
            </w:r>
          </w:p>
        </w:tc>
      </w:tr>
      <w:tr w:rsidR="007B0CBC" w:rsidRPr="007B0CBC" w14:paraId="669378E1" w14:textId="77777777" w:rsidTr="009528B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B384AB" w14:textId="77777777" w:rsidR="00DC06E2" w:rsidRPr="007B0CBC" w:rsidRDefault="00DC06E2" w:rsidP="009528B3">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7B0CBC">
              <w:rPr>
                <w:rFonts w:ascii="Sakkal Majalla" w:eastAsia="Times New Roman" w:hAnsi="Sakkal Majalla" w:cs="Sakkal Majalla"/>
                <w:b w:val="0"/>
                <w:bCs w:val="0"/>
                <w:color w:val="000000" w:themeColor="text1"/>
                <w:kern w:val="0"/>
                <w:sz w:val="28"/>
                <w:szCs w:val="28"/>
                <w:rtl/>
                <w14:ligatures w14:val="none"/>
              </w:rPr>
              <w:t>الثاني</w:t>
            </w:r>
          </w:p>
        </w:tc>
        <w:tc>
          <w:tcPr>
            <w:tcW w:w="0" w:type="auto"/>
            <w:vAlign w:val="center"/>
            <w:hideMark/>
          </w:tcPr>
          <w:p w14:paraId="58F56CAF" w14:textId="77777777" w:rsidR="00DC06E2" w:rsidRPr="007B0CBC" w:rsidRDefault="00DC06E2" w:rsidP="009528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البُعد الأول</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ارتفاع تكاليف المعيشة</w:t>
            </w:r>
          </w:p>
        </w:tc>
        <w:tc>
          <w:tcPr>
            <w:tcW w:w="0" w:type="auto"/>
            <w:vAlign w:val="center"/>
            <w:hideMark/>
          </w:tcPr>
          <w:p w14:paraId="5A576A3C" w14:textId="77777777" w:rsidR="00DC06E2" w:rsidRPr="007B0CBC" w:rsidRDefault="00DC06E2" w:rsidP="009528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14:ligatures w14:val="none"/>
              </w:rPr>
              <w:t xml:space="preserve">4 </w:t>
            </w:r>
            <w:r w:rsidRPr="007B0CBC">
              <w:rPr>
                <w:rFonts w:ascii="Sakkal Majalla" w:eastAsia="Times New Roman" w:hAnsi="Sakkal Majalla" w:cs="Sakkal Majalla"/>
                <w:color w:val="000000" w:themeColor="text1"/>
                <w:kern w:val="0"/>
                <w:sz w:val="28"/>
                <w:szCs w:val="28"/>
                <w:rtl/>
                <w14:ligatures w14:val="none"/>
              </w:rPr>
              <w:t>فقرات</w:t>
            </w:r>
          </w:p>
        </w:tc>
      </w:tr>
      <w:tr w:rsidR="007B0CBC" w:rsidRPr="007B0CBC" w14:paraId="418FE2A5" w14:textId="77777777" w:rsidTr="009528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913DF5" w14:textId="77777777" w:rsidR="00DC06E2" w:rsidRPr="007B0CBC" w:rsidRDefault="00DC06E2" w:rsidP="009528B3">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7B0CBC">
              <w:rPr>
                <w:rFonts w:ascii="Sakkal Majalla" w:eastAsia="Times New Roman" w:hAnsi="Sakkal Majalla" w:cs="Sakkal Majalla"/>
                <w:b w:val="0"/>
                <w:bCs w:val="0"/>
                <w:color w:val="000000" w:themeColor="text1"/>
                <w:kern w:val="0"/>
                <w:sz w:val="28"/>
                <w:szCs w:val="28"/>
                <w:rtl/>
                <w14:ligatures w14:val="none"/>
              </w:rPr>
              <w:t>الثالث</w:t>
            </w:r>
          </w:p>
        </w:tc>
        <w:tc>
          <w:tcPr>
            <w:tcW w:w="0" w:type="auto"/>
            <w:vAlign w:val="center"/>
            <w:hideMark/>
          </w:tcPr>
          <w:p w14:paraId="5902C142" w14:textId="77777777" w:rsidR="00DC06E2" w:rsidRPr="007B0CBC" w:rsidRDefault="00DC06E2" w:rsidP="009528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البُعد الثاني</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تآكل القوة الشرائية للأجور</w:t>
            </w:r>
          </w:p>
        </w:tc>
        <w:tc>
          <w:tcPr>
            <w:tcW w:w="0" w:type="auto"/>
            <w:vAlign w:val="center"/>
            <w:hideMark/>
          </w:tcPr>
          <w:p w14:paraId="59BCF856" w14:textId="77777777" w:rsidR="00DC06E2" w:rsidRPr="007B0CBC" w:rsidRDefault="00DC06E2" w:rsidP="009528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14:ligatures w14:val="none"/>
              </w:rPr>
              <w:t xml:space="preserve">4 </w:t>
            </w:r>
            <w:r w:rsidRPr="007B0CBC">
              <w:rPr>
                <w:rFonts w:ascii="Sakkal Majalla" w:eastAsia="Times New Roman" w:hAnsi="Sakkal Majalla" w:cs="Sakkal Majalla"/>
                <w:color w:val="000000" w:themeColor="text1"/>
                <w:kern w:val="0"/>
                <w:sz w:val="28"/>
                <w:szCs w:val="28"/>
                <w:rtl/>
                <w14:ligatures w14:val="none"/>
              </w:rPr>
              <w:t>فقرات</w:t>
            </w:r>
          </w:p>
        </w:tc>
      </w:tr>
      <w:tr w:rsidR="007B0CBC" w:rsidRPr="007B0CBC" w14:paraId="5A54FDA1" w14:textId="77777777" w:rsidTr="009528B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F6A0E5" w14:textId="77777777" w:rsidR="00DC06E2" w:rsidRPr="007B0CBC" w:rsidRDefault="00DC06E2" w:rsidP="009528B3">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7B0CBC">
              <w:rPr>
                <w:rFonts w:ascii="Sakkal Majalla" w:eastAsia="Times New Roman" w:hAnsi="Sakkal Majalla" w:cs="Sakkal Majalla"/>
                <w:b w:val="0"/>
                <w:bCs w:val="0"/>
                <w:color w:val="000000" w:themeColor="text1"/>
                <w:kern w:val="0"/>
                <w:sz w:val="28"/>
                <w:szCs w:val="28"/>
                <w:rtl/>
                <w14:ligatures w14:val="none"/>
              </w:rPr>
              <w:t>الرابع</w:t>
            </w:r>
          </w:p>
        </w:tc>
        <w:tc>
          <w:tcPr>
            <w:tcW w:w="0" w:type="auto"/>
            <w:vAlign w:val="center"/>
            <w:hideMark/>
          </w:tcPr>
          <w:p w14:paraId="5B873992" w14:textId="77777777" w:rsidR="00DC06E2" w:rsidRPr="007B0CBC" w:rsidRDefault="00DC06E2" w:rsidP="009528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البُعد الثالث</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ارتفاع أسعار السلع والخدمات الأساسية</w:t>
            </w:r>
          </w:p>
        </w:tc>
        <w:tc>
          <w:tcPr>
            <w:tcW w:w="0" w:type="auto"/>
            <w:vAlign w:val="center"/>
            <w:hideMark/>
          </w:tcPr>
          <w:p w14:paraId="6DB881B5" w14:textId="77777777" w:rsidR="00DC06E2" w:rsidRPr="007B0CBC" w:rsidRDefault="00DC06E2" w:rsidP="009528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14:ligatures w14:val="none"/>
              </w:rPr>
              <w:t xml:space="preserve">4 </w:t>
            </w:r>
            <w:r w:rsidRPr="007B0CBC">
              <w:rPr>
                <w:rFonts w:ascii="Sakkal Majalla" w:eastAsia="Times New Roman" w:hAnsi="Sakkal Majalla" w:cs="Sakkal Majalla"/>
                <w:color w:val="000000" w:themeColor="text1"/>
                <w:kern w:val="0"/>
                <w:sz w:val="28"/>
                <w:szCs w:val="28"/>
                <w:rtl/>
                <w14:ligatures w14:val="none"/>
              </w:rPr>
              <w:t>فقرات</w:t>
            </w:r>
          </w:p>
        </w:tc>
      </w:tr>
      <w:tr w:rsidR="007B0CBC" w:rsidRPr="007B0CBC" w14:paraId="5E44F809" w14:textId="77777777" w:rsidTr="009528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92F384" w14:textId="77777777" w:rsidR="00DC06E2" w:rsidRPr="007B0CBC" w:rsidRDefault="00DC06E2" w:rsidP="009528B3">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7B0CBC">
              <w:rPr>
                <w:rFonts w:ascii="Sakkal Majalla" w:eastAsia="Times New Roman" w:hAnsi="Sakkal Majalla" w:cs="Sakkal Majalla"/>
                <w:b w:val="0"/>
                <w:bCs w:val="0"/>
                <w:color w:val="000000" w:themeColor="text1"/>
                <w:kern w:val="0"/>
                <w:sz w:val="28"/>
                <w:szCs w:val="28"/>
                <w:rtl/>
                <w14:ligatures w14:val="none"/>
              </w:rPr>
              <w:t>الخامس</w:t>
            </w:r>
          </w:p>
        </w:tc>
        <w:tc>
          <w:tcPr>
            <w:tcW w:w="0" w:type="auto"/>
            <w:vAlign w:val="center"/>
            <w:hideMark/>
          </w:tcPr>
          <w:p w14:paraId="6594C340" w14:textId="77777777" w:rsidR="00DC06E2" w:rsidRPr="007B0CBC" w:rsidRDefault="00DC06E2" w:rsidP="009528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البُعد الرابع</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انخفاض الأجور الحقيقية</w:t>
            </w:r>
          </w:p>
        </w:tc>
        <w:tc>
          <w:tcPr>
            <w:tcW w:w="0" w:type="auto"/>
            <w:vAlign w:val="center"/>
            <w:hideMark/>
          </w:tcPr>
          <w:p w14:paraId="17136637" w14:textId="77777777" w:rsidR="00DC06E2" w:rsidRPr="007B0CBC" w:rsidRDefault="00DC06E2" w:rsidP="009528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14:ligatures w14:val="none"/>
              </w:rPr>
              <w:t xml:space="preserve">4 </w:t>
            </w:r>
            <w:r w:rsidRPr="007B0CBC">
              <w:rPr>
                <w:rFonts w:ascii="Sakkal Majalla" w:eastAsia="Times New Roman" w:hAnsi="Sakkal Majalla" w:cs="Sakkal Majalla"/>
                <w:color w:val="000000" w:themeColor="text1"/>
                <w:kern w:val="0"/>
                <w:sz w:val="28"/>
                <w:szCs w:val="28"/>
                <w:rtl/>
                <w14:ligatures w14:val="none"/>
              </w:rPr>
              <w:t>فقرات</w:t>
            </w:r>
          </w:p>
        </w:tc>
      </w:tr>
      <w:tr w:rsidR="007B0CBC" w:rsidRPr="007B0CBC" w14:paraId="6A5DA6AF" w14:textId="77777777" w:rsidTr="009528B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EC69FB" w14:textId="77777777" w:rsidR="00DC06E2" w:rsidRPr="007B0CBC" w:rsidRDefault="00DC06E2" w:rsidP="009528B3">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7B0CBC">
              <w:rPr>
                <w:rFonts w:ascii="Sakkal Majalla" w:eastAsia="Times New Roman" w:hAnsi="Sakkal Majalla" w:cs="Sakkal Majalla"/>
                <w:b w:val="0"/>
                <w:bCs w:val="0"/>
                <w:color w:val="000000" w:themeColor="text1"/>
                <w:kern w:val="0"/>
                <w:sz w:val="28"/>
                <w:szCs w:val="28"/>
                <w:rtl/>
                <w14:ligatures w14:val="none"/>
              </w:rPr>
              <w:t>السادس</w:t>
            </w:r>
          </w:p>
        </w:tc>
        <w:tc>
          <w:tcPr>
            <w:tcW w:w="0" w:type="auto"/>
            <w:vAlign w:val="center"/>
            <w:hideMark/>
          </w:tcPr>
          <w:p w14:paraId="06AA8D91" w14:textId="77777777" w:rsidR="00DC06E2" w:rsidRPr="007B0CBC" w:rsidRDefault="00DC06E2" w:rsidP="009528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المتغير التابع</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رضا الموظفين ومتوسط الأجور (محور واحد)</w:t>
            </w:r>
          </w:p>
        </w:tc>
        <w:tc>
          <w:tcPr>
            <w:tcW w:w="0" w:type="auto"/>
            <w:vAlign w:val="center"/>
            <w:hideMark/>
          </w:tcPr>
          <w:p w14:paraId="58059CCF" w14:textId="77777777" w:rsidR="00DC06E2" w:rsidRPr="007B0CBC" w:rsidRDefault="00DC06E2" w:rsidP="009528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14:ligatures w14:val="none"/>
              </w:rPr>
              <w:t xml:space="preserve">10 </w:t>
            </w:r>
            <w:r w:rsidRPr="007B0CBC">
              <w:rPr>
                <w:rFonts w:ascii="Sakkal Majalla" w:eastAsia="Times New Roman" w:hAnsi="Sakkal Majalla" w:cs="Sakkal Majalla"/>
                <w:color w:val="000000" w:themeColor="text1"/>
                <w:kern w:val="0"/>
                <w:sz w:val="28"/>
                <w:szCs w:val="28"/>
                <w:rtl/>
                <w14:ligatures w14:val="none"/>
              </w:rPr>
              <w:t>فقرات</w:t>
            </w:r>
          </w:p>
        </w:tc>
      </w:tr>
      <w:tr w:rsidR="007B0CBC" w:rsidRPr="007B0CBC" w14:paraId="7DBA4705" w14:textId="77777777" w:rsidTr="009528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D08096" w14:textId="77777777" w:rsidR="00DC06E2" w:rsidRPr="007B0CBC" w:rsidRDefault="00DC06E2" w:rsidP="009528B3">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p>
        </w:tc>
        <w:tc>
          <w:tcPr>
            <w:tcW w:w="0" w:type="auto"/>
            <w:vAlign w:val="center"/>
            <w:hideMark/>
          </w:tcPr>
          <w:p w14:paraId="4AE1BB61" w14:textId="77777777" w:rsidR="00DC06E2" w:rsidRPr="007B0CBC" w:rsidRDefault="00DC06E2" w:rsidP="009528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الإجمالي</w:t>
            </w:r>
          </w:p>
        </w:tc>
        <w:tc>
          <w:tcPr>
            <w:tcW w:w="0" w:type="auto"/>
            <w:vAlign w:val="center"/>
            <w:hideMark/>
          </w:tcPr>
          <w:p w14:paraId="50DE5D9E" w14:textId="77777777" w:rsidR="00DC06E2" w:rsidRPr="007B0CBC" w:rsidRDefault="00DC06E2" w:rsidP="009528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14:ligatures w14:val="none"/>
              </w:rPr>
              <w:t xml:space="preserve">31 </w:t>
            </w:r>
            <w:r w:rsidRPr="007B0CBC">
              <w:rPr>
                <w:rFonts w:ascii="Sakkal Majalla" w:eastAsia="Times New Roman" w:hAnsi="Sakkal Majalla" w:cs="Sakkal Majalla"/>
                <w:color w:val="000000" w:themeColor="text1"/>
                <w:kern w:val="0"/>
                <w:sz w:val="28"/>
                <w:szCs w:val="28"/>
                <w:rtl/>
                <w14:ligatures w14:val="none"/>
              </w:rPr>
              <w:t>فقرة</w:t>
            </w:r>
          </w:p>
        </w:tc>
      </w:tr>
    </w:tbl>
    <w:p w14:paraId="6E4375BD" w14:textId="77777777" w:rsidR="00DC06E2" w:rsidRPr="007B0CBC" w:rsidRDefault="00DC06E2" w:rsidP="009528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 xml:space="preserve">وبذلك يبلغ إجمالي فقرات المتغير المستقل (التضخم) </w:t>
      </w:r>
      <w:r w:rsidRPr="007B0CBC">
        <w:rPr>
          <w:rFonts w:ascii="Sakkal Majalla" w:eastAsia="Times New Roman" w:hAnsi="Sakkal Majalla" w:cs="Sakkal Majalla"/>
          <w:color w:val="000000" w:themeColor="text1"/>
          <w:kern w:val="0"/>
          <w:sz w:val="28"/>
          <w:szCs w:val="28"/>
          <w14:ligatures w14:val="none"/>
        </w:rPr>
        <w:t xml:space="preserve">(16) </w:t>
      </w:r>
      <w:r w:rsidRPr="007B0CBC">
        <w:rPr>
          <w:rFonts w:ascii="Sakkal Majalla" w:eastAsia="Times New Roman" w:hAnsi="Sakkal Majalla" w:cs="Sakkal Majalla"/>
          <w:color w:val="000000" w:themeColor="text1"/>
          <w:kern w:val="0"/>
          <w:sz w:val="28"/>
          <w:szCs w:val="28"/>
          <w:rtl/>
          <w14:ligatures w14:val="none"/>
        </w:rPr>
        <w:t xml:space="preserve">فقرة موزعة على أربعة أبعاد بواقع (4) فقرات لكل بُعد، بينما يتضمن المتغير التابع (رضا الموظفين ومتوسط الأجور) </w:t>
      </w:r>
      <w:r w:rsidRPr="007B0CBC">
        <w:rPr>
          <w:rFonts w:ascii="Sakkal Majalla" w:eastAsia="Times New Roman" w:hAnsi="Sakkal Majalla" w:cs="Sakkal Majalla"/>
          <w:color w:val="000000" w:themeColor="text1"/>
          <w:kern w:val="0"/>
          <w:sz w:val="28"/>
          <w:szCs w:val="28"/>
          <w14:ligatures w14:val="none"/>
        </w:rPr>
        <w:t xml:space="preserve">(10) </w:t>
      </w:r>
      <w:r w:rsidRPr="007B0CBC">
        <w:rPr>
          <w:rFonts w:ascii="Sakkal Majalla" w:eastAsia="Times New Roman" w:hAnsi="Sakkal Majalla" w:cs="Sakkal Majalla"/>
          <w:color w:val="000000" w:themeColor="text1"/>
          <w:kern w:val="0"/>
          <w:sz w:val="28"/>
          <w:szCs w:val="28"/>
          <w:rtl/>
          <w14:ligatures w14:val="none"/>
        </w:rPr>
        <w:t xml:space="preserve">فقرات في محور واحد، بالإضافة إلى </w:t>
      </w:r>
      <w:r w:rsidRPr="007B0CBC">
        <w:rPr>
          <w:rFonts w:ascii="Sakkal Majalla" w:eastAsia="Times New Roman" w:hAnsi="Sakkal Majalla" w:cs="Sakkal Majalla"/>
          <w:color w:val="000000" w:themeColor="text1"/>
          <w:kern w:val="0"/>
          <w:sz w:val="28"/>
          <w:szCs w:val="28"/>
          <w14:ligatures w14:val="none"/>
        </w:rPr>
        <w:t xml:space="preserve">(5) </w:t>
      </w:r>
      <w:r w:rsidRPr="007B0CBC">
        <w:rPr>
          <w:rFonts w:ascii="Sakkal Majalla" w:eastAsia="Times New Roman" w:hAnsi="Sakkal Majalla" w:cs="Sakkal Majalla"/>
          <w:color w:val="000000" w:themeColor="text1"/>
          <w:kern w:val="0"/>
          <w:sz w:val="28"/>
          <w:szCs w:val="28"/>
          <w:rtl/>
          <w14:ligatures w14:val="none"/>
        </w:rPr>
        <w:t>فقرات للبيانات الديموغرافية</w:t>
      </w:r>
      <w:r w:rsidRPr="007B0CBC">
        <w:rPr>
          <w:rFonts w:ascii="Sakkal Majalla" w:eastAsia="Times New Roman" w:hAnsi="Sakkal Majalla" w:cs="Sakkal Majalla"/>
          <w:color w:val="000000" w:themeColor="text1"/>
          <w:kern w:val="0"/>
          <w:sz w:val="28"/>
          <w:szCs w:val="28"/>
          <w14:ligatures w14:val="none"/>
        </w:rPr>
        <w:t>.</w:t>
      </w:r>
    </w:p>
    <w:p w14:paraId="2D08B54B" w14:textId="4F6CB442" w:rsidR="00DC06E2" w:rsidRPr="007B0CBC" w:rsidRDefault="009528B3" w:rsidP="009528B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3" w:name="_Toc224653060"/>
      <w:r w:rsidRPr="007B0CBC">
        <w:rPr>
          <w:rFonts w:ascii="Sakkal Majalla" w:eastAsia="Times New Roman" w:hAnsi="Sakkal Majalla" w:cs="Sakkal Majalla"/>
          <w:b/>
          <w:bCs/>
          <w:color w:val="000000" w:themeColor="text1"/>
          <w:kern w:val="0"/>
          <w:sz w:val="36"/>
          <w:szCs w:val="36"/>
          <w:rtl/>
          <w14:ligatures w14:val="none"/>
        </w:rPr>
        <w:t>13.1  الأساليب الإحصائية المستخدمة</w:t>
      </w:r>
      <w:bookmarkEnd w:id="13"/>
    </w:p>
    <w:p w14:paraId="58DA2ADF" w14:textId="77777777" w:rsidR="00DC06E2" w:rsidRPr="007B0CBC" w:rsidRDefault="00DC06E2" w:rsidP="009528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سيتم تحليل بيانات الدراسة باستخدام برنامج الحزمة الإحصائية للعلوم الاجتماعية</w:t>
      </w:r>
      <w:r w:rsidRPr="007B0CBC">
        <w:rPr>
          <w:rFonts w:ascii="Sakkal Majalla" w:eastAsia="Times New Roman" w:hAnsi="Sakkal Majalla" w:cs="Sakkal Majalla"/>
          <w:color w:val="000000" w:themeColor="text1"/>
          <w:kern w:val="0"/>
          <w:sz w:val="28"/>
          <w:szCs w:val="28"/>
          <w14:ligatures w14:val="none"/>
        </w:rPr>
        <w:t xml:space="preserve"> (SPSS)</w:t>
      </w:r>
      <w:r w:rsidRPr="007B0CBC">
        <w:rPr>
          <w:rFonts w:ascii="Sakkal Majalla" w:eastAsia="Times New Roman" w:hAnsi="Sakkal Majalla" w:cs="Sakkal Majalla"/>
          <w:color w:val="000000" w:themeColor="text1"/>
          <w:kern w:val="0"/>
          <w:sz w:val="28"/>
          <w:szCs w:val="28"/>
          <w:rtl/>
          <w14:ligatures w14:val="none"/>
        </w:rPr>
        <w:t>، وسيُوظَّف فيها الأساليب الإحصائية التالية</w:t>
      </w:r>
      <w:r w:rsidRPr="007B0CBC">
        <w:rPr>
          <w:rFonts w:ascii="Sakkal Majalla" w:eastAsia="Times New Roman" w:hAnsi="Sakkal Majalla" w:cs="Sakkal Majalla"/>
          <w:color w:val="000000" w:themeColor="text1"/>
          <w:kern w:val="0"/>
          <w:sz w:val="28"/>
          <w:szCs w:val="28"/>
          <w14:ligatures w14:val="none"/>
        </w:rPr>
        <w:t>:</w:t>
      </w:r>
    </w:p>
    <w:p w14:paraId="44AB9E14" w14:textId="77777777" w:rsidR="00DC06E2" w:rsidRPr="007B0CBC" w:rsidRDefault="00DC06E2" w:rsidP="009528B3">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معامل ألفا كرونباخ</w:t>
      </w:r>
      <w:r w:rsidRPr="007B0CBC">
        <w:rPr>
          <w:rFonts w:ascii="Sakkal Majalla" w:eastAsia="Times New Roman" w:hAnsi="Sakkal Majalla" w:cs="Sakkal Majalla"/>
          <w:color w:val="000000" w:themeColor="text1"/>
          <w:kern w:val="0"/>
          <w:sz w:val="28"/>
          <w:szCs w:val="28"/>
          <w14:ligatures w14:val="none"/>
        </w:rPr>
        <w:t xml:space="preserve"> (Cronbach's Alpha): </w:t>
      </w:r>
      <w:r w:rsidRPr="007B0CBC">
        <w:rPr>
          <w:rFonts w:ascii="Sakkal Majalla" w:eastAsia="Times New Roman" w:hAnsi="Sakkal Majalla" w:cs="Sakkal Majalla"/>
          <w:color w:val="000000" w:themeColor="text1"/>
          <w:kern w:val="0"/>
          <w:sz w:val="28"/>
          <w:szCs w:val="28"/>
          <w:rtl/>
          <w14:ligatures w14:val="none"/>
        </w:rPr>
        <w:t>لقياس ثبات أداة الدراسة ومدى اتساقها الداخلي</w:t>
      </w:r>
      <w:r w:rsidRPr="007B0CBC">
        <w:rPr>
          <w:rFonts w:ascii="Sakkal Majalla" w:eastAsia="Times New Roman" w:hAnsi="Sakkal Majalla" w:cs="Sakkal Majalla"/>
          <w:color w:val="000000" w:themeColor="text1"/>
          <w:kern w:val="0"/>
          <w:sz w:val="28"/>
          <w:szCs w:val="28"/>
          <w14:ligatures w14:val="none"/>
        </w:rPr>
        <w:t>.</w:t>
      </w:r>
    </w:p>
    <w:p w14:paraId="06DC42C8" w14:textId="77777777" w:rsidR="00DC06E2" w:rsidRPr="007B0CBC" w:rsidRDefault="00DC06E2" w:rsidP="009528B3">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التكرارات والنسب المئوية</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لوصف خصائص عينة الدراسة الديموغرافية</w:t>
      </w:r>
      <w:r w:rsidRPr="007B0CBC">
        <w:rPr>
          <w:rFonts w:ascii="Sakkal Majalla" w:eastAsia="Times New Roman" w:hAnsi="Sakkal Majalla" w:cs="Sakkal Majalla"/>
          <w:color w:val="000000" w:themeColor="text1"/>
          <w:kern w:val="0"/>
          <w:sz w:val="28"/>
          <w:szCs w:val="28"/>
          <w14:ligatures w14:val="none"/>
        </w:rPr>
        <w:t>.</w:t>
      </w:r>
    </w:p>
    <w:p w14:paraId="4AFA9A25" w14:textId="77777777" w:rsidR="00DC06E2" w:rsidRPr="007B0CBC" w:rsidRDefault="00DC06E2" w:rsidP="009528B3">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المتوسطات الحسابية والانحرافات المعيارية</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لتحديد اتجاهات استجابات أفراد العينة نحو محاور الدراسة</w:t>
      </w:r>
      <w:r w:rsidRPr="007B0CBC">
        <w:rPr>
          <w:rFonts w:ascii="Sakkal Majalla" w:eastAsia="Times New Roman" w:hAnsi="Sakkal Majalla" w:cs="Sakkal Majalla"/>
          <w:color w:val="000000" w:themeColor="text1"/>
          <w:kern w:val="0"/>
          <w:sz w:val="28"/>
          <w:szCs w:val="28"/>
          <w14:ligatures w14:val="none"/>
        </w:rPr>
        <w:t>.</w:t>
      </w:r>
    </w:p>
    <w:p w14:paraId="0AF84CB8" w14:textId="77777777" w:rsidR="00DC06E2" w:rsidRPr="007B0CBC" w:rsidRDefault="00DC06E2" w:rsidP="009528B3">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معامل ارتباط بيرسون</w:t>
      </w:r>
      <w:r w:rsidRPr="007B0CBC">
        <w:rPr>
          <w:rFonts w:ascii="Sakkal Majalla" w:eastAsia="Times New Roman" w:hAnsi="Sakkal Majalla" w:cs="Sakkal Majalla"/>
          <w:color w:val="000000" w:themeColor="text1"/>
          <w:kern w:val="0"/>
          <w:sz w:val="28"/>
          <w:szCs w:val="28"/>
          <w14:ligatures w14:val="none"/>
        </w:rPr>
        <w:t xml:space="preserve"> (Pearson Correlation): </w:t>
      </w:r>
      <w:r w:rsidRPr="007B0CBC">
        <w:rPr>
          <w:rFonts w:ascii="Sakkal Majalla" w:eastAsia="Times New Roman" w:hAnsi="Sakkal Majalla" w:cs="Sakkal Majalla"/>
          <w:color w:val="000000" w:themeColor="text1"/>
          <w:kern w:val="0"/>
          <w:sz w:val="28"/>
          <w:szCs w:val="28"/>
          <w:rtl/>
          <w14:ligatures w14:val="none"/>
        </w:rPr>
        <w:t>لقياس العلاقة الارتباطية بين متغيرات الدراسة</w:t>
      </w:r>
      <w:r w:rsidRPr="007B0CBC">
        <w:rPr>
          <w:rFonts w:ascii="Sakkal Majalla" w:eastAsia="Times New Roman" w:hAnsi="Sakkal Majalla" w:cs="Sakkal Majalla"/>
          <w:color w:val="000000" w:themeColor="text1"/>
          <w:kern w:val="0"/>
          <w:sz w:val="28"/>
          <w:szCs w:val="28"/>
          <w14:ligatures w14:val="none"/>
        </w:rPr>
        <w:t>.</w:t>
      </w:r>
    </w:p>
    <w:p w14:paraId="72A3E90F" w14:textId="77777777" w:rsidR="00DC06E2" w:rsidRPr="007B0CBC" w:rsidRDefault="00DC06E2" w:rsidP="009528B3">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تحليل الانحدار البسيط والمتعدد</w:t>
      </w:r>
      <w:r w:rsidRPr="007B0CBC">
        <w:rPr>
          <w:rFonts w:ascii="Sakkal Majalla" w:eastAsia="Times New Roman" w:hAnsi="Sakkal Majalla" w:cs="Sakkal Majalla"/>
          <w:color w:val="000000" w:themeColor="text1"/>
          <w:kern w:val="0"/>
          <w:sz w:val="28"/>
          <w:szCs w:val="28"/>
          <w14:ligatures w14:val="none"/>
        </w:rPr>
        <w:t xml:space="preserve"> (Simple &amp; Multiple Regression): </w:t>
      </w:r>
      <w:r w:rsidRPr="007B0CBC">
        <w:rPr>
          <w:rFonts w:ascii="Sakkal Majalla" w:eastAsia="Times New Roman" w:hAnsi="Sakkal Majalla" w:cs="Sakkal Majalla"/>
          <w:color w:val="000000" w:themeColor="text1"/>
          <w:kern w:val="0"/>
          <w:sz w:val="28"/>
          <w:szCs w:val="28"/>
          <w:rtl/>
          <w14:ligatures w14:val="none"/>
        </w:rPr>
        <w:t>لاختبار أثر أبعاد المتغير المستقل على المتغير التابع واختبار فروض الدراسة</w:t>
      </w:r>
      <w:r w:rsidRPr="007B0CBC">
        <w:rPr>
          <w:rFonts w:ascii="Sakkal Majalla" w:eastAsia="Times New Roman" w:hAnsi="Sakkal Majalla" w:cs="Sakkal Majalla"/>
          <w:color w:val="000000" w:themeColor="text1"/>
          <w:kern w:val="0"/>
          <w:sz w:val="28"/>
          <w:szCs w:val="28"/>
          <w14:ligatures w14:val="none"/>
        </w:rPr>
        <w:t>.</w:t>
      </w:r>
    </w:p>
    <w:p w14:paraId="1530E9D3" w14:textId="77777777" w:rsidR="00DC06E2" w:rsidRPr="007B0CBC" w:rsidRDefault="00DC06E2" w:rsidP="009528B3">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اختبار</w:t>
      </w:r>
      <w:r w:rsidRPr="007B0CBC">
        <w:rPr>
          <w:rFonts w:ascii="Sakkal Majalla" w:eastAsia="Times New Roman" w:hAnsi="Sakkal Majalla" w:cs="Sakkal Majalla"/>
          <w:color w:val="000000" w:themeColor="text1"/>
          <w:kern w:val="0"/>
          <w:sz w:val="28"/>
          <w:szCs w:val="28"/>
          <w14:ligatures w14:val="none"/>
        </w:rPr>
        <w:t xml:space="preserve"> (T-Test): </w:t>
      </w:r>
      <w:r w:rsidRPr="007B0CBC">
        <w:rPr>
          <w:rFonts w:ascii="Sakkal Majalla" w:eastAsia="Times New Roman" w:hAnsi="Sakkal Majalla" w:cs="Sakkal Majalla"/>
          <w:color w:val="000000" w:themeColor="text1"/>
          <w:kern w:val="0"/>
          <w:sz w:val="28"/>
          <w:szCs w:val="28"/>
          <w:rtl/>
          <w14:ligatures w14:val="none"/>
        </w:rPr>
        <w:t>لقياس الفروق في استجابات العينة وفقًا للمتغيرات الديموغرافية ثنائية الفئات (الجنس)</w:t>
      </w:r>
      <w:r w:rsidRPr="007B0CBC">
        <w:rPr>
          <w:rFonts w:ascii="Sakkal Majalla" w:eastAsia="Times New Roman" w:hAnsi="Sakkal Majalla" w:cs="Sakkal Majalla"/>
          <w:color w:val="000000" w:themeColor="text1"/>
          <w:kern w:val="0"/>
          <w:sz w:val="28"/>
          <w:szCs w:val="28"/>
          <w14:ligatures w14:val="none"/>
        </w:rPr>
        <w:t>.</w:t>
      </w:r>
    </w:p>
    <w:p w14:paraId="1087036B" w14:textId="77777777" w:rsidR="00DC06E2" w:rsidRPr="007B0CBC" w:rsidRDefault="00DC06E2" w:rsidP="009528B3">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تحليل التباين الأحادي</w:t>
      </w:r>
      <w:r w:rsidRPr="007B0CBC">
        <w:rPr>
          <w:rFonts w:ascii="Sakkal Majalla" w:eastAsia="Times New Roman" w:hAnsi="Sakkal Majalla" w:cs="Sakkal Majalla"/>
          <w:color w:val="000000" w:themeColor="text1"/>
          <w:kern w:val="0"/>
          <w:sz w:val="28"/>
          <w:szCs w:val="28"/>
          <w14:ligatures w14:val="none"/>
        </w:rPr>
        <w:t xml:space="preserve"> (One-Way ANOVA): </w:t>
      </w:r>
      <w:r w:rsidRPr="007B0CBC">
        <w:rPr>
          <w:rFonts w:ascii="Sakkal Majalla" w:eastAsia="Times New Roman" w:hAnsi="Sakkal Majalla" w:cs="Sakkal Majalla"/>
          <w:color w:val="000000" w:themeColor="text1"/>
          <w:kern w:val="0"/>
          <w:sz w:val="28"/>
          <w:szCs w:val="28"/>
          <w:rtl/>
          <w14:ligatures w14:val="none"/>
        </w:rPr>
        <w:t>لقياس الفروق في استجابات العينة وفقًا للمتغيرات الديموغرافية متعددة الفئات (العمر، المؤهل العلمي، سنوات الخبرة، مستوى الدخل)</w:t>
      </w:r>
      <w:r w:rsidRPr="007B0CBC">
        <w:rPr>
          <w:rFonts w:ascii="Sakkal Majalla" w:eastAsia="Times New Roman" w:hAnsi="Sakkal Majalla" w:cs="Sakkal Majalla"/>
          <w:color w:val="000000" w:themeColor="text1"/>
          <w:kern w:val="0"/>
          <w:sz w:val="28"/>
          <w:szCs w:val="28"/>
          <w14:ligatures w14:val="none"/>
        </w:rPr>
        <w:t>.</w:t>
      </w:r>
    </w:p>
    <w:p w14:paraId="269AE974" w14:textId="77777777" w:rsidR="00DC06E2" w:rsidRPr="007B0CBC" w:rsidRDefault="00DC06E2" w:rsidP="009528B3">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color w:val="000000" w:themeColor="text1"/>
          <w:kern w:val="0"/>
          <w:sz w:val="28"/>
          <w:szCs w:val="28"/>
          <w:rtl/>
          <w14:ligatures w14:val="none"/>
        </w:rPr>
        <w:t>معامل تضخم التباين</w:t>
      </w:r>
      <w:r w:rsidRPr="007B0CBC">
        <w:rPr>
          <w:rFonts w:ascii="Sakkal Majalla" w:eastAsia="Times New Roman" w:hAnsi="Sakkal Majalla" w:cs="Sakkal Majalla"/>
          <w:color w:val="000000" w:themeColor="text1"/>
          <w:kern w:val="0"/>
          <w:sz w:val="28"/>
          <w:szCs w:val="28"/>
          <w14:ligatures w14:val="none"/>
        </w:rPr>
        <w:t xml:space="preserve"> (VIF): </w:t>
      </w:r>
      <w:r w:rsidRPr="007B0CBC">
        <w:rPr>
          <w:rFonts w:ascii="Sakkal Majalla" w:eastAsia="Times New Roman" w:hAnsi="Sakkal Majalla" w:cs="Sakkal Majalla"/>
          <w:color w:val="000000" w:themeColor="text1"/>
          <w:kern w:val="0"/>
          <w:sz w:val="28"/>
          <w:szCs w:val="28"/>
          <w:rtl/>
          <w14:ligatures w14:val="none"/>
        </w:rPr>
        <w:t>للتحقق من عدم وجود مشكلة الارتباط المتعدد بين المتغيرات المستقلة</w:t>
      </w:r>
      <w:r w:rsidRPr="007B0CBC">
        <w:rPr>
          <w:rFonts w:ascii="Sakkal Majalla" w:eastAsia="Times New Roman" w:hAnsi="Sakkal Majalla" w:cs="Sakkal Majalla"/>
          <w:color w:val="000000" w:themeColor="text1"/>
          <w:kern w:val="0"/>
          <w:sz w:val="28"/>
          <w:szCs w:val="28"/>
          <w14:ligatures w14:val="none"/>
        </w:rPr>
        <w:t>.</w:t>
      </w:r>
    </w:p>
    <w:p w14:paraId="1FFAC8DB" w14:textId="0F39874A" w:rsidR="00DC06E2" w:rsidRPr="007B0CBC" w:rsidRDefault="009528B3" w:rsidP="009528B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4" w:name="_Toc224653061"/>
      <w:r w:rsidRPr="007B0CBC">
        <w:rPr>
          <w:rFonts w:ascii="Sakkal Majalla" w:eastAsia="Times New Roman" w:hAnsi="Sakkal Majalla" w:cs="Sakkal Majalla"/>
          <w:b/>
          <w:bCs/>
          <w:color w:val="000000" w:themeColor="text1"/>
          <w:kern w:val="0"/>
          <w:sz w:val="36"/>
          <w:szCs w:val="36"/>
          <w:rtl/>
          <w14:ligatures w14:val="none"/>
        </w:rPr>
        <w:lastRenderedPageBreak/>
        <w:t>14.1  حدود الدراسة</w:t>
      </w:r>
      <w:bookmarkEnd w:id="14"/>
    </w:p>
    <w:p w14:paraId="379C5028" w14:textId="77777777" w:rsidR="00DC06E2" w:rsidRPr="007B0CBC" w:rsidRDefault="00DC06E2" w:rsidP="009528B3">
      <w:pPr>
        <w:numPr>
          <w:ilvl w:val="0"/>
          <w:numId w:val="11"/>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b/>
          <w:bCs/>
          <w:color w:val="000000" w:themeColor="text1"/>
          <w:kern w:val="0"/>
          <w:sz w:val="28"/>
          <w:szCs w:val="28"/>
          <w:rtl/>
          <w14:ligatures w14:val="none"/>
        </w:rPr>
        <w:t>الحدود الموضوعية</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تقتصر الدراسة على قياس أثر التضخم بأبعاده الأربعة (ارتفاع تكاليف المعيشة، تآكل القوة الشرائية للأجور، ارتفاع أسعار السلع والخدمات الأساسية، انخفاض الأجور الحقيقية) على رضا الموظفين ومتوسط الأجور</w:t>
      </w:r>
      <w:r w:rsidRPr="007B0CBC">
        <w:rPr>
          <w:rFonts w:ascii="Sakkal Majalla" w:eastAsia="Times New Roman" w:hAnsi="Sakkal Majalla" w:cs="Sakkal Majalla"/>
          <w:color w:val="000000" w:themeColor="text1"/>
          <w:kern w:val="0"/>
          <w:sz w:val="28"/>
          <w:szCs w:val="28"/>
          <w14:ligatures w14:val="none"/>
        </w:rPr>
        <w:t>.</w:t>
      </w:r>
    </w:p>
    <w:p w14:paraId="02BBD74A" w14:textId="77777777" w:rsidR="00DC06E2" w:rsidRPr="007B0CBC" w:rsidRDefault="00DC06E2" w:rsidP="009528B3">
      <w:pPr>
        <w:numPr>
          <w:ilvl w:val="0"/>
          <w:numId w:val="11"/>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b/>
          <w:bCs/>
          <w:color w:val="000000" w:themeColor="text1"/>
          <w:kern w:val="0"/>
          <w:sz w:val="28"/>
          <w:szCs w:val="28"/>
          <w:rtl/>
          <w14:ligatures w14:val="none"/>
        </w:rPr>
        <w:t>الحدود المكانية</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منشآت القطاع الخاص العاملة في منطقة المدينة المنورة بالمملكة العربية السعودية</w:t>
      </w:r>
      <w:r w:rsidRPr="007B0CBC">
        <w:rPr>
          <w:rFonts w:ascii="Sakkal Majalla" w:eastAsia="Times New Roman" w:hAnsi="Sakkal Majalla" w:cs="Sakkal Majalla"/>
          <w:color w:val="000000" w:themeColor="text1"/>
          <w:kern w:val="0"/>
          <w:sz w:val="28"/>
          <w:szCs w:val="28"/>
          <w14:ligatures w14:val="none"/>
        </w:rPr>
        <w:t>.</w:t>
      </w:r>
    </w:p>
    <w:p w14:paraId="7B3EF3AB" w14:textId="77777777" w:rsidR="00DC06E2" w:rsidRPr="007B0CBC" w:rsidRDefault="00DC06E2" w:rsidP="009528B3">
      <w:pPr>
        <w:numPr>
          <w:ilvl w:val="0"/>
          <w:numId w:val="11"/>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b/>
          <w:bCs/>
          <w:color w:val="000000" w:themeColor="text1"/>
          <w:kern w:val="0"/>
          <w:sz w:val="28"/>
          <w:szCs w:val="28"/>
          <w:rtl/>
          <w14:ligatures w14:val="none"/>
        </w:rPr>
        <w:t>الحدود الزمانية</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سيتم إجراء الدراسة الميدانية وتوزيع الاستبانات خلال الفصل الدراسي الثاني من العام الجامعي 1447/1448هـ الموافق 2026م</w:t>
      </w:r>
      <w:r w:rsidRPr="007B0CBC">
        <w:rPr>
          <w:rFonts w:ascii="Sakkal Majalla" w:eastAsia="Times New Roman" w:hAnsi="Sakkal Majalla" w:cs="Sakkal Majalla"/>
          <w:color w:val="000000" w:themeColor="text1"/>
          <w:kern w:val="0"/>
          <w:sz w:val="28"/>
          <w:szCs w:val="28"/>
          <w14:ligatures w14:val="none"/>
        </w:rPr>
        <w:t>.</w:t>
      </w:r>
    </w:p>
    <w:p w14:paraId="3916D365" w14:textId="77777777" w:rsidR="00DC06E2" w:rsidRPr="007B0CBC" w:rsidRDefault="00DC06E2" w:rsidP="009528B3">
      <w:pPr>
        <w:numPr>
          <w:ilvl w:val="0"/>
          <w:numId w:val="11"/>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B0CBC">
        <w:rPr>
          <w:rFonts w:ascii="Sakkal Majalla" w:eastAsia="Times New Roman" w:hAnsi="Sakkal Majalla" w:cs="Sakkal Majalla"/>
          <w:b/>
          <w:bCs/>
          <w:color w:val="000000" w:themeColor="text1"/>
          <w:kern w:val="0"/>
          <w:sz w:val="28"/>
          <w:szCs w:val="28"/>
          <w:rtl/>
          <w14:ligatures w14:val="none"/>
        </w:rPr>
        <w:t>الحدود البشرية</w:t>
      </w:r>
      <w:r w:rsidRPr="007B0CBC">
        <w:rPr>
          <w:rFonts w:ascii="Sakkal Majalla" w:eastAsia="Times New Roman" w:hAnsi="Sakkal Majalla" w:cs="Sakkal Majalla"/>
          <w:color w:val="000000" w:themeColor="text1"/>
          <w:kern w:val="0"/>
          <w:sz w:val="28"/>
          <w:szCs w:val="28"/>
          <w14:ligatures w14:val="none"/>
        </w:rPr>
        <w:t xml:space="preserve">: </w:t>
      </w:r>
      <w:r w:rsidRPr="007B0CBC">
        <w:rPr>
          <w:rFonts w:ascii="Sakkal Majalla" w:eastAsia="Times New Roman" w:hAnsi="Sakkal Majalla" w:cs="Sakkal Majalla"/>
          <w:color w:val="000000" w:themeColor="text1"/>
          <w:kern w:val="0"/>
          <w:sz w:val="28"/>
          <w:szCs w:val="28"/>
          <w:rtl/>
          <w14:ligatures w14:val="none"/>
        </w:rPr>
        <w:t>الموظفون والموظفات العاملون في منشآت القطاع الخاص بالمدينة المنورة على اختلاف مستوياتهم الوظيفية وجنسياتهم</w:t>
      </w:r>
      <w:r w:rsidRPr="007B0CBC">
        <w:rPr>
          <w:rFonts w:ascii="Sakkal Majalla" w:eastAsia="Times New Roman" w:hAnsi="Sakkal Majalla" w:cs="Sakkal Majalla"/>
          <w:color w:val="000000" w:themeColor="text1"/>
          <w:kern w:val="0"/>
          <w:sz w:val="28"/>
          <w:szCs w:val="28"/>
          <w14:ligatures w14:val="none"/>
        </w:rPr>
        <w:t>.</w:t>
      </w:r>
    </w:p>
    <w:p w14:paraId="23C1E8F4" w14:textId="7FD1B2D9" w:rsidR="009528B3" w:rsidRPr="007B0CBC" w:rsidRDefault="00DC06E2" w:rsidP="009528B3">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r w:rsidRPr="007B0CBC">
        <w:rPr>
          <w:rFonts w:ascii="Sakkal Majalla" w:hAnsi="Sakkal Majalla" w:cs="Sakkal Majalla"/>
          <w:b/>
          <w:bCs/>
          <w:color w:val="000000" w:themeColor="text1"/>
          <w:sz w:val="40"/>
          <w:szCs w:val="40"/>
          <w:rtl/>
        </w:rPr>
        <w:br w:type="page"/>
      </w:r>
      <w:bookmarkStart w:id="15" w:name="_Toc224653062"/>
      <w:r w:rsidR="009528B3" w:rsidRPr="007B0CBC">
        <w:rPr>
          <w:rFonts w:ascii="Sakkal Majalla" w:hAnsi="Sakkal Majalla" w:cs="Sakkal Majalla" w:hint="cs"/>
          <w:b/>
          <w:bCs/>
          <w:color w:val="000000" w:themeColor="text1"/>
          <w:sz w:val="40"/>
          <w:szCs w:val="40"/>
          <w:rtl/>
        </w:rPr>
        <w:lastRenderedPageBreak/>
        <w:t>الفصل الثاني: الإطار النظري</w:t>
      </w:r>
      <w:bookmarkEnd w:id="15"/>
    </w:p>
    <w:p w14:paraId="282E1D68" w14:textId="77777777" w:rsidR="00DC06E2" w:rsidRPr="007B0CBC" w:rsidRDefault="00DC06E2" w:rsidP="009528B3">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16" w:name="_Toc224653063"/>
      <w:r w:rsidRPr="007B0CBC">
        <w:rPr>
          <w:rFonts w:ascii="Sakkal Majalla" w:hAnsi="Sakkal Majalla" w:cs="Sakkal Majalla"/>
          <w:b/>
          <w:bCs/>
          <w:color w:val="000000" w:themeColor="text1"/>
          <w:sz w:val="36"/>
          <w:szCs w:val="36"/>
          <w:rtl/>
        </w:rPr>
        <w:t>المبحث الأول: التضخم (المتغير المستقل)</w:t>
      </w:r>
      <w:bookmarkEnd w:id="16"/>
    </w:p>
    <w:p w14:paraId="62E7D31A" w14:textId="75905884" w:rsidR="00DC06E2" w:rsidRPr="007B0CBC" w:rsidRDefault="009528B3" w:rsidP="009528B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7" w:name="_Toc224653064"/>
      <w:r w:rsidRPr="007B0CBC">
        <w:rPr>
          <w:rFonts w:ascii="Sakkal Majalla" w:hAnsi="Sakkal Majalla" w:cs="Sakkal Majalla" w:hint="cs"/>
          <w:b/>
          <w:bCs/>
          <w:color w:val="000000" w:themeColor="text1"/>
          <w:sz w:val="32"/>
          <w:szCs w:val="32"/>
          <w:rtl/>
        </w:rPr>
        <w:t xml:space="preserve">1.1.2 </w:t>
      </w:r>
      <w:r w:rsidR="00DC06E2" w:rsidRPr="007B0CBC">
        <w:rPr>
          <w:rFonts w:ascii="Sakkal Majalla" w:hAnsi="Sakkal Majalla" w:cs="Sakkal Majalla"/>
          <w:b/>
          <w:bCs/>
          <w:color w:val="000000" w:themeColor="text1"/>
          <w:sz w:val="32"/>
          <w:szCs w:val="32"/>
          <w:rtl/>
        </w:rPr>
        <w:t>تمهيد</w:t>
      </w:r>
      <w:bookmarkEnd w:id="17"/>
    </w:p>
    <w:p w14:paraId="729A7C16"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يمثل التضخم أحد أبرز التحديات الاقتصادية التي تفرض نفسها على بيئة الأعمال المعاصرة، إذ لا تقتصر تداعياته على المؤشرات الاقتصادية الكلية كالناتج المحلي الإجمالي وميزان المدفوعات وأسعار الصرف، بل تمتد آثاره لتطال البنية الداخلية للمنشآت من حيث هياكل الأجور وتكاليف التشغيل ومستويات الرضا الوظيفي لدى العاملين. وقد أصبح التضخم في العقود الأخيرة متغيرًا بيئيًا خارجيًا لا يمكن لإدارة الموارد البشرية تجاهله عند صياغة سياسات التعويضات والمكافآت، لا سيما في القطاع الخاص الذي يتسم بمرونة أكبر في تحديد مستويات الأجور مقارنةً بالقطاع الحكومي، لكنه في الوقت ذاته أكثر عرضة للضغوط التنافسية التي يفرضها السوق. وفي السياق السعودي تحديدًا، اكتسبت ظاهرة التضخم أبعادًا خاصة في ظل الإصلاحات الاقتصادية الهيكلية المرتبطة برؤية المملكة 2030، والتي شملت تطبيق ضريبة القيمة المضافة وتحرير أسعار الطاقة وإعادة هيكلة الدعم الحكومي، مما انعكس على مستويات الأسعار وتكاليف المعيشة بصورة مباشرة. ويسعى هذا المبحث إلى تقديم إطار نظري متكامل لظاهرة التضخم من خلال استعراض مفهومه وأهميته وأهدافه المرتبطة بقياسه ومعالجته، فضلًا عن تحليل أبعاده الأربعة التي تتبناها الدراسة الحالية، واستراتيجيات التعامل معه على المستويين الكلي والجزئي، وعلاقته ببيئة العمل في القطاع الخاص، وموقعه في الاقتصاد السعودي</w:t>
      </w:r>
      <w:r w:rsidRPr="007B0CBC">
        <w:rPr>
          <w:rFonts w:ascii="Sakkal Majalla" w:hAnsi="Sakkal Majalla" w:cs="Sakkal Majalla"/>
          <w:color w:val="000000" w:themeColor="text1"/>
          <w:sz w:val="28"/>
          <w:szCs w:val="28"/>
        </w:rPr>
        <w:t>.</w:t>
      </w:r>
    </w:p>
    <w:p w14:paraId="66141F72" w14:textId="0D9A9A12" w:rsidR="00DC06E2" w:rsidRPr="007B0CBC" w:rsidRDefault="009528B3" w:rsidP="009528B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8" w:name="_Toc224653065"/>
      <w:r w:rsidRPr="007B0CBC">
        <w:rPr>
          <w:rFonts w:ascii="Sakkal Majalla" w:hAnsi="Sakkal Majalla" w:cs="Sakkal Majalla" w:hint="cs"/>
          <w:b/>
          <w:bCs/>
          <w:color w:val="000000" w:themeColor="text1"/>
          <w:sz w:val="32"/>
          <w:szCs w:val="32"/>
          <w:rtl/>
        </w:rPr>
        <w:t xml:space="preserve">2.1.2 </w:t>
      </w:r>
      <w:r w:rsidR="00DC06E2" w:rsidRPr="007B0CBC">
        <w:rPr>
          <w:rFonts w:ascii="Sakkal Majalla" w:hAnsi="Sakkal Majalla" w:cs="Sakkal Majalla"/>
          <w:b/>
          <w:bCs/>
          <w:color w:val="000000" w:themeColor="text1"/>
          <w:sz w:val="32"/>
          <w:szCs w:val="32"/>
          <w:rtl/>
        </w:rPr>
        <w:t>مفهوم التضخم</w:t>
      </w:r>
      <w:bookmarkEnd w:id="18"/>
    </w:p>
    <w:p w14:paraId="2D074DE7"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يُعدّ تحديد مفهوم التضخم تحديدًا دقيقًا ومتفقًا عليه من التحديات المعرفية التي واجهت الباحثين في حقل الاقتصاد، إذ تباينت التعريفات المقدّمة لهذه الظاهرة تبعًا للمدرسة الفكرية التي ينتمي إليها الباحث، والزاوية التي يُعالج من خلالها هذا المفهوم، والسياق الاقتصادي الذي تنشأ فيه الظاهرة. غير </w:t>
      </w:r>
      <w:r w:rsidRPr="007B0CBC">
        <w:rPr>
          <w:rFonts w:ascii="Sakkal Majalla" w:hAnsi="Sakkal Majalla" w:cs="Sakkal Majalla"/>
          <w:color w:val="000000" w:themeColor="text1"/>
          <w:sz w:val="28"/>
          <w:szCs w:val="28"/>
          <w:rtl/>
        </w:rPr>
        <w:lastRenderedPageBreak/>
        <w:t>أن ثمة قاسمًا مشتركًا يكاد يجمع عليه غالبية الاقتصاديين، وهو أن التضخم يُشير في جوهره إلى الارتفاع المستمر والمتواصل في المستوى العام للأسعار خلال فترة زمنية محددة، وهو ما يميزه عن الارتفاعات المؤقتة أو الموسمية في أسعار سلع بعينها</w:t>
      </w:r>
      <w:r w:rsidRPr="007B0CBC">
        <w:rPr>
          <w:rFonts w:ascii="Sakkal Majalla" w:hAnsi="Sakkal Majalla" w:cs="Sakkal Majalla"/>
          <w:color w:val="000000" w:themeColor="text1"/>
          <w:sz w:val="28"/>
          <w:szCs w:val="28"/>
        </w:rPr>
        <w:t>.</w:t>
      </w:r>
    </w:p>
    <w:p w14:paraId="329AA374"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وفي هذا السياق، عرّف بن العايب وكبير</w:t>
      </w:r>
      <w:r w:rsidRPr="007B0CBC">
        <w:rPr>
          <w:rFonts w:ascii="Sakkal Majalla" w:hAnsi="Sakkal Majalla" w:cs="Sakkal Majalla"/>
          <w:color w:val="000000" w:themeColor="text1"/>
          <w:sz w:val="28"/>
          <w:szCs w:val="28"/>
        </w:rPr>
        <w:t xml:space="preserve"> (2021) </w:t>
      </w:r>
      <w:r w:rsidRPr="007B0CBC">
        <w:rPr>
          <w:rFonts w:ascii="Sakkal Majalla" w:hAnsi="Sakkal Majalla" w:cs="Sakkal Majalla"/>
          <w:color w:val="000000" w:themeColor="text1"/>
          <w:sz w:val="28"/>
          <w:szCs w:val="28"/>
          <w:rtl/>
        </w:rPr>
        <w:t>التضخم بوصفه ظاهرة اقتصادية كلية تتمثل في الارتفاع المستمر والعام في مستوى الأسعار، بحيث يؤدي هذا الارتفاع إلى تراجع القيمة الحقيقية للنقود وانخفاض قدرتها الشرائية بمرور الوقت، مما يعني أن الوحدة النقدية ذاتها تصبح قادرة على شراء كمية أقل من السلع والخدمات مقارنةً بما كانت تشتريه في فترة سابقة. ويتضح من هذا التعريفأنه يُركّز على البُعد النقدي للتضخم من حيث علاقته بتآكل قيمة العملة، وهو منظور يتسق مع التوجه النقدي الكلاسيكي الذي يربط التضخم ربطًا وثيقًا بالكتلة النقدية المتداولة في الاقتصاد</w:t>
      </w:r>
      <w:r w:rsidRPr="007B0CBC">
        <w:rPr>
          <w:rFonts w:ascii="Sakkal Majalla" w:hAnsi="Sakkal Majalla" w:cs="Sakkal Majalla"/>
          <w:color w:val="000000" w:themeColor="text1"/>
          <w:sz w:val="28"/>
          <w:szCs w:val="28"/>
        </w:rPr>
        <w:t>.</w:t>
      </w:r>
    </w:p>
    <w:p w14:paraId="717D729A"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ومن زاوية مغايرة تتصل بالعلاقة بين التضخم ومتغيرات سوق العمل، تناول زدون وبغداد (2021) مفهوم التضخم في إطار تحليلهما لأثر تغيرات الأسعار على الأجور الاسمية، حيث أشارا إلى أن التضخم يُعبّر عن الاختلال المستمر بين مستويات الأسعار السائدة ومستويات الدخول النقدية للأفراد، بما يُفضي إلى تراجع المستوى المعيشي الحقيقي للعاملين حتى في ظل ثبات أجورهم الاسمية أو ارتفاعها الطفيف. ويُبرز هذا التعريف بُعدًا جوهريًا يتمثل في التمييز بين الأجر الاسمي والأجر الحقيقي، إذ إن التضخم لا يعني بالضرورة انخفاض الأجور المدفوعة فعليًا، وإنما انخفاض ما يمكن أن تشتريه تلك الأجور من سلع وخدمات، وهو ما يجعل الموظف يشعر بتدهور وضعه المعيشي رغم عدم تغيّر راتبه ظاهريًا</w:t>
      </w:r>
      <w:r w:rsidRPr="007B0CBC">
        <w:rPr>
          <w:rFonts w:ascii="Sakkal Majalla" w:hAnsi="Sakkal Majalla" w:cs="Sakkal Majalla"/>
          <w:color w:val="000000" w:themeColor="text1"/>
          <w:sz w:val="28"/>
          <w:szCs w:val="28"/>
        </w:rPr>
        <w:t>.</w:t>
      </w:r>
    </w:p>
    <w:p w14:paraId="74A27980"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كذلك عرّف حسن (2023) التضخم بأنه الزيادة المطّردة في المستوى العام للأسعار المقاسة بالرقم القياسي لأسعار المستهلك، مُشيرًا إلى أن هذه الظاهرة تنشأ من اختلالات هيكلية في العلاقة بين العرض الكلي والطلب الكلي في الاقتصاد، أو من تغيرات في المتغيرات النقدية كسعر الصرف وحجم السيولة. ويُضيف هذا التعريف بُعدًا قياسيًا مهمًا يتمثل في ربط التضخم بأداة قياس محددة هي مؤشر أسعار المستهلك، وهو ما يمنح المفهوم طابعًا عمليًا قابلًا للرصد والتتبع الدوري، فضلًا عن إشارته إلى تعدد مصادر </w:t>
      </w:r>
      <w:r w:rsidRPr="007B0CBC">
        <w:rPr>
          <w:rFonts w:ascii="Sakkal Majalla" w:hAnsi="Sakkal Majalla" w:cs="Sakkal Majalla"/>
          <w:color w:val="000000" w:themeColor="text1"/>
          <w:sz w:val="28"/>
          <w:szCs w:val="28"/>
          <w:rtl/>
        </w:rPr>
        <w:lastRenderedPageBreak/>
        <w:t>التضخم بين عوامل حقيقية تتصل بالعرض والطلب وعوامل نقدية ترتبط بالسياسة النقدية وأسعار الصرف</w:t>
      </w:r>
      <w:r w:rsidRPr="007B0CBC">
        <w:rPr>
          <w:rFonts w:ascii="Sakkal Majalla" w:hAnsi="Sakkal Majalla" w:cs="Sakkal Majalla"/>
          <w:color w:val="000000" w:themeColor="text1"/>
          <w:sz w:val="28"/>
          <w:szCs w:val="28"/>
        </w:rPr>
        <w:t>.</w:t>
      </w:r>
    </w:p>
    <w:p w14:paraId="181C1193"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أما عبداللطيف وبورحلة (2023) فقد تناولا التضخم من منظور تنموي أوسع، حيث عرّفاه بأنه اضطراب اقتصادي يتجلى في الارتفاع العام والمتواصل لأسعار السلع والخدمات، ويُلقي بظلاله السلبية على مسيرة التنمية الاقتصادية من خلال إضعاف القدرة الشرائية للمستهلكين وتقليص حجم الادخار والاستثمار وزيادة حالة عدم اليقين في بيئة الأعمال. ويتميز هذا التعريف بتوسيع نطاق تأثيرات التضخم لتشمل البيئة الاستثمارية والمناخ العام للأعمال، وهو ما يجعله أكثر ملاءمة لدراسات إدارة الأعمال التي تهتم بتحليل المتغيرات البيئية الخارجية المؤثرة على أداء المنشآت</w:t>
      </w:r>
      <w:r w:rsidRPr="007B0CBC">
        <w:rPr>
          <w:rFonts w:ascii="Sakkal Majalla" w:hAnsi="Sakkal Majalla" w:cs="Sakkal Majalla"/>
          <w:color w:val="000000" w:themeColor="text1"/>
          <w:sz w:val="28"/>
          <w:szCs w:val="28"/>
        </w:rPr>
        <w:t>.</w:t>
      </w:r>
    </w:p>
    <w:p w14:paraId="07DAE170"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وفي إطار العلاقة بين التضخم والقطاع المصرفي، أشار بوصبع وساحلي (2025) إلى أن التضخم يُمثل ارتفاعًا عامًا ومستمرًا في أسعار السلع والخدمات يُقاس عادةً بمعدل التغير في الرقم القياسي لأسعار المستهلك، ويؤثر على ربحية المؤسسات المالية من خلال تأثيره على أسعار الفائدة الحقيقية وتكاليف التشغيل ومعدلات العائد على الأصول. ويُسلّط هذا التعريف الضوء على الأثر المؤسسي للتضخم وانعكاساته على الأداء المالي للمنشآت، مما يُوفر رابطًا نظريًا بين الظاهرة الاقتصادية الكلية وبيئة العمل الداخلية</w:t>
      </w:r>
      <w:r w:rsidRPr="007B0CBC">
        <w:rPr>
          <w:rFonts w:ascii="Sakkal Majalla" w:hAnsi="Sakkal Majalla" w:cs="Sakkal Majalla"/>
          <w:color w:val="000000" w:themeColor="text1"/>
          <w:sz w:val="28"/>
          <w:szCs w:val="28"/>
        </w:rPr>
        <w:t>.</w:t>
      </w:r>
    </w:p>
    <w:p w14:paraId="73073F88"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ومن منظور يربط التضخم بمؤشرات الاقتصاد الكلي الأخرى، أوضحت البطرني (2021) أن التضخم يُعدّ مؤشرًا اقتصاديًا كليًا يعكس معدل التغير في المستوى العام للأسعار، وأنه يرتبط بعلاقات تبادلية معقدة مع متغيرات أخرى كالبطالة والنمو الاقتصادي، بحيث لا يمكن فهمه بمعزل عن السياق الاقتصادي الشامل الذي ينشأ فيه. ويُضيف هذا التعريف بُعدًا تكامليًا يُؤكد أن التضخم ليس ظاهرة معزولة، وإنما هو جزء من منظومة اقتصادية مترابطة تتفاعل فيها المتغيرات الكلية وتؤثر على بعضها البعض</w:t>
      </w:r>
      <w:r w:rsidRPr="007B0CBC">
        <w:rPr>
          <w:rFonts w:ascii="Sakkal Majalla" w:hAnsi="Sakkal Majalla" w:cs="Sakkal Majalla"/>
          <w:color w:val="000000" w:themeColor="text1"/>
          <w:sz w:val="28"/>
          <w:szCs w:val="28"/>
        </w:rPr>
        <w:t>.</w:t>
      </w:r>
    </w:p>
    <w:p w14:paraId="781D26EF"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أما على صعيد الأدبيات الأجنبية، فقد تناول </w:t>
      </w:r>
      <w:r w:rsidRPr="007B0CBC">
        <w:rPr>
          <w:rFonts w:ascii="Sakkal Majalla" w:hAnsi="Sakkal Majalla" w:cs="Sakkal Majalla"/>
          <w:color w:val="000000" w:themeColor="text1"/>
          <w:sz w:val="28"/>
          <w:szCs w:val="28"/>
        </w:rPr>
        <w:t xml:space="preserve">Turlo </w:t>
      </w:r>
      <w:r w:rsidRPr="007B0CBC">
        <w:rPr>
          <w:rFonts w:ascii="Sakkal Majalla" w:hAnsi="Sakkal Majalla" w:cs="Sakkal Majalla"/>
          <w:color w:val="000000" w:themeColor="text1"/>
          <w:sz w:val="28"/>
          <w:szCs w:val="28"/>
          <w:rtl/>
        </w:rPr>
        <w:t>و</w:t>
      </w:r>
      <w:r w:rsidRPr="007B0CBC">
        <w:rPr>
          <w:rFonts w:ascii="Sakkal Majalla" w:hAnsi="Sakkal Majalla" w:cs="Sakkal Majalla"/>
          <w:color w:val="000000" w:themeColor="text1"/>
          <w:sz w:val="28"/>
          <w:szCs w:val="28"/>
        </w:rPr>
        <w:t xml:space="preserve"> Litvin (2025) </w:t>
      </w:r>
      <w:r w:rsidRPr="007B0CBC">
        <w:rPr>
          <w:rFonts w:ascii="Sakkal Majalla" w:hAnsi="Sakkal Majalla" w:cs="Sakkal Majalla"/>
          <w:color w:val="000000" w:themeColor="text1"/>
          <w:sz w:val="28"/>
          <w:szCs w:val="28"/>
          <w:rtl/>
        </w:rPr>
        <w:t xml:space="preserve">التضخم بوصفه الارتفاع المستدام في المستوى العام للأسعار الذي يُفضي إلى تآكل الدخول الحقيقية للعاملين، مُميّزَين بين التضخم </w:t>
      </w:r>
      <w:r w:rsidRPr="007B0CBC">
        <w:rPr>
          <w:rFonts w:ascii="Sakkal Majalla" w:hAnsi="Sakkal Majalla" w:cs="Sakkal Majalla"/>
          <w:color w:val="000000" w:themeColor="text1"/>
          <w:sz w:val="28"/>
          <w:szCs w:val="28"/>
          <w:rtl/>
        </w:rPr>
        <w:lastRenderedPageBreak/>
        <w:t>المعتدل الذي يمكن أن يتعايش معه الاقتصاد وبين التضخم المرتفع الذي يُحدث اضطرابات جوهرية في سوق العمل ويُقلّص القدرة الشرائية للأجور بصورة ملموسة. كما أشار</w:t>
      </w:r>
      <w:r w:rsidRPr="007B0CBC">
        <w:rPr>
          <w:rFonts w:ascii="Sakkal Majalla" w:hAnsi="Sakkal Majalla" w:cs="Sakkal Majalla"/>
          <w:color w:val="000000" w:themeColor="text1"/>
          <w:sz w:val="28"/>
          <w:szCs w:val="28"/>
        </w:rPr>
        <w:t xml:space="preserve"> Musarat et al. (2022) </w:t>
      </w:r>
      <w:r w:rsidRPr="007B0CBC">
        <w:rPr>
          <w:rFonts w:ascii="Sakkal Majalla" w:hAnsi="Sakkal Majalla" w:cs="Sakkal Majalla"/>
          <w:color w:val="000000" w:themeColor="text1"/>
          <w:sz w:val="28"/>
          <w:szCs w:val="28"/>
          <w:rtl/>
        </w:rPr>
        <w:t>إلى التضخم باعتباره الزيادة التراكمية في تكاليف عوامل الإنتاج بما فيها أجور العمالة، وهو ما ينعكس على التكلفة الإجمالية للمشاريع ويُحدث فجوة بين التكاليف المخططة والتكاليف الفعلية</w:t>
      </w:r>
      <w:r w:rsidRPr="007B0CBC">
        <w:rPr>
          <w:rFonts w:ascii="Sakkal Majalla" w:hAnsi="Sakkal Majalla" w:cs="Sakkal Majalla"/>
          <w:color w:val="000000" w:themeColor="text1"/>
          <w:sz w:val="28"/>
          <w:szCs w:val="28"/>
        </w:rPr>
        <w:t>.</w:t>
      </w:r>
    </w:p>
    <w:p w14:paraId="116B99A3"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وفي ضوء ما سبق من تعريفات، يرى الباحث أن التضخم في سياق هذه الدراسة يمكن تعريفه بأنه: "الارتفاع المستمر والعام في مستوى أسعار السلع والخدمات في الاقتصاد السعودي، والذي يُفضي إلى ارتفاع تكاليف المعيشة وتآكل القوة الشرائية للأجور وانخفاض الأجور الحقيقية للعاملين في منشآت القطاع الخاص بالمدينة المنورة، بما ينعكس سلبًا على مستوى رضاهم الوظيفي وتقييمهم لكفاية أجورهم". ويتميز هذا التعريف الإجرائي بربطه بين الظاهرة الاقتصادية الكلية وتجلياتها في بيئة العمل الداخلية للمنشآت، وهو ما يتسق مع التوجه العام لهذه الدراسة التي تسعى إلى تحليل الأثر التنظيمي والسلوكي للتضخم وليس مجرد رصده كمؤشر اقتصادي</w:t>
      </w:r>
      <w:r w:rsidRPr="007B0CBC">
        <w:rPr>
          <w:rFonts w:ascii="Sakkal Majalla" w:hAnsi="Sakkal Majalla" w:cs="Sakkal Majalla"/>
          <w:color w:val="000000" w:themeColor="text1"/>
          <w:sz w:val="28"/>
          <w:szCs w:val="28"/>
        </w:rPr>
        <w:t>.</w:t>
      </w:r>
    </w:p>
    <w:p w14:paraId="3D2AAC1D" w14:textId="579D2D46" w:rsidR="00DC06E2" w:rsidRPr="007B0CBC" w:rsidRDefault="009528B3" w:rsidP="009528B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224653066"/>
      <w:r w:rsidRPr="007B0CBC">
        <w:rPr>
          <w:rFonts w:ascii="Sakkal Majalla" w:hAnsi="Sakkal Majalla" w:cs="Sakkal Majalla" w:hint="cs"/>
          <w:b/>
          <w:bCs/>
          <w:color w:val="000000" w:themeColor="text1"/>
          <w:sz w:val="32"/>
          <w:szCs w:val="32"/>
          <w:rtl/>
        </w:rPr>
        <w:t xml:space="preserve">3.1.2 </w:t>
      </w:r>
      <w:r w:rsidR="00DC06E2" w:rsidRPr="007B0CBC">
        <w:rPr>
          <w:rFonts w:ascii="Sakkal Majalla" w:hAnsi="Sakkal Majalla" w:cs="Sakkal Majalla"/>
          <w:b/>
          <w:bCs/>
          <w:color w:val="000000" w:themeColor="text1"/>
          <w:sz w:val="32"/>
          <w:szCs w:val="32"/>
          <w:rtl/>
        </w:rPr>
        <w:t>أهمية دراسة التضخم</w:t>
      </w:r>
      <w:bookmarkEnd w:id="19"/>
    </w:p>
    <w:p w14:paraId="2919AA08"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لا تنبع أهمية دراسة التضخم من كونه مفهومًا اقتصاديًا نظريًا فحسب، بل من تأثيراته الواسعة والمتشعبة التي تطال مختلف جوانب الحياة الاقتصادية والاجتماعية والتنظيمية. فالتضخم بوصفه متغيرًا بيئيًا كليًا يعمل كقوة ضاغطة على المنشآت والأفراد على حدٍّ سواء، ويفرض تحديات حقيقية على صانعي السياسات الاقتصادية ومديري الموارد البشرية في آنٍ واحد. وتتعاظم هذه الأهمية في الاقتصادات التي تشهد تحولات هيكلية كبرى كالاقتصاد السعودي، حيث تتداخل عوامل التضخم المستورد مع التضخم المحلي الناجم عن الإصلاحات المالية والضريبية، مما يُنتج بيئة سعرية ديناميكية تستوجب الرصد والتحليل المستمرين</w:t>
      </w:r>
      <w:r w:rsidRPr="007B0CBC">
        <w:rPr>
          <w:rFonts w:ascii="Sakkal Majalla" w:hAnsi="Sakkal Majalla" w:cs="Sakkal Majalla"/>
          <w:color w:val="000000" w:themeColor="text1"/>
          <w:sz w:val="28"/>
          <w:szCs w:val="28"/>
        </w:rPr>
        <w:t>.</w:t>
      </w:r>
    </w:p>
    <w:p w14:paraId="1F331EEA" w14:textId="77777777" w:rsidR="009528B3"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B0CBC">
        <w:rPr>
          <w:rFonts w:ascii="Sakkal Majalla" w:hAnsi="Sakkal Majalla" w:cs="Sakkal Majalla"/>
          <w:color w:val="000000" w:themeColor="text1"/>
          <w:sz w:val="28"/>
          <w:szCs w:val="28"/>
          <w:rtl/>
        </w:rPr>
        <w:t xml:space="preserve">ويُشير بن العايب وكبير (2021) إلى أن أهمية دراسة التضخم تتجلى في عدة أبعاد جوهرية، يمكن إيجازها فيما يلي: </w:t>
      </w:r>
    </w:p>
    <w:p w14:paraId="17828128" w14:textId="77777777" w:rsidR="009528B3" w:rsidRPr="007B0CBC" w:rsidRDefault="00DC06E2" w:rsidP="009528B3">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lastRenderedPageBreak/>
        <w:t xml:space="preserve">أن التضخم يُعدّ مؤشرًا حيويًا على صحة الاقتصاد الوطني واستقراره، إذ تعكس معدلاته مدى التوازن بين العرض والطلب الكليين وفاعلية السياسات النقدية والمالية المتبعة، مما يجعل مراقبته أداة تشخيصية لا غنى عنها لصانعي القرار الاقتصادي. </w:t>
      </w:r>
    </w:p>
    <w:p w14:paraId="44ACA90D" w14:textId="77777777" w:rsidR="009528B3" w:rsidRPr="007B0CBC" w:rsidRDefault="00DC06E2" w:rsidP="009528B3">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 أن التضخم المرتفع يُلحق أضرارًا بالغة بالنمو الاقتصادي على المدى الطويل من خلال تشويه إشارات الأسعار وإعاقة التخصيص الكفء للموارد وتثبيط الاستثمار المنتج لصالح المضاربة، وهو ما ينعكس سلبًا على فرص التوظيف ومستويات الأجور. </w:t>
      </w:r>
    </w:p>
    <w:p w14:paraId="589CB20C" w14:textId="2EDE3FF3" w:rsidR="00DC06E2" w:rsidRPr="007B0CBC" w:rsidRDefault="00DC06E2" w:rsidP="009528B3">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أن التضخم يُمثل أداة لإعادة توزيع الدخل والثروة بصورة غير عادلة، حيث يستفيد منه المدينون وأصحاب الأصول العينية على حساب الدائنين وأصحاب الدخول الثابتة والمدخرين، مما يُعمّق الفوارق الاجتماعية ويُضعف التماسك المجتمعي</w:t>
      </w:r>
      <w:r w:rsidRPr="007B0CBC">
        <w:rPr>
          <w:rFonts w:ascii="Sakkal Majalla" w:hAnsi="Sakkal Majalla" w:cs="Sakkal Majalla"/>
          <w:color w:val="000000" w:themeColor="text1"/>
          <w:sz w:val="28"/>
          <w:szCs w:val="28"/>
        </w:rPr>
        <w:t>.</w:t>
      </w:r>
    </w:p>
    <w:p w14:paraId="0E675898"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ويرى عبداللطيف وبورحلة (2023) أن أهمية التضخم تبرز بجلاء عند تحليل علاقته بالتنمية الاقتصادية، إذ يتجاوز تأثيره نطاق المؤشرات الاقتصادية المجردة ليمس حياة الأفراد اليومية ومستوى رفاههم. فمن ناحية أولى، يُؤثر التضخم على قرارات الاستهلاك والادخار لدى الأسر، حيث يدفعها إلى تعديل أنماط إنفاقها وتقليص مدخراتها لمواجهة ارتفاع تكاليف المعيشة، مما يُضعف قدرتها على بناء رأسمال بشري من خلال الاستثمار في التعليم والصحة. ومن ناحية ثانية، يُحدث التضخم حالة من عدم اليقين في بيئة الأعمال تجعل المنشآت أكثر تحفظًا في قراراتها الاستثمارية والتوظيفية، وهو ما قد يُبطئ وتيرة خلق فرص العمل ويحدّ من نمو الأجور</w:t>
      </w:r>
      <w:r w:rsidRPr="007B0CBC">
        <w:rPr>
          <w:rFonts w:ascii="Sakkal Majalla" w:hAnsi="Sakkal Majalla" w:cs="Sakkal Majalla"/>
          <w:color w:val="000000" w:themeColor="text1"/>
          <w:sz w:val="28"/>
          <w:szCs w:val="28"/>
        </w:rPr>
        <w:t>.</w:t>
      </w:r>
    </w:p>
    <w:p w14:paraId="2DBE77B7"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وفي السياق ذاته، يُبرز حسن (2023) أن دراسة التضخم تكتسب أهمية استثنائية في الاقتصادات التي تعتمد على سعر صرف مرتبط بعملة أجنبية كالاقتصاد السعودي المرتبط بالدولار الأمريكي، إذ يُصبح التضخم المستورد قناة رئيسة لنقل الضغوط التضخمية العالمية إلى الاقتصاد المحلي، مما يُقلّص من قدرة السياسة النقدية المحلية على التحكم في معدلات التضخم بصورة مستقلة. ويُضاف إلى ذلك أن ارتباط سعر الصرف يحرم البنك المركزي من أداة مهمة في مكافحة التضخم وهي تعديل أسعار الفائدة بصورة مستقلة، مما يجعل دراسة التضخم وفهم محدداته أمرًا ضروريًا لتصميم سياسات بديلة لاحتواء آثاره</w:t>
      </w:r>
      <w:r w:rsidRPr="007B0CBC">
        <w:rPr>
          <w:rFonts w:ascii="Sakkal Majalla" w:hAnsi="Sakkal Majalla" w:cs="Sakkal Majalla"/>
          <w:color w:val="000000" w:themeColor="text1"/>
          <w:sz w:val="28"/>
          <w:szCs w:val="28"/>
        </w:rPr>
        <w:t>.</w:t>
      </w:r>
    </w:p>
    <w:p w14:paraId="7F037FAB"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lastRenderedPageBreak/>
        <w:t>كما تُشير البطرني (2021) إلى أن أهمية دراسة التضخم تتعاظم عند تحليل علاقته التبادلية مع البطالة، وهي العلاقة التي جسّدها منحنى فيليبس الشهير، حيث يُفترض نظريًا وجود علاقة عكسية بين المتغيرين تجعل من الصعب تحقيق انخفاض متزامن فيهما. وتتضح هذه الأهمية بصورة خاصة في سوق العمل السعودي الذي يسعى إلى تحقيق هدفي خفض البطالة بين المواطنين وضبط معدلات التضخم في آن واحد ضمن مستهدفات رؤية 2030</w:t>
      </w:r>
      <w:r w:rsidRPr="007B0CBC">
        <w:rPr>
          <w:rFonts w:ascii="Sakkal Majalla" w:hAnsi="Sakkal Majalla" w:cs="Sakkal Majalla"/>
          <w:color w:val="000000" w:themeColor="text1"/>
          <w:sz w:val="28"/>
          <w:szCs w:val="28"/>
        </w:rPr>
        <w:t>.</w:t>
      </w:r>
    </w:p>
    <w:p w14:paraId="4445BB4E"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وعلى الصعيد التنظيمي والإداري الذي يخص هذه الدراسة مباشرةً، تبرز أهمية دراسة التضخم في كونه يُمثل أحد المحددات الخارجية الرئيسة لسياسات التعويضات والأجور داخل المنشآت. فقد أوضح المزيني وعلي (2023) أن فهم ديناميكيات التضخم يُعدّ شرطًا أساسيًا لتصميم سياسات أجور فعّالة تُحقق التوازن بين قدرة المنشأة على تحمّل التكاليف ورضا العاملين عن مستوياتهم المعيشية. كما أن الأدبيات الأجنبية تُؤكد هذا التوجه، حيث أشار</w:t>
      </w:r>
      <w:r w:rsidRPr="007B0CBC">
        <w:rPr>
          <w:rFonts w:ascii="Sakkal Majalla" w:hAnsi="Sakkal Majalla" w:cs="Sakkal Majalla"/>
          <w:color w:val="000000" w:themeColor="text1"/>
          <w:sz w:val="28"/>
          <w:szCs w:val="28"/>
        </w:rPr>
        <w:t xml:space="preserve"> Martins (2024) </w:t>
      </w:r>
      <w:r w:rsidRPr="007B0CBC">
        <w:rPr>
          <w:rFonts w:ascii="Sakkal Majalla" w:hAnsi="Sakkal Majalla" w:cs="Sakkal Majalla"/>
          <w:color w:val="000000" w:themeColor="text1"/>
          <w:sz w:val="28"/>
          <w:szCs w:val="28"/>
          <w:rtl/>
        </w:rPr>
        <w:t>إلى أن التضخم يُمثل متغيرًا بيئيًا مؤثرًا على أداء العاملين ودافعيتهم من خلال تأثيره على إدراكهم لعدالة التعويضات وكفايتها، مما يجعل دراسته ضرورة إدارية وليست مجرد ترف أكاديمي</w:t>
      </w:r>
      <w:r w:rsidRPr="007B0CBC">
        <w:rPr>
          <w:rFonts w:ascii="Sakkal Majalla" w:hAnsi="Sakkal Majalla" w:cs="Sakkal Majalla"/>
          <w:color w:val="000000" w:themeColor="text1"/>
          <w:sz w:val="28"/>
          <w:szCs w:val="28"/>
        </w:rPr>
        <w:t>.</w:t>
      </w:r>
    </w:p>
    <w:p w14:paraId="344DEDBE" w14:textId="7F700AF4" w:rsidR="00DC06E2" w:rsidRPr="007B0CBC" w:rsidRDefault="009528B3" w:rsidP="009528B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224653067"/>
      <w:r w:rsidRPr="007B0CBC">
        <w:rPr>
          <w:rFonts w:ascii="Sakkal Majalla" w:hAnsi="Sakkal Majalla" w:cs="Sakkal Majalla" w:hint="cs"/>
          <w:b/>
          <w:bCs/>
          <w:color w:val="000000" w:themeColor="text1"/>
          <w:sz w:val="32"/>
          <w:szCs w:val="32"/>
          <w:rtl/>
        </w:rPr>
        <w:t xml:space="preserve">4.1.2 </w:t>
      </w:r>
      <w:r w:rsidR="00DC06E2" w:rsidRPr="007B0CBC">
        <w:rPr>
          <w:rFonts w:ascii="Sakkal Majalla" w:hAnsi="Sakkal Majalla" w:cs="Sakkal Majalla"/>
          <w:b/>
          <w:bCs/>
          <w:color w:val="000000" w:themeColor="text1"/>
          <w:sz w:val="32"/>
          <w:szCs w:val="32"/>
          <w:rtl/>
        </w:rPr>
        <w:t>أهداف قياس التضخم ومعالجته</w:t>
      </w:r>
      <w:bookmarkEnd w:id="20"/>
    </w:p>
    <w:p w14:paraId="2CA65E87"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إن قياس التضخم ومعالجته لا يُعدّان غاية في ذاتهما، وإنما يخدمان مجموعة من الأهداف الاقتصادية والاجتماعية والتنظيمية التي تتكامل فيما بينها لتحقيق الاستقرار الاقتصادي والرفاه الاجتماعي</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وتتباين هذه الأهداف وتتدرج بحسب المستوى الذي يُنظر منه إلى الظاهرة، سواء على المستوى الكلي المرتبط بالسياسات الاقتصادية للدولة، أو على المستوى الجزئي المتعلق بالمنشآت والأفراد</w:t>
      </w:r>
      <w:r w:rsidRPr="007B0CBC">
        <w:rPr>
          <w:rFonts w:ascii="Sakkal Majalla" w:hAnsi="Sakkal Majalla" w:cs="Sakkal Majalla"/>
          <w:color w:val="000000" w:themeColor="text1"/>
          <w:sz w:val="28"/>
          <w:szCs w:val="28"/>
        </w:rPr>
        <w:t>.</w:t>
      </w:r>
    </w:p>
    <w:p w14:paraId="213BA0EE" w14:textId="77777777" w:rsidR="009528B3"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B0CBC">
        <w:rPr>
          <w:rFonts w:ascii="Sakkal Majalla" w:hAnsi="Sakkal Majalla" w:cs="Sakkal Majalla"/>
          <w:color w:val="000000" w:themeColor="text1"/>
          <w:sz w:val="28"/>
          <w:szCs w:val="28"/>
          <w:rtl/>
        </w:rPr>
        <w:t xml:space="preserve">وفي هذا الإطار، يرى حسن (2023) أن أهداف رصد التضخم ومكافحته تتمحور حول ثلاثة محاور أساسية: </w:t>
      </w:r>
    </w:p>
    <w:p w14:paraId="016FE090" w14:textId="77777777" w:rsidR="009528B3" w:rsidRPr="007B0CBC" w:rsidRDefault="00DC06E2" w:rsidP="009528B3">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lastRenderedPageBreak/>
        <w:t xml:space="preserve">تحقيق استقرار الأسعار بوصفه ركيزة أساسية للتخطيط الاقتصادي السليم وتوفير بيئة أعمال يمكن التنبؤ بها، إذ يُتيح استقرار الأسعار للمنشآت والأفراد اتخاذ قراراتهم الاستثمارية والاستهلاكية على أسس واقعية بعيدًا عن المضاربة والتحوّط المفرط. </w:t>
      </w:r>
    </w:p>
    <w:p w14:paraId="0C26EC43" w14:textId="77777777" w:rsidR="009528B3" w:rsidRPr="007B0CBC" w:rsidRDefault="00DC06E2" w:rsidP="009528B3">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 حماية القوة الشرائية للعملة الوطنية والحفاظ على ثقة المتعاملين بها بوصفها مخزنًا للقيمة ووسيطًا للتبادل. </w:t>
      </w:r>
    </w:p>
    <w:p w14:paraId="058525FB" w14:textId="4C428342" w:rsidR="00DC06E2" w:rsidRPr="007B0CBC" w:rsidRDefault="00DC06E2" w:rsidP="009528B3">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توفير مؤشرات دقيقة لصانعي السياسات النقدية والمالية تُمكّنهم من ضبط أدواتهم التدخلية بصورة استباقية وليست مجرد ردود أفعال متأخرة</w:t>
      </w:r>
      <w:r w:rsidRPr="007B0CBC">
        <w:rPr>
          <w:rFonts w:ascii="Sakkal Majalla" w:hAnsi="Sakkal Majalla" w:cs="Sakkal Majalla"/>
          <w:color w:val="000000" w:themeColor="text1"/>
          <w:sz w:val="28"/>
          <w:szCs w:val="28"/>
        </w:rPr>
        <w:t>.</w:t>
      </w:r>
    </w:p>
    <w:p w14:paraId="34F11DAA" w14:textId="77777777" w:rsidR="009528B3"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B0CBC">
        <w:rPr>
          <w:rFonts w:ascii="Sakkal Majalla" w:hAnsi="Sakkal Majalla" w:cs="Sakkal Majalla"/>
          <w:color w:val="000000" w:themeColor="text1"/>
          <w:sz w:val="28"/>
          <w:szCs w:val="28"/>
          <w:rtl/>
        </w:rPr>
        <w:t xml:space="preserve">وتُضيف نصيرة وروشو (2023) أن قياس التضخم ومعالجته يهدفان أيضًا إلى: </w:t>
      </w:r>
    </w:p>
    <w:p w14:paraId="092B71F9" w14:textId="77777777" w:rsidR="009528B3" w:rsidRPr="007B0CBC" w:rsidRDefault="00DC06E2" w:rsidP="009528B3">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تقييم فاعلية السياسة النقدية وأدواتها في تحقيق الاستقرار السعري، من خلال مقارنة معدلات التضخم الفعلية بالمعدلات المستهدفة وتحليل الانحرافات بينهما.</w:t>
      </w:r>
    </w:p>
    <w:p w14:paraId="23820801" w14:textId="77777777" w:rsidR="009528B3" w:rsidRPr="007B0CBC" w:rsidRDefault="00DC06E2" w:rsidP="009528B3">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 ضبط العلاقة بين عرض النقود ومستوى النشاط الاقتصادي الحقيقي، بحيث لا يُفضي التوسع النقدي إلى ضغوط تضخمية تُلغي المكاسب الاقتصادية المتحققة. </w:t>
      </w:r>
    </w:p>
    <w:p w14:paraId="600EC5DB" w14:textId="4E79C523" w:rsidR="00DC06E2" w:rsidRPr="007B0CBC" w:rsidRDefault="00DC06E2" w:rsidP="009528B3">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تمكين أجهزة الرقابة المالية والاقتصادية من التدخل المبكر عند ظهور بوادر اختلالات سعرية، قبل أن تتحول إلى موجات تضخمية يصعب احتواؤها</w:t>
      </w:r>
      <w:r w:rsidRPr="007B0CBC">
        <w:rPr>
          <w:rFonts w:ascii="Sakkal Majalla" w:hAnsi="Sakkal Majalla" w:cs="Sakkal Majalla"/>
          <w:color w:val="000000" w:themeColor="text1"/>
          <w:sz w:val="28"/>
          <w:szCs w:val="28"/>
        </w:rPr>
        <w:t>.</w:t>
      </w:r>
    </w:p>
    <w:p w14:paraId="1E0CACE0" w14:textId="77777777" w:rsidR="009528B3"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B0CBC">
        <w:rPr>
          <w:rFonts w:ascii="Sakkal Majalla" w:hAnsi="Sakkal Majalla" w:cs="Sakkal Majalla"/>
          <w:color w:val="000000" w:themeColor="text1"/>
          <w:sz w:val="28"/>
          <w:szCs w:val="28"/>
          <w:rtl/>
        </w:rPr>
        <w:t xml:space="preserve">ومن منظور مجطوح وياسف (2024)، فإن قياس التضخم يخدم هدفًا إضافيًا يتمثل في: </w:t>
      </w:r>
    </w:p>
    <w:p w14:paraId="6D15FDA2" w14:textId="77777777" w:rsidR="009528B3" w:rsidRPr="007B0CBC" w:rsidRDefault="00DC06E2" w:rsidP="009528B3">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تحليل العلاقة التبادلية بين التضخم ومتغيرات سوق العمل كالبطالة ومعدلات التشغيل ومستويات الأجور</w:t>
      </w:r>
      <w:r w:rsidRPr="007B0CBC">
        <w:rPr>
          <w:rFonts w:ascii="Sakkal Majalla" w:hAnsi="Sakkal Majalla" w:cs="Sakkal Majalla"/>
          <w:color w:val="000000" w:themeColor="text1"/>
          <w:sz w:val="28"/>
          <w:szCs w:val="28"/>
        </w:rPr>
        <w:t xml:space="preserve">. </w:t>
      </w:r>
    </w:p>
    <w:p w14:paraId="0811EBFF" w14:textId="77777777" w:rsidR="009528B3" w:rsidRPr="007B0CBC" w:rsidRDefault="00DC06E2" w:rsidP="009528B3">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 xml:space="preserve">بناء نماذج تنبؤية تُساعد صانعي السياسات على استشراف الاتجاهات المستقبلية للأسعار وتصميم سياسات وقائية ملائمة. </w:t>
      </w:r>
    </w:p>
    <w:p w14:paraId="31C93AD3" w14:textId="32973B67" w:rsidR="00DC06E2" w:rsidRPr="007B0CBC" w:rsidRDefault="00DC06E2" w:rsidP="009528B3">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تقييم مدى عدالة توزيع عوائد النمو الاقتصادي بين مختلف فئات المجتمع، إذ يكشف التحليل التفصيلي للتضخم عن الفئات الأكثر تضررًا من ارتفاع الأسعار والتي تحتاج إلى حماية اجتماعية أكبر</w:t>
      </w:r>
      <w:r w:rsidRPr="007B0CBC">
        <w:rPr>
          <w:rFonts w:ascii="Sakkal Majalla" w:hAnsi="Sakkal Majalla" w:cs="Sakkal Majalla"/>
          <w:color w:val="000000" w:themeColor="text1"/>
          <w:sz w:val="28"/>
          <w:szCs w:val="28"/>
        </w:rPr>
        <w:t>.</w:t>
      </w:r>
    </w:p>
    <w:p w14:paraId="08E4ABA8" w14:textId="77777777" w:rsidR="009528B3"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B0CBC">
        <w:rPr>
          <w:rFonts w:ascii="Sakkal Majalla" w:hAnsi="Sakkal Majalla" w:cs="Sakkal Majalla"/>
          <w:color w:val="000000" w:themeColor="text1"/>
          <w:sz w:val="28"/>
          <w:szCs w:val="28"/>
          <w:rtl/>
        </w:rPr>
        <w:lastRenderedPageBreak/>
        <w:t xml:space="preserve">أما على مستوى المنشآت، فيُشير المزيني وعلي </w:t>
      </w:r>
      <w:r w:rsidRPr="007B0CBC">
        <w:rPr>
          <w:rFonts w:ascii="Sakkal Majalla" w:hAnsi="Sakkal Majalla" w:cs="Sakkal Majalla"/>
          <w:color w:val="000000" w:themeColor="text1"/>
          <w:sz w:val="28"/>
          <w:szCs w:val="28"/>
        </w:rPr>
        <w:t xml:space="preserve">(2023) </w:t>
      </w:r>
      <w:r w:rsidRPr="007B0CBC">
        <w:rPr>
          <w:rFonts w:ascii="Sakkal Majalla" w:hAnsi="Sakkal Majalla" w:cs="Sakkal Majalla"/>
          <w:color w:val="000000" w:themeColor="text1"/>
          <w:sz w:val="28"/>
          <w:szCs w:val="28"/>
          <w:rtl/>
        </w:rPr>
        <w:t xml:space="preserve">إلى أن قياس التضخم يُحقق أهدافًا إدارية بالغة الأهمية: </w:t>
      </w:r>
    </w:p>
    <w:p w14:paraId="6BB88455" w14:textId="77777777" w:rsidR="009528B3" w:rsidRPr="007B0CBC" w:rsidRDefault="00DC06E2" w:rsidP="009528B3">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تمكين إدارات الموارد البشرية من تصميم سياسات أجور تُراعي التغيرات في تكاليف المعيشة وتحافظ على القوة الشرائية الحقيقية للعاملين. </w:t>
      </w:r>
    </w:p>
    <w:p w14:paraId="32CEC711" w14:textId="77777777" w:rsidR="009528B3" w:rsidRPr="007B0CBC" w:rsidRDefault="00DC06E2" w:rsidP="009528B3">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توفير أساس موضوعي لمفاوضات الأجور بين أصحاب العمل والعاملين، بحيث تُبنى الزيادات السنوية على مؤشرات اقتصادية واقعية وليس على تقديرات ذاتية.</w:t>
      </w:r>
    </w:p>
    <w:p w14:paraId="0FE28972" w14:textId="41B7AD45" w:rsidR="00DC06E2" w:rsidRPr="007B0CBC" w:rsidRDefault="00DC06E2" w:rsidP="009528B3">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 تعزيز قدرة المنشآت على وضع موازنات تشغيلية دقيقة تأخذ في الحسبان معدلات التضخم المتوقعة عند تقدير تكاليف العمالة والمواد الخام والخدمات</w:t>
      </w:r>
      <w:r w:rsidRPr="007B0CBC">
        <w:rPr>
          <w:rFonts w:ascii="Sakkal Majalla" w:hAnsi="Sakkal Majalla" w:cs="Sakkal Majalla"/>
          <w:color w:val="000000" w:themeColor="text1"/>
          <w:sz w:val="28"/>
          <w:szCs w:val="28"/>
        </w:rPr>
        <w:t>.</w:t>
      </w:r>
    </w:p>
    <w:p w14:paraId="00BF9743"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ومن المنظور الأجنبي، يُؤكد</w:t>
      </w:r>
      <w:r w:rsidRPr="007B0CBC">
        <w:rPr>
          <w:rFonts w:ascii="Sakkal Majalla" w:hAnsi="Sakkal Majalla" w:cs="Sakkal Majalla"/>
          <w:color w:val="000000" w:themeColor="text1"/>
          <w:sz w:val="28"/>
          <w:szCs w:val="28"/>
        </w:rPr>
        <w:t xml:space="preserve"> Turlo </w:t>
      </w:r>
      <w:r w:rsidRPr="007B0CBC">
        <w:rPr>
          <w:rFonts w:ascii="Sakkal Majalla" w:hAnsi="Sakkal Majalla" w:cs="Sakkal Majalla"/>
          <w:color w:val="000000" w:themeColor="text1"/>
          <w:sz w:val="28"/>
          <w:szCs w:val="28"/>
          <w:rtl/>
        </w:rPr>
        <w:t>و</w:t>
      </w:r>
      <w:r w:rsidRPr="007B0CBC">
        <w:rPr>
          <w:rFonts w:ascii="Sakkal Majalla" w:hAnsi="Sakkal Majalla" w:cs="Sakkal Majalla"/>
          <w:color w:val="000000" w:themeColor="text1"/>
          <w:sz w:val="28"/>
          <w:szCs w:val="28"/>
        </w:rPr>
        <w:t xml:space="preserve"> Litvin (2025) </w:t>
      </w:r>
      <w:r w:rsidRPr="007B0CBC">
        <w:rPr>
          <w:rFonts w:ascii="Sakkal Majalla" w:hAnsi="Sakkal Majalla" w:cs="Sakkal Majalla"/>
          <w:color w:val="000000" w:themeColor="text1"/>
          <w:sz w:val="28"/>
          <w:szCs w:val="28"/>
          <w:rtl/>
        </w:rPr>
        <w:t>أن أهداف قياس التضخم تمتد لتشمل حماية الدخول الحقيقية للعاملين من التآكل، وضمان قدرتهم على الحفاظ على مستوياتهم المعيشية، وهو ما يُسهم بدوره في تحقيق الاستقرار الاجتماعي وتعزيز الإنتاجية في بيئة العمل. كما أشار</w:t>
      </w:r>
      <w:r w:rsidRPr="007B0CBC">
        <w:rPr>
          <w:rFonts w:ascii="Sakkal Majalla" w:hAnsi="Sakkal Majalla" w:cs="Sakkal Majalla"/>
          <w:color w:val="000000" w:themeColor="text1"/>
          <w:sz w:val="28"/>
          <w:szCs w:val="28"/>
        </w:rPr>
        <w:t xml:space="preserve"> Musarat et al. (2022) </w:t>
      </w:r>
      <w:r w:rsidRPr="007B0CBC">
        <w:rPr>
          <w:rFonts w:ascii="Sakkal Majalla" w:hAnsi="Sakkal Majalla" w:cs="Sakkal Majalla"/>
          <w:color w:val="000000" w:themeColor="text1"/>
          <w:sz w:val="28"/>
          <w:szCs w:val="28"/>
          <w:rtl/>
        </w:rPr>
        <w:t>إلى أن قياس التضخم في تكاليف عوامل الإنتاج وخاصة أجور العمالة يُعدّ أداة ضرورية لتقدير التكاليف الحقيقية للمشاريع وتجنب تجاوزات الميزانية التي قد تُهدد استمرارية المنشآت</w:t>
      </w:r>
      <w:r w:rsidRPr="007B0CBC">
        <w:rPr>
          <w:rFonts w:ascii="Sakkal Majalla" w:hAnsi="Sakkal Majalla" w:cs="Sakkal Majalla"/>
          <w:color w:val="000000" w:themeColor="text1"/>
          <w:sz w:val="28"/>
          <w:szCs w:val="28"/>
        </w:rPr>
        <w:t>.</w:t>
      </w:r>
    </w:p>
    <w:p w14:paraId="0179FD3A" w14:textId="7AF4327F" w:rsidR="00DC06E2" w:rsidRPr="007B0CBC" w:rsidRDefault="009528B3" w:rsidP="009528B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24653068"/>
      <w:r w:rsidRPr="007B0CBC">
        <w:rPr>
          <w:rFonts w:ascii="Sakkal Majalla" w:hAnsi="Sakkal Majalla" w:cs="Sakkal Majalla" w:hint="cs"/>
          <w:b/>
          <w:bCs/>
          <w:color w:val="000000" w:themeColor="text1"/>
          <w:sz w:val="32"/>
          <w:szCs w:val="32"/>
          <w:rtl/>
        </w:rPr>
        <w:t xml:space="preserve">5.1.2 </w:t>
      </w:r>
      <w:r w:rsidR="00DC06E2" w:rsidRPr="007B0CBC">
        <w:rPr>
          <w:rFonts w:ascii="Sakkal Majalla" w:hAnsi="Sakkal Majalla" w:cs="Sakkal Majalla"/>
          <w:b/>
          <w:bCs/>
          <w:color w:val="000000" w:themeColor="text1"/>
          <w:sz w:val="32"/>
          <w:szCs w:val="32"/>
          <w:rtl/>
        </w:rPr>
        <w:t>أبعاد التضخم</w:t>
      </w:r>
      <w:bookmarkEnd w:id="21"/>
    </w:p>
    <w:p w14:paraId="3FF455DD"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تتعدد الأبعاد التي يمكن من خلالها تحليل ظاهرة التضخم وقياس تأثيراتها على بيئة العمل والعاملين، وقد حدّدت الدراسة الحالية أربعة أبعاد رئيسة للتضخم بوصفه متغيرًا مستقلًا، وذلك بناءً على مراجعة متأنية للأدبيات النظرية والدراسات التطبيقية ذات الصلة. فقد استُمدّ بُعد ارتفاع تكاليف المعيشة من الإطار التحليلي الذي قدّمه عبداللطيف وبورحلة (2023) في دراستهما لأثر التضخم على التنمية الاقتصادية، حيث أكّدا أن التضخم ينعكس بالدرجة الأولى على تكاليف المعيشة اليومية للأفراد. كما استُند في تحديد بُعد تآكل القوة الشرائية إلى ما أشار إليه </w:t>
      </w:r>
      <w:r w:rsidRPr="007B0CBC">
        <w:rPr>
          <w:rFonts w:ascii="Sakkal Majalla" w:hAnsi="Sakkal Majalla" w:cs="Sakkal Majalla"/>
          <w:color w:val="000000" w:themeColor="text1"/>
          <w:sz w:val="28"/>
          <w:szCs w:val="28"/>
        </w:rPr>
        <w:t xml:space="preserve">Turlo </w:t>
      </w:r>
      <w:r w:rsidRPr="007B0CBC">
        <w:rPr>
          <w:rFonts w:ascii="Sakkal Majalla" w:hAnsi="Sakkal Majalla" w:cs="Sakkal Majalla"/>
          <w:color w:val="000000" w:themeColor="text1"/>
          <w:sz w:val="28"/>
          <w:szCs w:val="28"/>
          <w:rtl/>
        </w:rPr>
        <w:t>و</w:t>
      </w:r>
      <w:r w:rsidRPr="007B0CBC">
        <w:rPr>
          <w:rFonts w:ascii="Sakkal Majalla" w:hAnsi="Sakkal Majalla" w:cs="Sakkal Majalla"/>
          <w:color w:val="000000" w:themeColor="text1"/>
          <w:sz w:val="28"/>
          <w:szCs w:val="28"/>
        </w:rPr>
        <w:t xml:space="preserve"> Litvin (2025) </w:t>
      </w:r>
      <w:r w:rsidRPr="007B0CBC">
        <w:rPr>
          <w:rFonts w:ascii="Sakkal Majalla" w:hAnsi="Sakkal Majalla" w:cs="Sakkal Majalla"/>
          <w:color w:val="000000" w:themeColor="text1"/>
          <w:sz w:val="28"/>
          <w:szCs w:val="28"/>
          <w:rtl/>
        </w:rPr>
        <w:t>من أن التضخم يُقلّص القوة الشرائية الحقيقية لدخول العاملين. أما بُعد ارتفاع أسعار السلع والخدمات الأساسية فقد استُلهم من التحليل الذي قدّمه</w:t>
      </w:r>
      <w:r w:rsidRPr="007B0CBC">
        <w:rPr>
          <w:rFonts w:ascii="Sakkal Majalla" w:hAnsi="Sakkal Majalla" w:cs="Sakkal Majalla"/>
          <w:color w:val="000000" w:themeColor="text1"/>
          <w:sz w:val="28"/>
          <w:szCs w:val="28"/>
        </w:rPr>
        <w:t xml:space="preserve"> Richter </w:t>
      </w:r>
      <w:r w:rsidRPr="007B0CBC">
        <w:rPr>
          <w:rFonts w:ascii="Sakkal Majalla" w:hAnsi="Sakkal Majalla" w:cs="Sakkal Majalla"/>
          <w:color w:val="000000" w:themeColor="text1"/>
          <w:sz w:val="28"/>
          <w:szCs w:val="28"/>
          <w:rtl/>
        </w:rPr>
        <w:t xml:space="preserve">وقنطقجي (2024) حول أثر التضخم في مؤشر أسعار المستهلك. </w:t>
      </w:r>
      <w:r w:rsidRPr="007B0CBC">
        <w:rPr>
          <w:rFonts w:ascii="Sakkal Majalla" w:hAnsi="Sakkal Majalla" w:cs="Sakkal Majalla"/>
          <w:color w:val="000000" w:themeColor="text1"/>
          <w:sz w:val="28"/>
          <w:szCs w:val="28"/>
          <w:rtl/>
        </w:rPr>
        <w:lastRenderedPageBreak/>
        <w:t>وأخيرًا، جاء بُعد انخفاض الأجور الحقيقية استنادًا إلى ما عرضه زدون وبغداد (2021) من تحليل للعلاقة بين تغيرات الأسعار والأجور الاسمية والحقيقية. وفيما يلي عرض تفصيلي لكل بُعد من هذه الأبعاد</w:t>
      </w:r>
      <w:r w:rsidRPr="007B0CBC">
        <w:rPr>
          <w:rFonts w:ascii="Sakkal Majalla" w:hAnsi="Sakkal Majalla" w:cs="Sakkal Majalla"/>
          <w:color w:val="000000" w:themeColor="text1"/>
          <w:sz w:val="28"/>
          <w:szCs w:val="28"/>
        </w:rPr>
        <w:t>:</w:t>
      </w:r>
    </w:p>
    <w:p w14:paraId="1B8ED72E" w14:textId="77777777" w:rsidR="00DC06E2" w:rsidRPr="007B0CBC" w:rsidRDefault="00DC06E2" w:rsidP="008D1296">
      <w:pPr>
        <w:spacing w:before="100" w:beforeAutospacing="1" w:after="100" w:afterAutospacing="1" w:line="360" w:lineRule="auto"/>
        <w:jc w:val="both"/>
        <w:rPr>
          <w:rFonts w:ascii="Sakkal Majalla" w:hAnsi="Sakkal Majalla" w:cs="Sakkal Majalla"/>
          <w:b/>
          <w:bCs/>
          <w:color w:val="000000" w:themeColor="text1"/>
          <w:sz w:val="28"/>
          <w:szCs w:val="28"/>
        </w:rPr>
      </w:pPr>
      <w:r w:rsidRPr="007B0CBC">
        <w:rPr>
          <w:rFonts w:ascii="Sakkal Majalla" w:hAnsi="Sakkal Majalla" w:cs="Sakkal Majalla"/>
          <w:b/>
          <w:bCs/>
          <w:color w:val="000000" w:themeColor="text1"/>
          <w:sz w:val="28"/>
          <w:szCs w:val="28"/>
          <w:rtl/>
        </w:rPr>
        <w:t>البُعد الأول: ارتفاع تكاليف المعيشة</w:t>
      </w:r>
    </w:p>
    <w:p w14:paraId="51E1C11F"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يُمثل ارتفاع تكاليف المعيشة أحد أكثر تجليات التضخم وضوحًا وتأثيرًا على حياة الأفراد اليومية، إذ يُشير هذا البُعد إلى الزيادة التراكمية في النفقات التي يتحملها الفرد أو الأسرة للحفاظ على مستوى معيشي معين يشمل السكن والغذاء والنقل والتعليم والرعاية الصحية والترفيه وغيرها من مقومات الحياة الأساسية والكمالية. ولا يقتصر هذا البُعد على مجرد ارتفاع أسعار سلع محددة، بل يشمل الارتفاع المتزامن والمتراكم في مجمل بنود الإنفاق التي تُشكّل سلة استهلاك الأسرة، بحيث يجد الموظف نفسه مُضطرًا إلى تخصيص نسبة أكبر من دخله لتغطية الاحتياجات ذاتها التي كان يُغطيها بتكلفة أقل في فترات سابقة</w:t>
      </w:r>
      <w:r w:rsidRPr="007B0CBC">
        <w:rPr>
          <w:rFonts w:ascii="Sakkal Majalla" w:hAnsi="Sakkal Majalla" w:cs="Sakkal Majalla"/>
          <w:color w:val="000000" w:themeColor="text1"/>
          <w:sz w:val="28"/>
          <w:szCs w:val="28"/>
        </w:rPr>
        <w:t>.</w:t>
      </w:r>
    </w:p>
    <w:p w14:paraId="5CBAB20E"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وقد أوضح عبداللطيف وبورحلة (2023) أن ارتفاع تكاليف المعيشة يُحدث تأثيرًا مزدوجًا على الأفراد، فهو من ناحية يُقلّص هامش الادخار المتاح لهم ويحرمهم من القدرة على بناء احتياطي مالي يحميهم من المخاطر المستقبلية، ومن ناحية أخرى يُولّد لديهم شعورًا مزمنًا بالضغط النفسي والقلق المالي ينعكس على أدائهم الوظيفي ومستوى التزامهم تجاه منشآتهم. ويتسق هذا الطرح مع ما أشارت إليه البطرني (2021) من أن ارتفاع تكاليف المعيشة يُمثل القناة الأكثر مباشرة التي ينتقل من خلالها أثر التضخم الكلي إلى المستوى الفردي والأسري، مما يجعله مؤشرًا حساسًا لرصد الأثر الاجتماعي للسياسات الاقتصادية</w:t>
      </w:r>
      <w:r w:rsidRPr="007B0CBC">
        <w:rPr>
          <w:rFonts w:ascii="Sakkal Majalla" w:hAnsi="Sakkal Majalla" w:cs="Sakkal Majalla"/>
          <w:color w:val="000000" w:themeColor="text1"/>
          <w:sz w:val="28"/>
          <w:szCs w:val="28"/>
        </w:rPr>
        <w:t>.</w:t>
      </w:r>
    </w:p>
    <w:p w14:paraId="014D9D3B"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وفي السياق السعودي، يتأثر بُعد تكاليف المعيشة بعوامل خاصة تميزه عن سياقات أخرى، لعل أبرزها الإصلاحات المالية التي شملت تطبيق ضريبة القيمة المضافة ورفعها من 5% إلى 15% في عام 2020، وتعديل أسعار الطاقة والمياه، وإقرار رسوم على المرافقين، وهي إجراءات أسهمت في رفع التكلفة الإجمالية للمعيشة بصورة ملموسة. وقد أشار المزيني وعلي (2023) إلى أن هذه التحولات فرضت على منشآت القطاع الخاص السعودي إعادة النظر في سياسات التعويضات لمواكبة الارتفاع في تكاليف المعيشة والحفاظ على قدرتها التنافسية في استقطاب الكفاءات الوطنية واستبقائها</w:t>
      </w:r>
      <w:r w:rsidRPr="007B0CBC">
        <w:rPr>
          <w:rFonts w:ascii="Sakkal Majalla" w:hAnsi="Sakkal Majalla" w:cs="Sakkal Majalla"/>
          <w:color w:val="000000" w:themeColor="text1"/>
          <w:sz w:val="28"/>
          <w:szCs w:val="28"/>
        </w:rPr>
        <w:t>.</w:t>
      </w:r>
    </w:p>
    <w:p w14:paraId="19958141" w14:textId="77777777" w:rsidR="00DC06E2" w:rsidRPr="007B0CBC" w:rsidRDefault="00DC06E2" w:rsidP="008D1296">
      <w:pPr>
        <w:spacing w:before="100" w:beforeAutospacing="1" w:after="100" w:afterAutospacing="1" w:line="360" w:lineRule="auto"/>
        <w:jc w:val="both"/>
        <w:rPr>
          <w:rFonts w:ascii="Sakkal Majalla" w:hAnsi="Sakkal Majalla" w:cs="Sakkal Majalla"/>
          <w:b/>
          <w:bCs/>
          <w:color w:val="000000" w:themeColor="text1"/>
          <w:sz w:val="28"/>
          <w:szCs w:val="28"/>
        </w:rPr>
      </w:pPr>
      <w:r w:rsidRPr="007B0CBC">
        <w:rPr>
          <w:rFonts w:ascii="Sakkal Majalla" w:hAnsi="Sakkal Majalla" w:cs="Sakkal Majalla"/>
          <w:b/>
          <w:bCs/>
          <w:color w:val="000000" w:themeColor="text1"/>
          <w:sz w:val="28"/>
          <w:szCs w:val="28"/>
          <w:rtl/>
        </w:rPr>
        <w:lastRenderedPageBreak/>
        <w:t>البُعد الثاني: تآكل القوة الشرائية للأجور</w:t>
      </w:r>
    </w:p>
    <w:p w14:paraId="178C6386"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يُعبّر هذا البُعد عن الانخفاض التدريجي في كمية السلع والخدمات التي يستطيع الموظف الحصول عليها مقابل أجره النقدي، نتيجة ارتفاع المستوى العام للأسعار بمعدل يفوق معدل نمو الأجور الاسمية</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ويُعدّ تآكل القوة الشرائية من أكثر تأثيرات التضخم خطورة على العاملين، لأنه يُحدث تدهورًا فعليًا في مستوياتهم المعيشية حتى في ظل ثبات أجورهم أو ارتفاعها الطفيف، مما يُولّد لديهم إحساسًا بعدم الإنصاف وانعدام التقدير ويدفعهم إلى البحث عن فرص عمل بديلة توفر تعويضات أعلى</w:t>
      </w:r>
      <w:r w:rsidRPr="007B0CBC">
        <w:rPr>
          <w:rFonts w:ascii="Sakkal Majalla" w:hAnsi="Sakkal Majalla" w:cs="Sakkal Majalla"/>
          <w:color w:val="000000" w:themeColor="text1"/>
          <w:sz w:val="28"/>
          <w:szCs w:val="28"/>
        </w:rPr>
        <w:t>.</w:t>
      </w:r>
    </w:p>
    <w:p w14:paraId="7FD2C08A"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وقد ميّز</w:t>
      </w:r>
      <w:r w:rsidRPr="007B0CBC">
        <w:rPr>
          <w:rFonts w:ascii="Sakkal Majalla" w:hAnsi="Sakkal Majalla" w:cs="Sakkal Majalla"/>
          <w:color w:val="000000" w:themeColor="text1"/>
          <w:sz w:val="28"/>
          <w:szCs w:val="28"/>
        </w:rPr>
        <w:t xml:space="preserve"> Turlo </w:t>
      </w:r>
      <w:r w:rsidRPr="007B0CBC">
        <w:rPr>
          <w:rFonts w:ascii="Sakkal Majalla" w:hAnsi="Sakkal Majalla" w:cs="Sakkal Majalla"/>
          <w:color w:val="000000" w:themeColor="text1"/>
          <w:sz w:val="28"/>
          <w:szCs w:val="28"/>
          <w:rtl/>
        </w:rPr>
        <w:t>و</w:t>
      </w:r>
      <w:r w:rsidRPr="007B0CBC">
        <w:rPr>
          <w:rFonts w:ascii="Sakkal Majalla" w:hAnsi="Sakkal Majalla" w:cs="Sakkal Majalla"/>
          <w:color w:val="000000" w:themeColor="text1"/>
          <w:sz w:val="28"/>
          <w:szCs w:val="28"/>
        </w:rPr>
        <w:t xml:space="preserve"> Litvin (2025) </w:t>
      </w:r>
      <w:r w:rsidRPr="007B0CBC">
        <w:rPr>
          <w:rFonts w:ascii="Sakkal Majalla" w:hAnsi="Sakkal Majalla" w:cs="Sakkal Majalla"/>
          <w:color w:val="000000" w:themeColor="text1"/>
          <w:sz w:val="28"/>
          <w:szCs w:val="28"/>
          <w:rtl/>
        </w:rPr>
        <w:t>بين مستويين لتآكل القوة الشرائية: مستوى مباشر يتمثل في انخفاض القدرة الآنية على شراء السلع والخدمات، ومستوى غير مباشر يتجلى في تراجع القيمة الحقيقية للمدخرات ومستحقات نهاية الخدمة والتقاعد، مما يُهدد الأمان المالي المستقبلي للموظف ويُضعف ثقته في جدوى الاستمرار في العمل والادخار. ويُشير زدون وبغداد (2021) إلى أن تآكل القوة الشرائية يتفاوت في حدّته بين فئات العاملين المختلفة، إذ يتأثر بصورة أكبر العاملون ذوو الدخول المنخفضة والثابتة الذين يُخصّصون النسبة الأكبر من دخولهم للإنفاق على السلع الأساسية التي عادةً ما ترتفع أسعارها بمعدلات أعلى من المتوسط العام للتضخم</w:t>
      </w:r>
      <w:r w:rsidRPr="007B0CBC">
        <w:rPr>
          <w:rFonts w:ascii="Sakkal Majalla" w:hAnsi="Sakkal Majalla" w:cs="Sakkal Majalla"/>
          <w:color w:val="000000" w:themeColor="text1"/>
          <w:sz w:val="28"/>
          <w:szCs w:val="28"/>
        </w:rPr>
        <w:t>.</w:t>
      </w:r>
    </w:p>
    <w:p w14:paraId="533160CF"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ومن المنظور التنظيمي، يُحدث تآكل القوة الشرائية ضغطًا متزايدًا على إدارات الموارد البشرية لتعديل هياكل الأجور بصورة دورية تُعوّض العاملين عن فقدان قوتهم الشرائية، وهو ما قد يتعارض مع قيود الميزانية التشغيلية للمنشأة ويُحدث توترًا بين أهداف ضبط التكاليف وأهداف الاحتفاظ بالموظفين. وقد أوضح عيرش ويحيات (2024) أن الأجور تتأثر بمجموعة من المحددات من بينها معدل التضخم السائد، وأن الفجوة بين نمو الأجور الاسمية ونمو الأسعار تُحدد مدى تآكل القوة الشرائية الفعلي للعاملين</w:t>
      </w:r>
      <w:r w:rsidRPr="007B0CBC">
        <w:rPr>
          <w:rFonts w:ascii="Sakkal Majalla" w:hAnsi="Sakkal Majalla" w:cs="Sakkal Majalla"/>
          <w:color w:val="000000" w:themeColor="text1"/>
          <w:sz w:val="28"/>
          <w:szCs w:val="28"/>
        </w:rPr>
        <w:t>.</w:t>
      </w:r>
    </w:p>
    <w:p w14:paraId="285BD25F" w14:textId="77777777" w:rsidR="00DC06E2" w:rsidRPr="007B0CBC" w:rsidRDefault="00DC06E2" w:rsidP="008D1296">
      <w:pPr>
        <w:spacing w:before="100" w:beforeAutospacing="1" w:after="100" w:afterAutospacing="1" w:line="360" w:lineRule="auto"/>
        <w:jc w:val="both"/>
        <w:rPr>
          <w:rFonts w:ascii="Sakkal Majalla" w:hAnsi="Sakkal Majalla" w:cs="Sakkal Majalla"/>
          <w:b/>
          <w:bCs/>
          <w:color w:val="000000" w:themeColor="text1"/>
          <w:sz w:val="28"/>
          <w:szCs w:val="28"/>
        </w:rPr>
      </w:pPr>
      <w:r w:rsidRPr="007B0CBC">
        <w:rPr>
          <w:rFonts w:ascii="Sakkal Majalla" w:hAnsi="Sakkal Majalla" w:cs="Sakkal Majalla"/>
          <w:b/>
          <w:bCs/>
          <w:color w:val="000000" w:themeColor="text1"/>
          <w:sz w:val="28"/>
          <w:szCs w:val="28"/>
          <w:rtl/>
        </w:rPr>
        <w:t>البُعد الثالث: ارتفاع أسعار السلع والخدمات الأساسية</w:t>
      </w:r>
    </w:p>
    <w:p w14:paraId="65A252F0"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يُركّز هذا البُعد على جانب محدد وبالغ الأهمية من ظاهرة التضخم، وهو الارتفاع في أسعار السلع والخدمات التي تُصنَّف بوصفها أساسية لا يمكن الاستغناء عنها أو تأجيل استهلاكها، كالمواد الغذائية </w:t>
      </w:r>
      <w:r w:rsidRPr="007B0CBC">
        <w:rPr>
          <w:rFonts w:ascii="Sakkal Majalla" w:hAnsi="Sakkal Majalla" w:cs="Sakkal Majalla"/>
          <w:color w:val="000000" w:themeColor="text1"/>
          <w:sz w:val="28"/>
          <w:szCs w:val="28"/>
          <w:rtl/>
        </w:rPr>
        <w:lastRenderedPageBreak/>
        <w:t>والسكن والرعاية الصحية والنقل والتعليم والطاقة. ويتميز هذا البُعد عن البُعدين السابقين بتركيزه على فئة محددة من السلع والخدمات ذات الطلب غير المرن نسبيًا، أي أن ارتفاع أسعارها لا يُؤدي إلى انخفاض كبير في الكميات المستهلكة منها لأن الأفراد لا يستطيعون الاستغناء عنها، مما يعني أن عبء ارتفاع أسعارها يقع بالكامل تقريبًا على كاهل المستهلك دون أن يكون لديه خيار تعديل سلوكه الاستهلاكي بصورة جوهرية</w:t>
      </w:r>
      <w:r w:rsidRPr="007B0CBC">
        <w:rPr>
          <w:rFonts w:ascii="Sakkal Majalla" w:hAnsi="Sakkal Majalla" w:cs="Sakkal Majalla"/>
          <w:color w:val="000000" w:themeColor="text1"/>
          <w:sz w:val="28"/>
          <w:szCs w:val="28"/>
        </w:rPr>
        <w:t>.</w:t>
      </w:r>
    </w:p>
    <w:p w14:paraId="1F54A585"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وقد أوضح</w:t>
      </w:r>
      <w:r w:rsidRPr="007B0CBC">
        <w:rPr>
          <w:rFonts w:ascii="Sakkal Majalla" w:hAnsi="Sakkal Majalla" w:cs="Sakkal Majalla"/>
          <w:color w:val="000000" w:themeColor="text1"/>
          <w:sz w:val="28"/>
          <w:szCs w:val="28"/>
        </w:rPr>
        <w:t xml:space="preserve"> Richter </w:t>
      </w:r>
      <w:r w:rsidRPr="007B0CBC">
        <w:rPr>
          <w:rFonts w:ascii="Sakkal Majalla" w:hAnsi="Sakkal Majalla" w:cs="Sakkal Majalla"/>
          <w:color w:val="000000" w:themeColor="text1"/>
          <w:sz w:val="28"/>
          <w:szCs w:val="28"/>
          <w:rtl/>
        </w:rPr>
        <w:t>وقنطقجي (2024) في تحليلهما لأثر التضخم في مؤشر أسعار المستهلك أن تضخم الخدمات الأساسية يُعدّ من أكثر مكونات التضخم عنادًا واستمرارية، إذ يميل إلى الثبات عند مستويات مرتفعة لفترات أطول مقارنة بتضخم السلع المعمرة أو الكمالية، وهو ما يجعل تأثيره على المستوى المعيشي للعاملين أكثر ديمومة وأعمق أثرًا. ويتسق هذا الطرح مع ما أشار إليه بوصبع وساحلي (2025) من أن ارتفاع أسعار السلع والخدمات الأساسية يُحدث ضغوطًا تضخمية متسلسلة، حيث ينتقل أثره إلى تكاليف الإنتاج في مختلف القطاعات ويُغذي دورة تضخمية يصعب كسرها</w:t>
      </w:r>
      <w:r w:rsidRPr="007B0CBC">
        <w:rPr>
          <w:rFonts w:ascii="Sakkal Majalla" w:hAnsi="Sakkal Majalla" w:cs="Sakkal Majalla"/>
          <w:color w:val="000000" w:themeColor="text1"/>
          <w:sz w:val="28"/>
          <w:szCs w:val="28"/>
        </w:rPr>
        <w:t>.</w:t>
      </w:r>
    </w:p>
    <w:p w14:paraId="0D5E9B1D"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وفي سياق بيئة العمل، يُؤثر ارتفاع أسعار السلع والخدمات الأساسية تأثيرًا نوعيًا على الموظفين يختلف عن تأثير التضخم العام، إذ يمس احتياجاتهم الضرورية التي تقع في قاعدة هرم ماسلو للحاجات، مما يُحوّل انشغالهم من التركيز على الأداء والإنجاز والتطور المهني إلى الانشغال بتدبير متطلبات الحياة اليومية. وقد أشار</w:t>
      </w:r>
      <w:r w:rsidRPr="007B0CBC">
        <w:rPr>
          <w:rFonts w:ascii="Sakkal Majalla" w:hAnsi="Sakkal Majalla" w:cs="Sakkal Majalla"/>
          <w:color w:val="000000" w:themeColor="text1"/>
          <w:sz w:val="28"/>
          <w:szCs w:val="28"/>
        </w:rPr>
        <w:t xml:space="preserve"> Martins (2024) </w:t>
      </w:r>
      <w:r w:rsidRPr="007B0CBC">
        <w:rPr>
          <w:rFonts w:ascii="Sakkal Majalla" w:hAnsi="Sakkal Majalla" w:cs="Sakkal Majalla"/>
          <w:color w:val="000000" w:themeColor="text1"/>
          <w:sz w:val="28"/>
          <w:szCs w:val="28"/>
          <w:rtl/>
        </w:rPr>
        <w:t>إلى أن هذا النوع من الضغط التضخمي يُمثل أحد المسارات الرئيسة التي يؤثر من خلالها التضخم على أداء العاملين ودافعيتهم، لأنه يطال حاجات أساسية لا يمكن التفاوض بشأنها أو تأجيلها</w:t>
      </w:r>
      <w:r w:rsidRPr="007B0CBC">
        <w:rPr>
          <w:rFonts w:ascii="Sakkal Majalla" w:hAnsi="Sakkal Majalla" w:cs="Sakkal Majalla"/>
          <w:color w:val="000000" w:themeColor="text1"/>
          <w:sz w:val="28"/>
          <w:szCs w:val="28"/>
        </w:rPr>
        <w:t>.</w:t>
      </w:r>
    </w:p>
    <w:p w14:paraId="01715911" w14:textId="77777777" w:rsidR="00DC06E2" w:rsidRPr="007B0CBC" w:rsidRDefault="00DC06E2" w:rsidP="008D1296">
      <w:pPr>
        <w:spacing w:before="100" w:beforeAutospacing="1" w:after="100" w:afterAutospacing="1" w:line="360" w:lineRule="auto"/>
        <w:jc w:val="both"/>
        <w:rPr>
          <w:rFonts w:ascii="Sakkal Majalla" w:hAnsi="Sakkal Majalla" w:cs="Sakkal Majalla"/>
          <w:b/>
          <w:bCs/>
          <w:color w:val="000000" w:themeColor="text1"/>
          <w:sz w:val="28"/>
          <w:szCs w:val="28"/>
        </w:rPr>
      </w:pPr>
      <w:r w:rsidRPr="007B0CBC">
        <w:rPr>
          <w:rFonts w:ascii="Sakkal Majalla" w:hAnsi="Sakkal Majalla" w:cs="Sakkal Majalla"/>
          <w:b/>
          <w:bCs/>
          <w:color w:val="000000" w:themeColor="text1"/>
          <w:sz w:val="28"/>
          <w:szCs w:val="28"/>
          <w:rtl/>
        </w:rPr>
        <w:t>البُعد الرابع: انخفاض الأجور الحقيقية</w:t>
      </w:r>
    </w:p>
    <w:p w14:paraId="7472971F"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يُعدّ انخفاض الأجور الحقيقية المحصلة النهائية والأكثر ملموسية للأبعاد الثلاثة السابقة، إذ يُعبّر عن الفجوة بين الأجر الاسمي الذي يتقاضاه الموظف فعليًا والأجر الحقيقي المُعدَّل بمعدل التضخم. فعندما ترتفع الأسعار بنسبة تفوق نسبة الزيادة في الأجور الاسمية فإن الأجر الحقيقي ينخفض حتمًا، مما يعني تدهورًا فعليًا في المستوى المعيشي للموظف رغم أن كشف راتبه قد يُظهر المبلغ ذاته أو حتى مبلغًا أعلى. ويُمثل هذا البُعد نقطة التماس المباشرة بين الظاهرة الاقتصادية الكلية والسلوك التنظيمي الفردي، إذ إن </w:t>
      </w:r>
      <w:r w:rsidRPr="007B0CBC">
        <w:rPr>
          <w:rFonts w:ascii="Sakkal Majalla" w:hAnsi="Sakkal Majalla" w:cs="Sakkal Majalla"/>
          <w:color w:val="000000" w:themeColor="text1"/>
          <w:sz w:val="28"/>
          <w:szCs w:val="28"/>
          <w:rtl/>
        </w:rPr>
        <w:lastRenderedPageBreak/>
        <w:t>الموظف يُقيّم عدالة تعويضاته ومدى كفايتها بناءً على قدرتها الشرائية الفعلية وليس على قيمتها الاسمية المجردة</w:t>
      </w:r>
      <w:r w:rsidRPr="007B0CBC">
        <w:rPr>
          <w:rFonts w:ascii="Sakkal Majalla" w:hAnsi="Sakkal Majalla" w:cs="Sakkal Majalla"/>
          <w:color w:val="000000" w:themeColor="text1"/>
          <w:sz w:val="28"/>
          <w:szCs w:val="28"/>
        </w:rPr>
        <w:t>.</w:t>
      </w:r>
    </w:p>
    <w:p w14:paraId="6B1C7812"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وقد تناول زدون وبغداد (2021) العلاقة بين التغيرات في الأسعار والأجور الاسمية، مُبيّنَين أن الأجور الاسمية تستجيب للتغيرات التضخمية ولكن بدرجة تتفاوت تبعًا للقطاع الاقتصادي وطبيعة سوق العمل ومدى مرونة آليات تحديد الأجور. ففي القطاعات التي تتسم بمرونة أجرية عالية قد تتكيف الأجور الاسمية بسرعة نسبية مع التضخم، بينما تتأخر هذه الاستجابة في القطاعات التي تتسم بجمود الأجور، مما يُوسّع الفجوة بين الأجور الاسمية والحقيقية ويُعمّق شعور العاملين بالحرمان النسبي</w:t>
      </w:r>
      <w:r w:rsidRPr="007B0CBC">
        <w:rPr>
          <w:rFonts w:ascii="Sakkal Majalla" w:hAnsi="Sakkal Majalla" w:cs="Sakkal Majalla"/>
          <w:color w:val="000000" w:themeColor="text1"/>
          <w:sz w:val="28"/>
          <w:szCs w:val="28"/>
        </w:rPr>
        <w:t>.</w:t>
      </w:r>
    </w:p>
    <w:p w14:paraId="3E374100"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ويُشير عيرش ويحيات (2024) إلى أن محددات الأجور تشمل عوامل متعددة من بينها الإنتاجية ومستوى التعليم والخبرة والقطاع الاقتصادي ومعدل التضخم، وأن العلاقة بين التضخم والأجور ليست أحادية الاتجاه بل تبادلية، إذ قد يُؤدي ارتفاع الأجور بدوره إلى ضغوط تضخمية إضافية فيما يُعرف بدوامة الأجور-الأسعار. وقد أكد</w:t>
      </w:r>
      <w:r w:rsidRPr="007B0CBC">
        <w:rPr>
          <w:rFonts w:ascii="Sakkal Majalla" w:hAnsi="Sakkal Majalla" w:cs="Sakkal Majalla"/>
          <w:color w:val="000000" w:themeColor="text1"/>
          <w:sz w:val="28"/>
          <w:szCs w:val="28"/>
        </w:rPr>
        <w:t xml:space="preserve"> Musarat et al. (2022) </w:t>
      </w:r>
      <w:r w:rsidRPr="007B0CBC">
        <w:rPr>
          <w:rFonts w:ascii="Sakkal Majalla" w:hAnsi="Sakkal Majalla" w:cs="Sakkal Majalla"/>
          <w:color w:val="000000" w:themeColor="text1"/>
          <w:sz w:val="28"/>
          <w:szCs w:val="28"/>
          <w:rtl/>
        </w:rPr>
        <w:t>هذا التوجه من خلال تحليلهم للعلاقة بين معدلات التضخم وأجور العمالة في قطاع المقاولات، حيث أوضحا أن التضخم يُؤدي إلى ارتفاع الأجور الاسمية ولكن ليس بالضرورة بمعدل يكفي للحفاظ على القوة الشرائية الحقيقية، مما ينتج عنه انخفاض في الأجور الحقيقية يتفاوت في حدّته بحسب مرونة سوق العمل</w:t>
      </w:r>
      <w:r w:rsidRPr="007B0CBC">
        <w:rPr>
          <w:rFonts w:ascii="Sakkal Majalla" w:hAnsi="Sakkal Majalla" w:cs="Sakkal Majalla"/>
          <w:color w:val="000000" w:themeColor="text1"/>
          <w:sz w:val="28"/>
          <w:szCs w:val="28"/>
        </w:rPr>
        <w:t>.</w:t>
      </w:r>
    </w:p>
    <w:p w14:paraId="7B6F9C22" w14:textId="4A7290F4" w:rsidR="00DC06E2" w:rsidRPr="007B0CBC" w:rsidRDefault="009528B3" w:rsidP="009528B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24653069"/>
      <w:r w:rsidRPr="007B0CBC">
        <w:rPr>
          <w:rFonts w:ascii="Sakkal Majalla" w:hAnsi="Sakkal Majalla" w:cs="Sakkal Majalla" w:hint="cs"/>
          <w:b/>
          <w:bCs/>
          <w:color w:val="000000" w:themeColor="text1"/>
          <w:sz w:val="32"/>
          <w:szCs w:val="32"/>
          <w:rtl/>
        </w:rPr>
        <w:t xml:space="preserve">6.1.2 </w:t>
      </w:r>
      <w:r w:rsidR="00DC06E2" w:rsidRPr="007B0CBC">
        <w:rPr>
          <w:rFonts w:ascii="Sakkal Majalla" w:hAnsi="Sakkal Majalla" w:cs="Sakkal Majalla"/>
          <w:b/>
          <w:bCs/>
          <w:color w:val="000000" w:themeColor="text1"/>
          <w:sz w:val="32"/>
          <w:szCs w:val="32"/>
          <w:rtl/>
        </w:rPr>
        <w:t>استراتيجيات التعامل مع التضخم</w:t>
      </w:r>
      <w:bookmarkEnd w:id="22"/>
    </w:p>
    <w:p w14:paraId="03C5D0D9"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في مواجهة التحديات التي يفرضها التضخم على المنشآت والعاملين، تتبلور مجموعة من الاستراتيجيات التي يمكن تصنيفها على مستويين رئيسين: مستوى السياسات الاقتصادية الكلية الذي يخص الدولة ومؤسساتها الرقابية، ومستوى السياسات التنظيمية الجزئية الذي يخص المنشآت وإداراتها</w:t>
      </w:r>
      <w:r w:rsidRPr="007B0CBC">
        <w:rPr>
          <w:rFonts w:ascii="Sakkal Majalla" w:hAnsi="Sakkal Majalla" w:cs="Sakkal Majalla"/>
          <w:color w:val="000000" w:themeColor="text1"/>
          <w:sz w:val="28"/>
          <w:szCs w:val="28"/>
        </w:rPr>
        <w:t>.</w:t>
      </w:r>
    </w:p>
    <w:p w14:paraId="56E9B81F"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على صعيد السياسات الكلية، أوضحت نصيرة وروشو </w:t>
      </w:r>
      <w:r w:rsidRPr="007B0CBC">
        <w:rPr>
          <w:rFonts w:ascii="Sakkal Majalla" w:hAnsi="Sakkal Majalla" w:cs="Sakkal Majalla"/>
          <w:color w:val="000000" w:themeColor="text1"/>
          <w:sz w:val="28"/>
          <w:szCs w:val="28"/>
        </w:rPr>
        <w:t xml:space="preserve">(2023) </w:t>
      </w:r>
      <w:r w:rsidRPr="007B0CBC">
        <w:rPr>
          <w:rFonts w:ascii="Sakkal Majalla" w:hAnsi="Sakkal Majalla" w:cs="Sakkal Majalla"/>
          <w:color w:val="000000" w:themeColor="text1"/>
          <w:sz w:val="28"/>
          <w:szCs w:val="28"/>
          <w:rtl/>
        </w:rPr>
        <w:t xml:space="preserve">أن السياسة النقدية تُمثل الأداة الأكثر تقليدية لمواجهة التضخم، من خلال التحكم في حجم السيولة النقدية المتداولة في الاقتصاد عبر أدوات من أبرزها تعديل أسعار الفائدة ونسب الاحتياطي الإلزامي وعمليات السوق المفتوحة. غير أن فاعلية </w:t>
      </w:r>
      <w:r w:rsidRPr="007B0CBC">
        <w:rPr>
          <w:rFonts w:ascii="Sakkal Majalla" w:hAnsi="Sakkal Majalla" w:cs="Sakkal Majalla"/>
          <w:color w:val="000000" w:themeColor="text1"/>
          <w:sz w:val="28"/>
          <w:szCs w:val="28"/>
          <w:rtl/>
        </w:rPr>
        <w:lastRenderedPageBreak/>
        <w:t>هذه الأداة تتفاوت بحسب طبيعة النظام النقدي المتبع، ففي حالة الاقتصاد السعودي المرتبط بسعر صرف ثابت مع الدولار الأمريكي، تتقلص قدرة البنك المركزي السعودي على استخدام أسعار الفائدة كأداة مستقلة لمكافحة التضخم، مما يستدعي الاعتماد بصورة أكبر على أدوات بديلة كالسياسة المالية والسياسات التنظيمية</w:t>
      </w:r>
      <w:r w:rsidRPr="007B0CBC">
        <w:rPr>
          <w:rFonts w:ascii="Sakkal Majalla" w:hAnsi="Sakkal Majalla" w:cs="Sakkal Majalla"/>
          <w:color w:val="000000" w:themeColor="text1"/>
          <w:sz w:val="28"/>
          <w:szCs w:val="28"/>
        </w:rPr>
        <w:t>.</w:t>
      </w:r>
    </w:p>
    <w:p w14:paraId="5F496C4E"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وفي هذا السياق، يُبيّن حسن (2023) أن سياسة سعر الصرف تلعب دورًا مزدوجًا في مواجهة التضخم، فمن جهة يُسهم استقرار سعر الصرف في تثبيت توقعات التضخم وتقليل حالة عدم اليقين، ومن جهة أخرى قد يُؤدي الارتباط بعملة قوية إلى استيراد التضخم من الخارج عندما ترتفع الأسعار العالمية. أما بن العايب وكبير (2021) فقد أشارا إلى أن السياسة المالية تُمثل أداة مكملة للسياسة النقدية في مكافحة التضخم، من خلال ضبط الإنفاق الحكومي وتعديل الضرائب والرسوم بما يُحقق التوازن بين تحفيز النمو واحتواء الضغوط التضخمية</w:t>
      </w:r>
      <w:r w:rsidRPr="007B0CBC">
        <w:rPr>
          <w:rFonts w:ascii="Sakkal Majalla" w:hAnsi="Sakkal Majalla" w:cs="Sakkal Majalla"/>
          <w:color w:val="000000" w:themeColor="text1"/>
          <w:sz w:val="28"/>
          <w:szCs w:val="28"/>
        </w:rPr>
        <w:t>.</w:t>
      </w:r>
    </w:p>
    <w:p w14:paraId="1ECCCD85"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أما على صعيد المنشآت، فيُشير المزيني وعلي </w:t>
      </w:r>
      <w:r w:rsidRPr="007B0CBC">
        <w:rPr>
          <w:rFonts w:ascii="Sakkal Majalla" w:hAnsi="Sakkal Majalla" w:cs="Sakkal Majalla"/>
          <w:color w:val="000000" w:themeColor="text1"/>
          <w:sz w:val="28"/>
          <w:szCs w:val="28"/>
        </w:rPr>
        <w:t xml:space="preserve">(2023) </w:t>
      </w:r>
      <w:r w:rsidRPr="007B0CBC">
        <w:rPr>
          <w:rFonts w:ascii="Sakkal Majalla" w:hAnsi="Sakkal Majalla" w:cs="Sakkal Majalla"/>
          <w:color w:val="000000" w:themeColor="text1"/>
          <w:sz w:val="28"/>
          <w:szCs w:val="28"/>
          <w:rtl/>
        </w:rPr>
        <w:t>إلى عدة استراتيجيات يمكن أن تتبناها إدارات الموارد البشرية للتعامل مع تأثيرات التضخم على العاملين. ومن أبرز هذه الاستراتيجيات تبني نظام تعديل دوري للأجور مرتبط بمؤشر تكاليف المعيشة، بحيث تُراجَع الأجور سنويًا أو نصف سنويًا في ضوء معدلات التضخم الفعلية لضمان الحفاظ على القوة الشرائية الحقيقية للعاملين. كذلك يُمكن للمنشآت تعزيز حزمة المزايا غير النقدية كالتأمين الصحي الشامل وبدلات السكن والنقل وبرامج التطوير المهني، وهي مزايا تُسهم في تخفيف العبء المعيشي على الموظف دون أن تُرتّب على المنشأة أعباءً مالية مماثلة لزيادات الأجور المباشرة</w:t>
      </w:r>
      <w:r w:rsidRPr="007B0CBC">
        <w:rPr>
          <w:rFonts w:ascii="Sakkal Majalla" w:hAnsi="Sakkal Majalla" w:cs="Sakkal Majalla"/>
          <w:color w:val="000000" w:themeColor="text1"/>
          <w:sz w:val="28"/>
          <w:szCs w:val="28"/>
        </w:rPr>
        <w:t>.</w:t>
      </w:r>
    </w:p>
    <w:p w14:paraId="31F53159" w14:textId="77777777" w:rsidR="00DC06E2" w:rsidRPr="007B0CBC" w:rsidRDefault="00DC06E2" w:rsidP="009528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ويُضيف</w:t>
      </w:r>
      <w:r w:rsidRPr="007B0CBC">
        <w:rPr>
          <w:rFonts w:ascii="Sakkal Majalla" w:hAnsi="Sakkal Majalla" w:cs="Sakkal Majalla"/>
          <w:color w:val="000000" w:themeColor="text1"/>
          <w:sz w:val="28"/>
          <w:szCs w:val="28"/>
        </w:rPr>
        <w:t xml:space="preserve"> Turlo </w:t>
      </w:r>
      <w:r w:rsidRPr="007B0CBC">
        <w:rPr>
          <w:rFonts w:ascii="Sakkal Majalla" w:hAnsi="Sakkal Majalla" w:cs="Sakkal Majalla"/>
          <w:color w:val="000000" w:themeColor="text1"/>
          <w:sz w:val="28"/>
          <w:szCs w:val="28"/>
          <w:rtl/>
        </w:rPr>
        <w:t>و</w:t>
      </w:r>
      <w:r w:rsidRPr="007B0CBC">
        <w:rPr>
          <w:rFonts w:ascii="Sakkal Majalla" w:hAnsi="Sakkal Majalla" w:cs="Sakkal Majalla"/>
          <w:color w:val="000000" w:themeColor="text1"/>
          <w:sz w:val="28"/>
          <w:szCs w:val="28"/>
        </w:rPr>
        <w:t xml:space="preserve"> Litvin (2025) </w:t>
      </w:r>
      <w:r w:rsidRPr="007B0CBC">
        <w:rPr>
          <w:rFonts w:ascii="Sakkal Majalla" w:hAnsi="Sakkal Majalla" w:cs="Sakkal Majalla"/>
          <w:color w:val="000000" w:themeColor="text1"/>
          <w:sz w:val="28"/>
          <w:szCs w:val="28"/>
          <w:rtl/>
        </w:rPr>
        <w:t>أن من الاستراتيجيات الفعّالة في التخفيف من أثر التضخم على العاملين ربط جزء من التعويضات بمؤشرات الأداء والإنتاجية، بحيث يتمكن الموظف المتميز من تحقيق دخل إضافي يُعوّض تآكل قوته الشرائية. كما أشار</w:t>
      </w:r>
      <w:r w:rsidRPr="007B0CBC">
        <w:rPr>
          <w:rFonts w:ascii="Sakkal Majalla" w:hAnsi="Sakkal Majalla" w:cs="Sakkal Majalla"/>
          <w:color w:val="000000" w:themeColor="text1"/>
          <w:sz w:val="28"/>
          <w:szCs w:val="28"/>
        </w:rPr>
        <w:t xml:space="preserve"> Martins (2024) </w:t>
      </w:r>
      <w:r w:rsidRPr="007B0CBC">
        <w:rPr>
          <w:rFonts w:ascii="Sakkal Majalla" w:hAnsi="Sakkal Majalla" w:cs="Sakkal Majalla"/>
          <w:color w:val="000000" w:themeColor="text1"/>
          <w:sz w:val="28"/>
          <w:szCs w:val="28"/>
          <w:rtl/>
        </w:rPr>
        <w:t xml:space="preserve">إلى أهمية الشفافية والتواصل المفتوح بين الإدارة والعاملين حول الأوضاع الاقتصادية وتأثيرات التضخم على المنشأة، إذ إن فهم الموظفين للقيود </w:t>
      </w:r>
      <w:r w:rsidRPr="007B0CBC">
        <w:rPr>
          <w:rFonts w:ascii="Sakkal Majalla" w:hAnsi="Sakkal Majalla" w:cs="Sakkal Majalla"/>
          <w:color w:val="000000" w:themeColor="text1"/>
          <w:sz w:val="28"/>
          <w:szCs w:val="28"/>
          <w:rtl/>
        </w:rPr>
        <w:lastRenderedPageBreak/>
        <w:t>المالية التي تواجهها منشأتهم قد يُخفف من حدة استيائهم ويُعزز ثقتهم في عدالة الإدارة حتى في غياب زيادات أجرية فورية</w:t>
      </w:r>
      <w:r w:rsidRPr="007B0CBC">
        <w:rPr>
          <w:rFonts w:ascii="Sakkal Majalla" w:hAnsi="Sakkal Majalla" w:cs="Sakkal Majalla"/>
          <w:color w:val="000000" w:themeColor="text1"/>
          <w:sz w:val="28"/>
          <w:szCs w:val="28"/>
        </w:rPr>
        <w:t>.</w:t>
      </w:r>
    </w:p>
    <w:p w14:paraId="214DF65A" w14:textId="3C8266F5" w:rsidR="00DC06E2" w:rsidRPr="007B0CBC" w:rsidRDefault="009528B3" w:rsidP="00C3716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24653070"/>
      <w:r w:rsidRPr="007B0CBC">
        <w:rPr>
          <w:rFonts w:ascii="Sakkal Majalla" w:hAnsi="Sakkal Majalla" w:cs="Sakkal Majalla" w:hint="cs"/>
          <w:b/>
          <w:bCs/>
          <w:color w:val="000000" w:themeColor="text1"/>
          <w:sz w:val="32"/>
          <w:szCs w:val="32"/>
          <w:rtl/>
        </w:rPr>
        <w:t xml:space="preserve">7.1.2 </w:t>
      </w:r>
      <w:r w:rsidR="00DC06E2" w:rsidRPr="007B0CBC">
        <w:rPr>
          <w:rFonts w:ascii="Sakkal Majalla" w:hAnsi="Sakkal Majalla" w:cs="Sakkal Majalla"/>
          <w:b/>
          <w:bCs/>
          <w:color w:val="000000" w:themeColor="text1"/>
          <w:sz w:val="32"/>
          <w:szCs w:val="32"/>
          <w:rtl/>
        </w:rPr>
        <w:t>التضخم وبيئة العمل في القطاع الخاص</w:t>
      </w:r>
      <w:bookmarkEnd w:id="23"/>
    </w:p>
    <w:p w14:paraId="46F0A699"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تربط بين التضخم وبيئة العمل في القطاع الخاص شبكة معقدة من العلاقات المتبادلة التي تتجاوز العلاقة المباشرة بين الأسعار والأجور. فالتضخم لا يُؤثر على العاملين فقط من خلال تآكل قوتهم الشرائية، بل يُحدث تأثيرات نفسية وسلوكية وتنظيمية أوسع نطاقًا تمس جوانب متعددة من حياتهم المهنية. وقد أوضح</w:t>
      </w:r>
      <w:r w:rsidRPr="007B0CBC">
        <w:rPr>
          <w:rFonts w:ascii="Sakkal Majalla" w:hAnsi="Sakkal Majalla" w:cs="Sakkal Majalla"/>
          <w:color w:val="000000" w:themeColor="text1"/>
          <w:sz w:val="28"/>
          <w:szCs w:val="28"/>
        </w:rPr>
        <w:t xml:space="preserve"> Lee et al. (2023) </w:t>
      </w:r>
      <w:r w:rsidRPr="007B0CBC">
        <w:rPr>
          <w:rFonts w:ascii="Sakkal Majalla" w:hAnsi="Sakkal Majalla" w:cs="Sakkal Majalla"/>
          <w:color w:val="000000" w:themeColor="text1"/>
          <w:sz w:val="28"/>
          <w:szCs w:val="28"/>
          <w:rtl/>
        </w:rPr>
        <w:t>أن المتغيرات الاقتصادية الكلية كالتضخم تُؤثر على الرضا المالي الذاتي للأفراد، وهو بدوره يرتبط ارتباطًا وثيقًا بمستوى رضاهم الوظيفي والتزامهم التنظيمي ونيّتهم للبقاء في وظائفهم أو مغادرتها</w:t>
      </w:r>
      <w:r w:rsidRPr="007B0CBC">
        <w:rPr>
          <w:rFonts w:ascii="Sakkal Majalla" w:hAnsi="Sakkal Majalla" w:cs="Sakkal Majalla"/>
          <w:color w:val="000000" w:themeColor="text1"/>
          <w:sz w:val="28"/>
          <w:szCs w:val="28"/>
        </w:rPr>
        <w:t>.</w:t>
      </w:r>
    </w:p>
    <w:p w14:paraId="19341580"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وتتجلى خصوصية القطاع الخاص في هذا الإطار من خلال عدة سمات تميزه عن القطاع الحكومي. فالقطاع الخاص يتسم بمرونة أكبر في تحديد الأجور وتعديلها، لكنه في المقابل يخضع لضغوط السوق التنافسية التي تفرض قيودًا على قدرته في رفع الأجور بصورة غير مدروسة. وقد أشار المزيني وعلي (2023) في دراستهما حول استهداف الأجور لتعزيز الإنتاجية في القطاع الخاص السعودي إلى أن المنشآت تواجه معادلة صعبة تتمثل في الموازنة بين الحفاظ على تنافسية تكاليفها من جهة وتقديم أجور جاذبة تُمكّنها من استقطاب الكفاءات الوطنية من جهة أخرى، وهي معادلة يزيد التضخم من تعقيدها</w:t>
      </w:r>
      <w:r w:rsidRPr="007B0CBC">
        <w:rPr>
          <w:rFonts w:ascii="Sakkal Majalla" w:hAnsi="Sakkal Majalla" w:cs="Sakkal Majalla"/>
          <w:color w:val="000000" w:themeColor="text1"/>
          <w:sz w:val="28"/>
          <w:szCs w:val="28"/>
        </w:rPr>
        <w:t>.</w:t>
      </w:r>
    </w:p>
    <w:p w14:paraId="7E2981C6"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كما أن التضخم يُؤثر على بيئة العمل من خلال قناة التكاليف التشغيلية، حيث يرتفع سعر المواد الخام والخدمات المساندة وإيجارات المقرات والمرافق، مما يُقلّص هوامش الربح المتاحة للمنشأة ويحدّ من قدرتها على تحسين ظروف العمل وزيادة الأجور في آنٍ واحد. وقد بيّن بوصبع وساحلي (2025) أن التضخم يُؤثر على ربحية المؤسسات من خلال مسارات متعددة، وأن تراجع الربحية قد ينعكس بدوره على سياسات التوظيف والتعويضات والاستثمار في رأس المال البشري. ويتقاطع هذا التحليل مع ما أشار إليه </w:t>
      </w:r>
      <w:r w:rsidRPr="007B0CBC">
        <w:rPr>
          <w:rFonts w:ascii="Sakkal Majalla" w:hAnsi="Sakkal Majalla" w:cs="Sakkal Majalla"/>
          <w:color w:val="000000" w:themeColor="text1"/>
          <w:sz w:val="28"/>
          <w:szCs w:val="28"/>
        </w:rPr>
        <w:t xml:space="preserve">Bianchi et al. (2023) </w:t>
      </w:r>
      <w:r w:rsidRPr="007B0CBC">
        <w:rPr>
          <w:rFonts w:ascii="Sakkal Majalla" w:hAnsi="Sakkal Majalla" w:cs="Sakkal Majalla"/>
          <w:color w:val="000000" w:themeColor="text1"/>
          <w:sz w:val="28"/>
          <w:szCs w:val="28"/>
          <w:rtl/>
        </w:rPr>
        <w:t>من أن الظروف الاقتصادية العامة تُلقي بظلالها على مستويات الرضا الوظيفي بطرق قد تبدو غير مباشرة لكنها عميقة التأثير</w:t>
      </w:r>
      <w:r w:rsidRPr="007B0CBC">
        <w:rPr>
          <w:rFonts w:ascii="Sakkal Majalla" w:hAnsi="Sakkal Majalla" w:cs="Sakkal Majalla"/>
          <w:color w:val="000000" w:themeColor="text1"/>
          <w:sz w:val="28"/>
          <w:szCs w:val="28"/>
        </w:rPr>
        <w:t>.</w:t>
      </w:r>
    </w:p>
    <w:p w14:paraId="19648490"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lastRenderedPageBreak/>
        <w:t>وثمة بُعد نفسي مهم في العلاقة بين التضخم وبيئة العمل يتمثل في إدراك العاملين للعدالة التوزيعية. فعندما يشعر الموظف بأن أجره لم يعد كافيًا لتلبية احتياجاته الأساسية بسبب التضخم، فإنه يميل إلى تفسير ذلك بأن المنشأة لا تُقدّر جهوده بالقدر الكافي، حتى لو كان السبب الحقيقي خارجيًا ومتعلقًا بالظروف الاقتصادية الكلية. وقد أشار</w:t>
      </w:r>
      <w:r w:rsidRPr="007B0CBC">
        <w:rPr>
          <w:rFonts w:ascii="Sakkal Majalla" w:hAnsi="Sakkal Majalla" w:cs="Sakkal Majalla"/>
          <w:color w:val="000000" w:themeColor="text1"/>
          <w:sz w:val="28"/>
          <w:szCs w:val="28"/>
        </w:rPr>
        <w:t xml:space="preserve"> Lin et al. (2024) </w:t>
      </w:r>
      <w:r w:rsidRPr="007B0CBC">
        <w:rPr>
          <w:rFonts w:ascii="Sakkal Majalla" w:hAnsi="Sakkal Majalla" w:cs="Sakkal Majalla"/>
          <w:color w:val="000000" w:themeColor="text1"/>
          <w:sz w:val="28"/>
          <w:szCs w:val="28"/>
          <w:rtl/>
        </w:rPr>
        <w:t>إلى أن الضغوط المالية التي يتعرض لها الموظفون تُسهم في تصعيد مستويات ضغوط العمل المُدرَكة وتُضعف رضاهم الوظيفي وتزيد من نيّتهم لترك العمل، وهي آلية نفسية تتضخم في أوقات التضخم حيث تتزايد الأعباء المالية بصورة مستمرة</w:t>
      </w:r>
      <w:r w:rsidRPr="007B0CBC">
        <w:rPr>
          <w:rFonts w:ascii="Sakkal Majalla" w:hAnsi="Sakkal Majalla" w:cs="Sakkal Majalla"/>
          <w:color w:val="000000" w:themeColor="text1"/>
          <w:sz w:val="28"/>
          <w:szCs w:val="28"/>
        </w:rPr>
        <w:t>.</w:t>
      </w:r>
    </w:p>
    <w:p w14:paraId="329ED6FB" w14:textId="2B4446DD" w:rsidR="00DC06E2" w:rsidRPr="007B0CBC" w:rsidRDefault="00C37167" w:rsidP="00C3716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24653071"/>
      <w:r w:rsidRPr="007B0CBC">
        <w:rPr>
          <w:rFonts w:ascii="Sakkal Majalla" w:hAnsi="Sakkal Majalla" w:cs="Sakkal Majalla" w:hint="cs"/>
          <w:b/>
          <w:bCs/>
          <w:color w:val="000000" w:themeColor="text1"/>
          <w:sz w:val="32"/>
          <w:szCs w:val="32"/>
          <w:rtl/>
        </w:rPr>
        <w:t xml:space="preserve">8.1.2 </w:t>
      </w:r>
      <w:r w:rsidR="00DC06E2" w:rsidRPr="007B0CBC">
        <w:rPr>
          <w:rFonts w:ascii="Sakkal Majalla" w:hAnsi="Sakkal Majalla" w:cs="Sakkal Majalla"/>
          <w:b/>
          <w:bCs/>
          <w:color w:val="000000" w:themeColor="text1"/>
          <w:sz w:val="32"/>
          <w:szCs w:val="32"/>
          <w:rtl/>
        </w:rPr>
        <w:t>التضخم في الاقتصاد السعودي وانعكاساته على القطاع الخاص</w:t>
      </w:r>
      <w:bookmarkEnd w:id="24"/>
    </w:p>
    <w:p w14:paraId="12AA30AE"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يتسم المشهد التضخمي في المملكة العربية السعودية بخصائص فريدة تُميّزه عن كثير من الاقتصادات الأخرى، وترتبط هذه الخصائص بطبيعة الاقتصاد السعودي ذاته بوصفه اقتصادًا ريعيًا نفطيًا يعتمد بصورة رئيسة على إيرادات النفط، ويرتبط نظامه النقدي بالدولار الأمريكي من خلال سعر صرف ثابت، ويشهد تحولات هيكلية عميقة ضمن رؤية 2030 تهدف إلى تنويع مصادر الدخل وتعزيز دور القطاع الخاص وزيادة مشاركة المواطنين في سوق العمل. وقد ظلت معدلات التضخم في المملكة معتدلة نسبيًا خلال السنوات الأخيرة مقارنة بكثير من دول المنطقة والعالم، حيث تراوحت بين 1.5% و2.3</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خلال الفترة من 2024 إلى 2025، غير أن هذه المعدلات المعتدلة إجمالًا تُخفي وراءها تباينات قطاعية ملحوظة، إذ سجّل قطاع السكن والإيجارات ارتفاعات أعلى بكثير من المتوسط العام</w:t>
      </w:r>
      <w:r w:rsidRPr="007B0CBC">
        <w:rPr>
          <w:rFonts w:ascii="Sakkal Majalla" w:hAnsi="Sakkal Majalla" w:cs="Sakkal Majalla"/>
          <w:color w:val="000000" w:themeColor="text1"/>
          <w:sz w:val="28"/>
          <w:szCs w:val="28"/>
        </w:rPr>
        <w:t>.</w:t>
      </w:r>
    </w:p>
    <w:p w14:paraId="261A405B"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وقد تناول حسن (2023) في تحليله لأثر سعر الصرف في معدل التضخم الآلية التي ينتقل من خلالها التضخم العالمي إلى الاقتصاد المحلي في ظل نظام سعر الصرف الثابت. ويُمثل هذا التحليل أهمية خاصة للحالة السعودية، حيث يُفضي ارتباط الريال بالدولار إلى استيراد جزء من التضخم الأمريكي والعالمي، لا سيما في ظل ارتفاع نسبة السلع المستوردة في سلة الاستهلاك المحلية. وقد أوضحت نصيرة وروشو (2023) أن قدرة السياسة النقدية على مواجهة التضخم ترتبط ارتباطًا وثيقًا بطبيعة النظام النقدي المتبع ودرجة استقلالية البنك المركزي في تحديد أسعار الفائدة، وهو ما يُفسّر اعتماد المملكة بصورة أكبر على أدوات السياسة المالية والتنظيمية في إدارة الضغوط التضخمية</w:t>
      </w:r>
      <w:r w:rsidRPr="007B0CBC">
        <w:rPr>
          <w:rFonts w:ascii="Sakkal Majalla" w:hAnsi="Sakkal Majalla" w:cs="Sakkal Majalla"/>
          <w:color w:val="000000" w:themeColor="text1"/>
          <w:sz w:val="28"/>
          <w:szCs w:val="28"/>
        </w:rPr>
        <w:t>.</w:t>
      </w:r>
    </w:p>
    <w:p w14:paraId="58239EED"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lastRenderedPageBreak/>
        <w:t>وعلى صعيد القطاع الخاص في المدينة المنورة تحديدًا، يتشكل أثر التضخم في إطار سمات خاصة تتعلق بالتركيبة الاقتصادية للمنطقة التي تعتمد بصورة كبيرة على قطاعات الخدمات والتجارة والضيافة المرتبطة بالسياحة الدينية، وهي قطاعات تتسم بمرونة أجرية محدودة وكثافة عمالية عالية. ويُشير آدم (2022) إلى أن التضخم يُحدث تشوهات في البيانات المالية للمنشآت ويُعقّد عملية التخطيط المالي والموازنات التقديرية، وهو ما يمتد تأثيره إلى سياسات الأجور والتعويضات التي تتقرر في ضوء هذه الموازنات. كما أن المنافسة على الكفاءات الوطنية بين منشآت القطاع الخاص في المدينة المنورة تتزايد في ظل سياسات التوطين وبرنامج نطاقات، مما يفرض ضغوطًا إضافية لتقديم أجور تنافسية تأخذ في الحسبان معدلات التضخم السائدة وارتفاع تكاليف المعيشة في المنطقة</w:t>
      </w:r>
      <w:r w:rsidRPr="007B0CBC">
        <w:rPr>
          <w:rFonts w:ascii="Sakkal Majalla" w:hAnsi="Sakkal Majalla" w:cs="Sakkal Majalla"/>
          <w:color w:val="000000" w:themeColor="text1"/>
          <w:sz w:val="28"/>
          <w:szCs w:val="28"/>
        </w:rPr>
        <w:t>.</w:t>
      </w:r>
    </w:p>
    <w:p w14:paraId="0BEE3733" w14:textId="4FCC912A" w:rsidR="00DC06E2" w:rsidRPr="007B0CBC" w:rsidRDefault="00C37167" w:rsidP="00C3716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24653072"/>
      <w:r w:rsidRPr="007B0CBC">
        <w:rPr>
          <w:rFonts w:ascii="Sakkal Majalla" w:hAnsi="Sakkal Majalla" w:cs="Sakkal Majalla" w:hint="cs"/>
          <w:b/>
          <w:bCs/>
          <w:color w:val="000000" w:themeColor="text1"/>
          <w:sz w:val="32"/>
          <w:szCs w:val="32"/>
          <w:rtl/>
        </w:rPr>
        <w:t xml:space="preserve">9.1.2 </w:t>
      </w:r>
      <w:r w:rsidR="00DC06E2" w:rsidRPr="007B0CBC">
        <w:rPr>
          <w:rFonts w:ascii="Sakkal Majalla" w:hAnsi="Sakkal Majalla" w:cs="Sakkal Majalla"/>
          <w:b/>
          <w:bCs/>
          <w:color w:val="000000" w:themeColor="text1"/>
          <w:sz w:val="32"/>
          <w:szCs w:val="32"/>
          <w:rtl/>
        </w:rPr>
        <w:t>خلاصة المبحث الأول</w:t>
      </w:r>
      <w:bookmarkEnd w:id="25"/>
    </w:p>
    <w:p w14:paraId="3AF18CE0" w14:textId="66DC429D"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تناول هذا المبحث ظاهرة التضخم بوصفها المتغير المستقل في الدراسة الحالية، من خلال استعراض مفهومها وتعريفاتها المتعددة التي تنوعت بين المنظور النقدي والمنظور الهيكلي والمنظور التنموي، وصولًا إلى التعريف الإجرائي الذي تبنته الدراسة والذي يربط بين الظاهرة الاقتصادية الكلية وانعكاساتها على بيئة العمل. كما استُعرضت أهمية دراسة التضخم من أبعادها الاقتصادية والاجتماعية والتنظيمية، وأهداف قياسه ومعالجته على المستويين الكلي والجزئي. وقد حُلّلت الأبعاد الأربعة للتضخم التي تتبناها الدراسة وهي: ارتفاع تكاليف المعيشة، وتآكل القوة الشرائية للأجور، وارتفاع أسعار السلع والخدمات الأساسية، وانخفاض الأجور الحقيقية، مع بيان كيفية تحديدها استنادًا إلى الأدبيات المتاحة. فضلًا عن ذلك، استُعرضت استراتيجيات التعامل مع التضخم على المستويين الكلي والتنظيمي، وعلاقة التضخم ببيئة العمل في القطاع الخاص، وموقعه في الاقتصاد السعودي</w:t>
      </w:r>
      <w:r w:rsidRPr="007B0CBC">
        <w:rPr>
          <w:rFonts w:ascii="Sakkal Majalla" w:hAnsi="Sakkal Majalla" w:cs="Sakkal Majalla"/>
          <w:color w:val="000000" w:themeColor="text1"/>
          <w:sz w:val="28"/>
          <w:szCs w:val="28"/>
        </w:rPr>
        <w:t xml:space="preserve">. </w:t>
      </w:r>
      <w:r w:rsidRPr="007B0CBC">
        <w:rPr>
          <w:rFonts w:ascii="Sakkal Majalla" w:hAnsi="Sakkal Majalla" w:cs="Sakkal Majalla"/>
          <w:color w:val="000000" w:themeColor="text1"/>
          <w:sz w:val="28"/>
          <w:szCs w:val="28"/>
          <w:rtl/>
        </w:rPr>
        <w:t>ويُمهّد هذا الإطار النظري الطريق أمام المبحث الثاني الذي سيتناول المتغير التابع المتمثل في رضا الموظفين ومتوسط الأجور</w:t>
      </w:r>
      <w:r w:rsidRPr="007B0CBC">
        <w:rPr>
          <w:rFonts w:ascii="Sakkal Majalla" w:hAnsi="Sakkal Majalla" w:cs="Sakkal Majalla"/>
          <w:color w:val="000000" w:themeColor="text1"/>
          <w:sz w:val="28"/>
          <w:szCs w:val="28"/>
        </w:rPr>
        <w:t>.</w:t>
      </w:r>
    </w:p>
    <w:p w14:paraId="5FB6335B" w14:textId="0035E052" w:rsidR="00DC06E2" w:rsidRPr="007B0CBC" w:rsidRDefault="00C37167" w:rsidP="00C37167">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r w:rsidRPr="007B0CBC">
        <w:rPr>
          <w:rFonts w:ascii="Sakkal Majalla" w:hAnsi="Sakkal Majalla" w:cs="Sakkal Majalla"/>
          <w:b/>
          <w:bCs/>
          <w:color w:val="000000" w:themeColor="text1"/>
          <w:sz w:val="36"/>
          <w:szCs w:val="36"/>
          <w:rtl/>
        </w:rPr>
        <w:br w:type="page"/>
      </w:r>
      <w:bookmarkStart w:id="26" w:name="_Toc224653073"/>
      <w:r w:rsidR="00DC06E2" w:rsidRPr="007B0CBC">
        <w:rPr>
          <w:rFonts w:ascii="Sakkal Majalla" w:hAnsi="Sakkal Majalla" w:cs="Sakkal Majalla"/>
          <w:b/>
          <w:bCs/>
          <w:color w:val="000000" w:themeColor="text1"/>
          <w:sz w:val="36"/>
          <w:szCs w:val="36"/>
          <w:rtl/>
        </w:rPr>
        <w:lastRenderedPageBreak/>
        <w:t>المبحث الثاني: رضا الموظفين ومتوسط الأجور (المتغير التابع)</w:t>
      </w:r>
      <w:bookmarkEnd w:id="26"/>
    </w:p>
    <w:p w14:paraId="1CAB7509" w14:textId="5C51BA3E" w:rsidR="00DC06E2" w:rsidRPr="007B0CBC" w:rsidRDefault="00C37167" w:rsidP="00C3716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24653074"/>
      <w:r w:rsidRPr="007B0CBC">
        <w:rPr>
          <w:rFonts w:ascii="Sakkal Majalla" w:hAnsi="Sakkal Majalla" w:cs="Sakkal Majalla" w:hint="cs"/>
          <w:b/>
          <w:bCs/>
          <w:color w:val="000000" w:themeColor="text1"/>
          <w:sz w:val="32"/>
          <w:szCs w:val="32"/>
          <w:rtl/>
        </w:rPr>
        <w:t xml:space="preserve">1.2.2 </w:t>
      </w:r>
      <w:r w:rsidR="00DC06E2" w:rsidRPr="007B0CBC">
        <w:rPr>
          <w:rFonts w:ascii="Sakkal Majalla" w:hAnsi="Sakkal Majalla" w:cs="Sakkal Majalla"/>
          <w:b/>
          <w:bCs/>
          <w:color w:val="000000" w:themeColor="text1"/>
          <w:sz w:val="32"/>
          <w:szCs w:val="32"/>
          <w:rtl/>
        </w:rPr>
        <w:t>تمهيد</w:t>
      </w:r>
      <w:bookmarkEnd w:id="27"/>
    </w:p>
    <w:p w14:paraId="78B591F0"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إذا كان التضخم يُمثل القوة الخارجية الضاغطة التي تُعيد تشكيل المعادلة بين الدخل والإنفاق، فإن رضا الموظفين يُمثل المرآة الداخلية التي تعكس أثر هذه القوة على الحالة النفسية والسلوكية للعاملين داخل المنشآت. ويرتبط مفهوم رضا الموظفين ارتباطًا عضويًا بمتوسط الأجور، إذ تُشكّل الأجور أحد أهم المحددات المادية للرضا الوظيفي وأكثرها حساسية للتغيرات الاقتصادية الخارجية كالتضخم. ولا يُعدّ رضا الموظفين مجرد شعور ذاتي عابر، وإنما هو محصلة لتفاعل معقد بين عوامل مادية ومعنوية وتنظيمية ونفسية، تتقاطع فيها توقعات الموظف مع واقع بيئة عمله ومستوى تعويضاته وفرص تطوره المهني وعلاقاته مع زملائه ورؤسائه. وقد حظي هذا المفهوم باهتمام أكاديمي واسع في أدبيات الإدارة والسلوك التنظيمي منذ منتصف القرن العشرين، وتعددت النظريات والنماذج التي حاولت تفسيره وقياسه وتحديد محدداته ونتائجه</w:t>
      </w:r>
      <w:r w:rsidRPr="007B0CBC">
        <w:rPr>
          <w:rFonts w:ascii="Sakkal Majalla" w:hAnsi="Sakkal Majalla" w:cs="Sakkal Majalla"/>
          <w:color w:val="000000" w:themeColor="text1"/>
          <w:sz w:val="28"/>
          <w:szCs w:val="28"/>
        </w:rPr>
        <w:t>.</w:t>
      </w:r>
    </w:p>
    <w:p w14:paraId="68ACA2D0"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ويكتسب موضوع رضا الموظفين أهمية مضاعفة في سياق القطاع الخاص السعودي الذي يشهد تحولات جوهرية في تركيبة قوة العمل ضمن سياسات التوطين وبرامج نطاقات، حيث تسعى المنشآت إلى استقطاب الكفاءات الوطنية والاحتفاظ بها في بيئة عمل تنافسية. ويسعى هذا المبحث إلى تقديم إطار نظري متكامل لمفهوم رضا الموظفين ومتوسط الأجور من خلال استعراض المفهوم وأهميته وأهدافه وأبعاده والنظريات المفسرة له واستراتيجيات تعزيزه والعلاقة بينه وبين التضخم</w:t>
      </w:r>
      <w:r w:rsidRPr="007B0CBC">
        <w:rPr>
          <w:rFonts w:ascii="Sakkal Majalla" w:hAnsi="Sakkal Majalla" w:cs="Sakkal Majalla"/>
          <w:color w:val="000000" w:themeColor="text1"/>
          <w:sz w:val="28"/>
          <w:szCs w:val="28"/>
        </w:rPr>
        <w:t>.</w:t>
      </w:r>
    </w:p>
    <w:p w14:paraId="099A836E" w14:textId="28F78CAE" w:rsidR="00DC06E2" w:rsidRPr="007B0CBC" w:rsidRDefault="00C37167" w:rsidP="00C3716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24653075"/>
      <w:r w:rsidRPr="007B0CBC">
        <w:rPr>
          <w:rFonts w:ascii="Sakkal Majalla" w:hAnsi="Sakkal Majalla" w:cs="Sakkal Majalla" w:hint="cs"/>
          <w:b/>
          <w:bCs/>
          <w:color w:val="000000" w:themeColor="text1"/>
          <w:sz w:val="32"/>
          <w:szCs w:val="32"/>
          <w:rtl/>
        </w:rPr>
        <w:t xml:space="preserve">2.2.2 </w:t>
      </w:r>
      <w:r w:rsidR="00DC06E2" w:rsidRPr="007B0CBC">
        <w:rPr>
          <w:rFonts w:ascii="Sakkal Majalla" w:hAnsi="Sakkal Majalla" w:cs="Sakkal Majalla"/>
          <w:b/>
          <w:bCs/>
          <w:color w:val="000000" w:themeColor="text1"/>
          <w:sz w:val="32"/>
          <w:szCs w:val="32"/>
          <w:rtl/>
        </w:rPr>
        <w:t>مفهوم رضا الموظفين</w:t>
      </w:r>
      <w:bookmarkEnd w:id="28"/>
    </w:p>
    <w:p w14:paraId="07B0D115"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يتسم مفهوم رضا الموظفين بالتعقيد والتعددية، إذ يتداخل فيه البُعد النفسي المرتبط بالمشاعر والانطباعات مع البُعد المعرفي المتعلق بالتقييم العقلاني لظروف العمل، ومع البُعد السلوكي الذي يتجلى في مستوى الأداء والالتزام والاستمرار في العمل. وقد تعددت تعريفات الباحثين لهذا المفهوم تبعًا للمنظور الذي ينطلقون منه والمتغيرات التي يُركّزون عليها، مما أثرى الأدب النظري بمقاربات متنوعة تُكمّل بعضها البعض</w:t>
      </w:r>
      <w:r w:rsidRPr="007B0CBC">
        <w:rPr>
          <w:rFonts w:ascii="Sakkal Majalla" w:hAnsi="Sakkal Majalla" w:cs="Sakkal Majalla"/>
          <w:color w:val="000000" w:themeColor="text1"/>
          <w:sz w:val="28"/>
          <w:szCs w:val="28"/>
        </w:rPr>
        <w:t>.</w:t>
      </w:r>
    </w:p>
    <w:p w14:paraId="2551B5FF"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lastRenderedPageBreak/>
        <w:t>فمن منظور العقد النفسي والعلاقة التبادلية بين الموظف وصاحب العمل، تناول المعماري والسبعاوي (2025) مفهوم رضا الموظفين في إطار الوفاء بالعقد النفسي، حيث أشارا إلى أن الرضا ينشأ من إدراك الموظف لوجود توازن عادل بين ما يُقدّمه للمنشأة من جهد والتزام ومهارات وبين ما يتلقاه منها من تعويضات مادية ومعنوية وفرص تطوير وتقدير واحترام. ويُقدّم هذا التعريف الرضا بوصفه نتاجًا لعملية مقارنة ذاتية بين المُدخلات والمُخرجات، وهو ما يجعله حساسًا لأي تغير في أحد طرفي المعادلة كانخفاض القيمة الحقيقية للأجور بسبب التضخم</w:t>
      </w:r>
      <w:r w:rsidRPr="007B0CBC">
        <w:rPr>
          <w:rFonts w:ascii="Sakkal Majalla" w:hAnsi="Sakkal Majalla" w:cs="Sakkal Majalla"/>
          <w:color w:val="000000" w:themeColor="text1"/>
          <w:sz w:val="28"/>
          <w:szCs w:val="28"/>
        </w:rPr>
        <w:t>.</w:t>
      </w:r>
    </w:p>
    <w:p w14:paraId="4ABFC749"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ومن منظور بيئة العمل وأثرها على الحالة النفسية للموظف، عرّف ناصر</w:t>
      </w:r>
      <w:r w:rsidRPr="007B0CBC">
        <w:rPr>
          <w:rFonts w:ascii="Sakkal Majalla" w:hAnsi="Sakkal Majalla" w:cs="Sakkal Majalla"/>
          <w:color w:val="000000" w:themeColor="text1"/>
          <w:sz w:val="28"/>
          <w:szCs w:val="28"/>
        </w:rPr>
        <w:t xml:space="preserve"> et al. (2025) </w:t>
      </w:r>
      <w:r w:rsidRPr="007B0CBC">
        <w:rPr>
          <w:rFonts w:ascii="Sakkal Majalla" w:hAnsi="Sakkal Majalla" w:cs="Sakkal Majalla"/>
          <w:color w:val="000000" w:themeColor="text1"/>
          <w:sz w:val="28"/>
          <w:szCs w:val="28"/>
          <w:rtl/>
        </w:rPr>
        <w:t>رضا الموظفين بأنه حالة وجدانية إيجابية يعيشها الموظف نتيجة تفاعله مع بيئة عمل محفزة وداعمة تُلبي احتياجاته المهنية والشخصية، مُؤكّدين أن الرضا لا ينبع فقط من العوامل المادية كالأجور والمكافآت، بل يتأثر أيضًا بعوامل نفسية كالشغف الوظيفي والانتماء المؤسسي والشعور بالمعنى والهدف في العمل. ويُوسّع هذا التعريف نطاق المفهوم ليشمل أبعادًا وجدانية وروحية تتجاوز الإطار المادي البحت</w:t>
      </w:r>
      <w:r w:rsidRPr="007B0CBC">
        <w:rPr>
          <w:rFonts w:ascii="Sakkal Majalla" w:hAnsi="Sakkal Majalla" w:cs="Sakkal Majalla"/>
          <w:color w:val="000000" w:themeColor="text1"/>
          <w:sz w:val="28"/>
          <w:szCs w:val="28"/>
        </w:rPr>
        <w:t>.</w:t>
      </w:r>
    </w:p>
    <w:p w14:paraId="3A4D1895"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ومن منظور التمكين الإداري والاستقلالية الوظيفية، تناول أبو هزيم والبلوش (2023) رضا الموظفين في سياق علاقته بتمكين العاملين، حيث عرّفاه بأنه التقييم الشامل الذي يُجريه الموظف لمختلف جوانب وظيفته وبيئة عمله، والذي يتأثر بدرجة الاستقلالية الممنوحة له والثقة التي يحظى بها من رؤسائه ومدى مشاركته في اتخاذ القرارات المتعلقة بعمله. ويُبرز هذا التعريف البُعد التنظيمي للرضا ودور الممارسات الإدارية في تشكيله</w:t>
      </w:r>
      <w:r w:rsidRPr="007B0CBC">
        <w:rPr>
          <w:rFonts w:ascii="Sakkal Majalla" w:hAnsi="Sakkal Majalla" w:cs="Sakkal Majalla"/>
          <w:color w:val="000000" w:themeColor="text1"/>
          <w:sz w:val="28"/>
          <w:szCs w:val="28"/>
        </w:rPr>
        <w:t>.</w:t>
      </w:r>
    </w:p>
    <w:p w14:paraId="3AB4D689"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أما من منظور التحفيز والمكافآت، فقد عرّف الطاهر (2024) رضا الموظفين بأنه الموقف الإيجابي الذي يتبناه الموظف تجاه وظيفته ومنشأته نتيجة شعوره بأن نظام الحوافز المادية والمعنوية المطبّق يتسم بالعدالة والشفافية ويُكافئ الأداء المتميز بصورة ملموسة. ويربط هذا التعريف الرضا بصورة مباشرة بنظام التعويضات والمكافآت، مما يجعله وثيق الصلة بموضوع الدراسة الحالية التي تبحث في أثر التضخم على رضا الموظفين من خلال تأثيره على القيمة الحقيقية للأجور والحوافز</w:t>
      </w:r>
      <w:r w:rsidRPr="007B0CBC">
        <w:rPr>
          <w:rFonts w:ascii="Sakkal Majalla" w:hAnsi="Sakkal Majalla" w:cs="Sakkal Majalla"/>
          <w:color w:val="000000" w:themeColor="text1"/>
          <w:sz w:val="28"/>
          <w:szCs w:val="28"/>
        </w:rPr>
        <w:t>.</w:t>
      </w:r>
    </w:p>
    <w:p w14:paraId="46970768"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lastRenderedPageBreak/>
        <w:t>ومن زاوية التكنولوجيا وجودة الخدمات المقدمة للموظف، تناول طالب ونعيجات (2022) رضا الموظفين في سياق جودة الخدمات الإلكترونية المقدمة لهم، مُعرّفين إياه بأنه مستوى القبول والارتياح الذي يُبديه الموظف تجاه الأنظمة والأدوات والعمليات التي تُيسّر عمله وتُحسّن تجربته الوظيفية. ويُضيف هذا التعريف بُعدًا تقنيًا وعمليًا للمفهوم يتجاوز الإطار النفسي والمادي التقليدي</w:t>
      </w:r>
      <w:r w:rsidRPr="007B0CBC">
        <w:rPr>
          <w:rFonts w:ascii="Sakkal Majalla" w:hAnsi="Sakkal Majalla" w:cs="Sakkal Majalla"/>
          <w:color w:val="000000" w:themeColor="text1"/>
          <w:sz w:val="28"/>
          <w:szCs w:val="28"/>
        </w:rPr>
        <w:t>.</w:t>
      </w:r>
    </w:p>
    <w:p w14:paraId="2B03FF1E"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أما رشاد (2024) فقد عرّف رضا الموظفين من منظور المرونة والتوازن بين العمل والحياة الشخصية، حيث أشار إلى أنه حالة من الرضا والقبول تنشأ عندما يشعر الموظف بأن نظام العمل يُتيح له مرونة كافية للموازنة بين متطلبات عمله والتزاماته الشخصية والعائلية، دون أن يُضطر للتضحية بأحدهما على حساب الآخر. ويكتسب هذا التعريف أهمية خاصة في سياق التضخم، إذ قد يُضطر الموظف الذي تتآكل قوته الشرائية إلى البحث عن عمل إضافي أو ساعات عمل أطول لتعويض الفجوة، مما يُخلّ بالتوازن المنشود</w:t>
      </w:r>
      <w:r w:rsidRPr="007B0CBC">
        <w:rPr>
          <w:rFonts w:ascii="Sakkal Majalla" w:hAnsi="Sakkal Majalla" w:cs="Sakkal Majalla"/>
          <w:color w:val="000000" w:themeColor="text1"/>
          <w:sz w:val="28"/>
          <w:szCs w:val="28"/>
        </w:rPr>
        <w:t>.</w:t>
      </w:r>
    </w:p>
    <w:p w14:paraId="535EEFAC"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وعلى صعيد الأدبيات الأجنبية، عرّف</w:t>
      </w:r>
      <w:r w:rsidRPr="007B0CBC">
        <w:rPr>
          <w:rFonts w:ascii="Sakkal Majalla" w:hAnsi="Sakkal Majalla" w:cs="Sakkal Majalla"/>
          <w:color w:val="000000" w:themeColor="text1"/>
          <w:sz w:val="28"/>
          <w:szCs w:val="28"/>
        </w:rPr>
        <w:t xml:space="preserve"> Kukolj et al. (2023) </w:t>
      </w:r>
      <w:r w:rsidRPr="007B0CBC">
        <w:rPr>
          <w:rFonts w:ascii="Sakkal Majalla" w:hAnsi="Sakkal Majalla" w:cs="Sakkal Majalla"/>
          <w:color w:val="000000" w:themeColor="text1"/>
          <w:sz w:val="28"/>
          <w:szCs w:val="28"/>
          <w:rtl/>
        </w:rPr>
        <w:t>رضا الموظفين بأنه الاستجابة العاطفية والمعرفية للموظف تجاه مختلف أبعاد وظيفته، مع التأكيد على المكانة المحورية التي تحتلها الأجور والحوافز المالية في تحديد مستوى هذا الرضا. كما أشار</w:t>
      </w:r>
      <w:r w:rsidRPr="007B0CBC">
        <w:rPr>
          <w:rFonts w:ascii="Sakkal Majalla" w:hAnsi="Sakkal Majalla" w:cs="Sakkal Majalla"/>
          <w:color w:val="000000" w:themeColor="text1"/>
          <w:sz w:val="28"/>
          <w:szCs w:val="28"/>
        </w:rPr>
        <w:t xml:space="preserve"> Liu et al. (2022) </w:t>
      </w:r>
      <w:r w:rsidRPr="007B0CBC">
        <w:rPr>
          <w:rFonts w:ascii="Sakkal Majalla" w:hAnsi="Sakkal Majalla" w:cs="Sakkal Majalla"/>
          <w:color w:val="000000" w:themeColor="text1"/>
          <w:sz w:val="28"/>
          <w:szCs w:val="28"/>
          <w:rtl/>
        </w:rPr>
        <w:t>إلى أن رضا الموظفين يُمثل تقييمًا ذاتيًا شاملًا لتجربة العمل يتأثر بعوامل متعددة من بينها الدعم الاجتماعي في بيئة العمل والشعور بالانتماء المهني. وأضاف</w:t>
      </w:r>
      <w:r w:rsidRPr="007B0CBC">
        <w:rPr>
          <w:rFonts w:ascii="Sakkal Majalla" w:hAnsi="Sakkal Majalla" w:cs="Sakkal Majalla"/>
          <w:color w:val="000000" w:themeColor="text1"/>
          <w:sz w:val="28"/>
          <w:szCs w:val="28"/>
        </w:rPr>
        <w:t xml:space="preserve"> Lee </w:t>
      </w:r>
      <w:r w:rsidRPr="007B0CBC">
        <w:rPr>
          <w:rFonts w:ascii="Sakkal Majalla" w:hAnsi="Sakkal Majalla" w:cs="Sakkal Majalla"/>
          <w:color w:val="000000" w:themeColor="text1"/>
          <w:sz w:val="28"/>
          <w:szCs w:val="28"/>
          <w:rtl/>
        </w:rPr>
        <w:t>و</w:t>
      </w:r>
      <w:r w:rsidRPr="007B0CBC">
        <w:rPr>
          <w:rFonts w:ascii="Sakkal Majalla" w:hAnsi="Sakkal Majalla" w:cs="Sakkal Majalla"/>
          <w:color w:val="000000" w:themeColor="text1"/>
          <w:sz w:val="28"/>
          <w:szCs w:val="28"/>
        </w:rPr>
        <w:t xml:space="preserve"> Park (2021) </w:t>
      </w:r>
      <w:r w:rsidRPr="007B0CBC">
        <w:rPr>
          <w:rFonts w:ascii="Sakkal Majalla" w:hAnsi="Sakkal Majalla" w:cs="Sakkal Majalla"/>
          <w:color w:val="000000" w:themeColor="text1"/>
          <w:sz w:val="28"/>
          <w:szCs w:val="28"/>
          <w:rtl/>
        </w:rPr>
        <w:t>أن مفهوم الرضا الوظيفي ديناميكي وليس ثابتًا، إذ تتغير العوامل المؤثرة فيه بمرور الزمن تبعًا للتحولات الاقتصادية والاجتماعية والتنظيمية</w:t>
      </w:r>
      <w:r w:rsidRPr="007B0CBC">
        <w:rPr>
          <w:rFonts w:ascii="Sakkal Majalla" w:hAnsi="Sakkal Majalla" w:cs="Sakkal Majalla"/>
          <w:color w:val="000000" w:themeColor="text1"/>
          <w:sz w:val="28"/>
          <w:szCs w:val="28"/>
        </w:rPr>
        <w:t>.</w:t>
      </w:r>
    </w:p>
    <w:p w14:paraId="7C1D8826"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وفي ضوء ما تقدم من تعريفات متنوعة ومتكاملة، يرى الباحث أن رضا الموظفين في سياق هذه الدراسة يمكن تعريفه إجرائيًا بأنه: "التقييم الشامل الذي يُجريه الموظف العامل في منشآت القطاع الخاص بالمدينة المنورة لمدى كفاية أجره في تلبية احتياجاته المعيشية في ظل التغيرات التضخمية، ومستوى عدالة التعويضات التي يتلقاها مقارنة بجهوده وبتكاليف المعيشة السائدة، وشعوره العام بالارتياح والقبول تجاه وضعه المادي والوظيفي". ويتميز هذا التعريف بربطه المباشر بين الرضا الوظيفي والمتغير المستقل (التضخم)، مما يُوفر أساسًا مفاهيميًا متسقًا لقياس العلاقة بين المتغيرين</w:t>
      </w:r>
      <w:r w:rsidRPr="007B0CBC">
        <w:rPr>
          <w:rFonts w:ascii="Sakkal Majalla" w:hAnsi="Sakkal Majalla" w:cs="Sakkal Majalla"/>
          <w:color w:val="000000" w:themeColor="text1"/>
          <w:sz w:val="28"/>
          <w:szCs w:val="28"/>
        </w:rPr>
        <w:t>.</w:t>
      </w:r>
    </w:p>
    <w:p w14:paraId="717C5DA5" w14:textId="05A9A027" w:rsidR="00DC06E2" w:rsidRPr="007B0CBC" w:rsidRDefault="00C37167" w:rsidP="00C3716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4653076"/>
      <w:r w:rsidRPr="007B0CBC">
        <w:rPr>
          <w:rFonts w:ascii="Sakkal Majalla" w:hAnsi="Sakkal Majalla" w:cs="Sakkal Majalla" w:hint="cs"/>
          <w:b/>
          <w:bCs/>
          <w:color w:val="000000" w:themeColor="text1"/>
          <w:sz w:val="32"/>
          <w:szCs w:val="32"/>
          <w:rtl/>
        </w:rPr>
        <w:lastRenderedPageBreak/>
        <w:t xml:space="preserve">3.2.2 </w:t>
      </w:r>
      <w:r w:rsidR="00DC06E2" w:rsidRPr="007B0CBC">
        <w:rPr>
          <w:rFonts w:ascii="Sakkal Majalla" w:hAnsi="Sakkal Majalla" w:cs="Sakkal Majalla"/>
          <w:b/>
          <w:bCs/>
          <w:color w:val="000000" w:themeColor="text1"/>
          <w:sz w:val="32"/>
          <w:szCs w:val="32"/>
          <w:rtl/>
        </w:rPr>
        <w:t>أهمية رضا الموظفين</w:t>
      </w:r>
      <w:bookmarkEnd w:id="29"/>
    </w:p>
    <w:p w14:paraId="4B216C97"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لا يُمثل رضا الموظفين هدفًا إنسانيًا نبيلًا فحسب، بل يُعدّ ضرورة استراتيجية للمنشآت التي تسعى إلى تحقيق أداء متميز واستدامة تنظيمية في بيئة أعمال متغيرة وتنافسية. وتتعدد الأبعاد التي تُجسّد أهمية رضا الموظفين بحيث تشمل المستوى الفردي والتنظيمي والمجتمعي، مما يجعل الاستثمار في تعزيزه استثمارًا متعدد العوائد</w:t>
      </w:r>
      <w:r w:rsidRPr="007B0CBC">
        <w:rPr>
          <w:rFonts w:ascii="Sakkal Majalla" w:hAnsi="Sakkal Majalla" w:cs="Sakkal Majalla"/>
          <w:color w:val="000000" w:themeColor="text1"/>
          <w:sz w:val="28"/>
          <w:szCs w:val="28"/>
        </w:rPr>
        <w:t>.</w:t>
      </w:r>
    </w:p>
    <w:p w14:paraId="6AD4B9BD" w14:textId="77777777" w:rsidR="00C37167"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B0CBC">
        <w:rPr>
          <w:rFonts w:ascii="Sakkal Majalla" w:hAnsi="Sakkal Majalla" w:cs="Sakkal Majalla"/>
          <w:color w:val="000000" w:themeColor="text1"/>
          <w:sz w:val="28"/>
          <w:szCs w:val="28"/>
          <w:rtl/>
        </w:rPr>
        <w:t xml:space="preserve">ويُشير الطاهر (2024) إلى أن أهمية رضا الموظفين تتجلى في عدة أبعاد مترابطة: </w:t>
      </w:r>
    </w:p>
    <w:p w14:paraId="6D7AD092" w14:textId="77777777" w:rsidR="00C37167" w:rsidRPr="007B0CBC" w:rsidRDefault="00DC06E2" w:rsidP="00C37167">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أن الموظف الراضي يميل إلى بذل جهد تطوعي يتجاوز متطلبات وظيفته الرسمية، وهو ما يُعرف بسلوك المواطنة التنظيمية الذي يُسهم في تعزيز الأداء الجماعي وخلق بيئة عمل إيجابية ومتعاونة. </w:t>
      </w:r>
    </w:p>
    <w:p w14:paraId="23D030A8" w14:textId="77777777" w:rsidR="00C37167" w:rsidRPr="007B0CBC" w:rsidRDefault="00DC06E2" w:rsidP="00C37167">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أن الرضا الوظيفي يرتبط عكسيًا بمعدلات دوران العمل والتغيّب، مما يُقلّل التكاليف المباشرة وغير المباشرة المرتبطة بفقدان الموظفين وإعادة التوظيف والتدريب. </w:t>
      </w:r>
    </w:p>
    <w:p w14:paraId="5C4FBB30" w14:textId="04E768CA" w:rsidR="00DC06E2" w:rsidRPr="007B0CBC" w:rsidRDefault="00DC06E2" w:rsidP="00C37167">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 أن الموظف الراضي يُصبح سفيرًا لمنشأته يعكس صورة إيجابية عنها أمام العملاء والمتعاملين، مما يُعزز السمعة المؤسسية والميزة التنافسية</w:t>
      </w:r>
      <w:r w:rsidRPr="007B0CBC">
        <w:rPr>
          <w:rFonts w:ascii="Sakkal Majalla" w:hAnsi="Sakkal Majalla" w:cs="Sakkal Majalla"/>
          <w:color w:val="000000" w:themeColor="text1"/>
          <w:sz w:val="28"/>
          <w:szCs w:val="28"/>
        </w:rPr>
        <w:t>.</w:t>
      </w:r>
    </w:p>
    <w:p w14:paraId="79CD1493"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ويرى أبو هزيم والبلوش (2023) أن أهمية رضا الموظفين تبرز بصورة خاصة في القطاع المصرفي والخدمي حيث يُمثل الموظف نقطة التماس المباشرة مع العميل، وأن أي تراجع في مستوى الرضا ينعكس حتمًا على جودة الخدمة المقدمة ومستوى رضا العملاء. كما أوضح الشمري والقواسمة</w:t>
      </w:r>
      <w:r w:rsidRPr="007B0CBC">
        <w:rPr>
          <w:rFonts w:ascii="Sakkal Majalla" w:hAnsi="Sakkal Majalla" w:cs="Sakkal Majalla"/>
          <w:color w:val="000000" w:themeColor="text1"/>
          <w:sz w:val="28"/>
          <w:szCs w:val="28"/>
        </w:rPr>
        <w:t xml:space="preserve"> (2025) </w:t>
      </w:r>
      <w:r w:rsidRPr="007B0CBC">
        <w:rPr>
          <w:rFonts w:ascii="Sakkal Majalla" w:hAnsi="Sakkal Majalla" w:cs="Sakkal Majalla"/>
          <w:color w:val="000000" w:themeColor="text1"/>
          <w:sz w:val="28"/>
          <w:szCs w:val="28"/>
          <w:rtl/>
        </w:rPr>
        <w:t>أن رضا الموظفين يُعدّ مؤشرًا استباقيًا على صحة المنظمة، إذ يسبق عادةً التغيرات في مؤشرات الأداء المالي والتشغيلي ويُنبئ بها، مما يجعل رصده أداة إنذار مبكر لا غنى عنها للإدارة</w:t>
      </w:r>
      <w:r w:rsidRPr="007B0CBC">
        <w:rPr>
          <w:rFonts w:ascii="Sakkal Majalla" w:hAnsi="Sakkal Majalla" w:cs="Sakkal Majalla"/>
          <w:color w:val="000000" w:themeColor="text1"/>
          <w:sz w:val="28"/>
          <w:szCs w:val="28"/>
        </w:rPr>
        <w:t>.</w:t>
      </w:r>
    </w:p>
    <w:p w14:paraId="4B9B3A12"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وتتعاظم أهمية رضا الموظفين في فترات التضخم لأسباب جوهرية. فقد أشار</w:t>
      </w:r>
      <w:r w:rsidRPr="007B0CBC">
        <w:rPr>
          <w:rFonts w:ascii="Sakkal Majalla" w:hAnsi="Sakkal Majalla" w:cs="Sakkal Majalla"/>
          <w:color w:val="000000" w:themeColor="text1"/>
          <w:sz w:val="28"/>
          <w:szCs w:val="28"/>
        </w:rPr>
        <w:t xml:space="preserve"> Bianchi et al. (2023) </w:t>
      </w:r>
      <w:r w:rsidRPr="007B0CBC">
        <w:rPr>
          <w:rFonts w:ascii="Sakkal Majalla" w:hAnsi="Sakkal Majalla" w:cs="Sakkal Majalla"/>
          <w:color w:val="000000" w:themeColor="text1"/>
          <w:sz w:val="28"/>
          <w:szCs w:val="28"/>
          <w:rtl/>
        </w:rPr>
        <w:t>إلى أن الظروف الاقتصادية العامة تُؤثر على مستويات الرضا الوظيفي، وأن فهم هذه العلاقة يُتيح للمنشآت تصميم تدخلات استباقية تُحافظ على رضا العاملين في أوقات الضغوط الاقتصادية. كما أوضح</w:t>
      </w:r>
      <w:r w:rsidRPr="007B0CBC">
        <w:rPr>
          <w:rFonts w:ascii="Sakkal Majalla" w:hAnsi="Sakkal Majalla" w:cs="Sakkal Majalla"/>
          <w:color w:val="000000" w:themeColor="text1"/>
          <w:sz w:val="28"/>
          <w:szCs w:val="28"/>
        </w:rPr>
        <w:t xml:space="preserve"> Kukolj et al. (2023) </w:t>
      </w:r>
      <w:r w:rsidRPr="007B0CBC">
        <w:rPr>
          <w:rFonts w:ascii="Sakkal Majalla" w:hAnsi="Sakkal Majalla" w:cs="Sakkal Majalla"/>
          <w:color w:val="000000" w:themeColor="text1"/>
          <w:sz w:val="28"/>
          <w:szCs w:val="28"/>
          <w:rtl/>
        </w:rPr>
        <w:t xml:space="preserve">أن الأجور والحوافز تحتل مكانة محورية بين محددات الرضا الوظيفي، مما يعني أن </w:t>
      </w:r>
      <w:r w:rsidRPr="007B0CBC">
        <w:rPr>
          <w:rFonts w:ascii="Sakkal Majalla" w:hAnsi="Sakkal Majalla" w:cs="Sakkal Majalla"/>
          <w:color w:val="000000" w:themeColor="text1"/>
          <w:sz w:val="28"/>
          <w:szCs w:val="28"/>
          <w:rtl/>
        </w:rPr>
        <w:lastRenderedPageBreak/>
        <w:t>أي تراجع في القيمة الحقيقية لهذه التعويضات بفعل التضخم سيُؤثر مباشرة على مستوى الرضا ويُهدد استقرار القوى العاملة في المنشأة</w:t>
      </w:r>
      <w:r w:rsidRPr="007B0CBC">
        <w:rPr>
          <w:rFonts w:ascii="Sakkal Majalla" w:hAnsi="Sakkal Majalla" w:cs="Sakkal Majalla"/>
          <w:color w:val="000000" w:themeColor="text1"/>
          <w:sz w:val="28"/>
          <w:szCs w:val="28"/>
        </w:rPr>
        <w:t>.</w:t>
      </w:r>
    </w:p>
    <w:p w14:paraId="1D0FA952"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كذلك يُشير محمد (2024) إلى أن رضا الموظفين يعمل كحاجز واقٍ يحمي العاملين من الآثار السلبية لضغوط العمل والمتغيرات البيئية السلبية، حيث إن الموظف الراضي يكون أكثر مرونة وقدرة على التكيف مع الضغوط الخارجية مقارنة بالموظف غير الراضي الذي يُضخّم أثر هذه الضغوط ويميل إلى الاستجابة لها بردود فعل سلبية كالتغيب والإهمال والانسحاب النفسي</w:t>
      </w:r>
      <w:r w:rsidRPr="007B0CBC">
        <w:rPr>
          <w:rFonts w:ascii="Sakkal Majalla" w:hAnsi="Sakkal Majalla" w:cs="Sakkal Majalla"/>
          <w:color w:val="000000" w:themeColor="text1"/>
          <w:sz w:val="28"/>
          <w:szCs w:val="28"/>
        </w:rPr>
        <w:t>.</w:t>
      </w:r>
    </w:p>
    <w:p w14:paraId="228CE813" w14:textId="159CB081" w:rsidR="00DC06E2" w:rsidRPr="007B0CBC" w:rsidRDefault="00C37167" w:rsidP="00C3716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4653077"/>
      <w:r w:rsidRPr="007B0CBC">
        <w:rPr>
          <w:rFonts w:ascii="Sakkal Majalla" w:hAnsi="Sakkal Majalla" w:cs="Sakkal Majalla" w:hint="cs"/>
          <w:b/>
          <w:bCs/>
          <w:color w:val="000000" w:themeColor="text1"/>
          <w:sz w:val="32"/>
          <w:szCs w:val="32"/>
          <w:rtl/>
        </w:rPr>
        <w:t xml:space="preserve">4.2.2 </w:t>
      </w:r>
      <w:r w:rsidR="00DC06E2" w:rsidRPr="007B0CBC">
        <w:rPr>
          <w:rFonts w:ascii="Sakkal Majalla" w:hAnsi="Sakkal Majalla" w:cs="Sakkal Majalla"/>
          <w:b/>
          <w:bCs/>
          <w:color w:val="000000" w:themeColor="text1"/>
          <w:sz w:val="32"/>
          <w:szCs w:val="32"/>
          <w:rtl/>
        </w:rPr>
        <w:t>أهداف تحقيق رضا الموظفين وقياسه</w:t>
      </w:r>
      <w:bookmarkEnd w:id="30"/>
    </w:p>
    <w:p w14:paraId="12AFD92D"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يخدم قياس رضا الموظفين والسعي إلى تعزيزه مجموعة من الأهداف التي تتدرج بين الأهداف الاستراتيجية طويلة المدى والأهداف التشغيلية قصيرة المدى، وتتكامل فيما بينها لتُحقق فاعلية تنظيمية شاملة</w:t>
      </w:r>
      <w:r w:rsidRPr="007B0CBC">
        <w:rPr>
          <w:rFonts w:ascii="Sakkal Majalla" w:hAnsi="Sakkal Majalla" w:cs="Sakkal Majalla"/>
          <w:color w:val="000000" w:themeColor="text1"/>
          <w:sz w:val="28"/>
          <w:szCs w:val="28"/>
        </w:rPr>
        <w:t>.</w:t>
      </w:r>
    </w:p>
    <w:p w14:paraId="5C1D2F39" w14:textId="77777777" w:rsidR="00C37167"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B0CBC">
        <w:rPr>
          <w:rFonts w:ascii="Sakkal Majalla" w:hAnsi="Sakkal Majalla" w:cs="Sakkal Majalla"/>
          <w:color w:val="000000" w:themeColor="text1"/>
          <w:sz w:val="28"/>
          <w:szCs w:val="28"/>
          <w:rtl/>
        </w:rPr>
        <w:t xml:space="preserve">ويرى المعماري والسبعاوي (2025) أن تحقيق رضا الموظفين يهدف إلى: </w:t>
      </w:r>
    </w:p>
    <w:p w14:paraId="3EEA1FF9" w14:textId="77777777" w:rsidR="00C37167" w:rsidRPr="007B0CBC" w:rsidRDefault="00DC06E2" w:rsidP="00C37167">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بناء علاقة تبادلية صحية ومستدامة بين الموظف وصاحب العمل قائمة على الثقة المتبادلة والوفاء بالالتزامات النفسية والتعاقدية. </w:t>
      </w:r>
    </w:p>
    <w:p w14:paraId="5225F72D" w14:textId="77777777" w:rsidR="00C37167" w:rsidRPr="007B0CBC" w:rsidRDefault="00DC06E2" w:rsidP="00C37167">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 تقليل التكاليف المرتبطة بدوران العمل العالي الذي يُمثل أحد أبرز التحديات التي تواجه منشآت القطاع الخاص. </w:t>
      </w:r>
    </w:p>
    <w:p w14:paraId="7F2B56A1" w14:textId="15886027" w:rsidR="00DC06E2" w:rsidRPr="007B0CBC" w:rsidRDefault="00DC06E2" w:rsidP="00C37167">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 تعزيز الالتزام التنظيمي الذي يدفع الموظفين إلى تبني أهداف المنشأة والعمل على تحقيقها بحماس وتفانٍ</w:t>
      </w:r>
      <w:r w:rsidRPr="007B0CBC">
        <w:rPr>
          <w:rFonts w:ascii="Sakkal Majalla" w:hAnsi="Sakkal Majalla" w:cs="Sakkal Majalla"/>
          <w:color w:val="000000" w:themeColor="text1"/>
          <w:sz w:val="28"/>
          <w:szCs w:val="28"/>
        </w:rPr>
        <w:t>.</w:t>
      </w:r>
    </w:p>
    <w:p w14:paraId="69ADDCA5" w14:textId="77777777" w:rsidR="00C37167"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B0CBC">
        <w:rPr>
          <w:rFonts w:ascii="Sakkal Majalla" w:hAnsi="Sakkal Majalla" w:cs="Sakkal Majalla"/>
          <w:color w:val="000000" w:themeColor="text1"/>
          <w:sz w:val="28"/>
          <w:szCs w:val="28"/>
          <w:rtl/>
        </w:rPr>
        <w:t>ويُضيف ناصر</w:t>
      </w:r>
      <w:r w:rsidRPr="007B0CBC">
        <w:rPr>
          <w:rFonts w:ascii="Sakkal Majalla" w:hAnsi="Sakkal Majalla" w:cs="Sakkal Majalla"/>
          <w:color w:val="000000" w:themeColor="text1"/>
          <w:sz w:val="28"/>
          <w:szCs w:val="28"/>
        </w:rPr>
        <w:t xml:space="preserve"> et al. (2025) </w:t>
      </w:r>
      <w:r w:rsidRPr="007B0CBC">
        <w:rPr>
          <w:rFonts w:ascii="Sakkal Majalla" w:hAnsi="Sakkal Majalla" w:cs="Sakkal Majalla"/>
          <w:color w:val="000000" w:themeColor="text1"/>
          <w:sz w:val="28"/>
          <w:szCs w:val="28"/>
          <w:rtl/>
        </w:rPr>
        <w:t xml:space="preserve">أهدافًا أخرى تشمل: </w:t>
      </w:r>
    </w:p>
    <w:p w14:paraId="158AE1E1" w14:textId="77777777" w:rsidR="00C37167" w:rsidRPr="007B0CBC" w:rsidRDefault="00DC06E2" w:rsidP="00C37167">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خلق بيئة عمل إيجابية ومحفزة تُعزز الإبداع والابتكار وتُشجّع العاملين على تقديم أفكار ومبادرات تُسهم في تطوير المنشأة. </w:t>
      </w:r>
    </w:p>
    <w:p w14:paraId="228BD5C5" w14:textId="77777777" w:rsidR="00C37167" w:rsidRPr="007B0CBC" w:rsidRDefault="00DC06E2" w:rsidP="00C37167">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lastRenderedPageBreak/>
        <w:t xml:space="preserve">تحسين جودة المخرجات من خلال تعزيز الارتباط النفسي للموظف بعمله ورفع مستوى شغفه الوظيفي. </w:t>
      </w:r>
    </w:p>
    <w:p w14:paraId="3CA76309" w14:textId="6994B7DD" w:rsidR="00DC06E2" w:rsidRPr="007B0CBC" w:rsidRDefault="00DC06E2" w:rsidP="00C37167">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 بناء ثقافة تنظيمية إيجابية تُصبح بحد ذاتها عامل جذب للكفاءات في سوق العمل التنافسي</w:t>
      </w:r>
      <w:r w:rsidRPr="007B0CBC">
        <w:rPr>
          <w:rFonts w:ascii="Sakkal Majalla" w:hAnsi="Sakkal Majalla" w:cs="Sakkal Majalla"/>
          <w:color w:val="000000" w:themeColor="text1"/>
          <w:sz w:val="28"/>
          <w:szCs w:val="28"/>
        </w:rPr>
        <w:t>.</w:t>
      </w:r>
    </w:p>
    <w:p w14:paraId="07E93F00" w14:textId="77777777" w:rsidR="00C37167"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B0CBC">
        <w:rPr>
          <w:rFonts w:ascii="Sakkal Majalla" w:hAnsi="Sakkal Majalla" w:cs="Sakkal Majalla"/>
          <w:color w:val="000000" w:themeColor="text1"/>
          <w:sz w:val="28"/>
          <w:szCs w:val="28"/>
          <w:rtl/>
        </w:rPr>
        <w:t xml:space="preserve">كما يُشير الطاهر (2024) إلى أن قياس رضا الموظفين يهدف إلى: </w:t>
      </w:r>
    </w:p>
    <w:p w14:paraId="0B25C074" w14:textId="77777777" w:rsidR="00C37167" w:rsidRPr="007B0CBC" w:rsidRDefault="00DC06E2" w:rsidP="00C37167">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تشخيص نقاط القوة والضعف في سياسات الموارد البشرية المتبعة وتحديد المجالات التي تحتاج إلى تطوير. </w:t>
      </w:r>
    </w:p>
    <w:p w14:paraId="406BD00C" w14:textId="77777777" w:rsidR="00C37167" w:rsidRPr="007B0CBC" w:rsidRDefault="00DC06E2" w:rsidP="00C37167">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 توفير أساس موضوعي لتصميم برامج التحفيز والتطوير المهني بما يتوافق مع احتياجات العاملين وتوقعاتهم الفعلية. </w:t>
      </w:r>
    </w:p>
    <w:p w14:paraId="7C8F368B" w14:textId="03193262" w:rsidR="00DC06E2" w:rsidRPr="007B0CBC" w:rsidRDefault="00DC06E2" w:rsidP="00C37167">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رصد التغيرات في مستويات الرضا بمرور الزمن وربطها بالمتغيرات الداخلية والخارجية كالتضخم والسياسات الإدارية والتحولات في سوق العمل</w:t>
      </w:r>
      <w:r w:rsidRPr="007B0CBC">
        <w:rPr>
          <w:rFonts w:ascii="Sakkal Majalla" w:hAnsi="Sakkal Majalla" w:cs="Sakkal Majalla"/>
          <w:color w:val="000000" w:themeColor="text1"/>
          <w:sz w:val="28"/>
          <w:szCs w:val="28"/>
        </w:rPr>
        <w:t>.</w:t>
      </w:r>
    </w:p>
    <w:p w14:paraId="1D2C7061"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ومن المنظور الأجنبي، يُؤكد</w:t>
      </w:r>
      <w:r w:rsidRPr="007B0CBC">
        <w:rPr>
          <w:rFonts w:ascii="Sakkal Majalla" w:hAnsi="Sakkal Majalla" w:cs="Sakkal Majalla"/>
          <w:color w:val="000000" w:themeColor="text1"/>
          <w:sz w:val="28"/>
          <w:szCs w:val="28"/>
        </w:rPr>
        <w:t xml:space="preserve"> Liu et al. (2022) </w:t>
      </w:r>
      <w:r w:rsidRPr="007B0CBC">
        <w:rPr>
          <w:rFonts w:ascii="Sakkal Majalla" w:hAnsi="Sakkal Majalla" w:cs="Sakkal Majalla"/>
          <w:color w:val="000000" w:themeColor="text1"/>
          <w:sz w:val="28"/>
          <w:szCs w:val="28"/>
          <w:rtl/>
        </w:rPr>
        <w:t>أن قياس الرضا الوظيفي يهدف أيضًا إلى التنبؤ بمستوى الأداء الوظيفي وتحديد العوامل التي يمكن للإدارة التأثير فيها لتحسين هذا الأداء. كما أوضح</w:t>
      </w:r>
      <w:r w:rsidRPr="007B0CBC">
        <w:rPr>
          <w:rFonts w:ascii="Sakkal Majalla" w:hAnsi="Sakkal Majalla" w:cs="Sakkal Majalla"/>
          <w:color w:val="000000" w:themeColor="text1"/>
          <w:sz w:val="28"/>
          <w:szCs w:val="28"/>
        </w:rPr>
        <w:t xml:space="preserve"> Lin et al. (2024) </w:t>
      </w:r>
      <w:r w:rsidRPr="007B0CBC">
        <w:rPr>
          <w:rFonts w:ascii="Sakkal Majalla" w:hAnsi="Sakkal Majalla" w:cs="Sakkal Majalla"/>
          <w:color w:val="000000" w:themeColor="text1"/>
          <w:sz w:val="28"/>
          <w:szCs w:val="28"/>
          <w:rtl/>
        </w:rPr>
        <w:t>أن رصد مستويات الرضا يُساعد في الكشف المبكر عن نوايا ترك العمل لدى الموظفين، مما يُتيح للإدارة التدخل الاستباقي قبل فقدان الكفاءات الحرجة</w:t>
      </w:r>
      <w:r w:rsidRPr="007B0CBC">
        <w:rPr>
          <w:rFonts w:ascii="Sakkal Majalla" w:hAnsi="Sakkal Majalla" w:cs="Sakkal Majalla"/>
          <w:color w:val="000000" w:themeColor="text1"/>
          <w:sz w:val="28"/>
          <w:szCs w:val="28"/>
        </w:rPr>
        <w:t>.</w:t>
      </w:r>
    </w:p>
    <w:p w14:paraId="466EEFCE" w14:textId="5509A9AF" w:rsidR="00DC06E2" w:rsidRPr="007B0CBC" w:rsidRDefault="00C37167" w:rsidP="00C3716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4653078"/>
      <w:r w:rsidRPr="007B0CBC">
        <w:rPr>
          <w:rFonts w:ascii="Sakkal Majalla" w:hAnsi="Sakkal Majalla" w:cs="Sakkal Majalla" w:hint="cs"/>
          <w:b/>
          <w:bCs/>
          <w:color w:val="000000" w:themeColor="text1"/>
          <w:sz w:val="32"/>
          <w:szCs w:val="32"/>
          <w:rtl/>
        </w:rPr>
        <w:t xml:space="preserve">5.2.2 </w:t>
      </w:r>
      <w:r w:rsidR="00DC06E2" w:rsidRPr="007B0CBC">
        <w:rPr>
          <w:rFonts w:ascii="Sakkal Majalla" w:hAnsi="Sakkal Majalla" w:cs="Sakkal Majalla"/>
          <w:b/>
          <w:bCs/>
          <w:color w:val="000000" w:themeColor="text1"/>
          <w:sz w:val="32"/>
          <w:szCs w:val="32"/>
          <w:rtl/>
        </w:rPr>
        <w:t>أبعاد رضا الموظفين ومتوسط الأجور</w:t>
      </w:r>
      <w:bookmarkEnd w:id="31"/>
    </w:p>
    <w:p w14:paraId="28F29AD0"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يتشكل رضا الموظفين من تفاعل مجموعة من الأبعاد التي تتكامل فيما بينها لتُنتج الحالة العامة للرضا أو عدمه. وقد حدّدت الدراسة الحالية محورًا واحدًا متكاملًا للمتغير التابع يجمع بين رضا الموظفين ومتوسط الأجور في عشر فقرات، وذلك انطلاقًا من أن الأجور تُمثل العامل المادي الأكثر ارتباطًا بالتضخم ومحددًا رئيسًا من محددات الرضا الوظيفي. غير أن فهم هذا المحور يستلزم استعراض الأبعاد المختلفة التي يتضمنها</w:t>
      </w:r>
      <w:r w:rsidRPr="007B0CBC">
        <w:rPr>
          <w:rFonts w:ascii="Sakkal Majalla" w:hAnsi="Sakkal Majalla" w:cs="Sakkal Majalla"/>
          <w:color w:val="000000" w:themeColor="text1"/>
          <w:sz w:val="28"/>
          <w:szCs w:val="28"/>
        </w:rPr>
        <w:t>.</w:t>
      </w:r>
    </w:p>
    <w:p w14:paraId="7E29E364"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lastRenderedPageBreak/>
        <w:t>يُعدّ الرضا عن الأجر والتعويضات من أكثر أبعاد الرضا الوظيفي حساسية وارتباطًا بموضوع الدراسة الحالية. ويُشير هذا البُعد إلى مدى شعور الموظف بأن ما يتقاضاه من أجر ومزايا يتناسب مع جهوده ومؤهلاته ومسؤولياته من جهة، ومع تكاليف المعيشة السائدة من جهة أخرى. وقد أوضح</w:t>
      </w:r>
      <w:r w:rsidRPr="007B0CBC">
        <w:rPr>
          <w:rFonts w:ascii="Sakkal Majalla" w:hAnsi="Sakkal Majalla" w:cs="Sakkal Majalla"/>
          <w:color w:val="000000" w:themeColor="text1"/>
          <w:sz w:val="28"/>
          <w:szCs w:val="28"/>
        </w:rPr>
        <w:t xml:space="preserve"> Kukolj et al. (2023) </w:t>
      </w:r>
      <w:r w:rsidRPr="007B0CBC">
        <w:rPr>
          <w:rFonts w:ascii="Sakkal Majalla" w:hAnsi="Sakkal Majalla" w:cs="Sakkal Majalla"/>
          <w:color w:val="000000" w:themeColor="text1"/>
          <w:sz w:val="28"/>
          <w:szCs w:val="28"/>
          <w:rtl/>
        </w:rPr>
        <w:t>أن الأجور والحوافز تحتل مرتبة متقدمة بين العوامل المحددة لرضا الموظفين، وأن إدراك الموظف لعدالة أجره مقارنة بأقرانه ومقارنة بما تفرضه الأسعار السائدة يُمثل ركيزة أساسية لرضاه العام. ويرتبط هذا البُعد ارتباطًا مباشرًا بالتضخم، إذ إن ارتفاع الأسعار يُقلّص القيمة الحقيقية للأجر حتى في غياب أي تغيير في قيمته الاسمية، مما يُولّد شعورًا بعدم الكفاية وعدم الإنصاف</w:t>
      </w:r>
      <w:r w:rsidRPr="007B0CBC">
        <w:rPr>
          <w:rFonts w:ascii="Sakkal Majalla" w:hAnsi="Sakkal Majalla" w:cs="Sakkal Majalla"/>
          <w:color w:val="000000" w:themeColor="text1"/>
          <w:sz w:val="28"/>
          <w:szCs w:val="28"/>
        </w:rPr>
        <w:t>.</w:t>
      </w:r>
    </w:p>
    <w:p w14:paraId="28057E9F"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ويمتد الرضا الوظيفي ليشمل بُعد الرضا عن بيئة العمل والعلاقات المهنية. فقد أكد ناصر</w:t>
      </w:r>
      <w:r w:rsidRPr="007B0CBC">
        <w:rPr>
          <w:rFonts w:ascii="Sakkal Majalla" w:hAnsi="Sakkal Majalla" w:cs="Sakkal Majalla"/>
          <w:color w:val="000000" w:themeColor="text1"/>
          <w:sz w:val="28"/>
          <w:szCs w:val="28"/>
        </w:rPr>
        <w:t xml:space="preserve"> et al. (2025) </w:t>
      </w:r>
      <w:r w:rsidRPr="007B0CBC">
        <w:rPr>
          <w:rFonts w:ascii="Sakkal Majalla" w:hAnsi="Sakkal Majalla" w:cs="Sakkal Majalla"/>
          <w:color w:val="000000" w:themeColor="text1"/>
          <w:sz w:val="28"/>
          <w:szCs w:val="28"/>
          <w:rtl/>
        </w:rPr>
        <w:t>أن بيئة العمل الداعمة والإيجابية تُسهم في تعزيز رضا الموظفين بصورة تتجاوز تأثير العوامل المادية وحدها. كما أشار</w:t>
      </w:r>
      <w:r w:rsidRPr="007B0CBC">
        <w:rPr>
          <w:rFonts w:ascii="Sakkal Majalla" w:hAnsi="Sakkal Majalla" w:cs="Sakkal Majalla"/>
          <w:color w:val="000000" w:themeColor="text1"/>
          <w:sz w:val="28"/>
          <w:szCs w:val="28"/>
        </w:rPr>
        <w:t xml:space="preserve"> Liu et al. (2022) </w:t>
      </w:r>
      <w:r w:rsidRPr="007B0CBC">
        <w:rPr>
          <w:rFonts w:ascii="Sakkal Majalla" w:hAnsi="Sakkal Majalla" w:cs="Sakkal Majalla"/>
          <w:color w:val="000000" w:themeColor="text1"/>
          <w:sz w:val="28"/>
          <w:szCs w:val="28"/>
          <w:rtl/>
        </w:rPr>
        <w:t>إلى أن الدعم الاجتماعي الذي يتلقاه الموظف من زملائه ورؤسائه يُعدّ عاملًا مهمًا في تعزيز رضاه وأدائه، وأن غياب هذا الدعم يُضاعف الأثر السلبي للضغوط المادية كتلك الناجمة عن التضخم</w:t>
      </w:r>
      <w:r w:rsidRPr="007B0CBC">
        <w:rPr>
          <w:rFonts w:ascii="Sakkal Majalla" w:hAnsi="Sakkal Majalla" w:cs="Sakkal Majalla"/>
          <w:color w:val="000000" w:themeColor="text1"/>
          <w:sz w:val="28"/>
          <w:szCs w:val="28"/>
        </w:rPr>
        <w:t>.</w:t>
      </w:r>
    </w:p>
    <w:p w14:paraId="75D76703"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كذلك يتضمن الرضا الوظيفي بُعد الرضا عن فرص التطور والترقي. فالموظف الذي يرى أفقًا مهنيًا واعدًا قد يتقبّل مستوى أجره الحالي على أمل تحسّنه مستقبلًا، بينما يزداد استياء الموظف الذي لا يرى فرصًا للتقدم لا سيما حين يتزامن ذلك مع تآكل قوته الشرائية بفعل التضخم. وقد أوضح أبو هزيم والبلوش (2023) أن المسار الوظيفي الواضح يعمل كمعدّل لعلاقة عوامل الرضا المختلفة ببعضها، إذ يمكن أن يُعوّض جزئيًا عن النقص في جوانب أخرى كالأجور</w:t>
      </w:r>
      <w:r w:rsidRPr="007B0CBC">
        <w:rPr>
          <w:rFonts w:ascii="Sakkal Majalla" w:hAnsi="Sakkal Majalla" w:cs="Sakkal Majalla"/>
          <w:color w:val="000000" w:themeColor="text1"/>
          <w:sz w:val="28"/>
          <w:szCs w:val="28"/>
        </w:rPr>
        <w:t>.</w:t>
      </w:r>
    </w:p>
    <w:p w14:paraId="6397C258"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ويرتبط بهذه الأبعاد بُعد الأمان الوظيفي والاستقرار المالي، وهو بُعد يكتسب أهمية مضاعفة في فترات التضخم. فالموظف الذي يشعر بعدم الاستقرار الوظيفي وبتراجع قدرته على تلبية احتياجاته يعيش حالة من القلق المزمن تُؤثر سلبًا على أدائه ورضاه. وقد أشار</w:t>
      </w:r>
      <w:r w:rsidRPr="007B0CBC">
        <w:rPr>
          <w:rFonts w:ascii="Sakkal Majalla" w:hAnsi="Sakkal Majalla" w:cs="Sakkal Majalla"/>
          <w:color w:val="000000" w:themeColor="text1"/>
          <w:sz w:val="28"/>
          <w:szCs w:val="28"/>
        </w:rPr>
        <w:t xml:space="preserve"> Lee et al. (2023) </w:t>
      </w:r>
      <w:r w:rsidRPr="007B0CBC">
        <w:rPr>
          <w:rFonts w:ascii="Sakkal Majalla" w:hAnsi="Sakkal Majalla" w:cs="Sakkal Majalla"/>
          <w:color w:val="000000" w:themeColor="text1"/>
          <w:sz w:val="28"/>
          <w:szCs w:val="28"/>
          <w:rtl/>
        </w:rPr>
        <w:t>إلى أن الرضا المالي الذاتي يرتبط ارتباطًا وثيقًا بالمتغيرات الاقتصادية الكلية كالتضخم والنمو الاقتصادي، وأن تراجع الرضا المالي يمتد تأثيره ليطال مختلف جوانب الرضا عن الحياة بشكل عام وعن العمل بشكل خاص</w:t>
      </w:r>
      <w:r w:rsidRPr="007B0CBC">
        <w:rPr>
          <w:rFonts w:ascii="Sakkal Majalla" w:hAnsi="Sakkal Majalla" w:cs="Sakkal Majalla"/>
          <w:color w:val="000000" w:themeColor="text1"/>
          <w:sz w:val="28"/>
          <w:szCs w:val="28"/>
        </w:rPr>
        <w:t>.</w:t>
      </w:r>
    </w:p>
    <w:p w14:paraId="4B91EB49" w14:textId="65533A25" w:rsidR="00DC06E2" w:rsidRPr="007B0CBC" w:rsidRDefault="00C37167" w:rsidP="00C3716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4653079"/>
      <w:r w:rsidRPr="007B0CBC">
        <w:rPr>
          <w:rFonts w:ascii="Sakkal Majalla" w:hAnsi="Sakkal Majalla" w:cs="Sakkal Majalla" w:hint="cs"/>
          <w:b/>
          <w:bCs/>
          <w:color w:val="000000" w:themeColor="text1"/>
          <w:sz w:val="32"/>
          <w:szCs w:val="32"/>
          <w:rtl/>
        </w:rPr>
        <w:lastRenderedPageBreak/>
        <w:t xml:space="preserve">6.2.2 </w:t>
      </w:r>
      <w:r w:rsidR="00DC06E2" w:rsidRPr="007B0CBC">
        <w:rPr>
          <w:rFonts w:ascii="Sakkal Majalla" w:hAnsi="Sakkal Majalla" w:cs="Sakkal Majalla"/>
          <w:b/>
          <w:bCs/>
          <w:color w:val="000000" w:themeColor="text1"/>
          <w:sz w:val="32"/>
          <w:szCs w:val="32"/>
          <w:rtl/>
        </w:rPr>
        <w:t>النظريات المفسرة لرضا الموظفين</w:t>
      </w:r>
      <w:bookmarkEnd w:id="32"/>
    </w:p>
    <w:p w14:paraId="37FC2337"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تعددت النظريات التي حاولت تفسير ظاهرة الرضا الوظيفي وتحديد محدداتها وآلياتها، وتتباين هذه النظريات في مداخلها ومستويات تحليلها، غير أنها تتكامل فيما بينها لتقديم فهم أعمق وأشمل للظاهرة. وتكتسب مراجعة هذه النظريات أهمية خاصة في سياق الدراسة الحالية لأنها تُوفر الأطر التفسيرية التي يمكن من خلالها فهم كيفية تأثير التضخم على رضا الموظفين</w:t>
      </w:r>
      <w:r w:rsidRPr="007B0CBC">
        <w:rPr>
          <w:rFonts w:ascii="Sakkal Majalla" w:hAnsi="Sakkal Majalla" w:cs="Sakkal Majalla"/>
          <w:color w:val="000000" w:themeColor="text1"/>
          <w:sz w:val="28"/>
          <w:szCs w:val="28"/>
        </w:rPr>
        <w:t>.</w:t>
      </w:r>
    </w:p>
    <w:p w14:paraId="5EDFCAB2"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تُعدّ نظرية العاملين لفريدريك هرزبرج من أكثر النظريات تأثيرًا في أدبيات الرضا الوظيفي، وتقوم على التمييز بين مجموعتين من العوامل: العوامل الدافعة التي تتعلق بمحتوى العمل ذاته كالإنجاز والتقدير والمسؤولية وفرص النمو والتي يُؤدي توافرها إلى الرضا، والعوامل الصحية أو الوقائية التي تتعلق بسياق العمل كالأجور وظروف العمل والعلاقة مع الرؤساء والتي يُؤدي غيابها إلى عدم الرضا. وتتقاطع هذه النظرية مع موضوع الدراسة الحالية من حيث أن الأجور تُصنَّف كعامل وقائي، أي أن عدم كفايتها بسبب التضخم يُولّد حالة من عدم الرضا حتى في ظل توافر العوامل الدافعة. وقد أشار الطاهر (2024) إلى أن الحوافز بنوعيها المادي والمعنوي تعمل وفق منطق هذه النظرية، حيث تُسهم في تحقيق الرضا أو في منع عدم الرضا بحسب طبيعتها</w:t>
      </w:r>
      <w:r w:rsidRPr="007B0CBC">
        <w:rPr>
          <w:rFonts w:ascii="Sakkal Majalla" w:hAnsi="Sakkal Majalla" w:cs="Sakkal Majalla"/>
          <w:color w:val="000000" w:themeColor="text1"/>
          <w:sz w:val="28"/>
          <w:szCs w:val="28"/>
        </w:rPr>
        <w:t>.</w:t>
      </w:r>
    </w:p>
    <w:p w14:paraId="4A700713"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كذلك تُقدّم نظرية العدالة لجون ستايسي آدامز إطارًا تفسيريًا وثيق الصلة بموضوع الدراسة، إذ تفترض أن الأفراد يُقيّمون عدالة أوضاعهم من خلال مقارنة نسبة مُدخلاتهم إلى مُخرجاتهم مع نسبة مُدخلات الآخرين إلى مُخرجاتهم. وفي سياق التضخم، قد يشعر الموظف بعدم العدالة عندما يُلاحظ أن قوته الشرائية تتراجع بينما لا تتحرك أجوره بالمعدل ذاته، أو عندما يُقارن وضعه بأقران يعملون في منشآت أخرى تُعدّل أجورها بصورة أسرع استجابة للتضخم. وقد أوضح المعماري والسبعاوي (2025) أن إدراك العدالة في العقد النفسي يُعدّ محددًا جوهريًا لرضا الموظفين، وأن أي اختلال في هذا الإدراك يُنتج استجابات سلبية تتراوح بين تراجع الأداء والبحث عن بدائل وظيفية</w:t>
      </w:r>
      <w:r w:rsidRPr="007B0CBC">
        <w:rPr>
          <w:rFonts w:ascii="Sakkal Majalla" w:hAnsi="Sakkal Majalla" w:cs="Sakkal Majalla"/>
          <w:color w:val="000000" w:themeColor="text1"/>
          <w:sz w:val="28"/>
          <w:szCs w:val="28"/>
        </w:rPr>
        <w:t>.</w:t>
      </w:r>
    </w:p>
    <w:p w14:paraId="46CC39C5"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وتُسهم نظرية تقرير المصير أيضًا في فهم العلاقة بين التضخم والرضا الوظيفي، حيث تفترض أن الرضا ينشأ من إشباع ثلاث حاجات نفسية أساسية هي: الاستقلالية والكفاءة والانتماء. وعندما يُفضي </w:t>
      </w:r>
      <w:r w:rsidRPr="007B0CBC">
        <w:rPr>
          <w:rFonts w:ascii="Sakkal Majalla" w:hAnsi="Sakkal Majalla" w:cs="Sakkal Majalla"/>
          <w:color w:val="000000" w:themeColor="text1"/>
          <w:sz w:val="28"/>
          <w:szCs w:val="28"/>
          <w:rtl/>
        </w:rPr>
        <w:lastRenderedPageBreak/>
        <w:t>التضخم إلى شعور الموظف بعدم كفايته المالية وعجزه عن السيطرة على أوضاعه المعيشية، فإن ذلك يُهدد حاجتي الاستقلالية والكفاءة ويُخلّ بتوازنه النفسي. وقد أشار محمد (2024) إلى أن ضغوط العمل بما فيها الضغوط المالية تلعب دورًا وسيطًا في العلاقة بين المتغيرات التنظيمية والبيئية وبين الرضا الوظيفي</w:t>
      </w:r>
      <w:r w:rsidRPr="007B0CBC">
        <w:rPr>
          <w:rFonts w:ascii="Sakkal Majalla" w:hAnsi="Sakkal Majalla" w:cs="Sakkal Majalla"/>
          <w:color w:val="000000" w:themeColor="text1"/>
          <w:sz w:val="28"/>
          <w:szCs w:val="28"/>
        </w:rPr>
        <w:t>.</w:t>
      </w:r>
    </w:p>
    <w:p w14:paraId="27F460DA" w14:textId="112CBA55" w:rsidR="00DC06E2" w:rsidRPr="007B0CBC" w:rsidRDefault="00C37167" w:rsidP="00C3716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4653080"/>
      <w:r w:rsidRPr="007B0CBC">
        <w:rPr>
          <w:rFonts w:ascii="Sakkal Majalla" w:hAnsi="Sakkal Majalla" w:cs="Sakkal Majalla" w:hint="cs"/>
          <w:b/>
          <w:bCs/>
          <w:color w:val="000000" w:themeColor="text1"/>
          <w:sz w:val="32"/>
          <w:szCs w:val="32"/>
          <w:rtl/>
        </w:rPr>
        <w:t xml:space="preserve">7.2.2 </w:t>
      </w:r>
      <w:r w:rsidR="00DC06E2" w:rsidRPr="007B0CBC">
        <w:rPr>
          <w:rFonts w:ascii="Sakkal Majalla" w:hAnsi="Sakkal Majalla" w:cs="Sakkal Majalla"/>
          <w:b/>
          <w:bCs/>
          <w:color w:val="000000" w:themeColor="text1"/>
          <w:sz w:val="32"/>
          <w:szCs w:val="32"/>
          <w:rtl/>
        </w:rPr>
        <w:t>استراتيجيات تعزيز رضا الموظفين في ظل التضخم</w:t>
      </w:r>
      <w:bookmarkEnd w:id="33"/>
    </w:p>
    <w:p w14:paraId="65344590"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في ظل التحديات التي يفرضها التضخم على رضا الموظفين، تبرز الحاجة إلى استراتيجيات مدروسة ومتعددة الأبعاد تُعالج الجذور الحقيقية لتراجع الرضا ولا تقتصر على معالجات سطحية مؤقتة. وتتراوح هذه الاستراتيجيات بين التعديلات المادية المباشرة في هياكل الأجور والتعويضات وبين التحسينات النوعية في بيئة العمل وثقافة المنشأة</w:t>
      </w:r>
      <w:r w:rsidRPr="007B0CBC">
        <w:rPr>
          <w:rFonts w:ascii="Sakkal Majalla" w:hAnsi="Sakkal Majalla" w:cs="Sakkal Majalla"/>
          <w:color w:val="000000" w:themeColor="text1"/>
          <w:sz w:val="28"/>
          <w:szCs w:val="28"/>
        </w:rPr>
        <w:t>.</w:t>
      </w:r>
    </w:p>
    <w:p w14:paraId="215D9243"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على صعيد الاستراتيجيات المادية، يُشير المزيني وعلي (2023) إلى أن استهداف الأجور بما يتناسب مع مستويات الإنتاجية ومعدلات التضخم يُعدّ استراتيجية فعّالة لتعزيز رضا العاملين في القطاع الخاص السعودي، مُؤكّدين أن المواءمة بين الأجور وتكاليف المعيشة تُمثل شرطًا ضروريًا وإن لم يكن كافيًا لتحقيق الرضا الوظيفي. كما أوضح الطاهر (2024) أن تصميم نظام حوافز متكامل يجمع بين الحوافز المالية المرتبطة بالأداء والحوافز المعنوية كالتقدير والتكريم يُسهم في تعويض الموظفين جزئيًا عن تآكل قوتهم الشرائية، لأن الشعور بالتقدير يُخفف من حدة الاستياء المادي</w:t>
      </w:r>
      <w:r w:rsidRPr="007B0CBC">
        <w:rPr>
          <w:rFonts w:ascii="Sakkal Majalla" w:hAnsi="Sakkal Majalla" w:cs="Sakkal Majalla"/>
          <w:color w:val="000000" w:themeColor="text1"/>
          <w:sz w:val="28"/>
          <w:szCs w:val="28"/>
        </w:rPr>
        <w:t>.</w:t>
      </w:r>
    </w:p>
    <w:p w14:paraId="1DC0CBDD"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وعلى صعيد استراتيجيات التمكين والتطوير، أوضح أبو هزيم والبلوش (2023) أن تمكين الموظفين ومنحهم صلاحيات أوسع يُعزز رضاهم من خلال تلبية حاجاتهم النفسية للاستقلالية والكفاءة، وهو ما يُوفر حاجزًا معنويًا يُخفف من الأثر السلبي للضغوط المالية. كما أشار رشاد </w:t>
      </w:r>
      <w:r w:rsidRPr="007B0CBC">
        <w:rPr>
          <w:rFonts w:ascii="Sakkal Majalla" w:hAnsi="Sakkal Majalla" w:cs="Sakkal Majalla"/>
          <w:color w:val="000000" w:themeColor="text1"/>
          <w:sz w:val="28"/>
          <w:szCs w:val="28"/>
        </w:rPr>
        <w:t xml:space="preserve">(2024) </w:t>
      </w:r>
      <w:r w:rsidRPr="007B0CBC">
        <w:rPr>
          <w:rFonts w:ascii="Sakkal Majalla" w:hAnsi="Sakkal Majalla" w:cs="Sakkal Majalla"/>
          <w:color w:val="000000" w:themeColor="text1"/>
          <w:sz w:val="28"/>
          <w:szCs w:val="28"/>
          <w:rtl/>
        </w:rPr>
        <w:t>إلى أن تطبيق نظام العمل المرن يُعدّ استراتيجية فعّالة لتعزيز الرضا الوظيفي، إذ يُتيح للموظف إدارة وقته بصورة أفضل ويُقلّل من نفقاته المرتبطة بالتنقل والانتقال، مما يُخفف جزئيًا من العبء المالي الذي يفرضه التضخم</w:t>
      </w:r>
      <w:r w:rsidRPr="007B0CBC">
        <w:rPr>
          <w:rFonts w:ascii="Sakkal Majalla" w:hAnsi="Sakkal Majalla" w:cs="Sakkal Majalla"/>
          <w:color w:val="000000" w:themeColor="text1"/>
          <w:sz w:val="28"/>
          <w:szCs w:val="28"/>
        </w:rPr>
        <w:t>.</w:t>
      </w:r>
    </w:p>
    <w:p w14:paraId="0859A79E"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وعلى صعيد استراتيجيات بناء بيئة العمل الإيجابية، أكد ناصر</w:t>
      </w:r>
      <w:r w:rsidRPr="007B0CBC">
        <w:rPr>
          <w:rFonts w:ascii="Sakkal Majalla" w:hAnsi="Sakkal Majalla" w:cs="Sakkal Majalla"/>
          <w:color w:val="000000" w:themeColor="text1"/>
          <w:sz w:val="28"/>
          <w:szCs w:val="28"/>
        </w:rPr>
        <w:t xml:space="preserve"> et al. (2025) </w:t>
      </w:r>
      <w:r w:rsidRPr="007B0CBC">
        <w:rPr>
          <w:rFonts w:ascii="Sakkal Majalla" w:hAnsi="Sakkal Majalla" w:cs="Sakkal Majalla"/>
          <w:color w:val="000000" w:themeColor="text1"/>
          <w:sz w:val="28"/>
          <w:szCs w:val="28"/>
          <w:rtl/>
        </w:rPr>
        <w:t xml:space="preserve">أن خلق بيئة عمل سعيدة ومحفزة تُعزز الشغف الوظيفي يُسهم في رفع مستوى رضا الموظفين بصورة تتجاوز تأثير العوامل </w:t>
      </w:r>
      <w:r w:rsidRPr="007B0CBC">
        <w:rPr>
          <w:rFonts w:ascii="Sakkal Majalla" w:hAnsi="Sakkal Majalla" w:cs="Sakkal Majalla"/>
          <w:color w:val="000000" w:themeColor="text1"/>
          <w:sz w:val="28"/>
          <w:szCs w:val="28"/>
          <w:rtl/>
        </w:rPr>
        <w:lastRenderedPageBreak/>
        <w:t>المادية وحدها. كما أشار الشمري والقواسمة (2025) إلى أن تطوير الذكاء العاطفي لدى القيادات الإدارية يُمكّنها من فهم مشاعر الموظفين واحتياجاتهم بصورة أعمق والاستجابة لها بفاعلية، وهو ما يكتسب أهمية خاصة في فترات الضغوط الاقتصادية حيث يحتاج الموظفون إلى قيادة متفهمة وداعمة</w:t>
      </w:r>
      <w:r w:rsidRPr="007B0CBC">
        <w:rPr>
          <w:rFonts w:ascii="Sakkal Majalla" w:hAnsi="Sakkal Majalla" w:cs="Sakkal Majalla"/>
          <w:color w:val="000000" w:themeColor="text1"/>
          <w:sz w:val="28"/>
          <w:szCs w:val="28"/>
        </w:rPr>
        <w:t>.</w:t>
      </w:r>
    </w:p>
    <w:p w14:paraId="72801311"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ومن المنظور الأجنبي، يُؤكد</w:t>
      </w:r>
      <w:r w:rsidRPr="007B0CBC">
        <w:rPr>
          <w:rFonts w:ascii="Sakkal Majalla" w:hAnsi="Sakkal Majalla" w:cs="Sakkal Majalla"/>
          <w:color w:val="000000" w:themeColor="text1"/>
          <w:sz w:val="28"/>
          <w:szCs w:val="28"/>
        </w:rPr>
        <w:t xml:space="preserve"> Lee </w:t>
      </w:r>
      <w:r w:rsidRPr="007B0CBC">
        <w:rPr>
          <w:rFonts w:ascii="Sakkal Majalla" w:hAnsi="Sakkal Majalla" w:cs="Sakkal Majalla"/>
          <w:color w:val="000000" w:themeColor="text1"/>
          <w:sz w:val="28"/>
          <w:szCs w:val="28"/>
          <w:rtl/>
        </w:rPr>
        <w:t>و</w:t>
      </w:r>
      <w:r w:rsidRPr="007B0CBC">
        <w:rPr>
          <w:rFonts w:ascii="Sakkal Majalla" w:hAnsi="Sakkal Majalla" w:cs="Sakkal Majalla"/>
          <w:color w:val="000000" w:themeColor="text1"/>
          <w:sz w:val="28"/>
          <w:szCs w:val="28"/>
        </w:rPr>
        <w:t xml:space="preserve"> Park (2021) </w:t>
      </w:r>
      <w:r w:rsidRPr="007B0CBC">
        <w:rPr>
          <w:rFonts w:ascii="Sakkal Majalla" w:hAnsi="Sakkal Majalla" w:cs="Sakkal Majalla"/>
          <w:color w:val="000000" w:themeColor="text1"/>
          <w:sz w:val="28"/>
          <w:szCs w:val="28"/>
          <w:rtl/>
        </w:rPr>
        <w:t>أن استراتيجيات تحسين ظروف العمل يجب أن تكون ديناميكية ومتجاوبة مع التغيرات الاقتصادية والاجتماعية، وأن ما كان يُحقق الرضا في فترة سابقة قد لا يكفي في ظروف مختلفة كتلك التي يفرضها التضخم. كما أشار</w:t>
      </w:r>
      <w:r w:rsidRPr="007B0CBC">
        <w:rPr>
          <w:rFonts w:ascii="Sakkal Majalla" w:hAnsi="Sakkal Majalla" w:cs="Sakkal Majalla"/>
          <w:color w:val="000000" w:themeColor="text1"/>
          <w:sz w:val="28"/>
          <w:szCs w:val="28"/>
        </w:rPr>
        <w:t xml:space="preserve"> Lin et al. (2024) </w:t>
      </w:r>
      <w:r w:rsidRPr="007B0CBC">
        <w:rPr>
          <w:rFonts w:ascii="Sakkal Majalla" w:hAnsi="Sakkal Majalla" w:cs="Sakkal Majalla"/>
          <w:color w:val="000000" w:themeColor="text1"/>
          <w:sz w:val="28"/>
          <w:szCs w:val="28"/>
          <w:rtl/>
        </w:rPr>
        <w:t>إلى أهمية برامج الدعم النفسي والاجتماعي للموظفين في أوقات الضغوط، باعتبارها استراتيجية تكميلية تُعالج البُعد النفسي للمشكلة في حين تُعالج الاستراتيجيات المادية بُعدها الاقتصادي</w:t>
      </w:r>
      <w:r w:rsidRPr="007B0CBC">
        <w:rPr>
          <w:rFonts w:ascii="Sakkal Majalla" w:hAnsi="Sakkal Majalla" w:cs="Sakkal Majalla"/>
          <w:color w:val="000000" w:themeColor="text1"/>
          <w:sz w:val="28"/>
          <w:szCs w:val="28"/>
        </w:rPr>
        <w:t>.</w:t>
      </w:r>
    </w:p>
    <w:p w14:paraId="5BA9F567" w14:textId="657F46B7" w:rsidR="00DC06E2" w:rsidRPr="007B0CBC" w:rsidRDefault="00C37167" w:rsidP="00C3716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4653081"/>
      <w:r w:rsidRPr="007B0CBC">
        <w:rPr>
          <w:rFonts w:ascii="Sakkal Majalla" w:hAnsi="Sakkal Majalla" w:cs="Sakkal Majalla" w:hint="cs"/>
          <w:b/>
          <w:bCs/>
          <w:color w:val="000000" w:themeColor="text1"/>
          <w:sz w:val="32"/>
          <w:szCs w:val="32"/>
          <w:rtl/>
        </w:rPr>
        <w:t xml:space="preserve">8.2.2 </w:t>
      </w:r>
      <w:r w:rsidR="00DC06E2" w:rsidRPr="007B0CBC">
        <w:rPr>
          <w:rFonts w:ascii="Sakkal Majalla" w:hAnsi="Sakkal Majalla" w:cs="Sakkal Majalla"/>
          <w:b/>
          <w:bCs/>
          <w:color w:val="000000" w:themeColor="text1"/>
          <w:sz w:val="32"/>
          <w:szCs w:val="32"/>
          <w:rtl/>
        </w:rPr>
        <w:t>العلاقة بين التضخم ورضا الموظفين ومتوسط الأجور</w:t>
      </w:r>
      <w:bookmarkEnd w:id="34"/>
    </w:p>
    <w:p w14:paraId="22384A2F"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تُمثل العلاقة بين التضخم ورضا الموظفين ومتوسط الأجور محور اهتمام هذه الدراسة، وهي علاقة متعددة المسارات تتوسطها آليات نفسية وتنظيمية واقتصادية. ويمكن تلخيص هذه المسارات في نموذج تحليلي يربط بين المتغيرات الثلاثة بصورة تكاملية</w:t>
      </w:r>
      <w:r w:rsidRPr="007B0CBC">
        <w:rPr>
          <w:rFonts w:ascii="Sakkal Majalla" w:hAnsi="Sakkal Majalla" w:cs="Sakkal Majalla"/>
          <w:color w:val="000000" w:themeColor="text1"/>
          <w:sz w:val="28"/>
          <w:szCs w:val="28"/>
        </w:rPr>
        <w:t>.</w:t>
      </w:r>
    </w:p>
    <w:p w14:paraId="6482B7C7"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يتمثل المسار الأول في التأثير المباشر للتضخم على القيمة الحقيقية للأجور، حيث يُؤدي ارتفاع الأسعار إلى تقليص القوة الشرائية للأجر الاسمي دون أن يتغير رقمه الظاهري. وقد تناول زدون وبغداد (2021) هذه العلاقة من خلال تحليل أثر تغير الأسعار على الأجور الاسمية، مُبيّنَين أن الأجور لا تستجيب بالسرعة ذاتها التي تتغير بها الأسعار، مما يُنتج فجوة بين الأجر الحقيقي والأجر الاسمي تتسع في فترات التضخم المرتفع. ويتقاطع هذا التحليل مع ما أوضحه عيرش ويحيات (2024) من أن محددات الأجور تشمل عوامل هيكلية ومؤسسية تُبطئ من سرعة تكيّفها مع التغيرات التضخمية</w:t>
      </w:r>
      <w:r w:rsidRPr="007B0CBC">
        <w:rPr>
          <w:rFonts w:ascii="Sakkal Majalla" w:hAnsi="Sakkal Majalla" w:cs="Sakkal Majalla"/>
          <w:color w:val="000000" w:themeColor="text1"/>
          <w:sz w:val="28"/>
          <w:szCs w:val="28"/>
        </w:rPr>
        <w:t>.</w:t>
      </w:r>
    </w:p>
    <w:p w14:paraId="05D12ACF"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أما المسار الثاني فيتمثل في التأثير غير المباشر للتضخم على الرضا الوظيفي من خلال الضغوط النفسية والمالية. فعندما يشعر الموظف بأن أجره لم يعد كافيًا لتلبية احتياجاته الأساسية، ينشأ لديه ضغط نفسي مزمن يُؤثر على مختلف جوانب حياته المهنية والشخصية. وقد أشار محمد (2024) إلى أن </w:t>
      </w:r>
      <w:r w:rsidRPr="007B0CBC">
        <w:rPr>
          <w:rFonts w:ascii="Sakkal Majalla" w:hAnsi="Sakkal Majalla" w:cs="Sakkal Majalla"/>
          <w:color w:val="000000" w:themeColor="text1"/>
          <w:sz w:val="28"/>
          <w:szCs w:val="28"/>
          <w:rtl/>
        </w:rPr>
        <w:lastRenderedPageBreak/>
        <w:t>ضغوط العمل تلعب دورًا وسيطًا في التأثير على الرضا الوظيفي، وأن الضغوط المالية الناجمة عن التضخم يمكن أن تُعدّ أحد مصادر هذه الضغوط. كما أوضح</w:t>
      </w:r>
      <w:r w:rsidRPr="007B0CBC">
        <w:rPr>
          <w:rFonts w:ascii="Sakkal Majalla" w:hAnsi="Sakkal Majalla" w:cs="Sakkal Majalla"/>
          <w:color w:val="000000" w:themeColor="text1"/>
          <w:sz w:val="28"/>
          <w:szCs w:val="28"/>
        </w:rPr>
        <w:t xml:space="preserve"> Martins (2024) </w:t>
      </w:r>
      <w:r w:rsidRPr="007B0CBC">
        <w:rPr>
          <w:rFonts w:ascii="Sakkal Majalla" w:hAnsi="Sakkal Majalla" w:cs="Sakkal Majalla"/>
          <w:color w:val="000000" w:themeColor="text1"/>
          <w:sz w:val="28"/>
          <w:szCs w:val="28"/>
          <w:rtl/>
        </w:rPr>
        <w:t>أن التضخم يُؤثر على أداء العاملين ودافعيتهم من خلال تقليص إحساسهم بالأمان المالي والعدالة التنظيمية</w:t>
      </w:r>
      <w:r w:rsidRPr="007B0CBC">
        <w:rPr>
          <w:rFonts w:ascii="Sakkal Majalla" w:hAnsi="Sakkal Majalla" w:cs="Sakkal Majalla"/>
          <w:color w:val="000000" w:themeColor="text1"/>
          <w:sz w:val="28"/>
          <w:szCs w:val="28"/>
        </w:rPr>
        <w:t>.</w:t>
      </w:r>
    </w:p>
    <w:p w14:paraId="4463EEB0"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ويتمثل المسار الثالث في تأثير التضخم على سلوكيات الموظفين وقراراتهم الوظيفية. فالموظف الذي يتآكل أجره الحقيقي يميل إلى البحث عن بدائل وظيفية تُوفر تعويضات أعلى، أو إلى المطالبة بزيادات أجرية قد لا تستطيع المنشأة تحمّلها، أو إلى تقليص جهده وانخراطه في العمل كاستجابة لشعوره بعدم الإنصاف. وقد أشار</w:t>
      </w:r>
      <w:r w:rsidRPr="007B0CBC">
        <w:rPr>
          <w:rFonts w:ascii="Sakkal Majalla" w:hAnsi="Sakkal Majalla" w:cs="Sakkal Majalla"/>
          <w:color w:val="000000" w:themeColor="text1"/>
          <w:sz w:val="28"/>
          <w:szCs w:val="28"/>
        </w:rPr>
        <w:t xml:space="preserve"> Lee et al. (2023) </w:t>
      </w:r>
      <w:r w:rsidRPr="007B0CBC">
        <w:rPr>
          <w:rFonts w:ascii="Sakkal Majalla" w:hAnsi="Sakkal Majalla" w:cs="Sakkal Majalla"/>
          <w:color w:val="000000" w:themeColor="text1"/>
          <w:sz w:val="28"/>
          <w:szCs w:val="28"/>
          <w:rtl/>
        </w:rPr>
        <w:t>إلى أن المتغيرات الاقتصادية الكلية تُؤثر على الرضا المالي الذاتي للأفراد وهو بدوره يُحدد سلوكياتهم واتجاهاتهم تجاه العمل. كما أوضح</w:t>
      </w:r>
      <w:r w:rsidRPr="007B0CBC">
        <w:rPr>
          <w:rFonts w:ascii="Sakkal Majalla" w:hAnsi="Sakkal Majalla" w:cs="Sakkal Majalla"/>
          <w:color w:val="000000" w:themeColor="text1"/>
          <w:sz w:val="28"/>
          <w:szCs w:val="28"/>
        </w:rPr>
        <w:t xml:space="preserve"> Bianchi et al. (2023) </w:t>
      </w:r>
      <w:r w:rsidRPr="007B0CBC">
        <w:rPr>
          <w:rFonts w:ascii="Sakkal Majalla" w:hAnsi="Sakkal Majalla" w:cs="Sakkal Majalla"/>
          <w:color w:val="000000" w:themeColor="text1"/>
          <w:sz w:val="28"/>
          <w:szCs w:val="28"/>
          <w:rtl/>
        </w:rPr>
        <w:t>أن العلاقة بين الظروف الاقتصادية والرضا الوظيفي ليست خطية بسيطة بل تتأثر بعوامل معدّلة كطبيعة القطاع ومستوى الدخل والتوقعات الفردية</w:t>
      </w:r>
      <w:r w:rsidRPr="007B0CBC">
        <w:rPr>
          <w:rFonts w:ascii="Sakkal Majalla" w:hAnsi="Sakkal Majalla" w:cs="Sakkal Majalla"/>
          <w:color w:val="000000" w:themeColor="text1"/>
          <w:sz w:val="28"/>
          <w:szCs w:val="28"/>
        </w:rPr>
        <w:t>.</w:t>
      </w:r>
    </w:p>
    <w:p w14:paraId="5476E933" w14:textId="0333D10E" w:rsidR="00DC06E2" w:rsidRPr="007B0CBC" w:rsidRDefault="00C37167" w:rsidP="00C3716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4653082"/>
      <w:r w:rsidRPr="007B0CBC">
        <w:rPr>
          <w:rFonts w:ascii="Sakkal Majalla" w:hAnsi="Sakkal Majalla" w:cs="Sakkal Majalla" w:hint="cs"/>
          <w:b/>
          <w:bCs/>
          <w:color w:val="000000" w:themeColor="text1"/>
          <w:sz w:val="32"/>
          <w:szCs w:val="32"/>
          <w:rtl/>
        </w:rPr>
        <w:t xml:space="preserve">9.2.2 </w:t>
      </w:r>
      <w:r w:rsidR="00DC06E2" w:rsidRPr="007B0CBC">
        <w:rPr>
          <w:rFonts w:ascii="Sakkal Majalla" w:hAnsi="Sakkal Majalla" w:cs="Sakkal Majalla"/>
          <w:b/>
          <w:bCs/>
          <w:color w:val="000000" w:themeColor="text1"/>
          <w:sz w:val="32"/>
          <w:szCs w:val="32"/>
          <w:rtl/>
        </w:rPr>
        <w:t>متوسط الأجور في القطاع الخاص السعودي وعلاقته بالتضخم</w:t>
      </w:r>
      <w:bookmarkEnd w:id="35"/>
    </w:p>
    <w:p w14:paraId="70DD2889"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يُمثل متوسط الأجور في القطاع الخاص السعودي مؤشرًا حيويًا يعكس مدى قدرة المنشآت على توفير مستويات تعويض تتناسب مع تكاليف المعيشة السائدة ومتطلبات السوق التنافسية. وقد شهد هذا المتوسط تطورات ملحوظة في السنوات الأخيرة في ظل سياسات التوطين وبرامج دعم الأجور ومتطلبات الحد الأدنى للاحتساب في نطاقات. غير أن العلاقة بين نمو الأجور الاسمية ومعدلات التضخم تظل محور اهتمام جوهري لتقييم مدى تحسّن الأوضاع المعيشية الفعلية للعاملين</w:t>
      </w:r>
      <w:r w:rsidRPr="007B0CBC">
        <w:rPr>
          <w:rFonts w:ascii="Sakkal Majalla" w:hAnsi="Sakkal Majalla" w:cs="Sakkal Majalla"/>
          <w:color w:val="000000" w:themeColor="text1"/>
          <w:sz w:val="28"/>
          <w:szCs w:val="28"/>
        </w:rPr>
        <w:t>.</w:t>
      </w:r>
    </w:p>
    <w:p w14:paraId="6F68F5E5"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 xml:space="preserve">وقد تناول المزيني وعلي (2023) مسألة استهداف الأجور في القطاع الخاص السعودي من منظور الإنتاجية، مُشيرَين إلى أن المواءمة بين الأجور والإنتاجية تُعدّ شرطًا ضروريًا لاستدامة نمو الأجور دون إحداث ضغوط تضخمية إضافية. وتتقاطع هذه الرؤية مع ما أشار إليه </w:t>
      </w:r>
      <w:r w:rsidRPr="007B0CBC">
        <w:rPr>
          <w:rFonts w:ascii="Sakkal Majalla" w:hAnsi="Sakkal Majalla" w:cs="Sakkal Majalla"/>
          <w:color w:val="000000" w:themeColor="text1"/>
          <w:sz w:val="28"/>
          <w:szCs w:val="28"/>
        </w:rPr>
        <w:t xml:space="preserve">Musarat et al. (2022) </w:t>
      </w:r>
      <w:r w:rsidRPr="007B0CBC">
        <w:rPr>
          <w:rFonts w:ascii="Sakkal Majalla" w:hAnsi="Sakkal Majalla" w:cs="Sakkal Majalla"/>
          <w:color w:val="000000" w:themeColor="text1"/>
          <w:sz w:val="28"/>
          <w:szCs w:val="28"/>
          <w:rtl/>
        </w:rPr>
        <w:t>من أن العلاقة بين التضخم وأجور العمالة علاقة تبادلية حيث يُؤثر كل منهما في الآخر، فارتفاع التضخم يضغط باتجاه رفع الأجور، ورفع الأجور بدوره قد يُغذي التضخم من خلال زيادة تكاليف الإنتاج</w:t>
      </w:r>
      <w:r w:rsidRPr="007B0CBC">
        <w:rPr>
          <w:rFonts w:ascii="Sakkal Majalla" w:hAnsi="Sakkal Majalla" w:cs="Sakkal Majalla"/>
          <w:color w:val="000000" w:themeColor="text1"/>
          <w:sz w:val="28"/>
          <w:szCs w:val="28"/>
        </w:rPr>
        <w:t>.</w:t>
      </w:r>
    </w:p>
    <w:p w14:paraId="28AE4236"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lastRenderedPageBreak/>
        <w:t>وفي سياق المدينة المنورة تحديدًا، تتأثر مستويات الأجور بعوامل محلية خاصة تتعلق بالتركيبة القطاعية للاقتصاد المحلي الذي يعتمد بصورة كبيرة على قطاعات الخدمات والتجزئة والضيافة، وهي قطاعات تتسم عادة بمستويات أجور أقل من القطاعات الصناعية والتقنية والمالية. كما أن كثافة المنشآت الصغيرة والمتوسطة في المنطقة تعني أن كثيرًا من العاملين يتقاضون أجورًا قريبة من الحد الأدنى، مما يجعلهم أكثر عرضة لتأثيرات التضخم على مستوياتهم المعيشية ورضاهم الوظيفي</w:t>
      </w:r>
      <w:r w:rsidRPr="007B0CBC">
        <w:rPr>
          <w:rFonts w:ascii="Sakkal Majalla" w:hAnsi="Sakkal Majalla" w:cs="Sakkal Majalla"/>
          <w:color w:val="000000" w:themeColor="text1"/>
          <w:sz w:val="28"/>
          <w:szCs w:val="28"/>
        </w:rPr>
        <w:t>.</w:t>
      </w:r>
    </w:p>
    <w:p w14:paraId="607C56A9" w14:textId="0B8559A4" w:rsidR="00DC06E2" w:rsidRPr="007B0CBC" w:rsidRDefault="00C37167" w:rsidP="00C3716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4653083"/>
      <w:r w:rsidRPr="007B0CBC">
        <w:rPr>
          <w:rFonts w:ascii="Sakkal Majalla" w:hAnsi="Sakkal Majalla" w:cs="Sakkal Majalla" w:hint="cs"/>
          <w:b/>
          <w:bCs/>
          <w:color w:val="000000" w:themeColor="text1"/>
          <w:sz w:val="32"/>
          <w:szCs w:val="32"/>
          <w:rtl/>
        </w:rPr>
        <w:t xml:space="preserve">10.2.2 </w:t>
      </w:r>
      <w:r w:rsidR="00DC06E2" w:rsidRPr="007B0CBC">
        <w:rPr>
          <w:rFonts w:ascii="Sakkal Majalla" w:hAnsi="Sakkal Majalla" w:cs="Sakkal Majalla"/>
          <w:b/>
          <w:bCs/>
          <w:color w:val="000000" w:themeColor="text1"/>
          <w:sz w:val="32"/>
          <w:szCs w:val="32"/>
          <w:rtl/>
        </w:rPr>
        <w:t>خلاصة المبحث الثاني</w:t>
      </w:r>
      <w:bookmarkEnd w:id="36"/>
    </w:p>
    <w:p w14:paraId="1D157DAB" w14:textId="77777777" w:rsidR="00DC06E2" w:rsidRPr="007B0CBC" w:rsidRDefault="00DC06E2" w:rsidP="00C3716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0CBC">
        <w:rPr>
          <w:rFonts w:ascii="Sakkal Majalla" w:hAnsi="Sakkal Majalla" w:cs="Sakkal Majalla"/>
          <w:color w:val="000000" w:themeColor="text1"/>
          <w:sz w:val="28"/>
          <w:szCs w:val="28"/>
          <w:rtl/>
        </w:rPr>
        <w:t>تناول هذا المبحث المتغير التابع في الدراسة الحالية المتمثل في رضا الموظفين ومتوسط الأجور، من خلال استعراض شامل للمفهوم وتعريفاته المتعددة التي تنوعت بين منظور العقد النفسي ومنظور بيئة العمل ومنظور التمكين ومنظور التحفيز، وصولًا إلى التعريف الإجرائي الذي تتبناه الدراسة. كما استُعرضت أهمية رضا الموظفين على المستويات الفردية والتنظيمية وتعاظمها في فترات التضخم، وأهداف تحقيقه وقياسه، وأبعاده المتعددة مع التركيز على بُعد الرضا عن الأجر بوصفه الأكثر ارتباطًا بالتضخم. وقد حُلّلت أبرز النظريات المفسرة للرضا الوظيفي كنظرية العاملين ونظرية العدالة ونظرية تقرير المصير، وبيان مدى ملاءمتها لتفسير أثر التضخم على الرضا. فضلًا عن ذلك، استُعرضت استراتيجيات تعزيز الرضا في ظل التضخم، ومسارات العلاقة بين التضخم ورضا الموظفين ومتوسط الأجور، والسياق الخاص لمتوسط الأجور في القطاع الخاص السعودي وعلاقته بالتضخم. ويُشكّل هذا المبحث مع المبحث الأول إطارًا نظريًا متكاملًا يُؤسّس للدراسة الميدانية ويُوفر الخلفية المعرفية اللازمة لتفسير نتائجها</w:t>
      </w:r>
    </w:p>
    <w:p w14:paraId="64D38D5E" w14:textId="011CA126" w:rsidR="007B0CBC" w:rsidRPr="007B0CBC" w:rsidRDefault="00DC06E2" w:rsidP="00AF6E5C">
      <w:pPr>
        <w:spacing w:before="100" w:beforeAutospacing="1" w:after="100" w:afterAutospacing="1" w:line="360" w:lineRule="auto"/>
        <w:jc w:val="center"/>
        <w:outlineLvl w:val="0"/>
        <w:rPr>
          <w:rFonts w:cs="Sakkal Majalla"/>
          <w:b/>
          <w:bCs/>
          <w:color w:val="000000" w:themeColor="text1"/>
          <w:sz w:val="24"/>
          <w:szCs w:val="32"/>
          <w:rtl/>
        </w:rPr>
        <w:sectPr w:rsidR="007B0CBC" w:rsidRPr="007B0CBC" w:rsidSect="00E319E2">
          <w:footerReference w:type="default" r:id="rId10"/>
          <w:pgSz w:w="11906" w:h="16838" w:code="9"/>
          <w:pgMar w:top="1440" w:right="1985" w:bottom="1440" w:left="1418" w:header="720" w:footer="720" w:gutter="567"/>
          <w:pgNumType w:start="1"/>
          <w:cols w:space="708"/>
          <w:bidi/>
          <w:rtlGutter/>
          <w:docGrid w:linePitch="360"/>
        </w:sectPr>
      </w:pPr>
      <w:r w:rsidRPr="007B0CBC">
        <w:rPr>
          <w:rFonts w:ascii="Sakkal Majalla" w:hAnsi="Sakkal Majalla" w:cs="Sakkal Majalla"/>
          <w:b/>
          <w:bCs/>
          <w:color w:val="000000" w:themeColor="text1"/>
          <w:sz w:val="40"/>
          <w:szCs w:val="40"/>
          <w:rtl/>
        </w:rPr>
        <w:br w:type="page"/>
      </w:r>
      <w:bookmarkStart w:id="37" w:name="_GoBack"/>
      <w:bookmarkEnd w:id="37"/>
    </w:p>
    <w:p w14:paraId="1A366985" w14:textId="5CF95003" w:rsidR="007B0CBC" w:rsidRPr="007B0CBC" w:rsidRDefault="007B0CBC" w:rsidP="007B0CBC">
      <w:pPr>
        <w:bidi w:val="0"/>
        <w:spacing w:before="100" w:beforeAutospacing="1" w:after="100" w:afterAutospacing="1" w:line="360" w:lineRule="auto"/>
        <w:rPr>
          <w:rFonts w:ascii="Sakkal Majalla" w:hAnsi="Sakkal Majalla" w:cs="Sakkal Majalla"/>
          <w:b/>
          <w:bCs/>
          <w:color w:val="000000" w:themeColor="text1"/>
          <w:sz w:val="32"/>
          <w:szCs w:val="32"/>
        </w:rPr>
      </w:pPr>
      <w:r w:rsidRPr="007B0CBC">
        <w:rPr>
          <w:rFonts w:cs="Sakkal Majalla"/>
          <w:b/>
          <w:bCs/>
          <w:noProof/>
          <w:color w:val="000000" w:themeColor="text1"/>
          <w:szCs w:val="28"/>
        </w:rPr>
        <w:lastRenderedPageBreak/>
        <w:drawing>
          <wp:anchor distT="0" distB="0" distL="114300" distR="114300" simplePos="0" relativeHeight="251668480" behindDoc="0" locked="0" layoutInCell="1" allowOverlap="1" wp14:anchorId="75E5B398" wp14:editId="2E3E3287">
            <wp:simplePos x="0" y="0"/>
            <wp:positionH relativeFrom="column">
              <wp:posOffset>2773680</wp:posOffset>
            </wp:positionH>
            <wp:positionV relativeFrom="paragraph">
              <wp:posOffset>0</wp:posOffset>
            </wp:positionV>
            <wp:extent cx="2231390" cy="762000"/>
            <wp:effectExtent l="0" t="0" r="0" b="0"/>
            <wp:wrapSquare wrapText="bothSides"/>
            <wp:docPr id="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7B0CBC">
        <w:rPr>
          <w:rFonts w:ascii="Sakkal Majalla" w:hAnsi="Sakkal Majalla" w:cs="Sakkal Majalla"/>
          <w:b/>
          <w:bCs/>
          <w:color w:val="000000" w:themeColor="text1"/>
          <w:sz w:val="32"/>
          <w:szCs w:val="32"/>
        </w:rPr>
        <w:t>MidOcean University</w:t>
      </w:r>
    </w:p>
    <w:p w14:paraId="347AD421" w14:textId="77777777" w:rsidR="007B0CBC" w:rsidRPr="007B0CBC" w:rsidRDefault="007B0CBC" w:rsidP="007B0CBC">
      <w:pPr>
        <w:bidi w:val="0"/>
        <w:spacing w:before="100" w:beforeAutospacing="1" w:after="100" w:afterAutospacing="1" w:line="360" w:lineRule="auto"/>
        <w:rPr>
          <w:rFonts w:ascii="Sakkal Majalla" w:hAnsi="Sakkal Majalla" w:cs="Sakkal Majalla"/>
          <w:b/>
          <w:bCs/>
          <w:color w:val="000000" w:themeColor="text1"/>
          <w:sz w:val="32"/>
          <w:szCs w:val="32"/>
        </w:rPr>
      </w:pPr>
      <w:r w:rsidRPr="007B0CBC">
        <w:rPr>
          <w:rFonts w:ascii="Sakkal Majalla" w:hAnsi="Sakkal Majalla" w:cs="Sakkal Majalla"/>
          <w:b/>
          <w:bCs/>
          <w:color w:val="000000" w:themeColor="text1"/>
          <w:sz w:val="32"/>
          <w:szCs w:val="32"/>
        </w:rPr>
        <w:t>College of Business Administration</w:t>
      </w:r>
    </w:p>
    <w:p w14:paraId="246921CD" w14:textId="232529AE" w:rsidR="007B0CBC" w:rsidRPr="007B0CBC" w:rsidRDefault="007B0CBC" w:rsidP="007B0CBC">
      <w:pPr>
        <w:bidi w:val="0"/>
        <w:spacing w:before="100" w:beforeAutospacing="1" w:after="100" w:afterAutospacing="1" w:line="360" w:lineRule="auto"/>
        <w:rPr>
          <w:rFonts w:ascii="Sakkal Majalla" w:hAnsi="Sakkal Majalla" w:cs="Sakkal Majalla"/>
          <w:b/>
          <w:bCs/>
          <w:color w:val="000000" w:themeColor="text1"/>
          <w:sz w:val="32"/>
          <w:szCs w:val="32"/>
          <w:rtl/>
        </w:rPr>
      </w:pPr>
      <w:r w:rsidRPr="007B0CBC">
        <w:rPr>
          <w:rFonts w:ascii="Sakkal Majalla" w:hAnsi="Sakkal Majalla" w:cs="Sakkal Majalla"/>
          <w:b/>
          <w:bCs/>
          <w:color w:val="000000" w:themeColor="text1"/>
          <w:sz w:val="32"/>
          <w:szCs w:val="32"/>
        </w:rPr>
        <w:t>Department / Major: Master’s in Human Resource Management</w:t>
      </w:r>
    </w:p>
    <w:p w14:paraId="704279A8" w14:textId="77777777" w:rsidR="007B0CBC" w:rsidRPr="007B0CBC" w:rsidRDefault="007B0CBC" w:rsidP="007B0CBC">
      <w:pPr>
        <w:bidi w:val="0"/>
        <w:spacing w:before="100" w:beforeAutospacing="1" w:after="100" w:afterAutospacing="1" w:line="360" w:lineRule="auto"/>
        <w:jc w:val="center"/>
        <w:rPr>
          <w:rFonts w:ascii="Sakkal Majalla" w:hAnsi="Sakkal Majalla" w:cs="Sakkal Majalla"/>
          <w:b/>
          <w:bCs/>
          <w:color w:val="000000" w:themeColor="text1"/>
          <w:sz w:val="40"/>
          <w:szCs w:val="40"/>
        </w:rPr>
      </w:pPr>
      <w:r w:rsidRPr="007B0CBC">
        <w:rPr>
          <w:rFonts w:ascii="Sakkal Majalla" w:hAnsi="Sakkal Majalla" w:cs="Sakkal Majalla"/>
          <w:b/>
          <w:bCs/>
          <w:color w:val="000000" w:themeColor="text1"/>
          <w:sz w:val="40"/>
          <w:szCs w:val="40"/>
        </w:rPr>
        <w:t>The Impact of Inflation on Employee Satisfaction and Average Wages: An Applied Study on Private Sector Establishments in Al-Madinah Al-Munawwarah</w:t>
      </w:r>
    </w:p>
    <w:p w14:paraId="1D17985D" w14:textId="77777777" w:rsidR="007B0CBC" w:rsidRPr="007B0CBC" w:rsidRDefault="007B0CBC" w:rsidP="007B0CBC">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7B0CBC">
        <w:rPr>
          <w:rFonts w:ascii="Sakkal Majalla" w:hAnsi="Sakkal Majalla" w:cs="Sakkal Majalla"/>
          <w:b/>
          <w:bCs/>
          <w:color w:val="000000" w:themeColor="text1"/>
          <w:sz w:val="36"/>
          <w:szCs w:val="36"/>
        </w:rPr>
        <w:t>Prepared by</w:t>
      </w:r>
      <w:r w:rsidRPr="007B0CBC">
        <w:rPr>
          <w:rFonts w:ascii="Sakkal Majalla" w:hAnsi="Sakkal Majalla" w:cs="Sakkal Majalla"/>
          <w:b/>
          <w:bCs/>
          <w:color w:val="000000" w:themeColor="text1"/>
          <w:sz w:val="36"/>
          <w:szCs w:val="36"/>
          <w:rtl/>
        </w:rPr>
        <w:t>:</w:t>
      </w:r>
    </w:p>
    <w:p w14:paraId="2D3CDD6F" w14:textId="77777777" w:rsidR="007B0CBC" w:rsidRPr="007B0CBC" w:rsidRDefault="007B0CBC" w:rsidP="007B0CBC">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7B0CBC">
        <w:rPr>
          <w:rFonts w:ascii="Sakkal Majalla" w:hAnsi="Sakkal Majalla" w:cs="Sakkal Majalla"/>
          <w:color w:val="000000" w:themeColor="text1"/>
          <w:sz w:val="36"/>
          <w:szCs w:val="36"/>
        </w:rPr>
        <w:t>Abdullah Suleiman Mohammed Al-Sharif</w:t>
      </w:r>
    </w:p>
    <w:p w14:paraId="2C742A4F" w14:textId="77777777" w:rsidR="007B0CBC" w:rsidRPr="007B0CBC" w:rsidRDefault="007B0CBC" w:rsidP="007B0CBC">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7B0CBC">
        <w:rPr>
          <w:rFonts w:ascii="Sakkal Majalla" w:hAnsi="Sakkal Majalla" w:cs="Sakkal Majalla"/>
          <w:b/>
          <w:bCs/>
          <w:color w:val="000000" w:themeColor="text1"/>
          <w:sz w:val="36"/>
          <w:szCs w:val="36"/>
        </w:rPr>
        <w:t>Supervised by</w:t>
      </w:r>
      <w:r w:rsidRPr="007B0CBC">
        <w:rPr>
          <w:rFonts w:ascii="Sakkal Majalla" w:hAnsi="Sakkal Majalla" w:cs="Sakkal Majalla"/>
          <w:b/>
          <w:bCs/>
          <w:color w:val="000000" w:themeColor="text1"/>
          <w:sz w:val="36"/>
          <w:szCs w:val="36"/>
          <w:rtl/>
        </w:rPr>
        <w:t>:</w:t>
      </w:r>
    </w:p>
    <w:p w14:paraId="7F87F1C9" w14:textId="77777777" w:rsidR="007B0CBC" w:rsidRPr="007B0CBC" w:rsidRDefault="007B0CBC" w:rsidP="007B0CBC">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7B0CBC">
        <w:rPr>
          <w:rFonts w:ascii="Sakkal Majalla" w:hAnsi="Sakkal Majalla" w:cs="Sakkal Majalla"/>
          <w:color w:val="000000" w:themeColor="text1"/>
          <w:sz w:val="36"/>
          <w:szCs w:val="36"/>
        </w:rPr>
        <w:t>Dr. Al-Faisal Abdulhamid</w:t>
      </w:r>
    </w:p>
    <w:p w14:paraId="585BBEF4" w14:textId="1D53AB1A" w:rsidR="006E7993" w:rsidRPr="007B0CBC" w:rsidRDefault="007B0CBC" w:rsidP="007B0CBC">
      <w:pPr>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7B0CBC">
        <w:rPr>
          <w:rFonts w:ascii="Sakkal Majalla" w:hAnsi="Sakkal Majalla" w:cs="Sakkal Majalla"/>
          <w:color w:val="000000" w:themeColor="text1"/>
          <w:sz w:val="36"/>
          <w:szCs w:val="36"/>
        </w:rPr>
        <w:t>Dr. Fayez Jarad</w:t>
      </w:r>
    </w:p>
    <w:p w14:paraId="63BCBA5F" w14:textId="3AE2169E" w:rsidR="007B0CBC" w:rsidRPr="007B0CBC" w:rsidRDefault="007B0CBC" w:rsidP="007B0CBC">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7B0CBC">
        <w:rPr>
          <w:rFonts w:ascii="Sakkal Majalla" w:hAnsi="Sakkal Majalla" w:cs="Sakkal Majalla" w:hint="cs"/>
          <w:b/>
          <w:bCs/>
          <w:color w:val="000000" w:themeColor="text1"/>
          <w:sz w:val="36"/>
          <w:szCs w:val="36"/>
          <w:rtl/>
        </w:rPr>
        <w:t xml:space="preserve">1447 </w:t>
      </w:r>
      <w:r w:rsidRPr="007B0CBC">
        <w:rPr>
          <w:rFonts w:ascii="Sakkal Majalla" w:hAnsi="Sakkal Majalla" w:cs="Sakkal Majalla"/>
          <w:b/>
          <w:bCs/>
          <w:color w:val="000000" w:themeColor="text1"/>
          <w:sz w:val="36"/>
          <w:szCs w:val="36"/>
          <w:rtl/>
        </w:rPr>
        <w:t>–</w:t>
      </w:r>
      <w:r w:rsidRPr="007B0CBC">
        <w:rPr>
          <w:rFonts w:ascii="Sakkal Majalla" w:hAnsi="Sakkal Majalla" w:cs="Sakkal Majalla" w:hint="cs"/>
          <w:b/>
          <w:bCs/>
          <w:color w:val="000000" w:themeColor="text1"/>
          <w:sz w:val="36"/>
          <w:szCs w:val="36"/>
          <w:rtl/>
        </w:rPr>
        <w:t xml:space="preserve"> 2026</w:t>
      </w:r>
    </w:p>
    <w:p w14:paraId="5B2AF350" w14:textId="77777777" w:rsidR="00D22171" w:rsidRPr="007B0CBC" w:rsidRDefault="00D22171" w:rsidP="008D1296">
      <w:pPr>
        <w:spacing w:before="100" w:beforeAutospacing="1" w:after="100" w:afterAutospacing="1" w:line="360" w:lineRule="auto"/>
        <w:jc w:val="both"/>
        <w:rPr>
          <w:rFonts w:ascii="Sakkal Majalla" w:hAnsi="Sakkal Majalla" w:cs="Sakkal Majalla"/>
          <w:color w:val="000000" w:themeColor="text1"/>
          <w:sz w:val="28"/>
          <w:szCs w:val="28"/>
          <w:rtl/>
        </w:rPr>
      </w:pPr>
    </w:p>
    <w:p w14:paraId="6E52896B" w14:textId="6FA0895E" w:rsidR="009125CE" w:rsidRPr="007B0CBC" w:rsidRDefault="009125CE" w:rsidP="008D1296">
      <w:pPr>
        <w:spacing w:before="100" w:beforeAutospacing="1" w:after="100" w:afterAutospacing="1" w:line="360" w:lineRule="auto"/>
        <w:jc w:val="both"/>
        <w:rPr>
          <w:rFonts w:ascii="Sakkal Majalla" w:hAnsi="Sakkal Majalla" w:cs="Sakkal Majalla"/>
          <w:color w:val="000000" w:themeColor="text1"/>
          <w:sz w:val="28"/>
          <w:szCs w:val="28"/>
        </w:rPr>
      </w:pPr>
    </w:p>
    <w:sectPr w:rsidR="009125CE" w:rsidRPr="007B0CBC" w:rsidSect="00E319E2">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BA3E7D" w14:textId="77777777" w:rsidR="00297D67" w:rsidRDefault="00297D67" w:rsidP="009125CE">
      <w:pPr>
        <w:spacing w:after="0" w:line="240" w:lineRule="auto"/>
      </w:pPr>
      <w:r>
        <w:separator/>
      </w:r>
    </w:p>
  </w:endnote>
  <w:endnote w:type="continuationSeparator" w:id="0">
    <w:p w14:paraId="46D61F2B" w14:textId="77777777" w:rsidR="00297D67" w:rsidRDefault="00297D6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72704733"/>
      <w:docPartObj>
        <w:docPartGallery w:val="Page Numbers (Bottom of Page)"/>
        <w:docPartUnique/>
      </w:docPartObj>
    </w:sdtPr>
    <w:sdtEndPr>
      <w:rPr>
        <w:rFonts w:ascii="Sakkal Majalla" w:hAnsi="Sakkal Majalla" w:cs="Sakkal Majalla"/>
        <w:b/>
        <w:bCs/>
        <w:noProof/>
        <w:sz w:val="24"/>
        <w:szCs w:val="24"/>
      </w:rPr>
    </w:sdtEndPr>
    <w:sdtContent>
      <w:p w14:paraId="11F3B0FA" w14:textId="60C4EB32" w:rsidR="00D174F5" w:rsidRDefault="00D174F5">
        <w:pPr>
          <w:pStyle w:val="Footer"/>
          <w:jc w:val="center"/>
        </w:pPr>
      </w:p>
      <w:p w14:paraId="6FE80060" w14:textId="0B0FDF81" w:rsidR="00D174F5" w:rsidRPr="00FB570D" w:rsidRDefault="00D174F5" w:rsidP="00FB570D">
        <w:pPr>
          <w:pStyle w:val="Footer"/>
          <w:jc w:val="center"/>
          <w:rPr>
            <w:rFonts w:ascii="Sakkal Majalla" w:hAnsi="Sakkal Majalla" w:cs="Sakkal Majalla"/>
            <w:b/>
            <w:bCs/>
            <w:sz w:val="24"/>
            <w:szCs w:val="2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658536880"/>
      <w:docPartObj>
        <w:docPartGallery w:val="Page Numbers (Bottom of Page)"/>
        <w:docPartUnique/>
      </w:docPartObj>
    </w:sdtPr>
    <w:sdtEndPr>
      <w:rPr>
        <w:rFonts w:ascii="Sakkal Majalla" w:hAnsi="Sakkal Majalla" w:cs="Sakkal Majalla"/>
        <w:b/>
        <w:bCs/>
        <w:noProof/>
        <w:sz w:val="24"/>
        <w:szCs w:val="24"/>
      </w:rPr>
    </w:sdtEndPr>
    <w:sdtContent>
      <w:p w14:paraId="01CBC6D5" w14:textId="77777777" w:rsidR="00D174F5" w:rsidRDefault="00D174F5">
        <w:pPr>
          <w:pStyle w:val="Footer"/>
          <w:jc w:val="center"/>
        </w:pPr>
        <w:r>
          <w:rPr>
            <w:noProof/>
          </w:rPr>
          <mc:AlternateContent>
            <mc:Choice Requires="wps">
              <w:drawing>
                <wp:inline distT="0" distB="0" distL="0" distR="0" wp14:anchorId="2D82250E" wp14:editId="74D44DBD">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37A4320B"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0197897D" w14:textId="77777777" w:rsidR="00D174F5" w:rsidRPr="00FB570D" w:rsidRDefault="00D174F5" w:rsidP="00FB570D">
        <w:pPr>
          <w:pStyle w:val="Footer"/>
          <w:jc w:val="center"/>
          <w:rPr>
            <w:rFonts w:ascii="Sakkal Majalla" w:hAnsi="Sakkal Majalla" w:cs="Sakkal Majalla"/>
            <w:b/>
            <w:bCs/>
            <w:sz w:val="24"/>
            <w:szCs w:val="24"/>
          </w:rPr>
        </w:pPr>
        <w:r w:rsidRPr="00FB570D">
          <w:rPr>
            <w:rFonts w:ascii="Sakkal Majalla" w:hAnsi="Sakkal Majalla" w:cs="Sakkal Majalla"/>
            <w:b/>
            <w:bCs/>
            <w:sz w:val="24"/>
            <w:szCs w:val="24"/>
          </w:rPr>
          <w:fldChar w:fldCharType="begin"/>
        </w:r>
        <w:r w:rsidRPr="00FB570D">
          <w:rPr>
            <w:rFonts w:ascii="Sakkal Majalla" w:hAnsi="Sakkal Majalla" w:cs="Sakkal Majalla"/>
            <w:b/>
            <w:bCs/>
            <w:sz w:val="24"/>
            <w:szCs w:val="24"/>
          </w:rPr>
          <w:instrText xml:space="preserve"> PAGE    \* MERGEFORMAT </w:instrText>
        </w:r>
        <w:r w:rsidRPr="00FB570D">
          <w:rPr>
            <w:rFonts w:ascii="Sakkal Majalla" w:hAnsi="Sakkal Majalla" w:cs="Sakkal Majalla"/>
            <w:b/>
            <w:bCs/>
            <w:sz w:val="24"/>
            <w:szCs w:val="24"/>
          </w:rPr>
          <w:fldChar w:fldCharType="separate"/>
        </w:r>
        <w:r w:rsidR="00AF6E5C">
          <w:rPr>
            <w:rFonts w:ascii="Sakkal Majalla" w:hAnsi="Sakkal Majalla" w:cs="Sakkal Majalla"/>
            <w:b/>
            <w:bCs/>
            <w:noProof/>
            <w:sz w:val="24"/>
            <w:szCs w:val="24"/>
            <w:rtl/>
          </w:rPr>
          <w:t>43</w:t>
        </w:r>
        <w:r w:rsidRPr="00FB570D">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22612947"/>
      <w:docPartObj>
        <w:docPartGallery w:val="Page Numbers (Bottom of Page)"/>
        <w:docPartUnique/>
      </w:docPartObj>
    </w:sdtPr>
    <w:sdtEndPr>
      <w:rPr>
        <w:rFonts w:ascii="Sakkal Majalla" w:hAnsi="Sakkal Majalla" w:cs="Sakkal Majalla"/>
        <w:b/>
        <w:bCs/>
        <w:noProof/>
        <w:sz w:val="24"/>
        <w:szCs w:val="24"/>
      </w:rPr>
    </w:sdtEndPr>
    <w:sdtContent>
      <w:p w14:paraId="03A497D7" w14:textId="0875C215" w:rsidR="007B0CBC" w:rsidRDefault="007B0CBC">
        <w:pPr>
          <w:pStyle w:val="Footer"/>
          <w:jc w:val="center"/>
        </w:pPr>
      </w:p>
      <w:p w14:paraId="5C61C5AE" w14:textId="254D0107" w:rsidR="007B0CBC" w:rsidRPr="00FB570D" w:rsidRDefault="007B0CBC" w:rsidP="00FB570D">
        <w:pPr>
          <w:pStyle w:val="Footer"/>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FEC0F3" w14:textId="77777777" w:rsidR="00297D67" w:rsidRDefault="00297D67" w:rsidP="009125CE">
      <w:pPr>
        <w:spacing w:after="0" w:line="240" w:lineRule="auto"/>
      </w:pPr>
      <w:r>
        <w:separator/>
      </w:r>
    </w:p>
  </w:footnote>
  <w:footnote w:type="continuationSeparator" w:id="0">
    <w:p w14:paraId="05306E7A" w14:textId="77777777" w:rsidR="00297D67" w:rsidRDefault="00297D67"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307FA"/>
    <w:multiLevelType w:val="multilevel"/>
    <w:tmpl w:val="6FF2F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371A26"/>
    <w:multiLevelType w:val="hybridMultilevel"/>
    <w:tmpl w:val="909E91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5060EE"/>
    <w:multiLevelType w:val="multilevel"/>
    <w:tmpl w:val="BB600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4A3892"/>
    <w:multiLevelType w:val="hybridMultilevel"/>
    <w:tmpl w:val="0152DD9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CA1163"/>
    <w:multiLevelType w:val="hybridMultilevel"/>
    <w:tmpl w:val="5D5E62C4"/>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5">
    <w:nsid w:val="071F576B"/>
    <w:multiLevelType w:val="multilevel"/>
    <w:tmpl w:val="B680C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8A0985"/>
    <w:multiLevelType w:val="hybridMultilevel"/>
    <w:tmpl w:val="C90426D4"/>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7">
    <w:nsid w:val="11187E9E"/>
    <w:multiLevelType w:val="hybridMultilevel"/>
    <w:tmpl w:val="50C4F53E"/>
    <w:lvl w:ilvl="0" w:tplc="AA9A4536">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5A77F9"/>
    <w:multiLevelType w:val="hybridMultilevel"/>
    <w:tmpl w:val="9EC433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66718CB"/>
    <w:multiLevelType w:val="hybridMultilevel"/>
    <w:tmpl w:val="D648311A"/>
    <w:lvl w:ilvl="0" w:tplc="6390E9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1E5D44"/>
    <w:multiLevelType w:val="hybridMultilevel"/>
    <w:tmpl w:val="90769A7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BD3723"/>
    <w:multiLevelType w:val="hybridMultilevel"/>
    <w:tmpl w:val="E6F03BDE"/>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2">
    <w:nsid w:val="26425C5D"/>
    <w:multiLevelType w:val="multilevel"/>
    <w:tmpl w:val="68B41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FC782B"/>
    <w:multiLevelType w:val="hybridMultilevel"/>
    <w:tmpl w:val="98800A52"/>
    <w:lvl w:ilvl="0" w:tplc="04090005">
      <w:start w:val="1"/>
      <w:numFmt w:val="bullet"/>
      <w:lvlText w:val=""/>
      <w:lvlJc w:val="left"/>
      <w:pPr>
        <w:ind w:left="1464" w:hanging="360"/>
      </w:pPr>
      <w:rPr>
        <w:rFonts w:ascii="Wingdings" w:hAnsi="Wingdings"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15">
    <w:nsid w:val="2A692672"/>
    <w:multiLevelType w:val="hybridMultilevel"/>
    <w:tmpl w:val="EDF45EF2"/>
    <w:lvl w:ilvl="0" w:tplc="685856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F239CE"/>
    <w:multiLevelType w:val="hybridMultilevel"/>
    <w:tmpl w:val="BB2CFC64"/>
    <w:lvl w:ilvl="0" w:tplc="8D16E8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8387AB7"/>
    <w:multiLevelType w:val="hybridMultilevel"/>
    <w:tmpl w:val="75A47368"/>
    <w:lvl w:ilvl="0" w:tplc="C29EC142">
      <w:start w:val="1"/>
      <w:numFmt w:val="decimal"/>
      <w:lvlText w:val="%1-"/>
      <w:lvlJc w:val="left"/>
      <w:pPr>
        <w:ind w:left="90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98E4A84"/>
    <w:multiLevelType w:val="hybridMultilevel"/>
    <w:tmpl w:val="BCF0B310"/>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19">
    <w:nsid w:val="54CA034C"/>
    <w:multiLevelType w:val="hybridMultilevel"/>
    <w:tmpl w:val="759673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AFC415E"/>
    <w:multiLevelType w:val="hybridMultilevel"/>
    <w:tmpl w:val="03A2DFD2"/>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21">
    <w:nsid w:val="5D204CBF"/>
    <w:multiLevelType w:val="hybridMultilevel"/>
    <w:tmpl w:val="F2C413A0"/>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2">
    <w:nsid w:val="5EA82A6A"/>
    <w:multiLevelType w:val="hybridMultilevel"/>
    <w:tmpl w:val="C8F4CB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13E4BA7"/>
    <w:multiLevelType w:val="multilevel"/>
    <w:tmpl w:val="F522A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nsid w:val="67C70B7F"/>
    <w:multiLevelType w:val="multilevel"/>
    <w:tmpl w:val="6D6C4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02E60B6"/>
    <w:multiLevelType w:val="multilevel"/>
    <w:tmpl w:val="F5AC5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5267830"/>
    <w:multiLevelType w:val="multilevel"/>
    <w:tmpl w:val="2932B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71F315C"/>
    <w:multiLevelType w:val="hybridMultilevel"/>
    <w:tmpl w:val="8ACC1B20"/>
    <w:lvl w:ilvl="0" w:tplc="0F9056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96C7744"/>
    <w:multiLevelType w:val="hybridMultilevel"/>
    <w:tmpl w:val="55A890F0"/>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num w:numId="1">
    <w:abstractNumId w:val="16"/>
  </w:num>
  <w:num w:numId="2">
    <w:abstractNumId w:val="9"/>
  </w:num>
  <w:num w:numId="3">
    <w:abstractNumId w:val="15"/>
  </w:num>
  <w:num w:numId="4">
    <w:abstractNumId w:val="28"/>
  </w:num>
  <w:num w:numId="5">
    <w:abstractNumId w:val="17"/>
  </w:num>
  <w:num w:numId="6">
    <w:abstractNumId w:val="25"/>
  </w:num>
  <w:num w:numId="7">
    <w:abstractNumId w:val="23"/>
  </w:num>
  <w:num w:numId="8">
    <w:abstractNumId w:val="5"/>
  </w:num>
  <w:num w:numId="9">
    <w:abstractNumId w:val="26"/>
  </w:num>
  <w:num w:numId="10">
    <w:abstractNumId w:val="0"/>
  </w:num>
  <w:num w:numId="11">
    <w:abstractNumId w:val="2"/>
  </w:num>
  <w:num w:numId="12">
    <w:abstractNumId w:val="27"/>
  </w:num>
  <w:num w:numId="13">
    <w:abstractNumId w:val="12"/>
  </w:num>
  <w:num w:numId="14">
    <w:abstractNumId w:val="1"/>
  </w:num>
  <w:num w:numId="15">
    <w:abstractNumId w:val="8"/>
  </w:num>
  <w:num w:numId="16">
    <w:abstractNumId w:val="7"/>
  </w:num>
  <w:num w:numId="17">
    <w:abstractNumId w:val="19"/>
  </w:num>
  <w:num w:numId="18">
    <w:abstractNumId w:val="14"/>
  </w:num>
  <w:num w:numId="19">
    <w:abstractNumId w:val="21"/>
  </w:num>
  <w:num w:numId="20">
    <w:abstractNumId w:val="11"/>
  </w:num>
  <w:num w:numId="21">
    <w:abstractNumId w:val="29"/>
  </w:num>
  <w:num w:numId="22">
    <w:abstractNumId w:val="20"/>
  </w:num>
  <w:num w:numId="23">
    <w:abstractNumId w:val="6"/>
  </w:num>
  <w:num w:numId="24">
    <w:abstractNumId w:val="4"/>
  </w:num>
  <w:num w:numId="25">
    <w:abstractNumId w:val="18"/>
  </w:num>
  <w:num w:numId="26">
    <w:abstractNumId w:val="22"/>
  </w:num>
  <w:num w:numId="27">
    <w:abstractNumId w:val="3"/>
  </w:num>
  <w:num w:numId="28">
    <w:abstractNumId w:val="10"/>
  </w:num>
  <w:num w:numId="29">
    <w:abstractNumId w:val="13"/>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B3669"/>
    <w:rsid w:val="000F44B4"/>
    <w:rsid w:val="001902DB"/>
    <w:rsid w:val="001C2162"/>
    <w:rsid w:val="00205CDE"/>
    <w:rsid w:val="00297D67"/>
    <w:rsid w:val="00312DCF"/>
    <w:rsid w:val="003C40A2"/>
    <w:rsid w:val="003D6D4F"/>
    <w:rsid w:val="00421AD5"/>
    <w:rsid w:val="00455E05"/>
    <w:rsid w:val="00590B27"/>
    <w:rsid w:val="005E5E38"/>
    <w:rsid w:val="0062761F"/>
    <w:rsid w:val="00634A98"/>
    <w:rsid w:val="006948DE"/>
    <w:rsid w:val="006A325F"/>
    <w:rsid w:val="006E7993"/>
    <w:rsid w:val="007B0CBC"/>
    <w:rsid w:val="007B0E54"/>
    <w:rsid w:val="007E3A20"/>
    <w:rsid w:val="00877AAC"/>
    <w:rsid w:val="008A6062"/>
    <w:rsid w:val="008D1296"/>
    <w:rsid w:val="008F1EAE"/>
    <w:rsid w:val="009125CE"/>
    <w:rsid w:val="009528B3"/>
    <w:rsid w:val="00957E4F"/>
    <w:rsid w:val="0097362F"/>
    <w:rsid w:val="009B6888"/>
    <w:rsid w:val="009C0161"/>
    <w:rsid w:val="009D108D"/>
    <w:rsid w:val="009E1436"/>
    <w:rsid w:val="009E5668"/>
    <w:rsid w:val="00A55819"/>
    <w:rsid w:val="00A74F76"/>
    <w:rsid w:val="00AA79E9"/>
    <w:rsid w:val="00AB0A70"/>
    <w:rsid w:val="00AB5AE1"/>
    <w:rsid w:val="00AF6E5C"/>
    <w:rsid w:val="00B55620"/>
    <w:rsid w:val="00B61CDB"/>
    <w:rsid w:val="00B63B0F"/>
    <w:rsid w:val="00B7678A"/>
    <w:rsid w:val="00C04D0B"/>
    <w:rsid w:val="00C37167"/>
    <w:rsid w:val="00C71E18"/>
    <w:rsid w:val="00C97696"/>
    <w:rsid w:val="00CF520C"/>
    <w:rsid w:val="00D174F5"/>
    <w:rsid w:val="00D22171"/>
    <w:rsid w:val="00D33560"/>
    <w:rsid w:val="00D5641E"/>
    <w:rsid w:val="00DC06E2"/>
    <w:rsid w:val="00DE4229"/>
    <w:rsid w:val="00E319E2"/>
    <w:rsid w:val="00E62426"/>
    <w:rsid w:val="00E71C79"/>
    <w:rsid w:val="00E80FD9"/>
    <w:rsid w:val="00EA6B5D"/>
    <w:rsid w:val="00F153A2"/>
    <w:rsid w:val="00F546CE"/>
    <w:rsid w:val="00FB57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57E4F"/>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next w:val="Normal"/>
    <w:link w:val="Heading2Char"/>
    <w:uiPriority w:val="9"/>
    <w:unhideWhenUsed/>
    <w:qFormat/>
    <w:rsid w:val="00DC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C06E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C06E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AB5AE1"/>
    <w:pPr>
      <w:ind w:left="720"/>
      <w:contextualSpacing/>
    </w:pPr>
  </w:style>
  <w:style w:type="character" w:customStyle="1" w:styleId="Heading1Char">
    <w:name w:val="Heading 1 Char"/>
    <w:basedOn w:val="DefaultParagraphFont"/>
    <w:link w:val="Heading1"/>
    <w:uiPriority w:val="9"/>
    <w:rsid w:val="00957E4F"/>
    <w:rPr>
      <w:rFonts w:asciiTheme="majorHAnsi" w:eastAsiaTheme="majorEastAsia" w:hAnsiTheme="majorHAnsi" w:cstheme="majorBidi"/>
      <w:b/>
      <w:bCs/>
      <w:color w:val="2F5496" w:themeColor="accent1" w:themeShade="BF"/>
      <w:kern w:val="0"/>
      <w:sz w:val="28"/>
      <w:szCs w:val="28"/>
      <w14:ligatures w14:val="none"/>
    </w:rPr>
  </w:style>
  <w:style w:type="character" w:styleId="Hyperlink">
    <w:name w:val="Hyperlink"/>
    <w:basedOn w:val="DefaultParagraphFont"/>
    <w:uiPriority w:val="99"/>
    <w:unhideWhenUsed/>
    <w:rsid w:val="00CF520C"/>
    <w:rPr>
      <w:color w:val="0563C1" w:themeColor="hyperlink"/>
      <w:u w:val="single"/>
    </w:rPr>
  </w:style>
  <w:style w:type="character" w:customStyle="1" w:styleId="UnresolvedMention">
    <w:name w:val="Unresolved Mention"/>
    <w:basedOn w:val="DefaultParagraphFont"/>
    <w:uiPriority w:val="99"/>
    <w:semiHidden/>
    <w:unhideWhenUsed/>
    <w:rsid w:val="00CF520C"/>
    <w:rPr>
      <w:color w:val="605E5C"/>
      <w:shd w:val="clear" w:color="auto" w:fill="E1DFDD"/>
    </w:rPr>
  </w:style>
  <w:style w:type="character" w:customStyle="1" w:styleId="Heading2Char">
    <w:name w:val="Heading 2 Char"/>
    <w:basedOn w:val="DefaultParagraphFont"/>
    <w:link w:val="Heading2"/>
    <w:uiPriority w:val="9"/>
    <w:rsid w:val="00DC06E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C06E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DC06E2"/>
    <w:rPr>
      <w:rFonts w:ascii="Times New Roman" w:hAnsi="Times New Roman" w:cs="Times New Roman"/>
      <w:sz w:val="24"/>
      <w:szCs w:val="24"/>
    </w:rPr>
  </w:style>
  <w:style w:type="paragraph" w:customStyle="1" w:styleId="msonormal0">
    <w:name w:val="msonormal"/>
    <w:basedOn w:val="Normal"/>
    <w:rsid w:val="00DC06E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4Char">
    <w:name w:val="Heading 4 Char"/>
    <w:basedOn w:val="DefaultParagraphFont"/>
    <w:link w:val="Heading4"/>
    <w:uiPriority w:val="9"/>
    <w:rsid w:val="00DC06E2"/>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DC06E2"/>
    <w:rPr>
      <w:b/>
      <w:bCs/>
    </w:rPr>
  </w:style>
  <w:style w:type="character" w:styleId="Emphasis">
    <w:name w:val="Emphasis"/>
    <w:basedOn w:val="DefaultParagraphFont"/>
    <w:uiPriority w:val="20"/>
    <w:qFormat/>
    <w:rsid w:val="00DC06E2"/>
    <w:rPr>
      <w:i/>
      <w:iCs/>
    </w:rPr>
  </w:style>
  <w:style w:type="table" w:styleId="TableGrid">
    <w:name w:val="Table Grid"/>
    <w:basedOn w:val="TableNormal"/>
    <w:uiPriority w:val="39"/>
    <w:rsid w:val="00E319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4-Accent1">
    <w:name w:val="Grid Table 4 Accent 1"/>
    <w:basedOn w:val="TableNormal"/>
    <w:uiPriority w:val="49"/>
    <w:rsid w:val="00E319E2"/>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6E7993"/>
  </w:style>
  <w:style w:type="table" w:styleId="GridTable6Colorful-Accent3">
    <w:name w:val="Grid Table 6 Colorful Accent 3"/>
    <w:basedOn w:val="TableNormal"/>
    <w:uiPriority w:val="51"/>
    <w:rsid w:val="006E7993"/>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7B0CBC"/>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7B0CBC"/>
    <w:pPr>
      <w:spacing w:after="100"/>
    </w:pPr>
  </w:style>
  <w:style w:type="paragraph" w:styleId="TOC2">
    <w:name w:val="toc 2"/>
    <w:basedOn w:val="Normal"/>
    <w:next w:val="Normal"/>
    <w:autoRedefine/>
    <w:uiPriority w:val="39"/>
    <w:unhideWhenUsed/>
    <w:rsid w:val="007B0CBC"/>
    <w:pPr>
      <w:spacing w:after="100"/>
      <w:ind w:left="220"/>
    </w:pPr>
  </w:style>
  <w:style w:type="paragraph" w:styleId="TOC3">
    <w:name w:val="toc 3"/>
    <w:basedOn w:val="Normal"/>
    <w:next w:val="Normal"/>
    <w:autoRedefine/>
    <w:uiPriority w:val="39"/>
    <w:unhideWhenUsed/>
    <w:rsid w:val="007B0CB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39669">
      <w:bodyDiv w:val="1"/>
      <w:marLeft w:val="0"/>
      <w:marRight w:val="0"/>
      <w:marTop w:val="0"/>
      <w:marBottom w:val="0"/>
      <w:divBdr>
        <w:top w:val="none" w:sz="0" w:space="0" w:color="auto"/>
        <w:left w:val="none" w:sz="0" w:space="0" w:color="auto"/>
        <w:bottom w:val="none" w:sz="0" w:space="0" w:color="auto"/>
        <w:right w:val="none" w:sz="0" w:space="0" w:color="auto"/>
      </w:divBdr>
      <w:divsChild>
        <w:div w:id="1162743520">
          <w:marLeft w:val="0"/>
          <w:marRight w:val="0"/>
          <w:marTop w:val="0"/>
          <w:marBottom w:val="0"/>
          <w:divBdr>
            <w:top w:val="none" w:sz="0" w:space="0" w:color="auto"/>
            <w:left w:val="none" w:sz="0" w:space="0" w:color="auto"/>
            <w:bottom w:val="none" w:sz="0" w:space="0" w:color="auto"/>
            <w:right w:val="none" w:sz="0" w:space="0" w:color="auto"/>
          </w:divBdr>
        </w:div>
        <w:div w:id="1515874947">
          <w:marLeft w:val="0"/>
          <w:marRight w:val="0"/>
          <w:marTop w:val="0"/>
          <w:marBottom w:val="0"/>
          <w:divBdr>
            <w:top w:val="none" w:sz="0" w:space="0" w:color="auto"/>
            <w:left w:val="none" w:sz="0" w:space="0" w:color="auto"/>
            <w:bottom w:val="none" w:sz="0" w:space="0" w:color="auto"/>
            <w:right w:val="none" w:sz="0" w:space="0" w:color="auto"/>
          </w:divBdr>
        </w:div>
        <w:div w:id="1992445390">
          <w:marLeft w:val="0"/>
          <w:marRight w:val="0"/>
          <w:marTop w:val="0"/>
          <w:marBottom w:val="0"/>
          <w:divBdr>
            <w:top w:val="none" w:sz="0" w:space="0" w:color="auto"/>
            <w:left w:val="none" w:sz="0" w:space="0" w:color="auto"/>
            <w:bottom w:val="none" w:sz="0" w:space="0" w:color="auto"/>
            <w:right w:val="none" w:sz="0" w:space="0" w:color="auto"/>
          </w:divBdr>
        </w:div>
        <w:div w:id="746926311">
          <w:marLeft w:val="0"/>
          <w:marRight w:val="0"/>
          <w:marTop w:val="0"/>
          <w:marBottom w:val="0"/>
          <w:divBdr>
            <w:top w:val="none" w:sz="0" w:space="0" w:color="auto"/>
            <w:left w:val="none" w:sz="0" w:space="0" w:color="auto"/>
            <w:bottom w:val="none" w:sz="0" w:space="0" w:color="auto"/>
            <w:right w:val="none" w:sz="0" w:space="0" w:color="auto"/>
          </w:divBdr>
        </w:div>
        <w:div w:id="1163350552">
          <w:marLeft w:val="0"/>
          <w:marRight w:val="0"/>
          <w:marTop w:val="0"/>
          <w:marBottom w:val="0"/>
          <w:divBdr>
            <w:top w:val="none" w:sz="0" w:space="0" w:color="auto"/>
            <w:left w:val="none" w:sz="0" w:space="0" w:color="auto"/>
            <w:bottom w:val="none" w:sz="0" w:space="0" w:color="auto"/>
            <w:right w:val="none" w:sz="0" w:space="0" w:color="auto"/>
          </w:divBdr>
        </w:div>
        <w:div w:id="453522066">
          <w:marLeft w:val="0"/>
          <w:marRight w:val="0"/>
          <w:marTop w:val="0"/>
          <w:marBottom w:val="0"/>
          <w:divBdr>
            <w:top w:val="none" w:sz="0" w:space="0" w:color="auto"/>
            <w:left w:val="none" w:sz="0" w:space="0" w:color="auto"/>
            <w:bottom w:val="none" w:sz="0" w:space="0" w:color="auto"/>
            <w:right w:val="none" w:sz="0" w:space="0" w:color="auto"/>
          </w:divBdr>
        </w:div>
        <w:div w:id="1086852028">
          <w:marLeft w:val="0"/>
          <w:marRight w:val="0"/>
          <w:marTop w:val="0"/>
          <w:marBottom w:val="0"/>
          <w:divBdr>
            <w:top w:val="none" w:sz="0" w:space="0" w:color="auto"/>
            <w:left w:val="none" w:sz="0" w:space="0" w:color="auto"/>
            <w:bottom w:val="none" w:sz="0" w:space="0" w:color="auto"/>
            <w:right w:val="none" w:sz="0" w:space="0" w:color="auto"/>
          </w:divBdr>
        </w:div>
        <w:div w:id="1220752629">
          <w:marLeft w:val="0"/>
          <w:marRight w:val="0"/>
          <w:marTop w:val="0"/>
          <w:marBottom w:val="0"/>
          <w:divBdr>
            <w:top w:val="none" w:sz="0" w:space="0" w:color="auto"/>
            <w:left w:val="none" w:sz="0" w:space="0" w:color="auto"/>
            <w:bottom w:val="none" w:sz="0" w:space="0" w:color="auto"/>
            <w:right w:val="none" w:sz="0" w:space="0" w:color="auto"/>
          </w:divBdr>
        </w:div>
        <w:div w:id="670915270">
          <w:marLeft w:val="0"/>
          <w:marRight w:val="0"/>
          <w:marTop w:val="0"/>
          <w:marBottom w:val="0"/>
          <w:divBdr>
            <w:top w:val="none" w:sz="0" w:space="0" w:color="auto"/>
            <w:left w:val="none" w:sz="0" w:space="0" w:color="auto"/>
            <w:bottom w:val="none" w:sz="0" w:space="0" w:color="auto"/>
            <w:right w:val="none" w:sz="0" w:space="0" w:color="auto"/>
          </w:divBdr>
        </w:div>
        <w:div w:id="618293181">
          <w:marLeft w:val="0"/>
          <w:marRight w:val="0"/>
          <w:marTop w:val="0"/>
          <w:marBottom w:val="0"/>
          <w:divBdr>
            <w:top w:val="none" w:sz="0" w:space="0" w:color="auto"/>
            <w:left w:val="none" w:sz="0" w:space="0" w:color="auto"/>
            <w:bottom w:val="none" w:sz="0" w:space="0" w:color="auto"/>
            <w:right w:val="none" w:sz="0" w:space="0" w:color="auto"/>
          </w:divBdr>
        </w:div>
        <w:div w:id="1902252169">
          <w:marLeft w:val="0"/>
          <w:marRight w:val="0"/>
          <w:marTop w:val="0"/>
          <w:marBottom w:val="0"/>
          <w:divBdr>
            <w:top w:val="none" w:sz="0" w:space="0" w:color="auto"/>
            <w:left w:val="none" w:sz="0" w:space="0" w:color="auto"/>
            <w:bottom w:val="none" w:sz="0" w:space="0" w:color="auto"/>
            <w:right w:val="none" w:sz="0" w:space="0" w:color="auto"/>
          </w:divBdr>
        </w:div>
        <w:div w:id="649944651">
          <w:marLeft w:val="0"/>
          <w:marRight w:val="0"/>
          <w:marTop w:val="0"/>
          <w:marBottom w:val="0"/>
          <w:divBdr>
            <w:top w:val="none" w:sz="0" w:space="0" w:color="auto"/>
            <w:left w:val="none" w:sz="0" w:space="0" w:color="auto"/>
            <w:bottom w:val="none" w:sz="0" w:space="0" w:color="auto"/>
            <w:right w:val="none" w:sz="0" w:space="0" w:color="auto"/>
          </w:divBdr>
        </w:div>
        <w:div w:id="587470738">
          <w:marLeft w:val="0"/>
          <w:marRight w:val="0"/>
          <w:marTop w:val="0"/>
          <w:marBottom w:val="0"/>
          <w:divBdr>
            <w:top w:val="none" w:sz="0" w:space="0" w:color="auto"/>
            <w:left w:val="none" w:sz="0" w:space="0" w:color="auto"/>
            <w:bottom w:val="none" w:sz="0" w:space="0" w:color="auto"/>
            <w:right w:val="none" w:sz="0" w:space="0" w:color="auto"/>
          </w:divBdr>
        </w:div>
        <w:div w:id="310914337">
          <w:marLeft w:val="0"/>
          <w:marRight w:val="0"/>
          <w:marTop w:val="0"/>
          <w:marBottom w:val="0"/>
          <w:divBdr>
            <w:top w:val="none" w:sz="0" w:space="0" w:color="auto"/>
            <w:left w:val="none" w:sz="0" w:space="0" w:color="auto"/>
            <w:bottom w:val="none" w:sz="0" w:space="0" w:color="auto"/>
            <w:right w:val="none" w:sz="0" w:space="0" w:color="auto"/>
          </w:divBdr>
        </w:div>
        <w:div w:id="2037462322">
          <w:marLeft w:val="0"/>
          <w:marRight w:val="0"/>
          <w:marTop w:val="0"/>
          <w:marBottom w:val="0"/>
          <w:divBdr>
            <w:top w:val="none" w:sz="0" w:space="0" w:color="auto"/>
            <w:left w:val="none" w:sz="0" w:space="0" w:color="auto"/>
            <w:bottom w:val="none" w:sz="0" w:space="0" w:color="auto"/>
            <w:right w:val="none" w:sz="0" w:space="0" w:color="auto"/>
          </w:divBdr>
        </w:div>
        <w:div w:id="2046710637">
          <w:marLeft w:val="0"/>
          <w:marRight w:val="0"/>
          <w:marTop w:val="0"/>
          <w:marBottom w:val="0"/>
          <w:divBdr>
            <w:top w:val="none" w:sz="0" w:space="0" w:color="auto"/>
            <w:left w:val="none" w:sz="0" w:space="0" w:color="auto"/>
            <w:bottom w:val="none" w:sz="0" w:space="0" w:color="auto"/>
            <w:right w:val="none" w:sz="0" w:space="0" w:color="auto"/>
          </w:divBdr>
        </w:div>
        <w:div w:id="2120682607">
          <w:marLeft w:val="0"/>
          <w:marRight w:val="0"/>
          <w:marTop w:val="0"/>
          <w:marBottom w:val="0"/>
          <w:divBdr>
            <w:top w:val="none" w:sz="0" w:space="0" w:color="auto"/>
            <w:left w:val="none" w:sz="0" w:space="0" w:color="auto"/>
            <w:bottom w:val="none" w:sz="0" w:space="0" w:color="auto"/>
            <w:right w:val="none" w:sz="0" w:space="0" w:color="auto"/>
          </w:divBdr>
        </w:div>
      </w:divsChild>
    </w:div>
    <w:div w:id="125896999">
      <w:bodyDiv w:val="1"/>
      <w:marLeft w:val="0"/>
      <w:marRight w:val="0"/>
      <w:marTop w:val="0"/>
      <w:marBottom w:val="0"/>
      <w:divBdr>
        <w:top w:val="none" w:sz="0" w:space="0" w:color="auto"/>
        <w:left w:val="none" w:sz="0" w:space="0" w:color="auto"/>
        <w:bottom w:val="none" w:sz="0" w:space="0" w:color="auto"/>
        <w:right w:val="none" w:sz="0" w:space="0" w:color="auto"/>
      </w:divBdr>
      <w:divsChild>
        <w:div w:id="2048020594">
          <w:marLeft w:val="0"/>
          <w:marRight w:val="0"/>
          <w:marTop w:val="0"/>
          <w:marBottom w:val="0"/>
          <w:divBdr>
            <w:top w:val="none" w:sz="0" w:space="0" w:color="auto"/>
            <w:left w:val="none" w:sz="0" w:space="0" w:color="auto"/>
            <w:bottom w:val="none" w:sz="0" w:space="0" w:color="auto"/>
            <w:right w:val="none" w:sz="0" w:space="0" w:color="auto"/>
          </w:divBdr>
        </w:div>
        <w:div w:id="1181623036">
          <w:marLeft w:val="0"/>
          <w:marRight w:val="0"/>
          <w:marTop w:val="0"/>
          <w:marBottom w:val="0"/>
          <w:divBdr>
            <w:top w:val="none" w:sz="0" w:space="0" w:color="auto"/>
            <w:left w:val="none" w:sz="0" w:space="0" w:color="auto"/>
            <w:bottom w:val="none" w:sz="0" w:space="0" w:color="auto"/>
            <w:right w:val="none" w:sz="0" w:space="0" w:color="auto"/>
          </w:divBdr>
        </w:div>
        <w:div w:id="1260404330">
          <w:marLeft w:val="0"/>
          <w:marRight w:val="0"/>
          <w:marTop w:val="0"/>
          <w:marBottom w:val="0"/>
          <w:divBdr>
            <w:top w:val="none" w:sz="0" w:space="0" w:color="auto"/>
            <w:left w:val="none" w:sz="0" w:space="0" w:color="auto"/>
            <w:bottom w:val="none" w:sz="0" w:space="0" w:color="auto"/>
            <w:right w:val="none" w:sz="0" w:space="0" w:color="auto"/>
          </w:divBdr>
        </w:div>
        <w:div w:id="1332025274">
          <w:marLeft w:val="0"/>
          <w:marRight w:val="0"/>
          <w:marTop w:val="0"/>
          <w:marBottom w:val="0"/>
          <w:divBdr>
            <w:top w:val="none" w:sz="0" w:space="0" w:color="auto"/>
            <w:left w:val="none" w:sz="0" w:space="0" w:color="auto"/>
            <w:bottom w:val="none" w:sz="0" w:space="0" w:color="auto"/>
            <w:right w:val="none" w:sz="0" w:space="0" w:color="auto"/>
          </w:divBdr>
        </w:div>
        <w:div w:id="387411835">
          <w:marLeft w:val="0"/>
          <w:marRight w:val="0"/>
          <w:marTop w:val="0"/>
          <w:marBottom w:val="0"/>
          <w:divBdr>
            <w:top w:val="none" w:sz="0" w:space="0" w:color="auto"/>
            <w:left w:val="none" w:sz="0" w:space="0" w:color="auto"/>
            <w:bottom w:val="none" w:sz="0" w:space="0" w:color="auto"/>
            <w:right w:val="none" w:sz="0" w:space="0" w:color="auto"/>
          </w:divBdr>
        </w:div>
        <w:div w:id="1984264452">
          <w:marLeft w:val="0"/>
          <w:marRight w:val="0"/>
          <w:marTop w:val="0"/>
          <w:marBottom w:val="0"/>
          <w:divBdr>
            <w:top w:val="none" w:sz="0" w:space="0" w:color="auto"/>
            <w:left w:val="none" w:sz="0" w:space="0" w:color="auto"/>
            <w:bottom w:val="none" w:sz="0" w:space="0" w:color="auto"/>
            <w:right w:val="none" w:sz="0" w:space="0" w:color="auto"/>
          </w:divBdr>
        </w:div>
        <w:div w:id="1826898371">
          <w:marLeft w:val="0"/>
          <w:marRight w:val="0"/>
          <w:marTop w:val="0"/>
          <w:marBottom w:val="0"/>
          <w:divBdr>
            <w:top w:val="none" w:sz="0" w:space="0" w:color="auto"/>
            <w:left w:val="none" w:sz="0" w:space="0" w:color="auto"/>
            <w:bottom w:val="none" w:sz="0" w:space="0" w:color="auto"/>
            <w:right w:val="none" w:sz="0" w:space="0" w:color="auto"/>
          </w:divBdr>
        </w:div>
        <w:div w:id="330838303">
          <w:marLeft w:val="0"/>
          <w:marRight w:val="0"/>
          <w:marTop w:val="0"/>
          <w:marBottom w:val="0"/>
          <w:divBdr>
            <w:top w:val="none" w:sz="0" w:space="0" w:color="auto"/>
            <w:left w:val="none" w:sz="0" w:space="0" w:color="auto"/>
            <w:bottom w:val="none" w:sz="0" w:space="0" w:color="auto"/>
            <w:right w:val="none" w:sz="0" w:space="0" w:color="auto"/>
          </w:divBdr>
        </w:div>
        <w:div w:id="1382708228">
          <w:marLeft w:val="0"/>
          <w:marRight w:val="0"/>
          <w:marTop w:val="0"/>
          <w:marBottom w:val="0"/>
          <w:divBdr>
            <w:top w:val="none" w:sz="0" w:space="0" w:color="auto"/>
            <w:left w:val="none" w:sz="0" w:space="0" w:color="auto"/>
            <w:bottom w:val="none" w:sz="0" w:space="0" w:color="auto"/>
            <w:right w:val="none" w:sz="0" w:space="0" w:color="auto"/>
          </w:divBdr>
        </w:div>
        <w:div w:id="1201436652">
          <w:marLeft w:val="0"/>
          <w:marRight w:val="0"/>
          <w:marTop w:val="0"/>
          <w:marBottom w:val="0"/>
          <w:divBdr>
            <w:top w:val="none" w:sz="0" w:space="0" w:color="auto"/>
            <w:left w:val="none" w:sz="0" w:space="0" w:color="auto"/>
            <w:bottom w:val="none" w:sz="0" w:space="0" w:color="auto"/>
            <w:right w:val="none" w:sz="0" w:space="0" w:color="auto"/>
          </w:divBdr>
        </w:div>
        <w:div w:id="1233588691">
          <w:marLeft w:val="0"/>
          <w:marRight w:val="0"/>
          <w:marTop w:val="0"/>
          <w:marBottom w:val="0"/>
          <w:divBdr>
            <w:top w:val="none" w:sz="0" w:space="0" w:color="auto"/>
            <w:left w:val="none" w:sz="0" w:space="0" w:color="auto"/>
            <w:bottom w:val="none" w:sz="0" w:space="0" w:color="auto"/>
            <w:right w:val="none" w:sz="0" w:space="0" w:color="auto"/>
          </w:divBdr>
        </w:div>
        <w:div w:id="1352145355">
          <w:marLeft w:val="0"/>
          <w:marRight w:val="0"/>
          <w:marTop w:val="0"/>
          <w:marBottom w:val="0"/>
          <w:divBdr>
            <w:top w:val="none" w:sz="0" w:space="0" w:color="auto"/>
            <w:left w:val="none" w:sz="0" w:space="0" w:color="auto"/>
            <w:bottom w:val="none" w:sz="0" w:space="0" w:color="auto"/>
            <w:right w:val="none" w:sz="0" w:space="0" w:color="auto"/>
          </w:divBdr>
        </w:div>
        <w:div w:id="1978220765">
          <w:marLeft w:val="0"/>
          <w:marRight w:val="0"/>
          <w:marTop w:val="0"/>
          <w:marBottom w:val="0"/>
          <w:divBdr>
            <w:top w:val="none" w:sz="0" w:space="0" w:color="auto"/>
            <w:left w:val="none" w:sz="0" w:space="0" w:color="auto"/>
            <w:bottom w:val="none" w:sz="0" w:space="0" w:color="auto"/>
            <w:right w:val="none" w:sz="0" w:space="0" w:color="auto"/>
          </w:divBdr>
        </w:div>
        <w:div w:id="1890452293">
          <w:marLeft w:val="0"/>
          <w:marRight w:val="0"/>
          <w:marTop w:val="0"/>
          <w:marBottom w:val="0"/>
          <w:divBdr>
            <w:top w:val="none" w:sz="0" w:space="0" w:color="auto"/>
            <w:left w:val="none" w:sz="0" w:space="0" w:color="auto"/>
            <w:bottom w:val="none" w:sz="0" w:space="0" w:color="auto"/>
            <w:right w:val="none" w:sz="0" w:space="0" w:color="auto"/>
          </w:divBdr>
        </w:div>
        <w:div w:id="1604217256">
          <w:marLeft w:val="0"/>
          <w:marRight w:val="0"/>
          <w:marTop w:val="0"/>
          <w:marBottom w:val="0"/>
          <w:divBdr>
            <w:top w:val="none" w:sz="0" w:space="0" w:color="auto"/>
            <w:left w:val="none" w:sz="0" w:space="0" w:color="auto"/>
            <w:bottom w:val="none" w:sz="0" w:space="0" w:color="auto"/>
            <w:right w:val="none" w:sz="0" w:space="0" w:color="auto"/>
          </w:divBdr>
        </w:div>
        <w:div w:id="1359549625">
          <w:marLeft w:val="0"/>
          <w:marRight w:val="0"/>
          <w:marTop w:val="0"/>
          <w:marBottom w:val="0"/>
          <w:divBdr>
            <w:top w:val="none" w:sz="0" w:space="0" w:color="auto"/>
            <w:left w:val="none" w:sz="0" w:space="0" w:color="auto"/>
            <w:bottom w:val="none" w:sz="0" w:space="0" w:color="auto"/>
            <w:right w:val="none" w:sz="0" w:space="0" w:color="auto"/>
          </w:divBdr>
        </w:div>
        <w:div w:id="1705016702">
          <w:marLeft w:val="0"/>
          <w:marRight w:val="0"/>
          <w:marTop w:val="0"/>
          <w:marBottom w:val="0"/>
          <w:divBdr>
            <w:top w:val="none" w:sz="0" w:space="0" w:color="auto"/>
            <w:left w:val="none" w:sz="0" w:space="0" w:color="auto"/>
            <w:bottom w:val="none" w:sz="0" w:space="0" w:color="auto"/>
            <w:right w:val="none" w:sz="0" w:space="0" w:color="auto"/>
          </w:divBdr>
        </w:div>
      </w:divsChild>
    </w:div>
    <w:div w:id="273906723">
      <w:bodyDiv w:val="1"/>
      <w:marLeft w:val="0"/>
      <w:marRight w:val="0"/>
      <w:marTop w:val="0"/>
      <w:marBottom w:val="0"/>
      <w:divBdr>
        <w:top w:val="none" w:sz="0" w:space="0" w:color="auto"/>
        <w:left w:val="none" w:sz="0" w:space="0" w:color="auto"/>
        <w:bottom w:val="none" w:sz="0" w:space="0" w:color="auto"/>
        <w:right w:val="none" w:sz="0" w:space="0" w:color="auto"/>
      </w:divBdr>
    </w:div>
    <w:div w:id="461576852">
      <w:bodyDiv w:val="1"/>
      <w:marLeft w:val="0"/>
      <w:marRight w:val="0"/>
      <w:marTop w:val="0"/>
      <w:marBottom w:val="0"/>
      <w:divBdr>
        <w:top w:val="none" w:sz="0" w:space="0" w:color="auto"/>
        <w:left w:val="none" w:sz="0" w:space="0" w:color="auto"/>
        <w:bottom w:val="none" w:sz="0" w:space="0" w:color="auto"/>
        <w:right w:val="none" w:sz="0" w:space="0" w:color="auto"/>
      </w:divBdr>
    </w:div>
    <w:div w:id="1053584468">
      <w:bodyDiv w:val="1"/>
      <w:marLeft w:val="0"/>
      <w:marRight w:val="0"/>
      <w:marTop w:val="0"/>
      <w:marBottom w:val="0"/>
      <w:divBdr>
        <w:top w:val="none" w:sz="0" w:space="0" w:color="auto"/>
        <w:left w:val="none" w:sz="0" w:space="0" w:color="auto"/>
        <w:bottom w:val="none" w:sz="0" w:space="0" w:color="auto"/>
        <w:right w:val="none" w:sz="0" w:space="0" w:color="auto"/>
      </w:divBdr>
    </w:div>
    <w:div w:id="1063139622">
      <w:bodyDiv w:val="1"/>
      <w:marLeft w:val="0"/>
      <w:marRight w:val="0"/>
      <w:marTop w:val="0"/>
      <w:marBottom w:val="0"/>
      <w:divBdr>
        <w:top w:val="none" w:sz="0" w:space="0" w:color="auto"/>
        <w:left w:val="none" w:sz="0" w:space="0" w:color="auto"/>
        <w:bottom w:val="none" w:sz="0" w:space="0" w:color="auto"/>
        <w:right w:val="none" w:sz="0" w:space="0" w:color="auto"/>
      </w:divBdr>
      <w:divsChild>
        <w:div w:id="1568684239">
          <w:marLeft w:val="0"/>
          <w:marRight w:val="0"/>
          <w:marTop w:val="0"/>
          <w:marBottom w:val="0"/>
          <w:divBdr>
            <w:top w:val="none" w:sz="0" w:space="0" w:color="auto"/>
            <w:left w:val="none" w:sz="0" w:space="0" w:color="auto"/>
            <w:bottom w:val="none" w:sz="0" w:space="0" w:color="auto"/>
            <w:right w:val="none" w:sz="0" w:space="0" w:color="auto"/>
          </w:divBdr>
        </w:div>
      </w:divsChild>
    </w:div>
    <w:div w:id="1321957574">
      <w:bodyDiv w:val="1"/>
      <w:marLeft w:val="0"/>
      <w:marRight w:val="0"/>
      <w:marTop w:val="0"/>
      <w:marBottom w:val="0"/>
      <w:divBdr>
        <w:top w:val="none" w:sz="0" w:space="0" w:color="auto"/>
        <w:left w:val="none" w:sz="0" w:space="0" w:color="auto"/>
        <w:bottom w:val="none" w:sz="0" w:space="0" w:color="auto"/>
        <w:right w:val="none" w:sz="0" w:space="0" w:color="auto"/>
      </w:divBdr>
      <w:divsChild>
        <w:div w:id="116997854">
          <w:marLeft w:val="0"/>
          <w:marRight w:val="0"/>
          <w:marTop w:val="0"/>
          <w:marBottom w:val="0"/>
          <w:divBdr>
            <w:top w:val="none" w:sz="0" w:space="0" w:color="auto"/>
            <w:left w:val="none" w:sz="0" w:space="0" w:color="auto"/>
            <w:bottom w:val="none" w:sz="0" w:space="0" w:color="auto"/>
            <w:right w:val="none" w:sz="0" w:space="0" w:color="auto"/>
          </w:divBdr>
        </w:div>
        <w:div w:id="1353652873">
          <w:marLeft w:val="0"/>
          <w:marRight w:val="0"/>
          <w:marTop w:val="0"/>
          <w:marBottom w:val="0"/>
          <w:divBdr>
            <w:top w:val="none" w:sz="0" w:space="0" w:color="auto"/>
            <w:left w:val="none" w:sz="0" w:space="0" w:color="auto"/>
            <w:bottom w:val="none" w:sz="0" w:space="0" w:color="auto"/>
            <w:right w:val="none" w:sz="0" w:space="0" w:color="auto"/>
          </w:divBdr>
        </w:div>
        <w:div w:id="1441989185">
          <w:marLeft w:val="0"/>
          <w:marRight w:val="0"/>
          <w:marTop w:val="0"/>
          <w:marBottom w:val="0"/>
          <w:divBdr>
            <w:top w:val="none" w:sz="0" w:space="0" w:color="auto"/>
            <w:left w:val="none" w:sz="0" w:space="0" w:color="auto"/>
            <w:bottom w:val="none" w:sz="0" w:space="0" w:color="auto"/>
            <w:right w:val="none" w:sz="0" w:space="0" w:color="auto"/>
          </w:divBdr>
        </w:div>
        <w:div w:id="1314681581">
          <w:marLeft w:val="0"/>
          <w:marRight w:val="0"/>
          <w:marTop w:val="0"/>
          <w:marBottom w:val="0"/>
          <w:divBdr>
            <w:top w:val="none" w:sz="0" w:space="0" w:color="auto"/>
            <w:left w:val="none" w:sz="0" w:space="0" w:color="auto"/>
            <w:bottom w:val="none" w:sz="0" w:space="0" w:color="auto"/>
            <w:right w:val="none" w:sz="0" w:space="0" w:color="auto"/>
          </w:divBdr>
        </w:div>
        <w:div w:id="1912692912">
          <w:marLeft w:val="0"/>
          <w:marRight w:val="0"/>
          <w:marTop w:val="0"/>
          <w:marBottom w:val="0"/>
          <w:divBdr>
            <w:top w:val="none" w:sz="0" w:space="0" w:color="auto"/>
            <w:left w:val="none" w:sz="0" w:space="0" w:color="auto"/>
            <w:bottom w:val="none" w:sz="0" w:space="0" w:color="auto"/>
            <w:right w:val="none" w:sz="0" w:space="0" w:color="auto"/>
          </w:divBdr>
        </w:div>
        <w:div w:id="1121413446">
          <w:marLeft w:val="0"/>
          <w:marRight w:val="0"/>
          <w:marTop w:val="0"/>
          <w:marBottom w:val="0"/>
          <w:divBdr>
            <w:top w:val="none" w:sz="0" w:space="0" w:color="auto"/>
            <w:left w:val="none" w:sz="0" w:space="0" w:color="auto"/>
            <w:bottom w:val="none" w:sz="0" w:space="0" w:color="auto"/>
            <w:right w:val="none" w:sz="0" w:space="0" w:color="auto"/>
          </w:divBdr>
        </w:div>
        <w:div w:id="1174682514">
          <w:marLeft w:val="0"/>
          <w:marRight w:val="0"/>
          <w:marTop w:val="0"/>
          <w:marBottom w:val="0"/>
          <w:divBdr>
            <w:top w:val="none" w:sz="0" w:space="0" w:color="auto"/>
            <w:left w:val="none" w:sz="0" w:space="0" w:color="auto"/>
            <w:bottom w:val="none" w:sz="0" w:space="0" w:color="auto"/>
            <w:right w:val="none" w:sz="0" w:space="0" w:color="auto"/>
          </w:divBdr>
        </w:div>
        <w:div w:id="968244083">
          <w:marLeft w:val="0"/>
          <w:marRight w:val="0"/>
          <w:marTop w:val="0"/>
          <w:marBottom w:val="0"/>
          <w:divBdr>
            <w:top w:val="none" w:sz="0" w:space="0" w:color="auto"/>
            <w:left w:val="none" w:sz="0" w:space="0" w:color="auto"/>
            <w:bottom w:val="none" w:sz="0" w:space="0" w:color="auto"/>
            <w:right w:val="none" w:sz="0" w:space="0" w:color="auto"/>
          </w:divBdr>
        </w:div>
        <w:div w:id="1090853410">
          <w:marLeft w:val="0"/>
          <w:marRight w:val="0"/>
          <w:marTop w:val="0"/>
          <w:marBottom w:val="0"/>
          <w:divBdr>
            <w:top w:val="none" w:sz="0" w:space="0" w:color="auto"/>
            <w:left w:val="none" w:sz="0" w:space="0" w:color="auto"/>
            <w:bottom w:val="none" w:sz="0" w:space="0" w:color="auto"/>
            <w:right w:val="none" w:sz="0" w:space="0" w:color="auto"/>
          </w:divBdr>
        </w:div>
        <w:div w:id="1657298966">
          <w:marLeft w:val="0"/>
          <w:marRight w:val="0"/>
          <w:marTop w:val="0"/>
          <w:marBottom w:val="0"/>
          <w:divBdr>
            <w:top w:val="none" w:sz="0" w:space="0" w:color="auto"/>
            <w:left w:val="none" w:sz="0" w:space="0" w:color="auto"/>
            <w:bottom w:val="none" w:sz="0" w:space="0" w:color="auto"/>
            <w:right w:val="none" w:sz="0" w:space="0" w:color="auto"/>
          </w:divBdr>
        </w:div>
        <w:div w:id="1535312381">
          <w:marLeft w:val="0"/>
          <w:marRight w:val="0"/>
          <w:marTop w:val="0"/>
          <w:marBottom w:val="0"/>
          <w:divBdr>
            <w:top w:val="none" w:sz="0" w:space="0" w:color="auto"/>
            <w:left w:val="none" w:sz="0" w:space="0" w:color="auto"/>
            <w:bottom w:val="none" w:sz="0" w:space="0" w:color="auto"/>
            <w:right w:val="none" w:sz="0" w:space="0" w:color="auto"/>
          </w:divBdr>
        </w:div>
        <w:div w:id="1514957239">
          <w:marLeft w:val="0"/>
          <w:marRight w:val="0"/>
          <w:marTop w:val="0"/>
          <w:marBottom w:val="0"/>
          <w:divBdr>
            <w:top w:val="none" w:sz="0" w:space="0" w:color="auto"/>
            <w:left w:val="none" w:sz="0" w:space="0" w:color="auto"/>
            <w:bottom w:val="none" w:sz="0" w:space="0" w:color="auto"/>
            <w:right w:val="none" w:sz="0" w:space="0" w:color="auto"/>
          </w:divBdr>
        </w:div>
        <w:div w:id="1140417173">
          <w:marLeft w:val="0"/>
          <w:marRight w:val="0"/>
          <w:marTop w:val="0"/>
          <w:marBottom w:val="0"/>
          <w:divBdr>
            <w:top w:val="none" w:sz="0" w:space="0" w:color="auto"/>
            <w:left w:val="none" w:sz="0" w:space="0" w:color="auto"/>
            <w:bottom w:val="none" w:sz="0" w:space="0" w:color="auto"/>
            <w:right w:val="none" w:sz="0" w:space="0" w:color="auto"/>
          </w:divBdr>
        </w:div>
        <w:div w:id="1763798069">
          <w:marLeft w:val="0"/>
          <w:marRight w:val="0"/>
          <w:marTop w:val="0"/>
          <w:marBottom w:val="0"/>
          <w:divBdr>
            <w:top w:val="none" w:sz="0" w:space="0" w:color="auto"/>
            <w:left w:val="none" w:sz="0" w:space="0" w:color="auto"/>
            <w:bottom w:val="none" w:sz="0" w:space="0" w:color="auto"/>
            <w:right w:val="none" w:sz="0" w:space="0" w:color="auto"/>
          </w:divBdr>
        </w:div>
        <w:div w:id="1140994591">
          <w:marLeft w:val="0"/>
          <w:marRight w:val="0"/>
          <w:marTop w:val="0"/>
          <w:marBottom w:val="0"/>
          <w:divBdr>
            <w:top w:val="none" w:sz="0" w:space="0" w:color="auto"/>
            <w:left w:val="none" w:sz="0" w:space="0" w:color="auto"/>
            <w:bottom w:val="none" w:sz="0" w:space="0" w:color="auto"/>
            <w:right w:val="none" w:sz="0" w:space="0" w:color="auto"/>
          </w:divBdr>
        </w:div>
        <w:div w:id="754939138">
          <w:marLeft w:val="0"/>
          <w:marRight w:val="0"/>
          <w:marTop w:val="0"/>
          <w:marBottom w:val="0"/>
          <w:divBdr>
            <w:top w:val="none" w:sz="0" w:space="0" w:color="auto"/>
            <w:left w:val="none" w:sz="0" w:space="0" w:color="auto"/>
            <w:bottom w:val="none" w:sz="0" w:space="0" w:color="auto"/>
            <w:right w:val="none" w:sz="0" w:space="0" w:color="auto"/>
          </w:divBdr>
        </w:div>
        <w:div w:id="1883007819">
          <w:marLeft w:val="0"/>
          <w:marRight w:val="0"/>
          <w:marTop w:val="0"/>
          <w:marBottom w:val="0"/>
          <w:divBdr>
            <w:top w:val="none" w:sz="0" w:space="0" w:color="auto"/>
            <w:left w:val="none" w:sz="0" w:space="0" w:color="auto"/>
            <w:bottom w:val="none" w:sz="0" w:space="0" w:color="auto"/>
            <w:right w:val="none" w:sz="0" w:space="0" w:color="auto"/>
          </w:divBdr>
        </w:div>
      </w:divsChild>
    </w:div>
    <w:div w:id="1468281734">
      <w:bodyDiv w:val="1"/>
      <w:marLeft w:val="0"/>
      <w:marRight w:val="0"/>
      <w:marTop w:val="0"/>
      <w:marBottom w:val="0"/>
      <w:divBdr>
        <w:top w:val="none" w:sz="0" w:space="0" w:color="auto"/>
        <w:left w:val="none" w:sz="0" w:space="0" w:color="auto"/>
        <w:bottom w:val="none" w:sz="0" w:space="0" w:color="auto"/>
        <w:right w:val="none" w:sz="0" w:space="0" w:color="auto"/>
      </w:divBdr>
    </w:div>
    <w:div w:id="19523486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538D07-6FCE-4566-9913-22561F8E8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10463</Words>
  <Characters>59644</Characters>
  <Application>Microsoft Office Word</Application>
  <DocSecurity>0</DocSecurity>
  <Lines>497</Lines>
  <Paragraphs>139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69968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2026-03-17T13:22:00Z</cp:lastPrinted>
  <dcterms:created xsi:type="dcterms:W3CDTF">2026-03-17T13:26:00Z</dcterms:created>
  <dcterms:modified xsi:type="dcterms:W3CDTF">2026-03-17T13:26:00Z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