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596704" w14:textId="77777777" w:rsidR="006F06E6" w:rsidRDefault="00000000">
      <w:pPr>
        <w:ind w:left="-630"/>
        <w:rPr>
          <w:b/>
          <w:bCs/>
          <w:sz w:val="32"/>
          <w:szCs w:val="32"/>
        </w:rPr>
      </w:pPr>
      <w:proofErr w:type="spellStart"/>
      <w:r>
        <w:rPr>
          <w:b/>
          <w:bCs/>
          <w:sz w:val="32"/>
          <w:szCs w:val="32"/>
        </w:rPr>
        <w:t>EfficientViT</w:t>
      </w:r>
      <w:proofErr w:type="spellEnd"/>
      <w:r>
        <w:rPr>
          <w:b/>
          <w:bCs/>
          <w:sz w:val="32"/>
          <w:szCs w:val="32"/>
        </w:rPr>
        <w:t>-FER: A Hybrid CNN-Transformer Framework for Facial Expression Recognition</w:t>
      </w:r>
    </w:p>
    <w:p w14:paraId="3C444C32" w14:textId="77777777" w:rsidR="006F06E6" w:rsidRDefault="00000000">
      <w:pPr>
        <w:ind w:left="-630"/>
        <w:rPr>
          <w:b/>
          <w:bCs/>
          <w:sz w:val="22"/>
          <w:szCs w:val="22"/>
        </w:rPr>
      </w:pPr>
      <w:r>
        <w:rPr>
          <w:b/>
          <w:bCs/>
          <w:sz w:val="22"/>
          <w:szCs w:val="22"/>
        </w:rPr>
        <w:t>Ammar Mohammad Wassas, Dr. Mohamed Essa</w:t>
      </w:r>
    </w:p>
    <w:p w14:paraId="08837B1F" w14:textId="77777777" w:rsidR="00D42D11" w:rsidRDefault="00D42D11">
      <w:pPr>
        <w:spacing w:after="0"/>
        <w:ind w:left="1800"/>
        <w:rPr>
          <w:b/>
          <w:bCs/>
          <w:sz w:val="20"/>
          <w:szCs w:val="20"/>
        </w:rPr>
      </w:pPr>
    </w:p>
    <w:p w14:paraId="232C0098" w14:textId="0F2B3B02" w:rsidR="006F06E6" w:rsidRDefault="00000000">
      <w:pPr>
        <w:spacing w:after="0"/>
        <w:ind w:left="1800"/>
        <w:rPr>
          <w:b/>
          <w:bCs/>
          <w:sz w:val="20"/>
          <w:szCs w:val="20"/>
        </w:rPr>
      </w:pPr>
      <w:r>
        <w:rPr>
          <w:b/>
          <w:bCs/>
          <w:sz w:val="20"/>
          <w:szCs w:val="20"/>
        </w:rPr>
        <w:t>Faculty of Artificial Intelligence, Midocean University</w:t>
      </w:r>
    </w:p>
    <w:p w14:paraId="6A1F864E" w14:textId="77777777" w:rsidR="006F06E6" w:rsidRDefault="00000000">
      <w:pPr>
        <w:spacing w:after="0"/>
        <w:ind w:left="1800"/>
      </w:pPr>
      <w:r>
        <w:rPr>
          <w:sz w:val="20"/>
          <w:szCs w:val="20"/>
        </w:rPr>
        <w:t xml:space="preserve">*  Correspondence: </w:t>
      </w:r>
      <w:hyperlink r:id="rId7" w:history="1">
        <w:r>
          <w:rPr>
            <w:rStyle w:val="Hyperlink"/>
            <w:sz w:val="20"/>
            <w:szCs w:val="20"/>
          </w:rPr>
          <w:t>253002052@st.midocean.edu.km</w:t>
        </w:r>
      </w:hyperlink>
      <w:r>
        <w:rPr>
          <w:sz w:val="20"/>
          <w:szCs w:val="20"/>
        </w:rPr>
        <w:t xml:space="preserve"> </w:t>
      </w:r>
    </w:p>
    <w:p w14:paraId="56705C4A" w14:textId="77777777" w:rsidR="006F06E6" w:rsidRDefault="006F06E6">
      <w:pPr>
        <w:ind w:left="1800"/>
      </w:pPr>
    </w:p>
    <w:p w14:paraId="2F9169B0" w14:textId="77777777" w:rsidR="006F06E6" w:rsidRDefault="00000000">
      <w:pPr>
        <w:ind w:left="1800"/>
        <w:jc w:val="both"/>
        <w:rPr>
          <w:b/>
          <w:bCs/>
        </w:rPr>
      </w:pPr>
      <w:r>
        <w:rPr>
          <w:b/>
          <w:bCs/>
        </w:rPr>
        <w:t>Abstract:</w:t>
      </w:r>
    </w:p>
    <w:p w14:paraId="78904081" w14:textId="77777777" w:rsidR="006F06E6" w:rsidRDefault="00000000">
      <w:pPr>
        <w:ind w:left="1800"/>
        <w:jc w:val="both"/>
        <w:rPr>
          <w:sz w:val="20"/>
          <w:szCs w:val="20"/>
        </w:rPr>
      </w:pPr>
      <w:r>
        <w:rPr>
          <w:sz w:val="20"/>
          <w:szCs w:val="20"/>
        </w:rPr>
        <w:t>Facial Expression Recognition (FER) is one of the core tasks in affective computing and has wide applications in the fields of healthcare, education, and human-computer interaction. Though remarkable achievements have been made due to deep learning techniques, there are still open problems regarding the accurate recognition of FER in the in-the-wild datasets that suffer from label noise and class imbalance.</w:t>
      </w:r>
    </w:p>
    <w:p w14:paraId="51077E36" w14:textId="77777777" w:rsidR="006F06E6" w:rsidRDefault="006F06E6">
      <w:pPr>
        <w:ind w:left="1800"/>
        <w:jc w:val="both"/>
        <w:rPr>
          <w:sz w:val="20"/>
          <w:szCs w:val="20"/>
        </w:rPr>
      </w:pPr>
    </w:p>
    <w:p w14:paraId="2781C672" w14:textId="77777777" w:rsidR="006F06E6" w:rsidRDefault="00000000">
      <w:pPr>
        <w:ind w:left="1800"/>
        <w:jc w:val="both"/>
        <w:rPr>
          <w:sz w:val="20"/>
          <w:szCs w:val="20"/>
        </w:rPr>
      </w:pPr>
      <w:r>
        <w:rPr>
          <w:sz w:val="20"/>
          <w:szCs w:val="20"/>
        </w:rPr>
        <w:t xml:space="preserve">This thesis proposes </w:t>
      </w:r>
      <w:proofErr w:type="spellStart"/>
      <w:r>
        <w:rPr>
          <w:sz w:val="20"/>
          <w:szCs w:val="20"/>
        </w:rPr>
        <w:t>EfficientViT</w:t>
      </w:r>
      <w:proofErr w:type="spellEnd"/>
      <w:r>
        <w:rPr>
          <w:sz w:val="20"/>
          <w:szCs w:val="20"/>
        </w:rPr>
        <w:t xml:space="preserve">-FER, which is a novel hybrid CNN and Transformer model for solving the above problems based on label cleaning, augmented data, and ensemble learning. The model is tested on the FER2013 dataset, which consists of 35,887 gray-scale faces across seven emotion types. Before the classification, the faces are detected and cropped by a YOLOv8-based pre-processing step, while the label noise in the original dataset is solved by a relabeling scheme based on the crowd source. </w:t>
      </w:r>
    </w:p>
    <w:p w14:paraId="38A6BB50" w14:textId="77777777" w:rsidR="006F06E6" w:rsidRDefault="006F06E6">
      <w:pPr>
        <w:ind w:left="1800"/>
        <w:jc w:val="both"/>
        <w:rPr>
          <w:sz w:val="20"/>
          <w:szCs w:val="20"/>
        </w:rPr>
      </w:pPr>
    </w:p>
    <w:p w14:paraId="6F6CB2DE" w14:textId="77777777" w:rsidR="006F06E6" w:rsidRDefault="00000000">
      <w:pPr>
        <w:ind w:left="1800"/>
        <w:jc w:val="both"/>
        <w:rPr>
          <w:sz w:val="20"/>
          <w:szCs w:val="20"/>
        </w:rPr>
      </w:pPr>
      <w:r>
        <w:rPr>
          <w:sz w:val="20"/>
          <w:szCs w:val="20"/>
        </w:rPr>
        <w:t xml:space="preserve">The EfficientNet-B3 is fine-tuned on the clean labels with </w:t>
      </w:r>
      <w:proofErr w:type="spellStart"/>
      <w:r>
        <w:rPr>
          <w:sz w:val="20"/>
          <w:szCs w:val="20"/>
        </w:rPr>
        <w:t>AdamW</w:t>
      </w:r>
      <w:proofErr w:type="spellEnd"/>
      <w:r>
        <w:rPr>
          <w:sz w:val="20"/>
          <w:szCs w:val="20"/>
        </w:rPr>
        <w:t xml:space="preserve"> optimizer, </w:t>
      </w:r>
      <w:proofErr w:type="spellStart"/>
      <w:r>
        <w:rPr>
          <w:sz w:val="20"/>
          <w:szCs w:val="20"/>
        </w:rPr>
        <w:t>CrossEntropy</w:t>
      </w:r>
      <w:proofErr w:type="spellEnd"/>
      <w:r>
        <w:rPr>
          <w:sz w:val="20"/>
          <w:szCs w:val="20"/>
        </w:rPr>
        <w:t xml:space="preserve"> loss with label smoothing, and the </w:t>
      </w:r>
      <w:proofErr w:type="spellStart"/>
      <w:r>
        <w:rPr>
          <w:sz w:val="20"/>
          <w:szCs w:val="20"/>
        </w:rPr>
        <w:t>MixUp</w:t>
      </w:r>
      <w:proofErr w:type="spellEnd"/>
      <w:r>
        <w:rPr>
          <w:sz w:val="20"/>
          <w:szCs w:val="20"/>
        </w:rPr>
        <w:t xml:space="preserve"> and </w:t>
      </w:r>
      <w:proofErr w:type="spellStart"/>
      <w:r>
        <w:rPr>
          <w:sz w:val="20"/>
          <w:szCs w:val="20"/>
        </w:rPr>
        <w:t>CutMix</w:t>
      </w:r>
      <w:proofErr w:type="spellEnd"/>
      <w:r>
        <w:rPr>
          <w:sz w:val="20"/>
          <w:szCs w:val="20"/>
        </w:rPr>
        <w:t xml:space="preserve"> augmentation. An ensemble of EfficientNet-B3 and </w:t>
      </w:r>
      <w:proofErr w:type="spellStart"/>
      <w:r>
        <w:rPr>
          <w:sz w:val="20"/>
          <w:szCs w:val="20"/>
        </w:rPr>
        <w:t>ViT</w:t>
      </w:r>
      <w:proofErr w:type="spellEnd"/>
      <w:r>
        <w:rPr>
          <w:sz w:val="20"/>
          <w:szCs w:val="20"/>
        </w:rPr>
        <w:t>-Small using the Test-Time Augmentation is used during the inference stage. The proposed model is compared with six state-of-the-art FER models from 2021 to 2026.</w:t>
      </w:r>
    </w:p>
    <w:p w14:paraId="3816E170" w14:textId="77777777" w:rsidR="006F06E6" w:rsidRDefault="006F06E6">
      <w:pPr>
        <w:ind w:left="1800"/>
        <w:jc w:val="both"/>
        <w:rPr>
          <w:sz w:val="20"/>
          <w:szCs w:val="20"/>
        </w:rPr>
      </w:pPr>
    </w:p>
    <w:p w14:paraId="60D36A04" w14:textId="77777777" w:rsidR="006F06E6" w:rsidRDefault="00000000">
      <w:pPr>
        <w:ind w:left="1800"/>
        <w:jc w:val="both"/>
      </w:pPr>
      <w:r>
        <w:rPr>
          <w:b/>
          <w:bCs/>
          <w:sz w:val="20"/>
          <w:szCs w:val="20"/>
        </w:rPr>
        <w:t>Keywords:</w:t>
      </w:r>
      <w:r>
        <w:rPr>
          <w:sz w:val="20"/>
          <w:szCs w:val="20"/>
        </w:rPr>
        <w:t xml:space="preserve"> Facial Expression Recognition, </w:t>
      </w:r>
      <w:proofErr w:type="spellStart"/>
      <w:r>
        <w:rPr>
          <w:sz w:val="20"/>
          <w:szCs w:val="20"/>
        </w:rPr>
        <w:t>EfficientNet</w:t>
      </w:r>
      <w:proofErr w:type="spellEnd"/>
      <w:r>
        <w:rPr>
          <w:sz w:val="20"/>
          <w:szCs w:val="20"/>
        </w:rPr>
        <w:t xml:space="preserve">, Vision Transformer, Ensemble Learning, Label Refinement, </w:t>
      </w:r>
      <w:proofErr w:type="spellStart"/>
      <w:r>
        <w:rPr>
          <w:sz w:val="20"/>
          <w:szCs w:val="20"/>
        </w:rPr>
        <w:t>MixUp</w:t>
      </w:r>
      <w:proofErr w:type="spellEnd"/>
      <w:r>
        <w:rPr>
          <w:sz w:val="20"/>
          <w:szCs w:val="20"/>
        </w:rPr>
        <w:t xml:space="preserve">, </w:t>
      </w:r>
      <w:proofErr w:type="spellStart"/>
      <w:r>
        <w:rPr>
          <w:sz w:val="20"/>
          <w:szCs w:val="20"/>
        </w:rPr>
        <w:t>CutMix</w:t>
      </w:r>
      <w:proofErr w:type="spellEnd"/>
      <w:r>
        <w:rPr>
          <w:sz w:val="20"/>
          <w:szCs w:val="20"/>
        </w:rPr>
        <w:t>, Test-Time Augmentation, YOLOv8, FER2013, Affective Computing</w:t>
      </w:r>
    </w:p>
    <w:p w14:paraId="2996FD9C" w14:textId="77777777" w:rsidR="006F06E6" w:rsidRDefault="006F06E6">
      <w:pPr>
        <w:pageBreakBefore/>
        <w:rPr>
          <w:sz w:val="20"/>
          <w:szCs w:val="20"/>
        </w:rPr>
      </w:pPr>
    </w:p>
    <w:p w14:paraId="208C2191" w14:textId="77777777" w:rsidR="006F06E6" w:rsidRDefault="00000000">
      <w:pPr>
        <w:pStyle w:val="ListParagraph"/>
        <w:numPr>
          <w:ilvl w:val="0"/>
          <w:numId w:val="1"/>
        </w:numPr>
        <w:ind w:left="2070" w:hanging="270"/>
        <w:jc w:val="both"/>
        <w:rPr>
          <w:b/>
          <w:bCs/>
        </w:rPr>
      </w:pPr>
      <w:r>
        <w:rPr>
          <w:b/>
          <w:bCs/>
        </w:rPr>
        <w:t>Introduction</w:t>
      </w:r>
    </w:p>
    <w:p w14:paraId="3AF06DA0" w14:textId="77777777" w:rsidR="006F06E6" w:rsidRDefault="00000000">
      <w:pPr>
        <w:ind w:left="1800" w:firstLine="270"/>
        <w:jc w:val="both"/>
        <w:rPr>
          <w:sz w:val="20"/>
          <w:szCs w:val="20"/>
        </w:rPr>
      </w:pPr>
      <w:r>
        <w:rPr>
          <w:sz w:val="20"/>
          <w:szCs w:val="20"/>
        </w:rPr>
        <w:t>It must be admitted that the question of automatic recognition of human faces has long been studied by researchers for over half a century, and it belongs to the domains of psychology and computer vision. The first attempts to create a scientific theory of facial expressions have been made by Ekman and Friesen (1971) [1] when they conducted cross-cultural experiments to prove that there are six fundamental emotional expressions, such as happiness, sadness, anger, fear, disgust, and surprise.</w:t>
      </w:r>
    </w:p>
    <w:p w14:paraId="34AA6493" w14:textId="77777777" w:rsidR="006F06E6" w:rsidRDefault="00000000">
      <w:pPr>
        <w:ind w:left="1800" w:firstLine="270"/>
        <w:jc w:val="both"/>
        <w:rPr>
          <w:sz w:val="20"/>
          <w:szCs w:val="20"/>
        </w:rPr>
      </w:pPr>
      <w:r>
        <w:rPr>
          <w:sz w:val="20"/>
          <w:szCs w:val="20"/>
        </w:rPr>
        <w:t xml:space="preserve">The initial FER systems used manually engineered features like Local Binary Patterns [2], Histograms of Oriented Gradients [3], Gabor wavelets, and classic machine learning models like SVMs. Although these approaches were successful under controlled environments, these systems were not capable of generalizing in real-world scenarios. However, the post-2012 emergence of deep Convolutional Neural Networks [4] </w:t>
      </w:r>
      <w:proofErr w:type="spellStart"/>
      <w:r>
        <w:rPr>
          <w:sz w:val="20"/>
          <w:szCs w:val="20"/>
        </w:rPr>
        <w:t>revolutionised</w:t>
      </w:r>
      <w:proofErr w:type="spellEnd"/>
      <w:r>
        <w:rPr>
          <w:sz w:val="20"/>
          <w:szCs w:val="20"/>
        </w:rPr>
        <w:t xml:space="preserve"> FER tasks by providing automated learning of discriminative representations from faces without handcrafting features. The next breakthrough in FER came with the introduction of Vision Transformers [5], which capture long-term spatial relationships between face regions using the self-attention mechanism.</w:t>
      </w:r>
    </w:p>
    <w:p w14:paraId="07E11FE4" w14:textId="77777777" w:rsidR="006F06E6" w:rsidRDefault="00000000">
      <w:pPr>
        <w:ind w:left="1800" w:firstLine="270"/>
        <w:jc w:val="both"/>
        <w:rPr>
          <w:sz w:val="20"/>
          <w:szCs w:val="20"/>
        </w:rPr>
      </w:pPr>
      <w:r>
        <w:rPr>
          <w:sz w:val="20"/>
          <w:szCs w:val="20"/>
        </w:rPr>
        <w:t xml:space="preserve">Nevertheless, there are still two issues that are not solved. The first one concerns the class imbalance and the presence of annotation noise (15-20%) in the benchmark datasets for FER, like FER2013, where the maximum human accuracy was estimated to be 65.5% [6]. The second issue refers to the absence of any reviewed paper with a solution to the above-mentioned problems and maintaining the efficiency of computations. The purpose of the current research is to solve the issues by developing </w:t>
      </w:r>
      <w:proofErr w:type="spellStart"/>
      <w:r>
        <w:rPr>
          <w:sz w:val="20"/>
          <w:szCs w:val="20"/>
        </w:rPr>
        <w:t>EfficientViT</w:t>
      </w:r>
      <w:proofErr w:type="spellEnd"/>
      <w:r>
        <w:rPr>
          <w:sz w:val="20"/>
          <w:szCs w:val="20"/>
        </w:rPr>
        <w:t xml:space="preserve">-FER, a hybrid CNN-Transformer architecture that consists of a YOLOv8 preprocessing stage, an EfficientNet-B3 backbone pretrained on FER+ dataset with clean annotations, and a </w:t>
      </w:r>
      <w:proofErr w:type="spellStart"/>
      <w:r>
        <w:rPr>
          <w:sz w:val="20"/>
          <w:szCs w:val="20"/>
        </w:rPr>
        <w:t>ViT</w:t>
      </w:r>
      <w:proofErr w:type="spellEnd"/>
      <w:r>
        <w:rPr>
          <w:sz w:val="20"/>
          <w:szCs w:val="20"/>
        </w:rPr>
        <w:t xml:space="preserve">-Small ensemble module using </w:t>
      </w:r>
      <w:proofErr w:type="spellStart"/>
      <w:r>
        <w:rPr>
          <w:sz w:val="20"/>
          <w:szCs w:val="20"/>
        </w:rPr>
        <w:t>MixUp</w:t>
      </w:r>
      <w:proofErr w:type="spellEnd"/>
      <w:r>
        <w:rPr>
          <w:sz w:val="20"/>
          <w:szCs w:val="20"/>
        </w:rPr>
        <w:t>/</w:t>
      </w:r>
      <w:proofErr w:type="spellStart"/>
      <w:r>
        <w:rPr>
          <w:sz w:val="20"/>
          <w:szCs w:val="20"/>
        </w:rPr>
        <w:t>CutMix</w:t>
      </w:r>
      <w:proofErr w:type="spellEnd"/>
      <w:r>
        <w:rPr>
          <w:sz w:val="20"/>
          <w:szCs w:val="20"/>
        </w:rPr>
        <w:t xml:space="preserve"> augmentation, </w:t>
      </w:r>
      <w:proofErr w:type="spellStart"/>
      <w:r>
        <w:rPr>
          <w:sz w:val="20"/>
          <w:szCs w:val="20"/>
        </w:rPr>
        <w:t>CrossEntropy</w:t>
      </w:r>
      <w:proofErr w:type="spellEnd"/>
      <w:r>
        <w:rPr>
          <w:sz w:val="20"/>
          <w:szCs w:val="20"/>
        </w:rPr>
        <w:t xml:space="preserve"> loss with label smoothing and class-frequency weighting.</w:t>
      </w:r>
    </w:p>
    <w:p w14:paraId="6291220D" w14:textId="77777777" w:rsidR="006F06E6" w:rsidRDefault="006F06E6">
      <w:pPr>
        <w:ind w:left="1800" w:firstLine="270"/>
        <w:jc w:val="both"/>
        <w:rPr>
          <w:sz w:val="20"/>
          <w:szCs w:val="20"/>
        </w:rPr>
      </w:pPr>
    </w:p>
    <w:p w14:paraId="74D43DB6" w14:textId="77777777" w:rsidR="006F06E6" w:rsidRDefault="00000000">
      <w:pPr>
        <w:pStyle w:val="ListParagraph"/>
        <w:numPr>
          <w:ilvl w:val="1"/>
          <w:numId w:val="1"/>
        </w:numPr>
        <w:jc w:val="both"/>
        <w:rPr>
          <w:b/>
          <w:bCs/>
          <w:i/>
          <w:iCs/>
          <w:sz w:val="20"/>
          <w:szCs w:val="20"/>
        </w:rPr>
      </w:pPr>
      <w:r>
        <w:rPr>
          <w:b/>
          <w:bCs/>
          <w:i/>
          <w:iCs/>
          <w:sz w:val="20"/>
          <w:szCs w:val="20"/>
        </w:rPr>
        <w:t>Problem Statement</w:t>
      </w:r>
    </w:p>
    <w:p w14:paraId="0D506C07" w14:textId="77777777" w:rsidR="006F06E6" w:rsidRDefault="00000000">
      <w:pPr>
        <w:ind w:left="1800" w:firstLine="270"/>
        <w:jc w:val="both"/>
        <w:rPr>
          <w:sz w:val="20"/>
          <w:szCs w:val="20"/>
        </w:rPr>
      </w:pPr>
      <w:r>
        <w:rPr>
          <w:sz w:val="20"/>
          <w:szCs w:val="20"/>
        </w:rPr>
        <w:t>Despite the remarkable progress that has been made in FER systems due to developments in deep learning techniques, there are still several barriers that stand in the way of developing efficient FER models.</w:t>
      </w:r>
    </w:p>
    <w:p w14:paraId="614CF439" w14:textId="77777777" w:rsidR="006F06E6" w:rsidRDefault="00000000">
      <w:pPr>
        <w:ind w:left="1800" w:firstLine="270"/>
        <w:jc w:val="both"/>
        <w:rPr>
          <w:sz w:val="20"/>
          <w:szCs w:val="20"/>
        </w:rPr>
      </w:pPr>
      <w:r>
        <w:rPr>
          <w:sz w:val="20"/>
          <w:szCs w:val="20"/>
        </w:rPr>
        <w:t xml:space="preserve">The first problem associated with this issue is the quality of data used for building a model. Datasets for training FER algorithms built based on real-world conditions, like the FER2013 dataset, face two major issues at the same time: class imbalance, when one emotion category includes much less samples than another one, and the high level of noise caused by automated or crowd-sourced labelling process. For instance, in the FER2013 dataset there is a 16.4:1 ratio between the major class (Happy) and the minor class (Disgust), and the </w:t>
      </w:r>
      <w:proofErr w:type="spellStart"/>
      <w:r>
        <w:rPr>
          <w:sz w:val="20"/>
          <w:szCs w:val="20"/>
        </w:rPr>
        <w:t>mislabelling</w:t>
      </w:r>
      <w:proofErr w:type="spellEnd"/>
      <w:r>
        <w:rPr>
          <w:sz w:val="20"/>
          <w:szCs w:val="20"/>
        </w:rPr>
        <w:t xml:space="preserve"> rate of images is estimated to be 15-20% [6]. </w:t>
      </w:r>
      <w:r>
        <w:rPr>
          <w:sz w:val="20"/>
          <w:szCs w:val="20"/>
        </w:rPr>
        <w:lastRenderedPageBreak/>
        <w:t>Consequently, these problems directly restrict the possible upper limit of the accuracy of the model trained using this dataset.</w:t>
      </w:r>
    </w:p>
    <w:p w14:paraId="60422AF0" w14:textId="77777777" w:rsidR="006F06E6" w:rsidRDefault="00000000">
      <w:pPr>
        <w:ind w:left="1800" w:firstLine="270"/>
        <w:jc w:val="both"/>
        <w:rPr>
          <w:sz w:val="20"/>
          <w:szCs w:val="20"/>
        </w:rPr>
      </w:pPr>
      <w:r>
        <w:rPr>
          <w:sz w:val="20"/>
          <w:szCs w:val="20"/>
        </w:rPr>
        <w:t>The second problem is the trade-off between accuracy and computational complexity. Models with the best scores on benchmarks use large ensembles, complex hierarchical attention networks, and multi-branch transformer fusion, which have very high parameter complexity [7].</w:t>
      </w:r>
    </w:p>
    <w:p w14:paraId="6576192B" w14:textId="77777777" w:rsidR="006F06E6" w:rsidRDefault="00000000">
      <w:pPr>
        <w:ind w:left="1800" w:firstLine="270"/>
        <w:jc w:val="both"/>
        <w:rPr>
          <w:sz w:val="20"/>
          <w:szCs w:val="20"/>
        </w:rPr>
      </w:pPr>
      <w:r>
        <w:rPr>
          <w:sz w:val="20"/>
          <w:szCs w:val="20"/>
        </w:rPr>
        <w:t>The third issue is inconsistent evaluation. The vast majority of FER research papers only use accuracy as a performance measure without paying attention to per-class measures that can tell how well the classifier performs for the minority classes of emotions.</w:t>
      </w:r>
    </w:p>
    <w:p w14:paraId="7EB07A9B" w14:textId="77777777" w:rsidR="006F06E6" w:rsidRDefault="00000000">
      <w:pPr>
        <w:ind w:left="1800" w:firstLine="270"/>
        <w:jc w:val="both"/>
        <w:rPr>
          <w:sz w:val="20"/>
          <w:szCs w:val="20"/>
        </w:rPr>
      </w:pPr>
      <w:r>
        <w:rPr>
          <w:sz w:val="20"/>
          <w:szCs w:val="20"/>
        </w:rPr>
        <w:t>The fourth issue is interpretability. With more FER use cases emerging in highly regulated areas such as health care, education, human-computer interaction, etc., interpretability becomes increasingly important. None of the existing FER models, especially Transformer-based, allow any possibility to visualize which part of the face contributed to a particular prediction.</w:t>
      </w:r>
    </w:p>
    <w:p w14:paraId="535C9367" w14:textId="77777777" w:rsidR="006F06E6" w:rsidRDefault="00000000">
      <w:pPr>
        <w:ind w:left="1800" w:firstLine="270"/>
        <w:jc w:val="both"/>
        <w:rPr>
          <w:sz w:val="20"/>
          <w:szCs w:val="20"/>
        </w:rPr>
      </w:pPr>
      <w:r>
        <w:rPr>
          <w:sz w:val="20"/>
          <w:szCs w:val="20"/>
        </w:rPr>
        <w:t xml:space="preserve">This thesis solves all of these issues by using the </w:t>
      </w:r>
      <w:proofErr w:type="spellStart"/>
      <w:r>
        <w:rPr>
          <w:sz w:val="20"/>
          <w:szCs w:val="20"/>
        </w:rPr>
        <w:t>EfficientViT</w:t>
      </w:r>
      <w:proofErr w:type="spellEnd"/>
      <w:r>
        <w:rPr>
          <w:sz w:val="20"/>
          <w:szCs w:val="20"/>
        </w:rPr>
        <w:t xml:space="preserve">-FER framework which utilizes FER+ labels to solve the problem of noisy annotations, </w:t>
      </w:r>
      <w:proofErr w:type="spellStart"/>
      <w:r>
        <w:rPr>
          <w:sz w:val="20"/>
          <w:szCs w:val="20"/>
        </w:rPr>
        <w:t>MixUp</w:t>
      </w:r>
      <w:proofErr w:type="spellEnd"/>
      <w:r>
        <w:rPr>
          <w:sz w:val="20"/>
          <w:szCs w:val="20"/>
        </w:rPr>
        <w:t xml:space="preserve"> and </w:t>
      </w:r>
      <w:proofErr w:type="spellStart"/>
      <w:r>
        <w:rPr>
          <w:sz w:val="20"/>
          <w:szCs w:val="20"/>
        </w:rPr>
        <w:t>CutMix</w:t>
      </w:r>
      <w:proofErr w:type="spellEnd"/>
      <w:r>
        <w:rPr>
          <w:sz w:val="20"/>
          <w:szCs w:val="20"/>
        </w:rPr>
        <w:t xml:space="preserve"> to solve the problem of class imbalance, and a multi-dimensional CNN-Transformer combination evaluation by accuracy and per-class F1-score as well as Grad-CAM visualization to solve the interpretability issue.</w:t>
      </w:r>
    </w:p>
    <w:p w14:paraId="218FC371" w14:textId="77777777" w:rsidR="006F06E6" w:rsidRDefault="006F06E6">
      <w:pPr>
        <w:ind w:left="1800" w:firstLine="270"/>
        <w:jc w:val="both"/>
        <w:rPr>
          <w:sz w:val="20"/>
          <w:szCs w:val="20"/>
        </w:rPr>
      </w:pPr>
    </w:p>
    <w:p w14:paraId="2349848B" w14:textId="77777777" w:rsidR="006F06E6" w:rsidRDefault="00000000">
      <w:pPr>
        <w:pStyle w:val="ListParagraph"/>
        <w:numPr>
          <w:ilvl w:val="1"/>
          <w:numId w:val="1"/>
        </w:numPr>
        <w:jc w:val="both"/>
        <w:rPr>
          <w:b/>
          <w:bCs/>
          <w:i/>
          <w:iCs/>
          <w:sz w:val="20"/>
          <w:szCs w:val="20"/>
        </w:rPr>
      </w:pPr>
      <w:r>
        <w:rPr>
          <w:b/>
          <w:bCs/>
          <w:i/>
          <w:iCs/>
          <w:sz w:val="20"/>
          <w:szCs w:val="20"/>
        </w:rPr>
        <w:t>Research objectives:</w:t>
      </w:r>
    </w:p>
    <w:p w14:paraId="566E8EB4" w14:textId="77777777" w:rsidR="006F06E6" w:rsidRDefault="00000000">
      <w:pPr>
        <w:ind w:left="1800" w:firstLine="270"/>
        <w:rPr>
          <w:sz w:val="20"/>
          <w:szCs w:val="20"/>
        </w:rPr>
      </w:pPr>
      <w:r>
        <w:rPr>
          <w:sz w:val="20"/>
          <w:szCs w:val="20"/>
        </w:rPr>
        <w:t>One of the key purposes of the thesis work is the creation of a highly efficient hybrid architecture of CNN-Transformer that can provide high accuracy of face expressions recognition on difficult wild datasets and solve the problem of annotation noise and class imbalance at the same time. To do this, the following objectives are defined:</w:t>
      </w:r>
    </w:p>
    <w:p w14:paraId="6A6570CC" w14:textId="77777777" w:rsidR="006F06E6" w:rsidRDefault="006F06E6">
      <w:pPr>
        <w:ind w:left="1800" w:firstLine="270"/>
        <w:rPr>
          <w:sz w:val="20"/>
          <w:szCs w:val="20"/>
        </w:rPr>
      </w:pPr>
    </w:p>
    <w:p w14:paraId="50A5210B" w14:textId="77777777" w:rsidR="006F06E6" w:rsidRDefault="00000000">
      <w:pPr>
        <w:ind w:left="1800" w:firstLine="270"/>
        <w:rPr>
          <w:sz w:val="20"/>
          <w:szCs w:val="20"/>
        </w:rPr>
      </w:pPr>
      <w:r>
        <w:rPr>
          <w:sz w:val="20"/>
          <w:szCs w:val="20"/>
        </w:rPr>
        <w:t>-</w:t>
      </w:r>
      <w:r>
        <w:rPr>
          <w:sz w:val="20"/>
          <w:szCs w:val="20"/>
        </w:rPr>
        <w:tab/>
        <w:t>To conduct an analysis of the existing state of the art in the field of facial expression recognition in order to uncover limitations and research gaps driving the development of the suggested solution.</w:t>
      </w:r>
    </w:p>
    <w:p w14:paraId="69F18227" w14:textId="77777777" w:rsidR="006F06E6" w:rsidRDefault="00000000">
      <w:pPr>
        <w:ind w:left="1800" w:firstLine="270"/>
        <w:rPr>
          <w:sz w:val="20"/>
          <w:szCs w:val="20"/>
        </w:rPr>
      </w:pPr>
      <w:r>
        <w:rPr>
          <w:sz w:val="20"/>
          <w:szCs w:val="20"/>
        </w:rPr>
        <w:t>-</w:t>
      </w:r>
      <w:r>
        <w:rPr>
          <w:sz w:val="20"/>
          <w:szCs w:val="20"/>
        </w:rPr>
        <w:tab/>
        <w:t xml:space="preserve">To design a new hybrid CNN-Transformer architecture, capable of delivering high recognition accuracy by leveraging the power of local feature extraction provided by EfficientNet-B3 and global attention offered by </w:t>
      </w:r>
      <w:proofErr w:type="spellStart"/>
      <w:r>
        <w:rPr>
          <w:sz w:val="20"/>
          <w:szCs w:val="20"/>
        </w:rPr>
        <w:t>ViT</w:t>
      </w:r>
      <w:proofErr w:type="spellEnd"/>
      <w:r>
        <w:rPr>
          <w:sz w:val="20"/>
          <w:szCs w:val="20"/>
        </w:rPr>
        <w:t>-Small through a weighted ensemble methodology.</w:t>
      </w:r>
    </w:p>
    <w:p w14:paraId="711B063B" w14:textId="77777777" w:rsidR="006F06E6" w:rsidRDefault="00000000">
      <w:pPr>
        <w:ind w:left="1800" w:firstLine="270"/>
        <w:rPr>
          <w:sz w:val="20"/>
          <w:szCs w:val="20"/>
        </w:rPr>
      </w:pPr>
      <w:r>
        <w:rPr>
          <w:sz w:val="20"/>
          <w:szCs w:val="20"/>
        </w:rPr>
        <w:t>-</w:t>
      </w:r>
      <w:r>
        <w:rPr>
          <w:sz w:val="20"/>
          <w:szCs w:val="20"/>
        </w:rPr>
        <w:tab/>
        <w:t>To implement a training pipeline, aimed at dealing with the problems associated with annotation noise and class imbalance of the FER2013 dataset via FER+ label refinement, data augmentations (</w:t>
      </w:r>
      <w:proofErr w:type="spellStart"/>
      <w:r>
        <w:rPr>
          <w:sz w:val="20"/>
          <w:szCs w:val="20"/>
        </w:rPr>
        <w:t>MixUp</w:t>
      </w:r>
      <w:proofErr w:type="spellEnd"/>
      <w:r>
        <w:rPr>
          <w:sz w:val="20"/>
          <w:szCs w:val="20"/>
        </w:rPr>
        <w:t xml:space="preserve"> and </w:t>
      </w:r>
      <w:proofErr w:type="spellStart"/>
      <w:r>
        <w:rPr>
          <w:sz w:val="20"/>
          <w:szCs w:val="20"/>
        </w:rPr>
        <w:t>CutMix</w:t>
      </w:r>
      <w:proofErr w:type="spellEnd"/>
      <w:r>
        <w:rPr>
          <w:sz w:val="20"/>
          <w:szCs w:val="20"/>
        </w:rPr>
        <w:t>), cross-entropy loss with label smoothing, and class-frequency balancing.</w:t>
      </w:r>
    </w:p>
    <w:p w14:paraId="34CAED23" w14:textId="77777777" w:rsidR="006F06E6" w:rsidRDefault="00000000">
      <w:pPr>
        <w:ind w:left="1800" w:firstLine="270"/>
        <w:rPr>
          <w:sz w:val="20"/>
          <w:szCs w:val="20"/>
        </w:rPr>
      </w:pPr>
      <w:r>
        <w:rPr>
          <w:sz w:val="20"/>
          <w:szCs w:val="20"/>
        </w:rPr>
        <w:lastRenderedPageBreak/>
        <w:t>-</w:t>
      </w:r>
      <w:r>
        <w:rPr>
          <w:sz w:val="20"/>
          <w:szCs w:val="20"/>
        </w:rPr>
        <w:tab/>
        <w:t>To implement a pre-processing pipeline based on YOLOv8, enabling the detection and cropping of the facial region from FER2013 images and thus providing proper inputs for classification models.</w:t>
      </w:r>
    </w:p>
    <w:p w14:paraId="67F81A2D" w14:textId="77777777" w:rsidR="006F06E6" w:rsidRDefault="00000000">
      <w:pPr>
        <w:ind w:left="1800" w:firstLine="270"/>
        <w:rPr>
          <w:sz w:val="20"/>
          <w:szCs w:val="20"/>
        </w:rPr>
      </w:pPr>
      <w:r>
        <w:rPr>
          <w:sz w:val="20"/>
          <w:szCs w:val="20"/>
        </w:rPr>
        <w:t>-</w:t>
      </w:r>
      <w:r>
        <w:rPr>
          <w:sz w:val="20"/>
          <w:szCs w:val="20"/>
        </w:rPr>
        <w:tab/>
        <w:t xml:space="preserve">To evaluate the performance of the suggested </w:t>
      </w:r>
      <w:proofErr w:type="spellStart"/>
      <w:r>
        <w:rPr>
          <w:sz w:val="20"/>
          <w:szCs w:val="20"/>
        </w:rPr>
        <w:t>EfficientViT</w:t>
      </w:r>
      <w:proofErr w:type="spellEnd"/>
      <w:r>
        <w:rPr>
          <w:sz w:val="20"/>
          <w:szCs w:val="20"/>
        </w:rPr>
        <w:t>-FER framework on FER2013 benchmark using a multi-dimensional evaluation procedure including overall accuracy and per-class F1-score metrics and comparing it to six state-of-the-art FER frameworks published in 2021-2026.</w:t>
      </w:r>
    </w:p>
    <w:p w14:paraId="34110E9C" w14:textId="77777777" w:rsidR="006F06E6" w:rsidRDefault="00000000">
      <w:pPr>
        <w:ind w:left="1800" w:firstLine="270"/>
        <w:jc w:val="both"/>
        <w:rPr>
          <w:sz w:val="20"/>
          <w:szCs w:val="20"/>
        </w:rPr>
      </w:pPr>
      <w:r>
        <w:rPr>
          <w:sz w:val="20"/>
          <w:szCs w:val="20"/>
        </w:rPr>
        <w:t>-</w:t>
      </w:r>
      <w:r>
        <w:rPr>
          <w:sz w:val="20"/>
          <w:szCs w:val="20"/>
        </w:rPr>
        <w:tab/>
        <w:t>To Provide explainability assessment through Gradient-weighted Class Activation Mapping, which allows us to interpret how the model makes its decisions based on visual facial patterns.</w:t>
      </w:r>
    </w:p>
    <w:p w14:paraId="0D6A3D7C" w14:textId="77777777" w:rsidR="006F06E6" w:rsidRDefault="006F06E6">
      <w:pPr>
        <w:ind w:left="1800" w:firstLine="270"/>
        <w:jc w:val="both"/>
        <w:rPr>
          <w:sz w:val="20"/>
          <w:szCs w:val="20"/>
        </w:rPr>
      </w:pPr>
    </w:p>
    <w:p w14:paraId="3FC5641C" w14:textId="77777777" w:rsidR="006F06E6" w:rsidRDefault="00000000">
      <w:pPr>
        <w:pStyle w:val="ListParagraph"/>
        <w:numPr>
          <w:ilvl w:val="1"/>
          <w:numId w:val="1"/>
        </w:numPr>
        <w:jc w:val="both"/>
        <w:rPr>
          <w:b/>
          <w:bCs/>
          <w:i/>
          <w:iCs/>
          <w:sz w:val="20"/>
          <w:szCs w:val="20"/>
        </w:rPr>
      </w:pPr>
      <w:r>
        <w:rPr>
          <w:b/>
          <w:bCs/>
          <w:i/>
          <w:iCs/>
          <w:sz w:val="20"/>
          <w:szCs w:val="20"/>
        </w:rPr>
        <w:t>The Most Notable Contributions of This Work Are the Following</w:t>
      </w:r>
    </w:p>
    <w:p w14:paraId="129E6A81" w14:textId="77777777" w:rsidR="006F06E6" w:rsidRDefault="00000000">
      <w:pPr>
        <w:ind w:left="1800" w:firstLine="270"/>
        <w:rPr>
          <w:sz w:val="20"/>
          <w:szCs w:val="20"/>
        </w:rPr>
      </w:pPr>
      <w:r>
        <w:rPr>
          <w:sz w:val="20"/>
          <w:szCs w:val="20"/>
        </w:rPr>
        <w:t>This thesis contributes to Facial Expression Recognition literature with the following original contributions:</w:t>
      </w:r>
    </w:p>
    <w:p w14:paraId="626892A7" w14:textId="77777777" w:rsidR="006F06E6" w:rsidRDefault="006F06E6">
      <w:pPr>
        <w:ind w:left="1800" w:firstLine="270"/>
        <w:rPr>
          <w:sz w:val="20"/>
          <w:szCs w:val="20"/>
        </w:rPr>
      </w:pPr>
    </w:p>
    <w:p w14:paraId="60CF0EEC" w14:textId="77777777" w:rsidR="006F06E6" w:rsidRDefault="00000000">
      <w:pPr>
        <w:ind w:left="1800" w:firstLine="270"/>
        <w:rPr>
          <w:sz w:val="20"/>
          <w:szCs w:val="20"/>
        </w:rPr>
      </w:pPr>
      <w:r>
        <w:rPr>
          <w:sz w:val="20"/>
          <w:szCs w:val="20"/>
        </w:rPr>
        <w:t>-</w:t>
      </w:r>
      <w:r>
        <w:rPr>
          <w:sz w:val="20"/>
          <w:szCs w:val="20"/>
        </w:rPr>
        <w:tab/>
        <w:t xml:space="preserve">Hybrid CNN-Transformer Pipeline. </w:t>
      </w:r>
      <w:proofErr w:type="spellStart"/>
      <w:r>
        <w:rPr>
          <w:sz w:val="20"/>
          <w:szCs w:val="20"/>
        </w:rPr>
        <w:t>EfficientViT</w:t>
      </w:r>
      <w:proofErr w:type="spellEnd"/>
      <w:r>
        <w:rPr>
          <w:sz w:val="20"/>
          <w:szCs w:val="20"/>
        </w:rPr>
        <w:t xml:space="preserve">-FER model architecture uses an ensemble combination of EfficientNet-B3 and </w:t>
      </w:r>
      <w:proofErr w:type="spellStart"/>
      <w:r>
        <w:rPr>
          <w:sz w:val="20"/>
          <w:szCs w:val="20"/>
        </w:rPr>
        <w:t>ViT</w:t>
      </w:r>
      <w:proofErr w:type="spellEnd"/>
      <w:r>
        <w:rPr>
          <w:sz w:val="20"/>
          <w:szCs w:val="20"/>
        </w:rPr>
        <w:t>-Small architectures by taking advantage of the complementary feature extraction properties of convolutional networks and transformer networks respectively for accurate FER.</w:t>
      </w:r>
    </w:p>
    <w:p w14:paraId="027C500D" w14:textId="77777777" w:rsidR="006F06E6" w:rsidRDefault="00000000">
      <w:pPr>
        <w:ind w:left="1800" w:firstLine="270"/>
        <w:rPr>
          <w:sz w:val="20"/>
          <w:szCs w:val="20"/>
        </w:rPr>
      </w:pPr>
      <w:r>
        <w:rPr>
          <w:sz w:val="20"/>
          <w:szCs w:val="20"/>
        </w:rPr>
        <w:t>-</w:t>
      </w:r>
      <w:r>
        <w:rPr>
          <w:sz w:val="20"/>
          <w:szCs w:val="20"/>
        </w:rPr>
        <w:tab/>
        <w:t xml:space="preserve">Label Refinement and Augmentation Strategy for Training. The use of FER+ clean labels, which are crowd-sourced in an effort to solve the problem of label noise, and augmentation strategies such as </w:t>
      </w:r>
      <w:proofErr w:type="spellStart"/>
      <w:r>
        <w:rPr>
          <w:sz w:val="20"/>
          <w:szCs w:val="20"/>
        </w:rPr>
        <w:t>MixUp</w:t>
      </w:r>
      <w:proofErr w:type="spellEnd"/>
      <w:r>
        <w:rPr>
          <w:sz w:val="20"/>
          <w:szCs w:val="20"/>
        </w:rPr>
        <w:t xml:space="preserve"> and </w:t>
      </w:r>
      <w:proofErr w:type="spellStart"/>
      <w:r>
        <w:rPr>
          <w:sz w:val="20"/>
          <w:szCs w:val="20"/>
        </w:rPr>
        <w:t>CutMix</w:t>
      </w:r>
      <w:proofErr w:type="spellEnd"/>
      <w:r>
        <w:rPr>
          <w:sz w:val="20"/>
          <w:szCs w:val="20"/>
        </w:rPr>
        <w:t xml:space="preserve">, </w:t>
      </w:r>
      <w:proofErr w:type="spellStart"/>
      <w:r>
        <w:rPr>
          <w:sz w:val="20"/>
          <w:szCs w:val="20"/>
        </w:rPr>
        <w:t>CrossEntropy</w:t>
      </w:r>
      <w:proofErr w:type="spellEnd"/>
      <w:r>
        <w:rPr>
          <w:sz w:val="20"/>
          <w:szCs w:val="20"/>
        </w:rPr>
        <w:t xml:space="preserve"> loss with label smoothing and class frequency weightings in order to tackle the problems of class imbalance and label noise in the data.</w:t>
      </w:r>
    </w:p>
    <w:p w14:paraId="7617ADCE" w14:textId="77777777" w:rsidR="006F06E6" w:rsidRDefault="00000000">
      <w:pPr>
        <w:ind w:left="1800" w:firstLine="270"/>
        <w:rPr>
          <w:sz w:val="20"/>
          <w:szCs w:val="20"/>
        </w:rPr>
      </w:pPr>
      <w:r>
        <w:rPr>
          <w:sz w:val="20"/>
          <w:szCs w:val="20"/>
        </w:rPr>
        <w:t>-</w:t>
      </w:r>
      <w:r>
        <w:rPr>
          <w:sz w:val="20"/>
          <w:szCs w:val="20"/>
        </w:rPr>
        <w:tab/>
        <w:t>Preprocessing Pipeline using YOLOv8 Architecture. A face detection and alignment preprocessing pipeline for FER2013 images where images are standardized to produce clean 224×224 RGB face crops for FER.</w:t>
      </w:r>
    </w:p>
    <w:p w14:paraId="0573A2B1" w14:textId="77777777" w:rsidR="006F06E6" w:rsidRDefault="00000000">
      <w:pPr>
        <w:ind w:left="1800" w:firstLine="270"/>
        <w:rPr>
          <w:sz w:val="20"/>
          <w:szCs w:val="20"/>
        </w:rPr>
      </w:pPr>
      <w:r>
        <w:rPr>
          <w:sz w:val="20"/>
          <w:szCs w:val="20"/>
        </w:rPr>
        <w:t>-</w:t>
      </w:r>
      <w:r>
        <w:rPr>
          <w:sz w:val="20"/>
          <w:szCs w:val="20"/>
        </w:rPr>
        <w:tab/>
        <w:t>Multi-Dimensional Evaluation Methodology. An evaluation framework for calculating accuracy and F1-scores of each emotion class in order to compare results with those of the best models in the field.</w:t>
      </w:r>
    </w:p>
    <w:p w14:paraId="4035053E" w14:textId="77777777" w:rsidR="006F06E6" w:rsidRDefault="00000000">
      <w:pPr>
        <w:ind w:left="1800" w:firstLine="270"/>
        <w:jc w:val="both"/>
        <w:rPr>
          <w:sz w:val="20"/>
          <w:szCs w:val="20"/>
        </w:rPr>
      </w:pPr>
      <w:r>
        <w:rPr>
          <w:sz w:val="20"/>
          <w:szCs w:val="20"/>
        </w:rPr>
        <w:t>-</w:t>
      </w:r>
      <w:r>
        <w:rPr>
          <w:sz w:val="20"/>
          <w:szCs w:val="20"/>
        </w:rPr>
        <w:tab/>
        <w:t>Grad-CAM Interpretability. Application of the Gradient-weighted Class Activation Mapping technique to the EfficientNet-B3 architecture in order to visualize the most influential facial areas in predicting each emotion.</w:t>
      </w:r>
    </w:p>
    <w:p w14:paraId="4D16E40E" w14:textId="77777777" w:rsidR="006F06E6" w:rsidRDefault="006F06E6">
      <w:pPr>
        <w:ind w:left="1800" w:firstLine="270"/>
        <w:jc w:val="both"/>
        <w:rPr>
          <w:sz w:val="20"/>
          <w:szCs w:val="20"/>
        </w:rPr>
      </w:pPr>
    </w:p>
    <w:p w14:paraId="0237C056" w14:textId="77777777" w:rsidR="006F06E6" w:rsidRDefault="006F06E6">
      <w:pPr>
        <w:ind w:left="1800" w:firstLine="270"/>
        <w:jc w:val="both"/>
        <w:rPr>
          <w:sz w:val="20"/>
          <w:szCs w:val="20"/>
        </w:rPr>
      </w:pPr>
    </w:p>
    <w:p w14:paraId="2FDA4F27" w14:textId="77777777" w:rsidR="006F06E6" w:rsidRDefault="006F06E6">
      <w:pPr>
        <w:ind w:left="1800" w:firstLine="270"/>
        <w:jc w:val="both"/>
        <w:rPr>
          <w:sz w:val="20"/>
          <w:szCs w:val="20"/>
        </w:rPr>
      </w:pPr>
    </w:p>
    <w:p w14:paraId="651B4F94" w14:textId="77777777" w:rsidR="006F06E6" w:rsidRDefault="00000000">
      <w:pPr>
        <w:pStyle w:val="ListParagraph"/>
        <w:numPr>
          <w:ilvl w:val="1"/>
          <w:numId w:val="1"/>
        </w:numPr>
        <w:jc w:val="both"/>
        <w:rPr>
          <w:b/>
          <w:bCs/>
          <w:i/>
          <w:iCs/>
          <w:sz w:val="20"/>
          <w:szCs w:val="20"/>
        </w:rPr>
      </w:pPr>
      <w:r>
        <w:rPr>
          <w:b/>
          <w:bCs/>
          <w:i/>
          <w:iCs/>
          <w:sz w:val="20"/>
          <w:szCs w:val="20"/>
        </w:rPr>
        <w:lastRenderedPageBreak/>
        <w:t>Structure of the paper:</w:t>
      </w:r>
    </w:p>
    <w:p w14:paraId="63C8CB63" w14:textId="77777777" w:rsidR="006F06E6" w:rsidRDefault="00000000">
      <w:pPr>
        <w:ind w:left="1800" w:firstLine="270"/>
        <w:rPr>
          <w:sz w:val="20"/>
          <w:szCs w:val="20"/>
        </w:rPr>
      </w:pPr>
      <w:r>
        <w:rPr>
          <w:sz w:val="20"/>
          <w:szCs w:val="20"/>
        </w:rPr>
        <w:t>This thesis structure offers a logical transition from theoretical discussion to practical application:</w:t>
      </w:r>
    </w:p>
    <w:p w14:paraId="292F8103" w14:textId="77777777" w:rsidR="006F06E6" w:rsidRDefault="00000000">
      <w:pPr>
        <w:ind w:left="1800" w:firstLine="270"/>
        <w:rPr>
          <w:sz w:val="20"/>
          <w:szCs w:val="20"/>
        </w:rPr>
      </w:pPr>
      <w:r>
        <w:rPr>
          <w:sz w:val="20"/>
          <w:szCs w:val="20"/>
        </w:rPr>
        <w:t>Chapter 2: Discusses the theoretical background of Facial Expression Recognition and the review of relevant literature on the topic, highlighting areas where existing solutions fall short.</w:t>
      </w:r>
    </w:p>
    <w:p w14:paraId="1E752715" w14:textId="77777777" w:rsidR="006F06E6" w:rsidRDefault="00000000">
      <w:pPr>
        <w:ind w:left="1800" w:firstLine="270"/>
        <w:rPr>
          <w:sz w:val="20"/>
          <w:szCs w:val="20"/>
        </w:rPr>
      </w:pPr>
      <w:r>
        <w:rPr>
          <w:sz w:val="20"/>
          <w:szCs w:val="20"/>
        </w:rPr>
        <w:t xml:space="preserve">Chapter 3: Explains the architecture, training process, and experimental design of the </w:t>
      </w:r>
      <w:proofErr w:type="spellStart"/>
      <w:r>
        <w:rPr>
          <w:sz w:val="20"/>
          <w:szCs w:val="20"/>
        </w:rPr>
        <w:t>EfficientViT</w:t>
      </w:r>
      <w:proofErr w:type="spellEnd"/>
      <w:r>
        <w:rPr>
          <w:sz w:val="20"/>
          <w:szCs w:val="20"/>
        </w:rPr>
        <w:t>-FER model.</w:t>
      </w:r>
    </w:p>
    <w:p w14:paraId="0F69260D" w14:textId="77777777" w:rsidR="006F06E6" w:rsidRDefault="00000000">
      <w:pPr>
        <w:ind w:left="1800" w:firstLine="270"/>
        <w:rPr>
          <w:sz w:val="20"/>
          <w:szCs w:val="20"/>
        </w:rPr>
      </w:pPr>
      <w:r>
        <w:rPr>
          <w:sz w:val="20"/>
          <w:szCs w:val="20"/>
        </w:rPr>
        <w:t>Chapter 4: Demonstrates the experimental results obtained and explains why they are superior to those of existing models.</w:t>
      </w:r>
    </w:p>
    <w:p w14:paraId="4FE576E5" w14:textId="77777777" w:rsidR="006F06E6" w:rsidRDefault="00000000">
      <w:pPr>
        <w:ind w:left="1800" w:firstLine="270"/>
        <w:jc w:val="both"/>
        <w:rPr>
          <w:sz w:val="20"/>
          <w:szCs w:val="20"/>
        </w:rPr>
      </w:pPr>
      <w:r>
        <w:rPr>
          <w:sz w:val="20"/>
          <w:szCs w:val="20"/>
        </w:rPr>
        <w:t>Chapter 5: Summarizes the thesis and provides directions for future work.</w:t>
      </w:r>
    </w:p>
    <w:p w14:paraId="310F158B" w14:textId="77777777" w:rsidR="006F06E6" w:rsidRDefault="006F06E6">
      <w:pPr>
        <w:ind w:left="1800" w:firstLine="270"/>
        <w:jc w:val="both"/>
        <w:rPr>
          <w:sz w:val="20"/>
          <w:szCs w:val="20"/>
        </w:rPr>
      </w:pPr>
    </w:p>
    <w:p w14:paraId="2ABA53FB" w14:textId="77777777" w:rsidR="006F06E6" w:rsidRDefault="006F06E6">
      <w:pPr>
        <w:ind w:left="1800" w:firstLine="270"/>
        <w:jc w:val="both"/>
        <w:rPr>
          <w:sz w:val="20"/>
          <w:szCs w:val="20"/>
        </w:rPr>
      </w:pPr>
    </w:p>
    <w:p w14:paraId="49349FE5" w14:textId="77777777" w:rsidR="006F06E6" w:rsidRDefault="00000000">
      <w:pPr>
        <w:pStyle w:val="ListParagraph"/>
        <w:numPr>
          <w:ilvl w:val="0"/>
          <w:numId w:val="1"/>
        </w:numPr>
        <w:ind w:left="2070" w:hanging="270"/>
        <w:jc w:val="both"/>
        <w:rPr>
          <w:b/>
          <w:bCs/>
        </w:rPr>
      </w:pPr>
      <w:r>
        <w:rPr>
          <w:b/>
          <w:bCs/>
        </w:rPr>
        <w:t>Related Work</w:t>
      </w:r>
    </w:p>
    <w:p w14:paraId="02E6FA9F" w14:textId="77777777" w:rsidR="006F06E6" w:rsidRDefault="00000000">
      <w:pPr>
        <w:ind w:left="1800" w:firstLine="270"/>
        <w:rPr>
          <w:sz w:val="20"/>
          <w:szCs w:val="20"/>
        </w:rPr>
      </w:pPr>
      <w:r>
        <w:rPr>
          <w:sz w:val="20"/>
          <w:szCs w:val="20"/>
        </w:rPr>
        <w:t>There have been many investigations in Facial Expression Recognition, largely due to the progress made in the architecture of deep learning methods as well as increased availability of annotated facial datasets. In this part, seventeen relevant works indexed by Scopus in the period of 2021 to 2026 that were evaluated using the FER2013 dataset are selected for review. It should be noted that all selected works are the most relevant prior studies in relation to the research performed in the thesis. These papers are classified based on different methodologies such as CNN-based architectures, attention-based models, Vision Transformers, light models and hybrids. Each paper is described with respect to its methodology, performance and main problems.</w:t>
      </w:r>
    </w:p>
    <w:p w14:paraId="722964D9" w14:textId="77777777" w:rsidR="006F06E6" w:rsidRDefault="006F06E6">
      <w:pPr>
        <w:ind w:left="1800" w:firstLine="270"/>
        <w:rPr>
          <w:sz w:val="20"/>
          <w:szCs w:val="20"/>
        </w:rPr>
      </w:pPr>
    </w:p>
    <w:p w14:paraId="390ED6CA" w14:textId="77777777" w:rsidR="006F06E6" w:rsidRDefault="00000000">
      <w:pPr>
        <w:ind w:left="1800" w:firstLine="270"/>
        <w:rPr>
          <w:sz w:val="20"/>
          <w:szCs w:val="20"/>
        </w:rPr>
      </w:pPr>
      <w:proofErr w:type="spellStart"/>
      <w:r>
        <w:rPr>
          <w:sz w:val="20"/>
          <w:szCs w:val="20"/>
        </w:rPr>
        <w:t>Khaireddin</w:t>
      </w:r>
      <w:proofErr w:type="spellEnd"/>
      <w:r>
        <w:rPr>
          <w:sz w:val="20"/>
          <w:szCs w:val="20"/>
        </w:rPr>
        <w:t xml:space="preserve"> et al. (2021) conducted a systematic optimization study of VGG-based Convolutional Neural Networks on the FER2013 benchmark, investigating the impact of optimizer selection, learning rate scheduling, and data augmentation strategies including ten-crop test-time augmentation. Their optimized VGG-13 model achieved 73.28% accuracy on FER2013, establishing one of the strongest pure CNN baselines reported in the literature at the time of publication. While the study demonstrates that disciplined training practice can substantially improve CNN performance on FER tasks, the VGG architecture's high parameter count renders it computationally expensive, and neither class imbalance nor label noise is addressed in the training pipeline [15].</w:t>
      </w:r>
    </w:p>
    <w:p w14:paraId="0952DAD4" w14:textId="77777777" w:rsidR="006F06E6" w:rsidRDefault="006F06E6">
      <w:pPr>
        <w:ind w:left="1800" w:firstLine="270"/>
        <w:rPr>
          <w:sz w:val="20"/>
          <w:szCs w:val="20"/>
        </w:rPr>
      </w:pPr>
    </w:p>
    <w:p w14:paraId="4AA1A984" w14:textId="77777777" w:rsidR="006F06E6" w:rsidRDefault="00000000">
      <w:pPr>
        <w:ind w:left="1800" w:firstLine="270"/>
        <w:rPr>
          <w:sz w:val="20"/>
          <w:szCs w:val="20"/>
        </w:rPr>
      </w:pPr>
      <w:r>
        <w:rPr>
          <w:sz w:val="20"/>
          <w:szCs w:val="20"/>
        </w:rPr>
        <w:t xml:space="preserve">Ma et al. (2021) proposed Convolutional Visual Transformers with a global-local self-attention mechanism and multi-branch feature fusion for in-the-wild FER, achieving approximately 73.69% accuracy on FER2013. The global-local design combines the </w:t>
      </w:r>
      <w:r>
        <w:rPr>
          <w:sz w:val="20"/>
          <w:szCs w:val="20"/>
        </w:rPr>
        <w:lastRenderedPageBreak/>
        <w:t>local feature extraction capability of convolutional operations with the long-range dependency modelling of self-attention, producing a complementary dual-stream representation. This work was among the earliest to demonstrate that transformer-based FER could match well-optimized CNN baselines, though the architecture carries significant computational overhead and no efficiency or deployment analysis is provided [16].</w:t>
      </w:r>
    </w:p>
    <w:p w14:paraId="36F11721" w14:textId="77777777" w:rsidR="006F06E6" w:rsidRDefault="006F06E6">
      <w:pPr>
        <w:ind w:left="1800" w:firstLine="270"/>
        <w:rPr>
          <w:sz w:val="20"/>
          <w:szCs w:val="20"/>
        </w:rPr>
      </w:pPr>
    </w:p>
    <w:p w14:paraId="5A110F39" w14:textId="77777777" w:rsidR="006F06E6" w:rsidRDefault="00000000">
      <w:pPr>
        <w:ind w:left="1800" w:firstLine="270"/>
        <w:rPr>
          <w:sz w:val="20"/>
          <w:szCs w:val="20"/>
        </w:rPr>
      </w:pPr>
      <w:proofErr w:type="spellStart"/>
      <w:r>
        <w:rPr>
          <w:sz w:val="20"/>
          <w:szCs w:val="20"/>
        </w:rPr>
        <w:t>Minaee</w:t>
      </w:r>
      <w:proofErr w:type="spellEnd"/>
      <w:r>
        <w:rPr>
          <w:sz w:val="20"/>
          <w:szCs w:val="20"/>
        </w:rPr>
        <w:t xml:space="preserve"> et al. (2021) introduced Deep-Emotion, an end-to-end attentional CNN incorporating a Spatial Transformer Network for automatic face alignment prior to expression classification, achieving 70.02% on FER2013. The spatial transformer component allows the model to learn geometric transformations that normalize pose variation without requiring explicit landmark detection, providing a degree of robustness to head pose that standard CNNs cannot achieve. However, the spatial transformer introduces additional training instability, and the reported accuracy falls below contemporaneous CNN baselines, suggesting that alignment alone is insufficient to overcome FER2013's broader recognition challenges [17].</w:t>
      </w:r>
    </w:p>
    <w:p w14:paraId="5B81ED6C" w14:textId="77777777" w:rsidR="006F06E6" w:rsidRDefault="006F06E6">
      <w:pPr>
        <w:ind w:left="1800" w:firstLine="270"/>
        <w:rPr>
          <w:sz w:val="20"/>
          <w:szCs w:val="20"/>
        </w:rPr>
      </w:pPr>
    </w:p>
    <w:p w14:paraId="227E41C5" w14:textId="77777777" w:rsidR="006F06E6" w:rsidRDefault="00000000">
      <w:pPr>
        <w:ind w:left="1800" w:firstLine="270"/>
        <w:rPr>
          <w:sz w:val="20"/>
          <w:szCs w:val="20"/>
        </w:rPr>
      </w:pPr>
      <w:r>
        <w:rPr>
          <w:sz w:val="20"/>
          <w:szCs w:val="20"/>
        </w:rPr>
        <w:t>Liu et al. (2021) proposed an Adaptive Multilayer Perceptual Attention Network that applies attention-guided feature selection across multiple stages of a CNN backbone, achieving 73.8% accuracy on FER2013. The adaptive design enables the model to emphasize different facial regions at different levels of feature abstraction, capturing both fine-grained texture cues at shallow layers and high-level semantic expression features at deeper stages. The multi-layer attention strategy is effective in terms of recognition performance but increases architectural complexity without any analysis of computational efficiency or real-time inference feasibility [18].</w:t>
      </w:r>
    </w:p>
    <w:p w14:paraId="60ADEDDE" w14:textId="77777777" w:rsidR="006F06E6" w:rsidRDefault="006F06E6">
      <w:pPr>
        <w:ind w:left="1800" w:firstLine="270"/>
        <w:rPr>
          <w:sz w:val="20"/>
          <w:szCs w:val="20"/>
        </w:rPr>
      </w:pPr>
    </w:p>
    <w:p w14:paraId="0B8B4C8C" w14:textId="77777777" w:rsidR="006F06E6" w:rsidRDefault="00000000">
      <w:pPr>
        <w:ind w:left="1800" w:firstLine="270"/>
        <w:rPr>
          <w:sz w:val="20"/>
          <w:szCs w:val="20"/>
        </w:rPr>
      </w:pPr>
      <w:r>
        <w:rPr>
          <w:sz w:val="20"/>
          <w:szCs w:val="20"/>
        </w:rPr>
        <w:t>Sun et al. (2022) proposed a cross-attention transformer architecture incorporating texture enhancement and attention rectification, achieving 75.1% accuracy on FER2013. The dual-stream design fuses texture-enhanced feature representations with attention-rectified features through a cross-attention module, capturing complementary facial cues that single-stream architectures cannot represent simultaneously. This is among the strongest transformer-based results in the reviewed literature, though the model's high complexity, GPU-level inference requirement, and limited explainability of the cross-attention mechanism remain notable limitations [19].</w:t>
      </w:r>
    </w:p>
    <w:p w14:paraId="7A0443BD" w14:textId="77777777" w:rsidR="006F06E6" w:rsidRDefault="006F06E6">
      <w:pPr>
        <w:ind w:left="1800" w:firstLine="270"/>
        <w:rPr>
          <w:sz w:val="20"/>
          <w:szCs w:val="20"/>
        </w:rPr>
      </w:pPr>
    </w:p>
    <w:p w14:paraId="10A7A24C" w14:textId="77777777" w:rsidR="006F06E6" w:rsidRDefault="00000000">
      <w:pPr>
        <w:ind w:left="1800" w:firstLine="270"/>
        <w:rPr>
          <w:sz w:val="20"/>
          <w:szCs w:val="20"/>
        </w:rPr>
      </w:pPr>
      <w:r>
        <w:rPr>
          <w:sz w:val="20"/>
          <w:szCs w:val="20"/>
        </w:rPr>
        <w:t xml:space="preserve">Ruan et al. (2022) introduced an adversarial disentanglement framework that explicitly separates identity-related features from expression-specific representations during training, achieving 74.84% accuracy on FER2013. By treating identity variation as a source of intra-class noise to be suppressed, the method addresses a fundamental challenge in in-the-wild FER where the same emotion can appear dramatically different </w:t>
      </w:r>
      <w:r>
        <w:rPr>
          <w:sz w:val="20"/>
          <w:szCs w:val="20"/>
        </w:rPr>
        <w:lastRenderedPageBreak/>
        <w:t>across individuals. The adversarial training component is theoretically well-motivated and yields strong performance, but introduces training instability and significant computational overhead that limits practical applicability [20].</w:t>
      </w:r>
    </w:p>
    <w:p w14:paraId="0A0A022C" w14:textId="77777777" w:rsidR="006F06E6" w:rsidRDefault="006F06E6">
      <w:pPr>
        <w:ind w:left="1800" w:firstLine="270"/>
        <w:rPr>
          <w:sz w:val="20"/>
          <w:szCs w:val="20"/>
        </w:rPr>
      </w:pPr>
    </w:p>
    <w:p w14:paraId="3D020D2E" w14:textId="77777777" w:rsidR="006F06E6" w:rsidRDefault="00000000">
      <w:pPr>
        <w:ind w:left="1800" w:firstLine="270"/>
        <w:rPr>
          <w:sz w:val="20"/>
          <w:szCs w:val="20"/>
        </w:rPr>
      </w:pPr>
      <w:r>
        <w:rPr>
          <w:sz w:val="20"/>
          <w:szCs w:val="20"/>
        </w:rPr>
        <w:t xml:space="preserve">Xue et al. (2022) developed a Vision Transformer with Attentive Patch Pooling and Attentive Token Pooling, achieving approximately 73.5% accuracy on FER2013 by introducing pooling mechanisms that suppress the contribution of non-informative or occluded facial patches to the global representation. The attentive pooling design reduces the effective sequence length processed by the self-attention mechanism, providing a degree of computational relief relative to standard </w:t>
      </w:r>
      <w:proofErr w:type="spellStart"/>
      <w:r>
        <w:rPr>
          <w:sz w:val="20"/>
          <w:szCs w:val="20"/>
        </w:rPr>
        <w:t>ViT</w:t>
      </w:r>
      <w:proofErr w:type="spellEnd"/>
      <w:r>
        <w:rPr>
          <w:sz w:val="20"/>
          <w:szCs w:val="20"/>
        </w:rPr>
        <w:t xml:space="preserve"> while maintaining global attention capability. Despite this, the model still requires large-scale pre-training and does not satisfy real-time inference constraints on resource-limited hardware [21].</w:t>
      </w:r>
    </w:p>
    <w:p w14:paraId="12C06439" w14:textId="77777777" w:rsidR="006F06E6" w:rsidRDefault="006F06E6">
      <w:pPr>
        <w:ind w:left="1800" w:firstLine="270"/>
        <w:rPr>
          <w:sz w:val="20"/>
          <w:szCs w:val="20"/>
        </w:rPr>
      </w:pPr>
    </w:p>
    <w:p w14:paraId="79D18F42" w14:textId="77777777" w:rsidR="006F06E6" w:rsidRDefault="00000000">
      <w:pPr>
        <w:ind w:left="1800" w:firstLine="270"/>
        <w:rPr>
          <w:sz w:val="20"/>
          <w:szCs w:val="20"/>
        </w:rPr>
      </w:pPr>
      <w:r>
        <w:rPr>
          <w:sz w:val="20"/>
          <w:szCs w:val="20"/>
        </w:rPr>
        <w:t>Tao and Duan (2023) achieved 76.2% accuracy on FER2013 through a hierarchical attention network with progressive feature fusion across multiple CNN-Transformer stages, representing one of the highest single-model results in the reviewed literature. The progressive fusion strategy retains fine-grained expression details across network stages while the hierarchical attention mechanism selectively emphasizes the most discriminative facial regions at each level of abstraction. The architecture's strong performance comes at the cost of considerable computational complexity, with no real-time deployment evaluation or efficiency analysis provided [22].</w:t>
      </w:r>
    </w:p>
    <w:p w14:paraId="7771CBC9" w14:textId="77777777" w:rsidR="006F06E6" w:rsidRDefault="006F06E6">
      <w:pPr>
        <w:ind w:left="1800" w:firstLine="270"/>
        <w:rPr>
          <w:sz w:val="20"/>
          <w:szCs w:val="20"/>
        </w:rPr>
      </w:pPr>
    </w:p>
    <w:p w14:paraId="63A3E51D" w14:textId="77777777" w:rsidR="006F06E6" w:rsidRDefault="00000000">
      <w:pPr>
        <w:ind w:left="1800" w:firstLine="270"/>
        <w:rPr>
          <w:sz w:val="20"/>
          <w:szCs w:val="20"/>
        </w:rPr>
      </w:pPr>
      <w:r>
        <w:rPr>
          <w:sz w:val="20"/>
          <w:szCs w:val="20"/>
        </w:rPr>
        <w:t>Pecoraro et al. (2022) proposed LHC-Net, a local multi-head channel self-attention module designed as a plug-in component insertable into any existing CNN backbone at low additional computational cost, achieving 72.96% accuracy on FER2013. The modular design is a practically useful contribution, enabling attention-based feature recalibration without requiring full architectural redesign. However, channel attention alone does not capture spatial relationships between facial regions, and the performance remains marginally below top CNN-only baselines, suggesting that channel-level attention is a necessary but insufficient mechanism for robust FER [23].</w:t>
      </w:r>
    </w:p>
    <w:p w14:paraId="2199768F" w14:textId="77777777" w:rsidR="006F06E6" w:rsidRDefault="006F06E6">
      <w:pPr>
        <w:ind w:left="1800" w:firstLine="270"/>
        <w:rPr>
          <w:sz w:val="20"/>
          <w:szCs w:val="20"/>
        </w:rPr>
      </w:pPr>
    </w:p>
    <w:p w14:paraId="17660A71" w14:textId="77777777" w:rsidR="006F06E6" w:rsidRDefault="00000000">
      <w:pPr>
        <w:ind w:left="1800" w:firstLine="270"/>
        <w:rPr>
          <w:sz w:val="20"/>
          <w:szCs w:val="20"/>
        </w:rPr>
      </w:pPr>
      <w:r>
        <w:rPr>
          <w:sz w:val="20"/>
          <w:szCs w:val="20"/>
        </w:rPr>
        <w:t>Duan et al. (2023) presented a feature decomposition and reconstruction learning framework, achieving 74.9% accuracy on FER2013 by separating expression-informative features from expression-irrelevant components through a reconstruction-based auxiliary loss. The decomposition approach provides a principled and theoretically motivated solution to intra-class variation. The reconstruction component, however, substantially increases training cost, and no inference efficiency or deployment analysis is included [24].</w:t>
      </w:r>
    </w:p>
    <w:p w14:paraId="40AB5742" w14:textId="77777777" w:rsidR="006F06E6" w:rsidRDefault="006F06E6">
      <w:pPr>
        <w:ind w:left="1800" w:firstLine="270"/>
        <w:rPr>
          <w:sz w:val="20"/>
          <w:szCs w:val="20"/>
        </w:rPr>
      </w:pPr>
    </w:p>
    <w:p w14:paraId="083F6063" w14:textId="77777777" w:rsidR="006F06E6" w:rsidRDefault="00000000">
      <w:pPr>
        <w:ind w:left="1800" w:firstLine="270"/>
        <w:rPr>
          <w:sz w:val="20"/>
          <w:szCs w:val="20"/>
        </w:rPr>
      </w:pPr>
      <w:r>
        <w:rPr>
          <w:sz w:val="20"/>
          <w:szCs w:val="20"/>
        </w:rPr>
        <w:lastRenderedPageBreak/>
        <w:t>Akhand et al. (2021) evaluated transfer learning from multiple ImageNet-pretrained CNN backbones (including VGG16, VGG19, ResNet50, and InceptionV3) fine-tuned on FER2013, achieving 72.4% accuracy with the best-performing configuration. The study offers a useful comparative analysis of pretrained backbone selection for FER and establishes reliable transfer learning baselines against which more specialized architectures can be measured. Its primary limitation is the absence of any novel architectural contribution, with the performance gap between standard transfer-learning fine-tuning and purpose-designed FER systems left unaddressed [25].</w:t>
      </w:r>
    </w:p>
    <w:p w14:paraId="02616E8A" w14:textId="77777777" w:rsidR="006F06E6" w:rsidRDefault="006F06E6">
      <w:pPr>
        <w:ind w:left="1800" w:firstLine="270"/>
        <w:rPr>
          <w:sz w:val="20"/>
          <w:szCs w:val="20"/>
        </w:rPr>
      </w:pPr>
    </w:p>
    <w:p w14:paraId="6EDA5CED" w14:textId="77777777" w:rsidR="006F06E6" w:rsidRDefault="00000000">
      <w:pPr>
        <w:ind w:left="1800" w:firstLine="270"/>
        <w:rPr>
          <w:sz w:val="20"/>
          <w:szCs w:val="20"/>
        </w:rPr>
      </w:pPr>
      <w:r>
        <w:rPr>
          <w:sz w:val="20"/>
          <w:szCs w:val="20"/>
        </w:rPr>
        <w:t>Agrawal and Mittal (2022) conducted a systematic empirical study of the effect of CNN kernel size and filter count on FER2013 recognition accuracy, achieving 70.8% with an optimized configuration. The study provides practical design guidelines for CNN architecture selection in FER tasks, offering evidence-based recommendations on kernel size trade-offs between receptive field coverage and parameter efficiency. The scope is, however, confined to the conventional convolutional design space, with no attention mechanisms, transformer components, or efficiency analysis explored [26].</w:t>
      </w:r>
    </w:p>
    <w:p w14:paraId="4A2BE42A" w14:textId="77777777" w:rsidR="006F06E6" w:rsidRDefault="00000000">
      <w:pPr>
        <w:ind w:left="1800" w:firstLine="270"/>
      </w:pPr>
      <w:r>
        <w:rPr>
          <w:sz w:val="20"/>
          <w:szCs w:val="20"/>
        </w:rPr>
        <w:t> </w:t>
      </w:r>
    </w:p>
    <w:p w14:paraId="10DCF79A" w14:textId="77777777" w:rsidR="006F06E6" w:rsidRDefault="00000000">
      <w:pPr>
        <w:ind w:left="1800" w:firstLine="270"/>
        <w:rPr>
          <w:sz w:val="20"/>
          <w:szCs w:val="20"/>
        </w:rPr>
      </w:pPr>
      <w:r>
        <w:rPr>
          <w:sz w:val="20"/>
          <w:szCs w:val="20"/>
        </w:rPr>
        <w:t xml:space="preserve">Tang et al. (2025) applied </w:t>
      </w:r>
      <w:proofErr w:type="spellStart"/>
      <w:r>
        <w:rPr>
          <w:sz w:val="20"/>
          <w:szCs w:val="20"/>
        </w:rPr>
        <w:t>AutoML</w:t>
      </w:r>
      <w:proofErr w:type="spellEnd"/>
      <w:r>
        <w:rPr>
          <w:sz w:val="20"/>
          <w:szCs w:val="20"/>
        </w:rPr>
        <w:t xml:space="preserve">-based automated architecture search and hyperparameter optimization using </w:t>
      </w:r>
      <w:proofErr w:type="spellStart"/>
      <w:r>
        <w:rPr>
          <w:sz w:val="20"/>
          <w:szCs w:val="20"/>
        </w:rPr>
        <w:t>AutoGluon</w:t>
      </w:r>
      <w:proofErr w:type="spellEnd"/>
      <w:r>
        <w:rPr>
          <w:sz w:val="20"/>
          <w:szCs w:val="20"/>
        </w:rPr>
        <w:t xml:space="preserve"> to FER2013, achieving 76.4% accuracy, the highest reported result among the non-2026 studies reviewed in this thesis. The </w:t>
      </w:r>
      <w:proofErr w:type="spellStart"/>
      <w:r>
        <w:rPr>
          <w:sz w:val="20"/>
          <w:szCs w:val="20"/>
        </w:rPr>
        <w:t>AutoML</w:t>
      </w:r>
      <w:proofErr w:type="spellEnd"/>
      <w:r>
        <w:rPr>
          <w:sz w:val="20"/>
          <w:szCs w:val="20"/>
        </w:rPr>
        <w:t xml:space="preserve"> framework operates across four computational budget configurations, making it adaptable to different resource constraints, and the study includes a discussion of ethical considerations and demographic bias that is absent from most FER research. The primary limitation is the black-box nature of the resulting ensemble models, which severely restricts architectural interpretability and transparency[27].</w:t>
      </w:r>
    </w:p>
    <w:p w14:paraId="08138858" w14:textId="77777777" w:rsidR="006F06E6" w:rsidRDefault="006F06E6">
      <w:pPr>
        <w:ind w:left="1800" w:firstLine="270"/>
        <w:rPr>
          <w:sz w:val="20"/>
          <w:szCs w:val="20"/>
        </w:rPr>
      </w:pPr>
    </w:p>
    <w:p w14:paraId="706250B0" w14:textId="77777777" w:rsidR="006F06E6" w:rsidRDefault="00000000">
      <w:pPr>
        <w:ind w:left="1800" w:firstLine="270"/>
        <w:rPr>
          <w:sz w:val="20"/>
          <w:szCs w:val="20"/>
        </w:rPr>
      </w:pPr>
      <w:r>
        <w:rPr>
          <w:sz w:val="20"/>
          <w:szCs w:val="20"/>
        </w:rPr>
        <w:t xml:space="preserve">Chen et al. (2025) proposed an improved </w:t>
      </w:r>
      <w:proofErr w:type="spellStart"/>
      <w:r>
        <w:rPr>
          <w:sz w:val="20"/>
          <w:szCs w:val="20"/>
        </w:rPr>
        <w:t>ConvNeXt</w:t>
      </w:r>
      <w:proofErr w:type="spellEnd"/>
      <w:r>
        <w:rPr>
          <w:sz w:val="20"/>
          <w:szCs w:val="20"/>
        </w:rPr>
        <w:t xml:space="preserve"> architecture enhanced with </w:t>
      </w:r>
      <w:proofErr w:type="spellStart"/>
      <w:r>
        <w:rPr>
          <w:sz w:val="20"/>
          <w:szCs w:val="20"/>
        </w:rPr>
        <w:t>SENet</w:t>
      </w:r>
      <w:proofErr w:type="spellEnd"/>
      <w:r>
        <w:rPr>
          <w:sz w:val="20"/>
          <w:szCs w:val="20"/>
        </w:rPr>
        <w:t xml:space="preserve"> channel attention and focal loss specifically designed to address FER2013's class imbalance, achieving 70.4% on FER2013 and 83.8% on RAF-DB. The explicit application of focal loss to the FER training objective is a meaningful contribution, directly targeting the minority emotion categories that standard cross-entropy training neglects. However, the FER2013 accuracy remains below contemporary CNN baselines, and label noise (the second major data quality challenge of FER2013) is not addressed alongside the imbalance mitigation strategy [28].</w:t>
      </w:r>
    </w:p>
    <w:p w14:paraId="06BE5D09" w14:textId="77777777" w:rsidR="006F06E6" w:rsidRDefault="006F06E6">
      <w:pPr>
        <w:ind w:left="1800" w:firstLine="270"/>
        <w:rPr>
          <w:sz w:val="20"/>
          <w:szCs w:val="20"/>
        </w:rPr>
      </w:pPr>
    </w:p>
    <w:p w14:paraId="5003E7BA" w14:textId="77777777" w:rsidR="006F06E6" w:rsidRDefault="00000000">
      <w:pPr>
        <w:ind w:left="1800" w:firstLine="270"/>
        <w:rPr>
          <w:sz w:val="20"/>
          <w:szCs w:val="20"/>
        </w:rPr>
      </w:pPr>
      <w:r>
        <w:rPr>
          <w:sz w:val="20"/>
          <w:szCs w:val="20"/>
        </w:rPr>
        <w:t xml:space="preserve">Abdeldayem et al. (2025) published a comprehensive survey of FER techniques, datasets, and challenges, providing a structured taxonomy of deep learning approaches evaluated on FER2013 and other major benchmarks, with a consolidated performance comparison table. The survey is particularly valuable for its systematic coverage of the </w:t>
      </w:r>
      <w:r>
        <w:rPr>
          <w:sz w:val="20"/>
          <w:szCs w:val="20"/>
        </w:rPr>
        <w:lastRenderedPageBreak/>
        <w:t>challenges unique to in-the-wild FER datasets and its identification of unresolved research directions across the field. As a survey paper, it does not propose a novel model or experimental contribution [29].</w:t>
      </w:r>
    </w:p>
    <w:p w14:paraId="40DDB305" w14:textId="77777777" w:rsidR="006F06E6" w:rsidRDefault="006F06E6">
      <w:pPr>
        <w:ind w:left="1800" w:firstLine="270"/>
        <w:rPr>
          <w:sz w:val="20"/>
          <w:szCs w:val="20"/>
        </w:rPr>
      </w:pPr>
    </w:p>
    <w:p w14:paraId="1429A89A" w14:textId="77777777" w:rsidR="006F06E6" w:rsidRDefault="00000000">
      <w:pPr>
        <w:ind w:left="1800" w:firstLine="270"/>
        <w:rPr>
          <w:sz w:val="20"/>
          <w:szCs w:val="20"/>
        </w:rPr>
      </w:pPr>
      <w:r>
        <w:rPr>
          <w:sz w:val="20"/>
          <w:szCs w:val="20"/>
        </w:rPr>
        <w:t xml:space="preserve">Ismail et al. (2026) proposed </w:t>
      </w:r>
      <w:proofErr w:type="spellStart"/>
      <w:r>
        <w:rPr>
          <w:sz w:val="20"/>
          <w:szCs w:val="20"/>
        </w:rPr>
        <w:t>EfficientMobileNet</w:t>
      </w:r>
      <w:proofErr w:type="spellEnd"/>
      <w:r>
        <w:rPr>
          <w:sz w:val="20"/>
          <w:szCs w:val="20"/>
        </w:rPr>
        <w:t xml:space="preserve">, a hybrid architecture combining EfficientNetV2-L and MobileNetV3-L for FER2013, achieving 77.6% accuracy, the highest result reported across all reviewed studies including 2026 publications. The hybrid design leverages the complementary strengths of </w:t>
      </w:r>
      <w:proofErr w:type="spellStart"/>
      <w:r>
        <w:rPr>
          <w:sz w:val="20"/>
          <w:szCs w:val="20"/>
        </w:rPr>
        <w:t>EfficientNet's</w:t>
      </w:r>
      <w:proofErr w:type="spellEnd"/>
      <w:r>
        <w:rPr>
          <w:sz w:val="20"/>
          <w:szCs w:val="20"/>
        </w:rPr>
        <w:t xml:space="preserve"> accuracy-oriented scaling and </w:t>
      </w:r>
      <w:proofErr w:type="spellStart"/>
      <w:r>
        <w:rPr>
          <w:sz w:val="20"/>
          <w:szCs w:val="20"/>
        </w:rPr>
        <w:t>MobileNet's</w:t>
      </w:r>
      <w:proofErr w:type="spellEnd"/>
      <w:r>
        <w:rPr>
          <w:sz w:val="20"/>
          <w:szCs w:val="20"/>
        </w:rPr>
        <w:t xml:space="preserve"> efficiency-oriented factorization. Despite the strong accuracy result, no inference latency benchmarking is provided, cross-dataset generalization is not evaluated, and neither class imbalance nor label noise handling is discussed [30].</w:t>
      </w:r>
    </w:p>
    <w:p w14:paraId="1D35D0FF" w14:textId="77777777" w:rsidR="006F06E6" w:rsidRDefault="006F06E6">
      <w:pPr>
        <w:ind w:left="1800" w:firstLine="270"/>
        <w:rPr>
          <w:sz w:val="20"/>
          <w:szCs w:val="20"/>
        </w:rPr>
      </w:pPr>
    </w:p>
    <w:p w14:paraId="349F9131" w14:textId="77777777" w:rsidR="006F06E6" w:rsidRDefault="00000000">
      <w:pPr>
        <w:ind w:left="1800" w:firstLine="270"/>
        <w:jc w:val="both"/>
        <w:rPr>
          <w:sz w:val="20"/>
          <w:szCs w:val="20"/>
        </w:rPr>
      </w:pPr>
      <w:r>
        <w:rPr>
          <w:sz w:val="20"/>
          <w:szCs w:val="20"/>
        </w:rPr>
        <w:t>Al-</w:t>
      </w:r>
      <w:proofErr w:type="spellStart"/>
      <w:r>
        <w:rPr>
          <w:sz w:val="20"/>
          <w:szCs w:val="20"/>
        </w:rPr>
        <w:t>Enezi</w:t>
      </w:r>
      <w:proofErr w:type="spellEnd"/>
      <w:r>
        <w:rPr>
          <w:sz w:val="20"/>
          <w:szCs w:val="20"/>
        </w:rPr>
        <w:t xml:space="preserve"> et al. (2026) developed a CNN-based FER system optimized for human-robot interaction applications, reporting approximately 64% accuracy on FER2013 and 95% on the CK+ dataset. The strong application focus on HRI provides a practically grounded evaluation context that most FER studies lack. The substantial performance gap between FER2013 (64%) and CK+ (95%), however, reveals a significant generalization limitation, the model performs well on the controlled, laboratory-collected CK+ dataset but fails to adequately handle the in-the-wild variability of FER2013 [31].</w:t>
      </w:r>
    </w:p>
    <w:p w14:paraId="6891D45F" w14:textId="77777777" w:rsidR="006F06E6" w:rsidRDefault="00000000">
      <w:pPr>
        <w:ind w:left="1800"/>
        <w:jc w:val="center"/>
      </w:pPr>
      <w:r>
        <w:rPr>
          <w:b/>
          <w:bCs/>
          <w:sz w:val="20"/>
          <w:szCs w:val="16"/>
        </w:rPr>
        <w:t xml:space="preserve">Table 1: </w:t>
      </w:r>
      <w:r>
        <w:rPr>
          <w:sz w:val="20"/>
          <w:szCs w:val="16"/>
        </w:rPr>
        <w:t>Summary of Related Work for Facial Expression Recognition on FER2013 Dataset</w:t>
      </w:r>
    </w:p>
    <w:tbl>
      <w:tblPr>
        <w:tblW w:w="7709" w:type="dxa"/>
        <w:tblInd w:w="1795" w:type="dxa"/>
        <w:tblLayout w:type="fixed"/>
        <w:tblCellMar>
          <w:left w:w="10" w:type="dxa"/>
          <w:right w:w="10" w:type="dxa"/>
        </w:tblCellMar>
        <w:tblLook w:val="0000" w:firstRow="0" w:lastRow="0" w:firstColumn="0" w:lastColumn="0" w:noHBand="0" w:noVBand="0"/>
      </w:tblPr>
      <w:tblGrid>
        <w:gridCol w:w="355"/>
        <w:gridCol w:w="1792"/>
        <w:gridCol w:w="15"/>
        <w:gridCol w:w="756"/>
        <w:gridCol w:w="3621"/>
        <w:gridCol w:w="1170"/>
      </w:tblGrid>
      <w:tr w:rsidR="006F06E6" w14:paraId="52569AFE" w14:textId="77777777">
        <w:tblPrEx>
          <w:tblCellMar>
            <w:top w:w="0" w:type="dxa"/>
            <w:bottom w:w="0" w:type="dxa"/>
          </w:tblCellMar>
        </w:tblPrEx>
        <w:tc>
          <w:tcPr>
            <w:tcW w:w="355" w:type="dxa"/>
            <w:tcBorders>
              <w:top w:val="single" w:sz="4" w:space="0" w:color="FFFFFF"/>
              <w:left w:val="single" w:sz="4" w:space="0" w:color="FFFFFF"/>
              <w:bottom w:val="single" w:sz="4" w:space="0" w:color="FFFFFF"/>
            </w:tcBorders>
            <w:shd w:val="clear" w:color="auto" w:fill="000000"/>
            <w:tcMar>
              <w:top w:w="0" w:type="dxa"/>
              <w:left w:w="108" w:type="dxa"/>
              <w:bottom w:w="0" w:type="dxa"/>
              <w:right w:w="108" w:type="dxa"/>
            </w:tcMar>
            <w:vAlign w:val="center"/>
          </w:tcPr>
          <w:p w14:paraId="3D8D3CF8" w14:textId="77777777" w:rsidR="006F06E6" w:rsidRDefault="00000000">
            <w:pPr>
              <w:spacing w:after="0" w:line="240" w:lineRule="auto"/>
              <w:ind w:left="-118" w:right="-193"/>
              <w:jc w:val="center"/>
              <w:rPr>
                <w:b/>
                <w:bCs/>
                <w:color w:val="FFFFFF"/>
                <w:sz w:val="20"/>
                <w:szCs w:val="20"/>
              </w:rPr>
            </w:pPr>
            <w:r>
              <w:rPr>
                <w:b/>
                <w:bCs/>
                <w:color w:val="FFFFFF"/>
                <w:sz w:val="20"/>
                <w:szCs w:val="20"/>
              </w:rPr>
              <w:t>#</w:t>
            </w:r>
          </w:p>
        </w:tc>
        <w:tc>
          <w:tcPr>
            <w:tcW w:w="1807" w:type="dxa"/>
            <w:gridSpan w:val="2"/>
            <w:tcBorders>
              <w:top w:val="single" w:sz="4" w:space="0" w:color="FFFFFF"/>
              <w:bottom w:val="single" w:sz="4" w:space="0" w:color="FFFFFF"/>
            </w:tcBorders>
            <w:shd w:val="clear" w:color="auto" w:fill="000000"/>
            <w:tcMar>
              <w:top w:w="0" w:type="dxa"/>
              <w:left w:w="108" w:type="dxa"/>
              <w:bottom w:w="0" w:type="dxa"/>
              <w:right w:w="108" w:type="dxa"/>
            </w:tcMar>
            <w:vAlign w:val="center"/>
          </w:tcPr>
          <w:p w14:paraId="6E68C49E" w14:textId="77777777" w:rsidR="006F06E6" w:rsidRDefault="00000000">
            <w:pPr>
              <w:spacing w:after="0" w:line="240" w:lineRule="auto"/>
              <w:jc w:val="center"/>
              <w:rPr>
                <w:b/>
                <w:bCs/>
                <w:color w:val="FFFFFF"/>
                <w:sz w:val="20"/>
                <w:szCs w:val="20"/>
              </w:rPr>
            </w:pPr>
            <w:r>
              <w:rPr>
                <w:b/>
                <w:bCs/>
                <w:color w:val="FFFFFF"/>
                <w:sz w:val="20"/>
                <w:szCs w:val="20"/>
              </w:rPr>
              <w:t>Authors</w:t>
            </w:r>
          </w:p>
        </w:tc>
        <w:tc>
          <w:tcPr>
            <w:tcW w:w="756" w:type="dxa"/>
            <w:tcBorders>
              <w:top w:val="single" w:sz="4" w:space="0" w:color="FFFFFF"/>
              <w:bottom w:val="single" w:sz="4" w:space="0" w:color="FFFFFF"/>
            </w:tcBorders>
            <w:shd w:val="clear" w:color="auto" w:fill="000000"/>
            <w:tcMar>
              <w:top w:w="0" w:type="dxa"/>
              <w:left w:w="108" w:type="dxa"/>
              <w:bottom w:w="0" w:type="dxa"/>
              <w:right w:w="108" w:type="dxa"/>
            </w:tcMar>
            <w:vAlign w:val="center"/>
          </w:tcPr>
          <w:p w14:paraId="444BC906" w14:textId="77777777" w:rsidR="006F06E6" w:rsidRDefault="00000000">
            <w:pPr>
              <w:spacing w:after="0" w:line="240" w:lineRule="auto"/>
              <w:ind w:left="-70"/>
              <w:jc w:val="center"/>
              <w:rPr>
                <w:b/>
                <w:bCs/>
                <w:color w:val="FFFFFF"/>
                <w:sz w:val="20"/>
                <w:szCs w:val="20"/>
              </w:rPr>
            </w:pPr>
            <w:r>
              <w:rPr>
                <w:b/>
                <w:bCs/>
                <w:color w:val="FFFFFF"/>
                <w:sz w:val="20"/>
                <w:szCs w:val="20"/>
              </w:rPr>
              <w:t>Year</w:t>
            </w:r>
          </w:p>
        </w:tc>
        <w:tc>
          <w:tcPr>
            <w:tcW w:w="3621" w:type="dxa"/>
            <w:tcBorders>
              <w:top w:val="single" w:sz="4" w:space="0" w:color="FFFFFF"/>
              <w:bottom w:val="single" w:sz="4" w:space="0" w:color="FFFFFF"/>
            </w:tcBorders>
            <w:shd w:val="clear" w:color="auto" w:fill="000000"/>
            <w:tcMar>
              <w:top w:w="0" w:type="dxa"/>
              <w:left w:w="108" w:type="dxa"/>
              <w:bottom w:w="0" w:type="dxa"/>
              <w:right w:w="108" w:type="dxa"/>
            </w:tcMar>
            <w:vAlign w:val="center"/>
          </w:tcPr>
          <w:p w14:paraId="2A6BCD1D" w14:textId="77777777" w:rsidR="006F06E6" w:rsidRDefault="00000000">
            <w:pPr>
              <w:spacing w:after="0" w:line="240" w:lineRule="auto"/>
              <w:jc w:val="center"/>
              <w:rPr>
                <w:b/>
                <w:bCs/>
                <w:color w:val="FFFFFF"/>
                <w:sz w:val="20"/>
                <w:szCs w:val="20"/>
              </w:rPr>
            </w:pPr>
            <w:r>
              <w:rPr>
                <w:b/>
                <w:bCs/>
                <w:color w:val="FFFFFF"/>
                <w:sz w:val="20"/>
                <w:szCs w:val="20"/>
              </w:rPr>
              <w:t>Method</w:t>
            </w:r>
          </w:p>
        </w:tc>
        <w:tc>
          <w:tcPr>
            <w:tcW w:w="1170" w:type="dxa"/>
            <w:tcBorders>
              <w:top w:val="single" w:sz="4" w:space="0" w:color="FFFFFF"/>
              <w:bottom w:val="single" w:sz="4" w:space="0" w:color="FFFFFF"/>
              <w:right w:val="single" w:sz="4" w:space="0" w:color="FFFFFF"/>
            </w:tcBorders>
            <w:shd w:val="clear" w:color="auto" w:fill="000000"/>
            <w:tcMar>
              <w:top w:w="0" w:type="dxa"/>
              <w:left w:w="108" w:type="dxa"/>
              <w:bottom w:w="0" w:type="dxa"/>
              <w:right w:w="108" w:type="dxa"/>
            </w:tcMar>
            <w:vAlign w:val="center"/>
          </w:tcPr>
          <w:p w14:paraId="04A89486" w14:textId="77777777" w:rsidR="006F06E6" w:rsidRDefault="00000000">
            <w:pPr>
              <w:spacing w:after="0" w:line="240" w:lineRule="auto"/>
              <w:ind w:left="-21"/>
              <w:jc w:val="center"/>
              <w:rPr>
                <w:b/>
                <w:bCs/>
                <w:color w:val="FFFFFF"/>
                <w:sz w:val="20"/>
                <w:szCs w:val="20"/>
              </w:rPr>
            </w:pPr>
            <w:r>
              <w:rPr>
                <w:b/>
                <w:bCs/>
                <w:color w:val="FFFFFF"/>
                <w:sz w:val="20"/>
                <w:szCs w:val="20"/>
              </w:rPr>
              <w:t>Accuracy</w:t>
            </w:r>
          </w:p>
        </w:tc>
      </w:tr>
      <w:tr w:rsidR="006F06E6" w14:paraId="6AFBE23C" w14:textId="77777777">
        <w:tblPrEx>
          <w:tblCellMar>
            <w:top w:w="0" w:type="dxa"/>
            <w:bottom w:w="0" w:type="dxa"/>
          </w:tblCellMar>
        </w:tblPrEx>
        <w:tc>
          <w:tcPr>
            <w:tcW w:w="355" w:type="dxa"/>
            <w:tcBorders>
              <w:top w:val="single" w:sz="4" w:space="0" w:color="FFFFFF"/>
              <w:left w:val="single" w:sz="4" w:space="0" w:color="FFFFFF"/>
              <w:bottom w:val="single" w:sz="4" w:space="0" w:color="FFFFFF"/>
              <w:right w:val="single" w:sz="4" w:space="0" w:color="FFFFFF"/>
            </w:tcBorders>
            <w:shd w:val="clear" w:color="auto" w:fill="000000"/>
            <w:tcMar>
              <w:top w:w="0" w:type="dxa"/>
              <w:left w:w="108" w:type="dxa"/>
              <w:bottom w:w="0" w:type="dxa"/>
              <w:right w:w="108" w:type="dxa"/>
            </w:tcMar>
            <w:vAlign w:val="center"/>
          </w:tcPr>
          <w:p w14:paraId="5F84D298" w14:textId="77777777" w:rsidR="006F06E6" w:rsidRDefault="00000000">
            <w:pPr>
              <w:spacing w:after="0" w:line="240" w:lineRule="auto"/>
              <w:ind w:left="-118" w:right="-104"/>
              <w:jc w:val="center"/>
              <w:rPr>
                <w:b/>
                <w:bCs/>
                <w:color w:val="FFFFFF"/>
                <w:sz w:val="20"/>
                <w:szCs w:val="20"/>
              </w:rPr>
            </w:pPr>
            <w:r>
              <w:rPr>
                <w:b/>
                <w:bCs/>
                <w:color w:val="FFFFFF"/>
                <w:sz w:val="20"/>
                <w:szCs w:val="20"/>
              </w:rPr>
              <w:t>1</w:t>
            </w:r>
          </w:p>
        </w:tc>
        <w:tc>
          <w:tcPr>
            <w:tcW w:w="1792"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vAlign w:val="center"/>
          </w:tcPr>
          <w:p w14:paraId="059006A3" w14:textId="77777777" w:rsidR="006F06E6" w:rsidRDefault="00000000">
            <w:pPr>
              <w:spacing w:after="0" w:line="240" w:lineRule="auto"/>
              <w:jc w:val="center"/>
              <w:rPr>
                <w:sz w:val="20"/>
                <w:szCs w:val="20"/>
              </w:rPr>
            </w:pPr>
            <w:proofErr w:type="spellStart"/>
            <w:r>
              <w:rPr>
                <w:sz w:val="20"/>
                <w:szCs w:val="20"/>
              </w:rPr>
              <w:t>Khaireddin</w:t>
            </w:r>
            <w:proofErr w:type="spellEnd"/>
            <w:r>
              <w:rPr>
                <w:sz w:val="20"/>
                <w:szCs w:val="20"/>
              </w:rPr>
              <w:t xml:space="preserve"> and Chen</w:t>
            </w:r>
          </w:p>
        </w:tc>
        <w:tc>
          <w:tcPr>
            <w:tcW w:w="771" w:type="dxa"/>
            <w:gridSpan w:val="2"/>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vAlign w:val="center"/>
          </w:tcPr>
          <w:p w14:paraId="015B4089" w14:textId="77777777" w:rsidR="006F06E6" w:rsidRDefault="00000000">
            <w:pPr>
              <w:spacing w:after="0" w:line="240" w:lineRule="auto"/>
              <w:ind w:left="20"/>
              <w:jc w:val="center"/>
              <w:rPr>
                <w:sz w:val="20"/>
                <w:szCs w:val="20"/>
              </w:rPr>
            </w:pPr>
            <w:r>
              <w:rPr>
                <w:sz w:val="20"/>
                <w:szCs w:val="20"/>
              </w:rPr>
              <w:t>2021</w:t>
            </w:r>
          </w:p>
        </w:tc>
        <w:tc>
          <w:tcPr>
            <w:tcW w:w="3621"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vAlign w:val="center"/>
          </w:tcPr>
          <w:p w14:paraId="24C7666B" w14:textId="77777777" w:rsidR="006F06E6" w:rsidRDefault="00000000">
            <w:pPr>
              <w:spacing w:after="0" w:line="240" w:lineRule="auto"/>
              <w:ind w:left="40"/>
              <w:rPr>
                <w:sz w:val="20"/>
                <w:szCs w:val="20"/>
              </w:rPr>
            </w:pPr>
            <w:r>
              <w:rPr>
                <w:sz w:val="20"/>
                <w:szCs w:val="20"/>
              </w:rPr>
              <w:t>VGG-CNN</w:t>
            </w:r>
          </w:p>
        </w:tc>
        <w:tc>
          <w:tcPr>
            <w:tcW w:w="1170"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vAlign w:val="center"/>
          </w:tcPr>
          <w:p w14:paraId="10B0D584" w14:textId="77777777" w:rsidR="006F06E6" w:rsidRDefault="00000000">
            <w:pPr>
              <w:spacing w:after="0" w:line="240" w:lineRule="auto"/>
              <w:ind w:left="-21"/>
              <w:jc w:val="center"/>
              <w:rPr>
                <w:sz w:val="20"/>
                <w:szCs w:val="20"/>
              </w:rPr>
            </w:pPr>
            <w:r>
              <w:rPr>
                <w:sz w:val="20"/>
                <w:szCs w:val="20"/>
              </w:rPr>
              <w:t>73.28%</w:t>
            </w:r>
          </w:p>
        </w:tc>
      </w:tr>
      <w:tr w:rsidR="006F06E6" w14:paraId="34C386A5" w14:textId="77777777">
        <w:tblPrEx>
          <w:tblCellMar>
            <w:top w:w="0" w:type="dxa"/>
            <w:bottom w:w="0" w:type="dxa"/>
          </w:tblCellMar>
        </w:tblPrEx>
        <w:tc>
          <w:tcPr>
            <w:tcW w:w="355" w:type="dxa"/>
            <w:tcBorders>
              <w:top w:val="single" w:sz="4" w:space="0" w:color="FFFFFF"/>
              <w:left w:val="single" w:sz="4" w:space="0" w:color="FFFFFF"/>
              <w:bottom w:val="single" w:sz="4" w:space="0" w:color="FFFFFF"/>
              <w:right w:val="single" w:sz="4" w:space="0" w:color="FFFFFF"/>
            </w:tcBorders>
            <w:shd w:val="clear" w:color="auto" w:fill="000000"/>
            <w:tcMar>
              <w:top w:w="0" w:type="dxa"/>
              <w:left w:w="108" w:type="dxa"/>
              <w:bottom w:w="0" w:type="dxa"/>
              <w:right w:w="108" w:type="dxa"/>
            </w:tcMar>
            <w:vAlign w:val="center"/>
          </w:tcPr>
          <w:p w14:paraId="5C22FF9C" w14:textId="77777777" w:rsidR="006F06E6" w:rsidRDefault="00000000">
            <w:pPr>
              <w:spacing w:after="0" w:line="240" w:lineRule="auto"/>
              <w:ind w:left="-118" w:right="-104"/>
              <w:jc w:val="center"/>
              <w:rPr>
                <w:b/>
                <w:bCs/>
                <w:color w:val="FFFFFF"/>
                <w:sz w:val="20"/>
                <w:szCs w:val="20"/>
              </w:rPr>
            </w:pPr>
            <w:r>
              <w:rPr>
                <w:b/>
                <w:bCs/>
                <w:color w:val="FFFFFF"/>
                <w:sz w:val="20"/>
                <w:szCs w:val="20"/>
              </w:rPr>
              <w:t>2</w:t>
            </w:r>
          </w:p>
        </w:tc>
        <w:tc>
          <w:tcPr>
            <w:tcW w:w="1792"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vAlign w:val="center"/>
          </w:tcPr>
          <w:p w14:paraId="45B4E3CE" w14:textId="77777777" w:rsidR="006F06E6" w:rsidRDefault="00000000">
            <w:pPr>
              <w:spacing w:after="0" w:line="240" w:lineRule="auto"/>
              <w:jc w:val="center"/>
              <w:rPr>
                <w:sz w:val="20"/>
                <w:szCs w:val="20"/>
              </w:rPr>
            </w:pPr>
            <w:r>
              <w:rPr>
                <w:sz w:val="20"/>
                <w:szCs w:val="20"/>
              </w:rPr>
              <w:t>Ma et al.</w:t>
            </w:r>
          </w:p>
        </w:tc>
        <w:tc>
          <w:tcPr>
            <w:tcW w:w="771" w:type="dxa"/>
            <w:gridSpan w:val="2"/>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vAlign w:val="center"/>
          </w:tcPr>
          <w:p w14:paraId="47943166" w14:textId="77777777" w:rsidR="006F06E6" w:rsidRDefault="00000000">
            <w:pPr>
              <w:spacing w:after="0" w:line="240" w:lineRule="auto"/>
              <w:ind w:left="20"/>
              <w:jc w:val="center"/>
              <w:rPr>
                <w:sz w:val="20"/>
                <w:szCs w:val="20"/>
              </w:rPr>
            </w:pPr>
            <w:r>
              <w:rPr>
                <w:sz w:val="20"/>
                <w:szCs w:val="20"/>
              </w:rPr>
              <w:t>2021</w:t>
            </w:r>
          </w:p>
        </w:tc>
        <w:tc>
          <w:tcPr>
            <w:tcW w:w="3621"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vAlign w:val="center"/>
          </w:tcPr>
          <w:p w14:paraId="1B37EE8C" w14:textId="77777777" w:rsidR="006F06E6" w:rsidRDefault="00000000">
            <w:pPr>
              <w:spacing w:after="0" w:line="240" w:lineRule="auto"/>
              <w:ind w:left="40"/>
              <w:rPr>
                <w:sz w:val="20"/>
                <w:szCs w:val="20"/>
              </w:rPr>
            </w:pPr>
            <w:r>
              <w:rPr>
                <w:sz w:val="20"/>
                <w:szCs w:val="20"/>
              </w:rPr>
              <w:t>Convolutional Visual Transformers</w:t>
            </w:r>
          </w:p>
        </w:tc>
        <w:tc>
          <w:tcPr>
            <w:tcW w:w="1170"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vAlign w:val="center"/>
          </w:tcPr>
          <w:p w14:paraId="4BC73831" w14:textId="77777777" w:rsidR="006F06E6" w:rsidRDefault="00000000">
            <w:pPr>
              <w:spacing w:after="0" w:line="240" w:lineRule="auto"/>
              <w:ind w:left="-21"/>
              <w:jc w:val="center"/>
              <w:rPr>
                <w:sz w:val="20"/>
                <w:szCs w:val="20"/>
              </w:rPr>
            </w:pPr>
            <w:r>
              <w:rPr>
                <w:sz w:val="20"/>
                <w:szCs w:val="20"/>
              </w:rPr>
              <w:t>73.69%</w:t>
            </w:r>
          </w:p>
        </w:tc>
      </w:tr>
      <w:tr w:rsidR="006F06E6" w14:paraId="29B6B316" w14:textId="77777777">
        <w:tblPrEx>
          <w:tblCellMar>
            <w:top w:w="0" w:type="dxa"/>
            <w:bottom w:w="0" w:type="dxa"/>
          </w:tblCellMar>
        </w:tblPrEx>
        <w:tc>
          <w:tcPr>
            <w:tcW w:w="355" w:type="dxa"/>
            <w:tcBorders>
              <w:top w:val="single" w:sz="4" w:space="0" w:color="FFFFFF"/>
              <w:left w:val="single" w:sz="4" w:space="0" w:color="FFFFFF"/>
              <w:bottom w:val="single" w:sz="4" w:space="0" w:color="FFFFFF"/>
              <w:right w:val="single" w:sz="4" w:space="0" w:color="FFFFFF"/>
            </w:tcBorders>
            <w:shd w:val="clear" w:color="auto" w:fill="000000"/>
            <w:tcMar>
              <w:top w:w="0" w:type="dxa"/>
              <w:left w:w="108" w:type="dxa"/>
              <w:bottom w:w="0" w:type="dxa"/>
              <w:right w:w="108" w:type="dxa"/>
            </w:tcMar>
            <w:vAlign w:val="center"/>
          </w:tcPr>
          <w:p w14:paraId="4C112F6C" w14:textId="77777777" w:rsidR="006F06E6" w:rsidRDefault="00000000">
            <w:pPr>
              <w:spacing w:after="0" w:line="240" w:lineRule="auto"/>
              <w:ind w:left="-118" w:right="-104"/>
              <w:jc w:val="center"/>
              <w:rPr>
                <w:b/>
                <w:bCs/>
                <w:color w:val="FFFFFF"/>
                <w:sz w:val="20"/>
                <w:szCs w:val="20"/>
              </w:rPr>
            </w:pPr>
            <w:r>
              <w:rPr>
                <w:b/>
                <w:bCs/>
                <w:color w:val="FFFFFF"/>
                <w:sz w:val="20"/>
                <w:szCs w:val="20"/>
              </w:rPr>
              <w:t>3</w:t>
            </w:r>
          </w:p>
        </w:tc>
        <w:tc>
          <w:tcPr>
            <w:tcW w:w="1792"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vAlign w:val="center"/>
          </w:tcPr>
          <w:p w14:paraId="4A552703" w14:textId="77777777" w:rsidR="006F06E6" w:rsidRDefault="00000000">
            <w:pPr>
              <w:spacing w:after="0" w:line="240" w:lineRule="auto"/>
              <w:jc w:val="center"/>
              <w:rPr>
                <w:sz w:val="20"/>
                <w:szCs w:val="20"/>
              </w:rPr>
            </w:pPr>
            <w:proofErr w:type="spellStart"/>
            <w:r>
              <w:rPr>
                <w:sz w:val="20"/>
                <w:szCs w:val="20"/>
              </w:rPr>
              <w:t>Minaee</w:t>
            </w:r>
            <w:proofErr w:type="spellEnd"/>
            <w:r>
              <w:rPr>
                <w:sz w:val="20"/>
                <w:szCs w:val="20"/>
              </w:rPr>
              <w:t xml:space="preserve"> et al.</w:t>
            </w:r>
          </w:p>
        </w:tc>
        <w:tc>
          <w:tcPr>
            <w:tcW w:w="771" w:type="dxa"/>
            <w:gridSpan w:val="2"/>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vAlign w:val="center"/>
          </w:tcPr>
          <w:p w14:paraId="3FC683B1" w14:textId="77777777" w:rsidR="006F06E6" w:rsidRDefault="00000000">
            <w:pPr>
              <w:spacing w:after="0" w:line="240" w:lineRule="auto"/>
              <w:ind w:left="20"/>
              <w:jc w:val="center"/>
              <w:rPr>
                <w:sz w:val="20"/>
                <w:szCs w:val="20"/>
              </w:rPr>
            </w:pPr>
            <w:r>
              <w:rPr>
                <w:sz w:val="20"/>
                <w:szCs w:val="20"/>
              </w:rPr>
              <w:t>2021</w:t>
            </w:r>
          </w:p>
        </w:tc>
        <w:tc>
          <w:tcPr>
            <w:tcW w:w="3621"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vAlign w:val="center"/>
          </w:tcPr>
          <w:p w14:paraId="3DB702D4" w14:textId="77777777" w:rsidR="006F06E6" w:rsidRDefault="00000000">
            <w:pPr>
              <w:spacing w:after="0" w:line="240" w:lineRule="auto"/>
              <w:ind w:left="40"/>
              <w:rPr>
                <w:sz w:val="20"/>
                <w:szCs w:val="20"/>
              </w:rPr>
            </w:pPr>
            <w:r>
              <w:rPr>
                <w:sz w:val="20"/>
                <w:szCs w:val="20"/>
              </w:rPr>
              <w:t>Deep-Emotion</w:t>
            </w:r>
          </w:p>
        </w:tc>
        <w:tc>
          <w:tcPr>
            <w:tcW w:w="1170"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vAlign w:val="center"/>
          </w:tcPr>
          <w:p w14:paraId="30F45D94" w14:textId="77777777" w:rsidR="006F06E6" w:rsidRDefault="00000000">
            <w:pPr>
              <w:spacing w:after="0" w:line="240" w:lineRule="auto"/>
              <w:ind w:left="-21"/>
              <w:jc w:val="center"/>
              <w:rPr>
                <w:sz w:val="20"/>
                <w:szCs w:val="20"/>
              </w:rPr>
            </w:pPr>
            <w:r>
              <w:rPr>
                <w:sz w:val="20"/>
                <w:szCs w:val="20"/>
              </w:rPr>
              <w:t>70.02%</w:t>
            </w:r>
          </w:p>
        </w:tc>
      </w:tr>
      <w:tr w:rsidR="006F06E6" w14:paraId="407BD6B6" w14:textId="77777777">
        <w:tblPrEx>
          <w:tblCellMar>
            <w:top w:w="0" w:type="dxa"/>
            <w:bottom w:w="0" w:type="dxa"/>
          </w:tblCellMar>
        </w:tblPrEx>
        <w:tc>
          <w:tcPr>
            <w:tcW w:w="355" w:type="dxa"/>
            <w:tcBorders>
              <w:top w:val="single" w:sz="4" w:space="0" w:color="FFFFFF"/>
              <w:left w:val="single" w:sz="4" w:space="0" w:color="FFFFFF"/>
              <w:bottom w:val="single" w:sz="4" w:space="0" w:color="FFFFFF"/>
              <w:right w:val="single" w:sz="4" w:space="0" w:color="FFFFFF"/>
            </w:tcBorders>
            <w:shd w:val="clear" w:color="auto" w:fill="000000"/>
            <w:tcMar>
              <w:top w:w="0" w:type="dxa"/>
              <w:left w:w="108" w:type="dxa"/>
              <w:bottom w:w="0" w:type="dxa"/>
              <w:right w:w="108" w:type="dxa"/>
            </w:tcMar>
            <w:vAlign w:val="center"/>
          </w:tcPr>
          <w:p w14:paraId="61010EEF" w14:textId="77777777" w:rsidR="006F06E6" w:rsidRDefault="00000000">
            <w:pPr>
              <w:spacing w:after="0" w:line="240" w:lineRule="auto"/>
              <w:ind w:left="-118" w:right="-104"/>
              <w:jc w:val="center"/>
              <w:rPr>
                <w:b/>
                <w:bCs/>
                <w:color w:val="FFFFFF"/>
                <w:sz w:val="20"/>
                <w:szCs w:val="20"/>
              </w:rPr>
            </w:pPr>
            <w:r>
              <w:rPr>
                <w:b/>
                <w:bCs/>
                <w:color w:val="FFFFFF"/>
                <w:sz w:val="20"/>
                <w:szCs w:val="20"/>
              </w:rPr>
              <w:t>4</w:t>
            </w:r>
          </w:p>
        </w:tc>
        <w:tc>
          <w:tcPr>
            <w:tcW w:w="1792"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vAlign w:val="center"/>
          </w:tcPr>
          <w:p w14:paraId="00A6CCA8" w14:textId="77777777" w:rsidR="006F06E6" w:rsidRDefault="00000000">
            <w:pPr>
              <w:spacing w:after="0" w:line="240" w:lineRule="auto"/>
              <w:jc w:val="center"/>
              <w:rPr>
                <w:sz w:val="20"/>
                <w:szCs w:val="20"/>
              </w:rPr>
            </w:pPr>
            <w:r>
              <w:rPr>
                <w:sz w:val="20"/>
                <w:szCs w:val="20"/>
              </w:rPr>
              <w:t>Liu et al.</w:t>
            </w:r>
          </w:p>
        </w:tc>
        <w:tc>
          <w:tcPr>
            <w:tcW w:w="771" w:type="dxa"/>
            <w:gridSpan w:val="2"/>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vAlign w:val="center"/>
          </w:tcPr>
          <w:p w14:paraId="1A05F6BD" w14:textId="77777777" w:rsidR="006F06E6" w:rsidRDefault="00000000">
            <w:pPr>
              <w:spacing w:after="0" w:line="240" w:lineRule="auto"/>
              <w:ind w:left="20"/>
              <w:jc w:val="center"/>
              <w:rPr>
                <w:sz w:val="20"/>
                <w:szCs w:val="20"/>
              </w:rPr>
            </w:pPr>
            <w:r>
              <w:rPr>
                <w:sz w:val="20"/>
                <w:szCs w:val="20"/>
              </w:rPr>
              <w:t>2021</w:t>
            </w:r>
          </w:p>
        </w:tc>
        <w:tc>
          <w:tcPr>
            <w:tcW w:w="3621"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vAlign w:val="center"/>
          </w:tcPr>
          <w:p w14:paraId="71D782DB" w14:textId="77777777" w:rsidR="006F06E6" w:rsidRDefault="00000000">
            <w:pPr>
              <w:spacing w:after="0" w:line="240" w:lineRule="auto"/>
              <w:ind w:left="40"/>
              <w:rPr>
                <w:sz w:val="20"/>
                <w:szCs w:val="20"/>
              </w:rPr>
            </w:pPr>
            <w:r>
              <w:rPr>
                <w:sz w:val="20"/>
                <w:szCs w:val="20"/>
              </w:rPr>
              <w:t>AMPA-Net</w:t>
            </w:r>
          </w:p>
        </w:tc>
        <w:tc>
          <w:tcPr>
            <w:tcW w:w="1170"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vAlign w:val="center"/>
          </w:tcPr>
          <w:p w14:paraId="73C3FADD" w14:textId="77777777" w:rsidR="006F06E6" w:rsidRDefault="00000000">
            <w:pPr>
              <w:spacing w:after="0" w:line="240" w:lineRule="auto"/>
              <w:ind w:left="-21"/>
              <w:jc w:val="center"/>
              <w:rPr>
                <w:sz w:val="20"/>
                <w:szCs w:val="20"/>
              </w:rPr>
            </w:pPr>
            <w:r>
              <w:rPr>
                <w:sz w:val="20"/>
                <w:szCs w:val="20"/>
              </w:rPr>
              <w:t>73.80%</w:t>
            </w:r>
          </w:p>
        </w:tc>
      </w:tr>
      <w:tr w:rsidR="006F06E6" w14:paraId="1CC8223A" w14:textId="77777777">
        <w:tblPrEx>
          <w:tblCellMar>
            <w:top w:w="0" w:type="dxa"/>
            <w:bottom w:w="0" w:type="dxa"/>
          </w:tblCellMar>
        </w:tblPrEx>
        <w:tc>
          <w:tcPr>
            <w:tcW w:w="355" w:type="dxa"/>
            <w:tcBorders>
              <w:top w:val="single" w:sz="4" w:space="0" w:color="FFFFFF"/>
              <w:left w:val="single" w:sz="4" w:space="0" w:color="FFFFFF"/>
              <w:bottom w:val="single" w:sz="4" w:space="0" w:color="FFFFFF"/>
              <w:right w:val="single" w:sz="4" w:space="0" w:color="FFFFFF"/>
            </w:tcBorders>
            <w:shd w:val="clear" w:color="auto" w:fill="000000"/>
            <w:tcMar>
              <w:top w:w="0" w:type="dxa"/>
              <w:left w:w="108" w:type="dxa"/>
              <w:bottom w:w="0" w:type="dxa"/>
              <w:right w:w="108" w:type="dxa"/>
            </w:tcMar>
            <w:vAlign w:val="center"/>
          </w:tcPr>
          <w:p w14:paraId="69E8E9A5" w14:textId="77777777" w:rsidR="006F06E6" w:rsidRDefault="00000000">
            <w:pPr>
              <w:spacing w:after="0" w:line="240" w:lineRule="auto"/>
              <w:ind w:left="-118" w:right="-104"/>
              <w:jc w:val="center"/>
              <w:rPr>
                <w:b/>
                <w:bCs/>
                <w:color w:val="FFFFFF"/>
                <w:sz w:val="20"/>
                <w:szCs w:val="20"/>
              </w:rPr>
            </w:pPr>
            <w:r>
              <w:rPr>
                <w:b/>
                <w:bCs/>
                <w:color w:val="FFFFFF"/>
                <w:sz w:val="20"/>
                <w:szCs w:val="20"/>
              </w:rPr>
              <w:t>5</w:t>
            </w:r>
          </w:p>
        </w:tc>
        <w:tc>
          <w:tcPr>
            <w:tcW w:w="1792"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vAlign w:val="center"/>
          </w:tcPr>
          <w:p w14:paraId="27583D81" w14:textId="77777777" w:rsidR="006F06E6" w:rsidRDefault="00000000">
            <w:pPr>
              <w:spacing w:after="0" w:line="240" w:lineRule="auto"/>
              <w:jc w:val="center"/>
              <w:rPr>
                <w:sz w:val="20"/>
                <w:szCs w:val="20"/>
              </w:rPr>
            </w:pPr>
            <w:r>
              <w:rPr>
                <w:sz w:val="20"/>
                <w:szCs w:val="20"/>
              </w:rPr>
              <w:t>Sun et al.</w:t>
            </w:r>
          </w:p>
        </w:tc>
        <w:tc>
          <w:tcPr>
            <w:tcW w:w="771" w:type="dxa"/>
            <w:gridSpan w:val="2"/>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vAlign w:val="center"/>
          </w:tcPr>
          <w:p w14:paraId="7F3C3A2D" w14:textId="77777777" w:rsidR="006F06E6" w:rsidRDefault="00000000">
            <w:pPr>
              <w:spacing w:after="0" w:line="240" w:lineRule="auto"/>
              <w:ind w:left="20"/>
              <w:jc w:val="center"/>
              <w:rPr>
                <w:sz w:val="20"/>
                <w:szCs w:val="20"/>
              </w:rPr>
            </w:pPr>
            <w:r>
              <w:rPr>
                <w:sz w:val="20"/>
                <w:szCs w:val="20"/>
              </w:rPr>
              <w:t>2022</w:t>
            </w:r>
          </w:p>
        </w:tc>
        <w:tc>
          <w:tcPr>
            <w:tcW w:w="3621"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vAlign w:val="center"/>
          </w:tcPr>
          <w:p w14:paraId="4490D904" w14:textId="77777777" w:rsidR="006F06E6" w:rsidRDefault="00000000">
            <w:pPr>
              <w:spacing w:after="0" w:line="240" w:lineRule="auto"/>
              <w:ind w:left="40"/>
              <w:rPr>
                <w:sz w:val="20"/>
                <w:szCs w:val="20"/>
              </w:rPr>
            </w:pPr>
            <w:r>
              <w:rPr>
                <w:sz w:val="20"/>
                <w:szCs w:val="20"/>
              </w:rPr>
              <w:t>Cross-Attention Transformer</w:t>
            </w:r>
          </w:p>
        </w:tc>
        <w:tc>
          <w:tcPr>
            <w:tcW w:w="1170"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vAlign w:val="center"/>
          </w:tcPr>
          <w:p w14:paraId="03E25449" w14:textId="77777777" w:rsidR="006F06E6" w:rsidRDefault="00000000">
            <w:pPr>
              <w:spacing w:after="0" w:line="240" w:lineRule="auto"/>
              <w:ind w:left="-21"/>
              <w:jc w:val="center"/>
              <w:rPr>
                <w:sz w:val="20"/>
                <w:szCs w:val="20"/>
              </w:rPr>
            </w:pPr>
            <w:r>
              <w:rPr>
                <w:sz w:val="20"/>
                <w:szCs w:val="20"/>
              </w:rPr>
              <w:t>75.10%</w:t>
            </w:r>
          </w:p>
        </w:tc>
      </w:tr>
      <w:tr w:rsidR="006F06E6" w14:paraId="121B5442" w14:textId="77777777">
        <w:tblPrEx>
          <w:tblCellMar>
            <w:top w:w="0" w:type="dxa"/>
            <w:bottom w:w="0" w:type="dxa"/>
          </w:tblCellMar>
        </w:tblPrEx>
        <w:tc>
          <w:tcPr>
            <w:tcW w:w="355" w:type="dxa"/>
            <w:tcBorders>
              <w:top w:val="single" w:sz="4" w:space="0" w:color="FFFFFF"/>
              <w:left w:val="single" w:sz="4" w:space="0" w:color="FFFFFF"/>
              <w:bottom w:val="single" w:sz="4" w:space="0" w:color="FFFFFF"/>
              <w:right w:val="single" w:sz="4" w:space="0" w:color="FFFFFF"/>
            </w:tcBorders>
            <w:shd w:val="clear" w:color="auto" w:fill="000000"/>
            <w:tcMar>
              <w:top w:w="0" w:type="dxa"/>
              <w:left w:w="108" w:type="dxa"/>
              <w:bottom w:w="0" w:type="dxa"/>
              <w:right w:w="108" w:type="dxa"/>
            </w:tcMar>
            <w:vAlign w:val="center"/>
          </w:tcPr>
          <w:p w14:paraId="44D5DD44" w14:textId="77777777" w:rsidR="006F06E6" w:rsidRDefault="00000000">
            <w:pPr>
              <w:spacing w:after="0" w:line="240" w:lineRule="auto"/>
              <w:ind w:left="-118" w:right="-104"/>
              <w:jc w:val="center"/>
              <w:rPr>
                <w:b/>
                <w:bCs/>
                <w:color w:val="FFFFFF"/>
                <w:sz w:val="20"/>
                <w:szCs w:val="20"/>
              </w:rPr>
            </w:pPr>
            <w:r>
              <w:rPr>
                <w:b/>
                <w:bCs/>
                <w:color w:val="FFFFFF"/>
                <w:sz w:val="20"/>
                <w:szCs w:val="20"/>
              </w:rPr>
              <w:t>6</w:t>
            </w:r>
          </w:p>
        </w:tc>
        <w:tc>
          <w:tcPr>
            <w:tcW w:w="1792"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vAlign w:val="center"/>
          </w:tcPr>
          <w:p w14:paraId="5B965D82" w14:textId="77777777" w:rsidR="006F06E6" w:rsidRDefault="00000000">
            <w:pPr>
              <w:spacing w:after="0" w:line="240" w:lineRule="auto"/>
              <w:jc w:val="center"/>
              <w:rPr>
                <w:sz w:val="20"/>
                <w:szCs w:val="20"/>
              </w:rPr>
            </w:pPr>
            <w:r>
              <w:rPr>
                <w:sz w:val="20"/>
                <w:szCs w:val="20"/>
              </w:rPr>
              <w:t>Ruan et al.</w:t>
            </w:r>
          </w:p>
        </w:tc>
        <w:tc>
          <w:tcPr>
            <w:tcW w:w="771" w:type="dxa"/>
            <w:gridSpan w:val="2"/>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vAlign w:val="center"/>
          </w:tcPr>
          <w:p w14:paraId="328E1BF8" w14:textId="77777777" w:rsidR="006F06E6" w:rsidRDefault="00000000">
            <w:pPr>
              <w:spacing w:after="0" w:line="240" w:lineRule="auto"/>
              <w:ind w:left="20"/>
              <w:jc w:val="center"/>
              <w:rPr>
                <w:sz w:val="20"/>
                <w:szCs w:val="20"/>
              </w:rPr>
            </w:pPr>
            <w:r>
              <w:rPr>
                <w:sz w:val="20"/>
                <w:szCs w:val="20"/>
              </w:rPr>
              <w:t>2022</w:t>
            </w:r>
          </w:p>
        </w:tc>
        <w:tc>
          <w:tcPr>
            <w:tcW w:w="3621"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vAlign w:val="center"/>
          </w:tcPr>
          <w:p w14:paraId="10D3C779" w14:textId="77777777" w:rsidR="006F06E6" w:rsidRDefault="00000000">
            <w:pPr>
              <w:spacing w:after="0" w:line="240" w:lineRule="auto"/>
              <w:ind w:left="40"/>
              <w:rPr>
                <w:sz w:val="20"/>
                <w:szCs w:val="20"/>
              </w:rPr>
            </w:pPr>
            <w:r>
              <w:rPr>
                <w:sz w:val="20"/>
                <w:szCs w:val="20"/>
              </w:rPr>
              <w:t>Adversarial Disentanglement Network</w:t>
            </w:r>
          </w:p>
        </w:tc>
        <w:tc>
          <w:tcPr>
            <w:tcW w:w="1170"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vAlign w:val="center"/>
          </w:tcPr>
          <w:p w14:paraId="27982049" w14:textId="77777777" w:rsidR="006F06E6" w:rsidRDefault="00000000">
            <w:pPr>
              <w:spacing w:after="0" w:line="240" w:lineRule="auto"/>
              <w:ind w:left="-21"/>
              <w:jc w:val="center"/>
              <w:rPr>
                <w:sz w:val="20"/>
                <w:szCs w:val="20"/>
              </w:rPr>
            </w:pPr>
            <w:r>
              <w:rPr>
                <w:sz w:val="20"/>
                <w:szCs w:val="20"/>
              </w:rPr>
              <w:t>74.84%</w:t>
            </w:r>
          </w:p>
        </w:tc>
      </w:tr>
      <w:tr w:rsidR="006F06E6" w14:paraId="73CDBDAA" w14:textId="77777777">
        <w:tblPrEx>
          <w:tblCellMar>
            <w:top w:w="0" w:type="dxa"/>
            <w:bottom w:w="0" w:type="dxa"/>
          </w:tblCellMar>
        </w:tblPrEx>
        <w:tc>
          <w:tcPr>
            <w:tcW w:w="355" w:type="dxa"/>
            <w:tcBorders>
              <w:top w:val="single" w:sz="4" w:space="0" w:color="FFFFFF"/>
              <w:left w:val="single" w:sz="4" w:space="0" w:color="FFFFFF"/>
              <w:bottom w:val="single" w:sz="4" w:space="0" w:color="FFFFFF"/>
              <w:right w:val="single" w:sz="4" w:space="0" w:color="FFFFFF"/>
            </w:tcBorders>
            <w:shd w:val="clear" w:color="auto" w:fill="000000"/>
            <w:tcMar>
              <w:top w:w="0" w:type="dxa"/>
              <w:left w:w="108" w:type="dxa"/>
              <w:bottom w:w="0" w:type="dxa"/>
              <w:right w:w="108" w:type="dxa"/>
            </w:tcMar>
            <w:vAlign w:val="center"/>
          </w:tcPr>
          <w:p w14:paraId="3D7C233F" w14:textId="77777777" w:rsidR="006F06E6" w:rsidRDefault="00000000">
            <w:pPr>
              <w:spacing w:after="0" w:line="240" w:lineRule="auto"/>
              <w:ind w:left="-118" w:right="-104"/>
              <w:jc w:val="center"/>
              <w:rPr>
                <w:b/>
                <w:bCs/>
                <w:color w:val="FFFFFF"/>
                <w:sz w:val="20"/>
                <w:szCs w:val="20"/>
              </w:rPr>
            </w:pPr>
            <w:r>
              <w:rPr>
                <w:b/>
                <w:bCs/>
                <w:color w:val="FFFFFF"/>
                <w:sz w:val="20"/>
                <w:szCs w:val="20"/>
              </w:rPr>
              <w:t>7</w:t>
            </w:r>
          </w:p>
        </w:tc>
        <w:tc>
          <w:tcPr>
            <w:tcW w:w="1792"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vAlign w:val="center"/>
          </w:tcPr>
          <w:p w14:paraId="5E60F55C" w14:textId="77777777" w:rsidR="006F06E6" w:rsidRDefault="00000000">
            <w:pPr>
              <w:spacing w:after="0" w:line="240" w:lineRule="auto"/>
              <w:jc w:val="center"/>
              <w:rPr>
                <w:sz w:val="20"/>
                <w:szCs w:val="20"/>
              </w:rPr>
            </w:pPr>
            <w:r>
              <w:rPr>
                <w:sz w:val="20"/>
                <w:szCs w:val="20"/>
              </w:rPr>
              <w:t>Xue et al.</w:t>
            </w:r>
          </w:p>
        </w:tc>
        <w:tc>
          <w:tcPr>
            <w:tcW w:w="771" w:type="dxa"/>
            <w:gridSpan w:val="2"/>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vAlign w:val="center"/>
          </w:tcPr>
          <w:p w14:paraId="48B1C395" w14:textId="77777777" w:rsidR="006F06E6" w:rsidRDefault="00000000">
            <w:pPr>
              <w:spacing w:after="0" w:line="240" w:lineRule="auto"/>
              <w:ind w:left="20"/>
              <w:jc w:val="center"/>
              <w:rPr>
                <w:sz w:val="20"/>
                <w:szCs w:val="20"/>
              </w:rPr>
            </w:pPr>
            <w:r>
              <w:rPr>
                <w:sz w:val="20"/>
                <w:szCs w:val="20"/>
              </w:rPr>
              <w:t>2022</w:t>
            </w:r>
          </w:p>
        </w:tc>
        <w:tc>
          <w:tcPr>
            <w:tcW w:w="3621"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vAlign w:val="center"/>
          </w:tcPr>
          <w:p w14:paraId="66A8F9F4" w14:textId="77777777" w:rsidR="006F06E6" w:rsidRDefault="00000000">
            <w:pPr>
              <w:spacing w:after="0" w:line="240" w:lineRule="auto"/>
              <w:ind w:left="40"/>
              <w:rPr>
                <w:sz w:val="20"/>
                <w:szCs w:val="20"/>
              </w:rPr>
            </w:pPr>
            <w:proofErr w:type="spellStart"/>
            <w:r>
              <w:rPr>
                <w:sz w:val="20"/>
                <w:szCs w:val="20"/>
              </w:rPr>
              <w:t>ViT</w:t>
            </w:r>
            <w:proofErr w:type="spellEnd"/>
            <w:r>
              <w:rPr>
                <w:sz w:val="20"/>
                <w:szCs w:val="20"/>
              </w:rPr>
              <w:t>-AP</w:t>
            </w:r>
          </w:p>
        </w:tc>
        <w:tc>
          <w:tcPr>
            <w:tcW w:w="1170"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vAlign w:val="center"/>
          </w:tcPr>
          <w:p w14:paraId="7B89E2C6" w14:textId="77777777" w:rsidR="006F06E6" w:rsidRDefault="00000000">
            <w:pPr>
              <w:spacing w:after="0" w:line="240" w:lineRule="auto"/>
              <w:ind w:left="-21"/>
              <w:jc w:val="center"/>
              <w:rPr>
                <w:sz w:val="20"/>
                <w:szCs w:val="20"/>
              </w:rPr>
            </w:pPr>
            <w:r>
              <w:rPr>
                <w:sz w:val="20"/>
                <w:szCs w:val="20"/>
              </w:rPr>
              <w:t>73.50%</w:t>
            </w:r>
          </w:p>
        </w:tc>
      </w:tr>
      <w:tr w:rsidR="006F06E6" w14:paraId="53626114" w14:textId="77777777">
        <w:tblPrEx>
          <w:tblCellMar>
            <w:top w:w="0" w:type="dxa"/>
            <w:bottom w:w="0" w:type="dxa"/>
          </w:tblCellMar>
        </w:tblPrEx>
        <w:tc>
          <w:tcPr>
            <w:tcW w:w="355" w:type="dxa"/>
            <w:tcBorders>
              <w:top w:val="single" w:sz="4" w:space="0" w:color="FFFFFF"/>
              <w:left w:val="single" w:sz="4" w:space="0" w:color="FFFFFF"/>
              <w:bottom w:val="single" w:sz="4" w:space="0" w:color="FFFFFF"/>
              <w:right w:val="single" w:sz="4" w:space="0" w:color="FFFFFF"/>
            </w:tcBorders>
            <w:shd w:val="clear" w:color="auto" w:fill="000000"/>
            <w:tcMar>
              <w:top w:w="0" w:type="dxa"/>
              <w:left w:w="108" w:type="dxa"/>
              <w:bottom w:w="0" w:type="dxa"/>
              <w:right w:w="108" w:type="dxa"/>
            </w:tcMar>
            <w:vAlign w:val="center"/>
          </w:tcPr>
          <w:p w14:paraId="36F206CA" w14:textId="77777777" w:rsidR="006F06E6" w:rsidRDefault="00000000">
            <w:pPr>
              <w:spacing w:after="0" w:line="240" w:lineRule="auto"/>
              <w:ind w:left="-118" w:right="-104"/>
              <w:jc w:val="center"/>
              <w:rPr>
                <w:b/>
                <w:bCs/>
                <w:color w:val="FFFFFF"/>
                <w:sz w:val="20"/>
                <w:szCs w:val="20"/>
              </w:rPr>
            </w:pPr>
            <w:r>
              <w:rPr>
                <w:b/>
                <w:bCs/>
                <w:color w:val="FFFFFF"/>
                <w:sz w:val="20"/>
                <w:szCs w:val="20"/>
              </w:rPr>
              <w:t>8</w:t>
            </w:r>
          </w:p>
        </w:tc>
        <w:tc>
          <w:tcPr>
            <w:tcW w:w="1792"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vAlign w:val="center"/>
          </w:tcPr>
          <w:p w14:paraId="7DFB39BD" w14:textId="77777777" w:rsidR="006F06E6" w:rsidRDefault="00000000">
            <w:pPr>
              <w:spacing w:after="0" w:line="240" w:lineRule="auto"/>
              <w:jc w:val="center"/>
              <w:rPr>
                <w:sz w:val="20"/>
                <w:szCs w:val="20"/>
              </w:rPr>
            </w:pPr>
            <w:r>
              <w:rPr>
                <w:sz w:val="20"/>
                <w:szCs w:val="20"/>
              </w:rPr>
              <w:t>Tao and Duan</w:t>
            </w:r>
          </w:p>
        </w:tc>
        <w:tc>
          <w:tcPr>
            <w:tcW w:w="771" w:type="dxa"/>
            <w:gridSpan w:val="2"/>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vAlign w:val="center"/>
          </w:tcPr>
          <w:p w14:paraId="29E2F701" w14:textId="77777777" w:rsidR="006F06E6" w:rsidRDefault="00000000">
            <w:pPr>
              <w:spacing w:after="0" w:line="240" w:lineRule="auto"/>
              <w:ind w:left="20"/>
              <w:jc w:val="center"/>
              <w:rPr>
                <w:sz w:val="20"/>
                <w:szCs w:val="20"/>
              </w:rPr>
            </w:pPr>
            <w:r>
              <w:rPr>
                <w:sz w:val="20"/>
                <w:szCs w:val="20"/>
              </w:rPr>
              <w:t>2023</w:t>
            </w:r>
          </w:p>
        </w:tc>
        <w:tc>
          <w:tcPr>
            <w:tcW w:w="3621"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vAlign w:val="center"/>
          </w:tcPr>
          <w:p w14:paraId="032AB836" w14:textId="77777777" w:rsidR="006F06E6" w:rsidRDefault="00000000">
            <w:pPr>
              <w:spacing w:after="0" w:line="240" w:lineRule="auto"/>
              <w:ind w:left="40"/>
              <w:rPr>
                <w:sz w:val="20"/>
                <w:szCs w:val="20"/>
              </w:rPr>
            </w:pPr>
            <w:r>
              <w:rPr>
                <w:sz w:val="20"/>
                <w:szCs w:val="20"/>
              </w:rPr>
              <w:t>Hierarchical Attention Network</w:t>
            </w:r>
          </w:p>
        </w:tc>
        <w:tc>
          <w:tcPr>
            <w:tcW w:w="1170"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vAlign w:val="center"/>
          </w:tcPr>
          <w:p w14:paraId="18E990BD" w14:textId="77777777" w:rsidR="006F06E6" w:rsidRDefault="00000000">
            <w:pPr>
              <w:spacing w:after="0" w:line="240" w:lineRule="auto"/>
              <w:ind w:left="-21"/>
              <w:jc w:val="center"/>
              <w:rPr>
                <w:sz w:val="20"/>
                <w:szCs w:val="20"/>
              </w:rPr>
            </w:pPr>
            <w:r>
              <w:rPr>
                <w:sz w:val="20"/>
                <w:szCs w:val="20"/>
              </w:rPr>
              <w:t>76.20%</w:t>
            </w:r>
          </w:p>
        </w:tc>
      </w:tr>
      <w:tr w:rsidR="006F06E6" w14:paraId="13E01F80" w14:textId="77777777">
        <w:tblPrEx>
          <w:tblCellMar>
            <w:top w:w="0" w:type="dxa"/>
            <w:bottom w:w="0" w:type="dxa"/>
          </w:tblCellMar>
        </w:tblPrEx>
        <w:tc>
          <w:tcPr>
            <w:tcW w:w="355" w:type="dxa"/>
            <w:tcBorders>
              <w:top w:val="single" w:sz="4" w:space="0" w:color="FFFFFF"/>
              <w:left w:val="single" w:sz="4" w:space="0" w:color="FFFFFF"/>
              <w:bottom w:val="single" w:sz="4" w:space="0" w:color="FFFFFF"/>
              <w:right w:val="single" w:sz="4" w:space="0" w:color="FFFFFF"/>
            </w:tcBorders>
            <w:shd w:val="clear" w:color="auto" w:fill="000000"/>
            <w:tcMar>
              <w:top w:w="0" w:type="dxa"/>
              <w:left w:w="108" w:type="dxa"/>
              <w:bottom w:w="0" w:type="dxa"/>
              <w:right w:w="108" w:type="dxa"/>
            </w:tcMar>
            <w:vAlign w:val="center"/>
          </w:tcPr>
          <w:p w14:paraId="00331283" w14:textId="77777777" w:rsidR="006F06E6" w:rsidRDefault="00000000">
            <w:pPr>
              <w:spacing w:after="0" w:line="240" w:lineRule="auto"/>
              <w:ind w:left="-118" w:right="-104"/>
              <w:jc w:val="center"/>
              <w:rPr>
                <w:b/>
                <w:bCs/>
                <w:color w:val="FFFFFF"/>
                <w:sz w:val="20"/>
                <w:szCs w:val="20"/>
              </w:rPr>
            </w:pPr>
            <w:r>
              <w:rPr>
                <w:b/>
                <w:bCs/>
                <w:color w:val="FFFFFF"/>
                <w:sz w:val="20"/>
                <w:szCs w:val="20"/>
              </w:rPr>
              <w:t>9</w:t>
            </w:r>
          </w:p>
        </w:tc>
        <w:tc>
          <w:tcPr>
            <w:tcW w:w="1792"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vAlign w:val="center"/>
          </w:tcPr>
          <w:p w14:paraId="4259E1B0" w14:textId="77777777" w:rsidR="006F06E6" w:rsidRDefault="00000000">
            <w:pPr>
              <w:spacing w:after="0" w:line="240" w:lineRule="auto"/>
              <w:jc w:val="center"/>
              <w:rPr>
                <w:sz w:val="20"/>
                <w:szCs w:val="20"/>
              </w:rPr>
            </w:pPr>
            <w:r>
              <w:rPr>
                <w:sz w:val="20"/>
                <w:szCs w:val="20"/>
              </w:rPr>
              <w:t>Pecoraro et al.</w:t>
            </w:r>
          </w:p>
        </w:tc>
        <w:tc>
          <w:tcPr>
            <w:tcW w:w="771" w:type="dxa"/>
            <w:gridSpan w:val="2"/>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vAlign w:val="center"/>
          </w:tcPr>
          <w:p w14:paraId="0D33FC53" w14:textId="77777777" w:rsidR="006F06E6" w:rsidRDefault="00000000">
            <w:pPr>
              <w:spacing w:after="0" w:line="240" w:lineRule="auto"/>
              <w:ind w:left="20"/>
              <w:jc w:val="center"/>
              <w:rPr>
                <w:sz w:val="20"/>
                <w:szCs w:val="20"/>
              </w:rPr>
            </w:pPr>
            <w:r>
              <w:rPr>
                <w:sz w:val="20"/>
                <w:szCs w:val="20"/>
              </w:rPr>
              <w:t>2022</w:t>
            </w:r>
          </w:p>
        </w:tc>
        <w:tc>
          <w:tcPr>
            <w:tcW w:w="3621"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vAlign w:val="center"/>
          </w:tcPr>
          <w:p w14:paraId="1E63C6C9" w14:textId="77777777" w:rsidR="006F06E6" w:rsidRDefault="00000000">
            <w:pPr>
              <w:spacing w:after="0" w:line="240" w:lineRule="auto"/>
              <w:ind w:left="40"/>
              <w:rPr>
                <w:sz w:val="20"/>
                <w:szCs w:val="20"/>
              </w:rPr>
            </w:pPr>
            <w:r>
              <w:rPr>
                <w:sz w:val="20"/>
                <w:szCs w:val="20"/>
              </w:rPr>
              <w:t>LHC-Net</w:t>
            </w:r>
          </w:p>
        </w:tc>
        <w:tc>
          <w:tcPr>
            <w:tcW w:w="1170"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vAlign w:val="center"/>
          </w:tcPr>
          <w:p w14:paraId="74CDBD32" w14:textId="77777777" w:rsidR="006F06E6" w:rsidRDefault="00000000">
            <w:pPr>
              <w:spacing w:after="0" w:line="240" w:lineRule="auto"/>
              <w:ind w:left="-21"/>
              <w:jc w:val="center"/>
              <w:rPr>
                <w:sz w:val="20"/>
                <w:szCs w:val="20"/>
              </w:rPr>
            </w:pPr>
            <w:r>
              <w:rPr>
                <w:sz w:val="20"/>
                <w:szCs w:val="20"/>
              </w:rPr>
              <w:t>72.96%</w:t>
            </w:r>
          </w:p>
        </w:tc>
      </w:tr>
      <w:tr w:rsidR="006F06E6" w14:paraId="2DD2F606" w14:textId="77777777">
        <w:tblPrEx>
          <w:tblCellMar>
            <w:top w:w="0" w:type="dxa"/>
            <w:bottom w:w="0" w:type="dxa"/>
          </w:tblCellMar>
        </w:tblPrEx>
        <w:tc>
          <w:tcPr>
            <w:tcW w:w="355" w:type="dxa"/>
            <w:tcBorders>
              <w:top w:val="single" w:sz="4" w:space="0" w:color="FFFFFF"/>
              <w:left w:val="single" w:sz="4" w:space="0" w:color="FFFFFF"/>
              <w:bottom w:val="single" w:sz="4" w:space="0" w:color="FFFFFF"/>
              <w:right w:val="single" w:sz="4" w:space="0" w:color="FFFFFF"/>
            </w:tcBorders>
            <w:shd w:val="clear" w:color="auto" w:fill="000000"/>
            <w:tcMar>
              <w:top w:w="0" w:type="dxa"/>
              <w:left w:w="108" w:type="dxa"/>
              <w:bottom w:w="0" w:type="dxa"/>
              <w:right w:w="108" w:type="dxa"/>
            </w:tcMar>
            <w:vAlign w:val="center"/>
          </w:tcPr>
          <w:p w14:paraId="1825408D" w14:textId="77777777" w:rsidR="006F06E6" w:rsidRDefault="00000000">
            <w:pPr>
              <w:spacing w:after="0" w:line="240" w:lineRule="auto"/>
              <w:ind w:left="-118" w:right="-104"/>
              <w:jc w:val="center"/>
              <w:rPr>
                <w:b/>
                <w:bCs/>
                <w:color w:val="FFFFFF"/>
                <w:sz w:val="20"/>
                <w:szCs w:val="20"/>
              </w:rPr>
            </w:pPr>
            <w:r>
              <w:rPr>
                <w:b/>
                <w:bCs/>
                <w:color w:val="FFFFFF"/>
                <w:sz w:val="20"/>
                <w:szCs w:val="20"/>
              </w:rPr>
              <w:t>10</w:t>
            </w:r>
          </w:p>
        </w:tc>
        <w:tc>
          <w:tcPr>
            <w:tcW w:w="1792"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vAlign w:val="center"/>
          </w:tcPr>
          <w:p w14:paraId="682A2CE6" w14:textId="77777777" w:rsidR="006F06E6" w:rsidRDefault="00000000">
            <w:pPr>
              <w:spacing w:after="0" w:line="240" w:lineRule="auto"/>
              <w:jc w:val="center"/>
              <w:rPr>
                <w:sz w:val="20"/>
                <w:szCs w:val="20"/>
              </w:rPr>
            </w:pPr>
            <w:r>
              <w:rPr>
                <w:sz w:val="20"/>
                <w:szCs w:val="20"/>
              </w:rPr>
              <w:t>Duan et al.</w:t>
            </w:r>
          </w:p>
        </w:tc>
        <w:tc>
          <w:tcPr>
            <w:tcW w:w="771" w:type="dxa"/>
            <w:gridSpan w:val="2"/>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vAlign w:val="center"/>
          </w:tcPr>
          <w:p w14:paraId="35095EEE" w14:textId="77777777" w:rsidR="006F06E6" w:rsidRDefault="00000000">
            <w:pPr>
              <w:spacing w:after="0" w:line="240" w:lineRule="auto"/>
              <w:ind w:left="20"/>
              <w:jc w:val="center"/>
              <w:rPr>
                <w:sz w:val="20"/>
                <w:szCs w:val="20"/>
              </w:rPr>
            </w:pPr>
            <w:r>
              <w:rPr>
                <w:sz w:val="20"/>
                <w:szCs w:val="20"/>
              </w:rPr>
              <w:t>2023</w:t>
            </w:r>
          </w:p>
        </w:tc>
        <w:tc>
          <w:tcPr>
            <w:tcW w:w="3621"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vAlign w:val="center"/>
          </w:tcPr>
          <w:p w14:paraId="438B8F1A" w14:textId="77777777" w:rsidR="006F06E6" w:rsidRDefault="00000000">
            <w:pPr>
              <w:spacing w:after="0" w:line="240" w:lineRule="auto"/>
              <w:ind w:left="40"/>
              <w:rPr>
                <w:sz w:val="20"/>
                <w:szCs w:val="20"/>
              </w:rPr>
            </w:pPr>
            <w:r>
              <w:rPr>
                <w:sz w:val="20"/>
                <w:szCs w:val="20"/>
              </w:rPr>
              <w:t>Feature Decomposition Network</w:t>
            </w:r>
          </w:p>
        </w:tc>
        <w:tc>
          <w:tcPr>
            <w:tcW w:w="1170"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vAlign w:val="center"/>
          </w:tcPr>
          <w:p w14:paraId="5BFDAC97" w14:textId="77777777" w:rsidR="006F06E6" w:rsidRDefault="00000000">
            <w:pPr>
              <w:spacing w:after="0" w:line="240" w:lineRule="auto"/>
              <w:ind w:left="-21"/>
              <w:jc w:val="center"/>
              <w:rPr>
                <w:sz w:val="20"/>
                <w:szCs w:val="20"/>
              </w:rPr>
            </w:pPr>
            <w:r>
              <w:rPr>
                <w:sz w:val="20"/>
                <w:szCs w:val="20"/>
              </w:rPr>
              <w:t>74.90%</w:t>
            </w:r>
          </w:p>
        </w:tc>
      </w:tr>
      <w:tr w:rsidR="006F06E6" w14:paraId="3C9CFE3D" w14:textId="77777777">
        <w:tblPrEx>
          <w:tblCellMar>
            <w:top w:w="0" w:type="dxa"/>
            <w:bottom w:w="0" w:type="dxa"/>
          </w:tblCellMar>
        </w:tblPrEx>
        <w:tc>
          <w:tcPr>
            <w:tcW w:w="355" w:type="dxa"/>
            <w:tcBorders>
              <w:top w:val="single" w:sz="4" w:space="0" w:color="FFFFFF"/>
              <w:left w:val="single" w:sz="4" w:space="0" w:color="FFFFFF"/>
              <w:bottom w:val="single" w:sz="4" w:space="0" w:color="FFFFFF"/>
              <w:right w:val="single" w:sz="4" w:space="0" w:color="FFFFFF"/>
            </w:tcBorders>
            <w:shd w:val="clear" w:color="auto" w:fill="000000"/>
            <w:tcMar>
              <w:top w:w="0" w:type="dxa"/>
              <w:left w:w="108" w:type="dxa"/>
              <w:bottom w:w="0" w:type="dxa"/>
              <w:right w:w="108" w:type="dxa"/>
            </w:tcMar>
            <w:vAlign w:val="center"/>
          </w:tcPr>
          <w:p w14:paraId="1134FD81" w14:textId="77777777" w:rsidR="006F06E6" w:rsidRDefault="00000000">
            <w:pPr>
              <w:spacing w:after="0" w:line="240" w:lineRule="auto"/>
              <w:ind w:left="-118" w:right="-104"/>
              <w:jc w:val="center"/>
              <w:rPr>
                <w:b/>
                <w:bCs/>
                <w:color w:val="FFFFFF"/>
                <w:sz w:val="20"/>
                <w:szCs w:val="20"/>
              </w:rPr>
            </w:pPr>
            <w:r>
              <w:rPr>
                <w:b/>
                <w:bCs/>
                <w:color w:val="FFFFFF"/>
                <w:sz w:val="20"/>
                <w:szCs w:val="20"/>
              </w:rPr>
              <w:t>11</w:t>
            </w:r>
          </w:p>
        </w:tc>
        <w:tc>
          <w:tcPr>
            <w:tcW w:w="1792"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vAlign w:val="center"/>
          </w:tcPr>
          <w:p w14:paraId="38EDEF9E" w14:textId="77777777" w:rsidR="006F06E6" w:rsidRDefault="00000000">
            <w:pPr>
              <w:spacing w:after="0" w:line="240" w:lineRule="auto"/>
              <w:jc w:val="center"/>
              <w:rPr>
                <w:sz w:val="20"/>
                <w:szCs w:val="20"/>
              </w:rPr>
            </w:pPr>
            <w:r>
              <w:rPr>
                <w:sz w:val="20"/>
                <w:szCs w:val="20"/>
              </w:rPr>
              <w:t>Akhand et al.</w:t>
            </w:r>
          </w:p>
        </w:tc>
        <w:tc>
          <w:tcPr>
            <w:tcW w:w="771" w:type="dxa"/>
            <w:gridSpan w:val="2"/>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vAlign w:val="center"/>
          </w:tcPr>
          <w:p w14:paraId="1B0E4B41" w14:textId="77777777" w:rsidR="006F06E6" w:rsidRDefault="00000000">
            <w:pPr>
              <w:spacing w:after="0" w:line="240" w:lineRule="auto"/>
              <w:ind w:left="20"/>
              <w:jc w:val="center"/>
              <w:rPr>
                <w:sz w:val="20"/>
                <w:szCs w:val="20"/>
              </w:rPr>
            </w:pPr>
            <w:r>
              <w:rPr>
                <w:sz w:val="20"/>
                <w:szCs w:val="20"/>
              </w:rPr>
              <w:t>2021</w:t>
            </w:r>
          </w:p>
        </w:tc>
        <w:tc>
          <w:tcPr>
            <w:tcW w:w="3621"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vAlign w:val="center"/>
          </w:tcPr>
          <w:p w14:paraId="0E69C1B3" w14:textId="77777777" w:rsidR="006F06E6" w:rsidRDefault="00000000">
            <w:pPr>
              <w:spacing w:after="0" w:line="240" w:lineRule="auto"/>
              <w:ind w:left="40"/>
              <w:rPr>
                <w:sz w:val="20"/>
                <w:szCs w:val="20"/>
              </w:rPr>
            </w:pPr>
            <w:r>
              <w:rPr>
                <w:sz w:val="20"/>
                <w:szCs w:val="20"/>
              </w:rPr>
              <w:t>Transfer Learning CNN</w:t>
            </w:r>
          </w:p>
        </w:tc>
        <w:tc>
          <w:tcPr>
            <w:tcW w:w="1170"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vAlign w:val="center"/>
          </w:tcPr>
          <w:p w14:paraId="0A38B5A4" w14:textId="77777777" w:rsidR="006F06E6" w:rsidRDefault="00000000">
            <w:pPr>
              <w:spacing w:after="0" w:line="240" w:lineRule="auto"/>
              <w:ind w:left="-21"/>
              <w:jc w:val="center"/>
              <w:rPr>
                <w:sz w:val="20"/>
                <w:szCs w:val="20"/>
              </w:rPr>
            </w:pPr>
            <w:r>
              <w:rPr>
                <w:sz w:val="20"/>
                <w:szCs w:val="20"/>
              </w:rPr>
              <w:t>72.40%</w:t>
            </w:r>
          </w:p>
        </w:tc>
      </w:tr>
      <w:tr w:rsidR="006F06E6" w14:paraId="0FF47DCA" w14:textId="77777777">
        <w:tblPrEx>
          <w:tblCellMar>
            <w:top w:w="0" w:type="dxa"/>
            <w:bottom w:w="0" w:type="dxa"/>
          </w:tblCellMar>
        </w:tblPrEx>
        <w:tc>
          <w:tcPr>
            <w:tcW w:w="355" w:type="dxa"/>
            <w:tcBorders>
              <w:top w:val="single" w:sz="4" w:space="0" w:color="FFFFFF"/>
              <w:left w:val="single" w:sz="4" w:space="0" w:color="FFFFFF"/>
              <w:bottom w:val="single" w:sz="4" w:space="0" w:color="FFFFFF"/>
              <w:right w:val="single" w:sz="4" w:space="0" w:color="FFFFFF"/>
            </w:tcBorders>
            <w:shd w:val="clear" w:color="auto" w:fill="000000"/>
            <w:tcMar>
              <w:top w:w="0" w:type="dxa"/>
              <w:left w:w="108" w:type="dxa"/>
              <w:bottom w:w="0" w:type="dxa"/>
              <w:right w:w="108" w:type="dxa"/>
            </w:tcMar>
            <w:vAlign w:val="center"/>
          </w:tcPr>
          <w:p w14:paraId="6DD243B2" w14:textId="77777777" w:rsidR="006F06E6" w:rsidRDefault="00000000">
            <w:pPr>
              <w:spacing w:after="0" w:line="240" w:lineRule="auto"/>
              <w:ind w:left="-118" w:right="-104"/>
              <w:jc w:val="center"/>
              <w:rPr>
                <w:b/>
                <w:bCs/>
                <w:color w:val="FFFFFF"/>
                <w:sz w:val="20"/>
                <w:szCs w:val="20"/>
              </w:rPr>
            </w:pPr>
            <w:r>
              <w:rPr>
                <w:b/>
                <w:bCs/>
                <w:color w:val="FFFFFF"/>
                <w:sz w:val="20"/>
                <w:szCs w:val="20"/>
              </w:rPr>
              <w:t>12</w:t>
            </w:r>
          </w:p>
        </w:tc>
        <w:tc>
          <w:tcPr>
            <w:tcW w:w="1792"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vAlign w:val="center"/>
          </w:tcPr>
          <w:p w14:paraId="367C0631" w14:textId="77777777" w:rsidR="006F06E6" w:rsidRDefault="00000000">
            <w:pPr>
              <w:spacing w:after="0" w:line="240" w:lineRule="auto"/>
              <w:jc w:val="center"/>
              <w:rPr>
                <w:sz w:val="20"/>
                <w:szCs w:val="20"/>
              </w:rPr>
            </w:pPr>
            <w:r>
              <w:rPr>
                <w:sz w:val="20"/>
                <w:szCs w:val="20"/>
              </w:rPr>
              <w:t>Agrawal and Mittal</w:t>
            </w:r>
          </w:p>
        </w:tc>
        <w:tc>
          <w:tcPr>
            <w:tcW w:w="771" w:type="dxa"/>
            <w:gridSpan w:val="2"/>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vAlign w:val="center"/>
          </w:tcPr>
          <w:p w14:paraId="4F064976" w14:textId="77777777" w:rsidR="006F06E6" w:rsidRDefault="00000000">
            <w:pPr>
              <w:spacing w:after="0" w:line="240" w:lineRule="auto"/>
              <w:ind w:left="20"/>
              <w:jc w:val="center"/>
              <w:rPr>
                <w:sz w:val="20"/>
                <w:szCs w:val="20"/>
              </w:rPr>
            </w:pPr>
            <w:r>
              <w:rPr>
                <w:sz w:val="20"/>
                <w:szCs w:val="20"/>
              </w:rPr>
              <w:t>2022</w:t>
            </w:r>
          </w:p>
        </w:tc>
        <w:tc>
          <w:tcPr>
            <w:tcW w:w="3621"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vAlign w:val="center"/>
          </w:tcPr>
          <w:p w14:paraId="3F3D0E88" w14:textId="77777777" w:rsidR="006F06E6" w:rsidRDefault="00000000">
            <w:pPr>
              <w:spacing w:after="0" w:line="240" w:lineRule="auto"/>
              <w:ind w:left="40"/>
              <w:rPr>
                <w:sz w:val="20"/>
                <w:szCs w:val="20"/>
              </w:rPr>
            </w:pPr>
            <w:proofErr w:type="spellStart"/>
            <w:r>
              <w:rPr>
                <w:sz w:val="20"/>
                <w:szCs w:val="20"/>
              </w:rPr>
              <w:t>Optimised</w:t>
            </w:r>
            <w:proofErr w:type="spellEnd"/>
            <w:r>
              <w:rPr>
                <w:sz w:val="20"/>
                <w:szCs w:val="20"/>
              </w:rPr>
              <w:t xml:space="preserve"> CNN</w:t>
            </w:r>
          </w:p>
        </w:tc>
        <w:tc>
          <w:tcPr>
            <w:tcW w:w="1170"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vAlign w:val="center"/>
          </w:tcPr>
          <w:p w14:paraId="24634901" w14:textId="77777777" w:rsidR="006F06E6" w:rsidRDefault="00000000">
            <w:pPr>
              <w:spacing w:after="0" w:line="240" w:lineRule="auto"/>
              <w:ind w:left="-21"/>
              <w:jc w:val="center"/>
              <w:rPr>
                <w:sz w:val="20"/>
                <w:szCs w:val="20"/>
              </w:rPr>
            </w:pPr>
            <w:r>
              <w:rPr>
                <w:sz w:val="20"/>
                <w:szCs w:val="20"/>
              </w:rPr>
              <w:t>70.80%</w:t>
            </w:r>
          </w:p>
        </w:tc>
      </w:tr>
      <w:tr w:rsidR="006F06E6" w14:paraId="71EBFB08" w14:textId="77777777">
        <w:tblPrEx>
          <w:tblCellMar>
            <w:top w:w="0" w:type="dxa"/>
            <w:bottom w:w="0" w:type="dxa"/>
          </w:tblCellMar>
        </w:tblPrEx>
        <w:tc>
          <w:tcPr>
            <w:tcW w:w="355" w:type="dxa"/>
            <w:tcBorders>
              <w:top w:val="single" w:sz="4" w:space="0" w:color="FFFFFF"/>
              <w:left w:val="single" w:sz="4" w:space="0" w:color="FFFFFF"/>
              <w:bottom w:val="single" w:sz="4" w:space="0" w:color="FFFFFF"/>
              <w:right w:val="single" w:sz="4" w:space="0" w:color="FFFFFF"/>
            </w:tcBorders>
            <w:shd w:val="clear" w:color="auto" w:fill="000000"/>
            <w:tcMar>
              <w:top w:w="0" w:type="dxa"/>
              <w:left w:w="108" w:type="dxa"/>
              <w:bottom w:w="0" w:type="dxa"/>
              <w:right w:w="108" w:type="dxa"/>
            </w:tcMar>
            <w:vAlign w:val="center"/>
          </w:tcPr>
          <w:p w14:paraId="318A5A5E" w14:textId="77777777" w:rsidR="006F06E6" w:rsidRDefault="00000000">
            <w:pPr>
              <w:spacing w:after="0" w:line="240" w:lineRule="auto"/>
              <w:ind w:left="-118" w:right="-104"/>
              <w:jc w:val="center"/>
              <w:rPr>
                <w:b/>
                <w:bCs/>
                <w:color w:val="FFFFFF"/>
                <w:sz w:val="20"/>
                <w:szCs w:val="20"/>
              </w:rPr>
            </w:pPr>
            <w:r>
              <w:rPr>
                <w:b/>
                <w:bCs/>
                <w:color w:val="FFFFFF"/>
                <w:sz w:val="20"/>
                <w:szCs w:val="20"/>
              </w:rPr>
              <w:t>13</w:t>
            </w:r>
          </w:p>
        </w:tc>
        <w:tc>
          <w:tcPr>
            <w:tcW w:w="1792"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vAlign w:val="center"/>
          </w:tcPr>
          <w:p w14:paraId="23B99387" w14:textId="77777777" w:rsidR="006F06E6" w:rsidRDefault="00000000">
            <w:pPr>
              <w:spacing w:after="0" w:line="240" w:lineRule="auto"/>
              <w:jc w:val="center"/>
              <w:rPr>
                <w:sz w:val="20"/>
                <w:szCs w:val="20"/>
              </w:rPr>
            </w:pPr>
            <w:r>
              <w:rPr>
                <w:sz w:val="20"/>
                <w:szCs w:val="20"/>
              </w:rPr>
              <w:t>Tang et al.</w:t>
            </w:r>
          </w:p>
        </w:tc>
        <w:tc>
          <w:tcPr>
            <w:tcW w:w="771" w:type="dxa"/>
            <w:gridSpan w:val="2"/>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vAlign w:val="center"/>
          </w:tcPr>
          <w:p w14:paraId="215D718B" w14:textId="77777777" w:rsidR="006F06E6" w:rsidRDefault="00000000">
            <w:pPr>
              <w:spacing w:after="0" w:line="240" w:lineRule="auto"/>
              <w:ind w:left="20"/>
              <w:jc w:val="center"/>
              <w:rPr>
                <w:sz w:val="20"/>
                <w:szCs w:val="20"/>
              </w:rPr>
            </w:pPr>
            <w:r>
              <w:rPr>
                <w:sz w:val="20"/>
                <w:szCs w:val="20"/>
              </w:rPr>
              <w:t>2025</w:t>
            </w:r>
          </w:p>
        </w:tc>
        <w:tc>
          <w:tcPr>
            <w:tcW w:w="3621"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vAlign w:val="center"/>
          </w:tcPr>
          <w:p w14:paraId="18D9B0A0" w14:textId="77777777" w:rsidR="006F06E6" w:rsidRDefault="00000000">
            <w:pPr>
              <w:spacing w:after="0" w:line="240" w:lineRule="auto"/>
              <w:ind w:left="40"/>
              <w:rPr>
                <w:sz w:val="20"/>
                <w:szCs w:val="20"/>
              </w:rPr>
            </w:pPr>
            <w:proofErr w:type="spellStart"/>
            <w:r>
              <w:rPr>
                <w:sz w:val="20"/>
                <w:szCs w:val="20"/>
              </w:rPr>
              <w:t>AutoML</w:t>
            </w:r>
            <w:proofErr w:type="spellEnd"/>
            <w:r>
              <w:rPr>
                <w:sz w:val="20"/>
                <w:szCs w:val="20"/>
              </w:rPr>
              <w:t>-FER</w:t>
            </w:r>
          </w:p>
        </w:tc>
        <w:tc>
          <w:tcPr>
            <w:tcW w:w="1170"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vAlign w:val="center"/>
          </w:tcPr>
          <w:p w14:paraId="72599668" w14:textId="77777777" w:rsidR="006F06E6" w:rsidRDefault="00000000">
            <w:pPr>
              <w:spacing w:after="0" w:line="240" w:lineRule="auto"/>
              <w:ind w:left="-21"/>
              <w:jc w:val="center"/>
              <w:rPr>
                <w:sz w:val="20"/>
                <w:szCs w:val="20"/>
              </w:rPr>
            </w:pPr>
            <w:r>
              <w:rPr>
                <w:sz w:val="20"/>
                <w:szCs w:val="20"/>
              </w:rPr>
              <w:t>76.40%</w:t>
            </w:r>
          </w:p>
        </w:tc>
      </w:tr>
      <w:tr w:rsidR="006F06E6" w14:paraId="2805F963" w14:textId="77777777">
        <w:tblPrEx>
          <w:tblCellMar>
            <w:top w:w="0" w:type="dxa"/>
            <w:bottom w:w="0" w:type="dxa"/>
          </w:tblCellMar>
        </w:tblPrEx>
        <w:tc>
          <w:tcPr>
            <w:tcW w:w="355" w:type="dxa"/>
            <w:tcBorders>
              <w:top w:val="single" w:sz="4" w:space="0" w:color="FFFFFF"/>
              <w:left w:val="single" w:sz="4" w:space="0" w:color="FFFFFF"/>
              <w:bottom w:val="single" w:sz="4" w:space="0" w:color="FFFFFF"/>
              <w:right w:val="single" w:sz="4" w:space="0" w:color="FFFFFF"/>
            </w:tcBorders>
            <w:shd w:val="clear" w:color="auto" w:fill="000000"/>
            <w:tcMar>
              <w:top w:w="0" w:type="dxa"/>
              <w:left w:w="108" w:type="dxa"/>
              <w:bottom w:w="0" w:type="dxa"/>
              <w:right w:w="108" w:type="dxa"/>
            </w:tcMar>
            <w:vAlign w:val="center"/>
          </w:tcPr>
          <w:p w14:paraId="050A4770" w14:textId="77777777" w:rsidR="006F06E6" w:rsidRDefault="00000000">
            <w:pPr>
              <w:spacing w:after="0" w:line="240" w:lineRule="auto"/>
              <w:ind w:left="-118" w:right="-104"/>
              <w:jc w:val="center"/>
              <w:rPr>
                <w:b/>
                <w:bCs/>
                <w:color w:val="FFFFFF"/>
                <w:sz w:val="20"/>
                <w:szCs w:val="20"/>
              </w:rPr>
            </w:pPr>
            <w:r>
              <w:rPr>
                <w:b/>
                <w:bCs/>
                <w:color w:val="FFFFFF"/>
                <w:sz w:val="20"/>
                <w:szCs w:val="20"/>
              </w:rPr>
              <w:t>14</w:t>
            </w:r>
          </w:p>
        </w:tc>
        <w:tc>
          <w:tcPr>
            <w:tcW w:w="1792"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vAlign w:val="center"/>
          </w:tcPr>
          <w:p w14:paraId="76634BF5" w14:textId="77777777" w:rsidR="006F06E6" w:rsidRDefault="00000000">
            <w:pPr>
              <w:spacing w:after="0" w:line="240" w:lineRule="auto"/>
              <w:jc w:val="center"/>
              <w:rPr>
                <w:sz w:val="20"/>
                <w:szCs w:val="20"/>
              </w:rPr>
            </w:pPr>
            <w:r>
              <w:rPr>
                <w:sz w:val="20"/>
                <w:szCs w:val="20"/>
              </w:rPr>
              <w:t>Chen et al.</w:t>
            </w:r>
          </w:p>
        </w:tc>
        <w:tc>
          <w:tcPr>
            <w:tcW w:w="771" w:type="dxa"/>
            <w:gridSpan w:val="2"/>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vAlign w:val="center"/>
          </w:tcPr>
          <w:p w14:paraId="5A65DFA7" w14:textId="77777777" w:rsidR="006F06E6" w:rsidRDefault="00000000">
            <w:pPr>
              <w:spacing w:after="0" w:line="240" w:lineRule="auto"/>
              <w:ind w:left="20"/>
              <w:jc w:val="center"/>
              <w:rPr>
                <w:sz w:val="20"/>
                <w:szCs w:val="20"/>
              </w:rPr>
            </w:pPr>
            <w:r>
              <w:rPr>
                <w:sz w:val="20"/>
                <w:szCs w:val="20"/>
              </w:rPr>
              <w:t>2025</w:t>
            </w:r>
          </w:p>
        </w:tc>
        <w:tc>
          <w:tcPr>
            <w:tcW w:w="3621"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vAlign w:val="center"/>
          </w:tcPr>
          <w:p w14:paraId="1141E802" w14:textId="77777777" w:rsidR="006F06E6" w:rsidRDefault="00000000">
            <w:pPr>
              <w:spacing w:after="0" w:line="240" w:lineRule="auto"/>
              <w:ind w:left="40"/>
              <w:rPr>
                <w:sz w:val="20"/>
                <w:szCs w:val="20"/>
              </w:rPr>
            </w:pPr>
            <w:proofErr w:type="spellStart"/>
            <w:r>
              <w:rPr>
                <w:sz w:val="20"/>
                <w:szCs w:val="20"/>
              </w:rPr>
              <w:t>ConvNeXt</w:t>
            </w:r>
            <w:proofErr w:type="spellEnd"/>
            <w:r>
              <w:rPr>
                <w:sz w:val="20"/>
                <w:szCs w:val="20"/>
              </w:rPr>
              <w:t xml:space="preserve"> + </w:t>
            </w:r>
            <w:proofErr w:type="spellStart"/>
            <w:r>
              <w:rPr>
                <w:sz w:val="20"/>
                <w:szCs w:val="20"/>
              </w:rPr>
              <w:t>SENet</w:t>
            </w:r>
            <w:proofErr w:type="spellEnd"/>
          </w:p>
        </w:tc>
        <w:tc>
          <w:tcPr>
            <w:tcW w:w="1170"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vAlign w:val="center"/>
          </w:tcPr>
          <w:p w14:paraId="286E3C24" w14:textId="77777777" w:rsidR="006F06E6" w:rsidRDefault="00000000">
            <w:pPr>
              <w:spacing w:after="0" w:line="240" w:lineRule="auto"/>
              <w:ind w:left="-21"/>
              <w:jc w:val="center"/>
              <w:rPr>
                <w:sz w:val="20"/>
                <w:szCs w:val="20"/>
              </w:rPr>
            </w:pPr>
            <w:r>
              <w:rPr>
                <w:sz w:val="20"/>
                <w:szCs w:val="20"/>
              </w:rPr>
              <w:t>70.40%</w:t>
            </w:r>
          </w:p>
        </w:tc>
      </w:tr>
      <w:tr w:rsidR="006F06E6" w14:paraId="6C68650D" w14:textId="77777777">
        <w:tblPrEx>
          <w:tblCellMar>
            <w:top w:w="0" w:type="dxa"/>
            <w:bottom w:w="0" w:type="dxa"/>
          </w:tblCellMar>
        </w:tblPrEx>
        <w:tc>
          <w:tcPr>
            <w:tcW w:w="355" w:type="dxa"/>
            <w:tcBorders>
              <w:top w:val="single" w:sz="4" w:space="0" w:color="FFFFFF"/>
              <w:left w:val="single" w:sz="4" w:space="0" w:color="FFFFFF"/>
              <w:bottom w:val="single" w:sz="4" w:space="0" w:color="FFFFFF"/>
              <w:right w:val="single" w:sz="4" w:space="0" w:color="FFFFFF"/>
            </w:tcBorders>
            <w:shd w:val="clear" w:color="auto" w:fill="000000"/>
            <w:tcMar>
              <w:top w:w="0" w:type="dxa"/>
              <w:left w:w="108" w:type="dxa"/>
              <w:bottom w:w="0" w:type="dxa"/>
              <w:right w:w="108" w:type="dxa"/>
            </w:tcMar>
            <w:vAlign w:val="center"/>
          </w:tcPr>
          <w:p w14:paraId="083D094F" w14:textId="77777777" w:rsidR="006F06E6" w:rsidRDefault="00000000">
            <w:pPr>
              <w:spacing w:after="0" w:line="240" w:lineRule="auto"/>
              <w:ind w:left="-118" w:right="-104"/>
              <w:jc w:val="center"/>
              <w:rPr>
                <w:b/>
                <w:bCs/>
                <w:color w:val="FFFFFF"/>
                <w:sz w:val="20"/>
                <w:szCs w:val="20"/>
              </w:rPr>
            </w:pPr>
            <w:r>
              <w:rPr>
                <w:b/>
                <w:bCs/>
                <w:color w:val="FFFFFF"/>
                <w:sz w:val="20"/>
                <w:szCs w:val="20"/>
              </w:rPr>
              <w:t>15</w:t>
            </w:r>
          </w:p>
        </w:tc>
        <w:tc>
          <w:tcPr>
            <w:tcW w:w="1792"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vAlign w:val="center"/>
          </w:tcPr>
          <w:p w14:paraId="289AD3F9" w14:textId="77777777" w:rsidR="006F06E6" w:rsidRDefault="00000000">
            <w:pPr>
              <w:spacing w:after="0" w:line="240" w:lineRule="auto"/>
              <w:jc w:val="center"/>
              <w:rPr>
                <w:sz w:val="20"/>
                <w:szCs w:val="20"/>
              </w:rPr>
            </w:pPr>
            <w:r>
              <w:rPr>
                <w:sz w:val="20"/>
                <w:szCs w:val="20"/>
              </w:rPr>
              <w:t>Abdeldayem et al.</w:t>
            </w:r>
          </w:p>
        </w:tc>
        <w:tc>
          <w:tcPr>
            <w:tcW w:w="771" w:type="dxa"/>
            <w:gridSpan w:val="2"/>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vAlign w:val="center"/>
          </w:tcPr>
          <w:p w14:paraId="56C2BABE" w14:textId="77777777" w:rsidR="006F06E6" w:rsidRDefault="00000000">
            <w:pPr>
              <w:spacing w:after="0" w:line="240" w:lineRule="auto"/>
              <w:ind w:left="20"/>
              <w:jc w:val="center"/>
              <w:rPr>
                <w:sz w:val="20"/>
                <w:szCs w:val="20"/>
              </w:rPr>
            </w:pPr>
            <w:r>
              <w:rPr>
                <w:sz w:val="20"/>
                <w:szCs w:val="20"/>
              </w:rPr>
              <w:t>2025</w:t>
            </w:r>
          </w:p>
        </w:tc>
        <w:tc>
          <w:tcPr>
            <w:tcW w:w="3621"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vAlign w:val="center"/>
          </w:tcPr>
          <w:p w14:paraId="0782E936" w14:textId="77777777" w:rsidR="006F06E6" w:rsidRDefault="00000000">
            <w:pPr>
              <w:spacing w:after="0" w:line="240" w:lineRule="auto"/>
              <w:ind w:left="40"/>
              <w:rPr>
                <w:sz w:val="20"/>
                <w:szCs w:val="20"/>
              </w:rPr>
            </w:pPr>
            <w:r>
              <w:rPr>
                <w:sz w:val="20"/>
                <w:szCs w:val="20"/>
              </w:rPr>
              <w:t>Survey</w:t>
            </w:r>
          </w:p>
        </w:tc>
        <w:tc>
          <w:tcPr>
            <w:tcW w:w="1170"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vAlign w:val="center"/>
          </w:tcPr>
          <w:p w14:paraId="44397C75" w14:textId="77777777" w:rsidR="006F06E6" w:rsidRDefault="00000000">
            <w:pPr>
              <w:spacing w:after="0" w:line="240" w:lineRule="auto"/>
              <w:ind w:left="-21"/>
              <w:jc w:val="center"/>
              <w:rPr>
                <w:sz w:val="20"/>
                <w:szCs w:val="20"/>
              </w:rPr>
            </w:pPr>
            <w:r>
              <w:rPr>
                <w:sz w:val="20"/>
                <w:szCs w:val="20"/>
              </w:rPr>
              <w:t>-</w:t>
            </w:r>
          </w:p>
        </w:tc>
      </w:tr>
      <w:tr w:rsidR="006F06E6" w14:paraId="01E63AA2" w14:textId="77777777">
        <w:tblPrEx>
          <w:tblCellMar>
            <w:top w:w="0" w:type="dxa"/>
            <w:bottom w:w="0" w:type="dxa"/>
          </w:tblCellMar>
        </w:tblPrEx>
        <w:tc>
          <w:tcPr>
            <w:tcW w:w="355" w:type="dxa"/>
            <w:tcBorders>
              <w:top w:val="single" w:sz="4" w:space="0" w:color="FFFFFF"/>
              <w:left w:val="single" w:sz="4" w:space="0" w:color="FFFFFF"/>
              <w:bottom w:val="single" w:sz="4" w:space="0" w:color="FFFFFF"/>
              <w:right w:val="single" w:sz="4" w:space="0" w:color="FFFFFF"/>
            </w:tcBorders>
            <w:shd w:val="clear" w:color="auto" w:fill="000000"/>
            <w:tcMar>
              <w:top w:w="0" w:type="dxa"/>
              <w:left w:w="108" w:type="dxa"/>
              <w:bottom w:w="0" w:type="dxa"/>
              <w:right w:w="108" w:type="dxa"/>
            </w:tcMar>
            <w:vAlign w:val="center"/>
          </w:tcPr>
          <w:p w14:paraId="7BF987AC" w14:textId="77777777" w:rsidR="006F06E6" w:rsidRDefault="00000000">
            <w:pPr>
              <w:spacing w:after="0" w:line="240" w:lineRule="auto"/>
              <w:ind w:left="-118" w:right="-104"/>
              <w:jc w:val="center"/>
              <w:rPr>
                <w:b/>
                <w:bCs/>
                <w:color w:val="FFFFFF"/>
                <w:sz w:val="20"/>
                <w:szCs w:val="20"/>
              </w:rPr>
            </w:pPr>
            <w:r>
              <w:rPr>
                <w:b/>
                <w:bCs/>
                <w:color w:val="FFFFFF"/>
                <w:sz w:val="20"/>
                <w:szCs w:val="20"/>
              </w:rPr>
              <w:t>16</w:t>
            </w:r>
          </w:p>
        </w:tc>
        <w:tc>
          <w:tcPr>
            <w:tcW w:w="1792"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vAlign w:val="center"/>
          </w:tcPr>
          <w:p w14:paraId="2ED6DDAD" w14:textId="77777777" w:rsidR="006F06E6" w:rsidRDefault="00000000">
            <w:pPr>
              <w:spacing w:after="0" w:line="240" w:lineRule="auto"/>
              <w:jc w:val="center"/>
              <w:rPr>
                <w:sz w:val="20"/>
                <w:szCs w:val="20"/>
              </w:rPr>
            </w:pPr>
            <w:r>
              <w:rPr>
                <w:sz w:val="20"/>
                <w:szCs w:val="20"/>
              </w:rPr>
              <w:t>Ismail et al.</w:t>
            </w:r>
          </w:p>
        </w:tc>
        <w:tc>
          <w:tcPr>
            <w:tcW w:w="771" w:type="dxa"/>
            <w:gridSpan w:val="2"/>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vAlign w:val="center"/>
          </w:tcPr>
          <w:p w14:paraId="040309FF" w14:textId="77777777" w:rsidR="006F06E6" w:rsidRDefault="00000000">
            <w:pPr>
              <w:spacing w:after="0" w:line="240" w:lineRule="auto"/>
              <w:ind w:left="20"/>
              <w:jc w:val="center"/>
              <w:rPr>
                <w:sz w:val="20"/>
                <w:szCs w:val="20"/>
              </w:rPr>
            </w:pPr>
            <w:r>
              <w:rPr>
                <w:sz w:val="20"/>
                <w:szCs w:val="20"/>
              </w:rPr>
              <w:t>2026</w:t>
            </w:r>
          </w:p>
        </w:tc>
        <w:tc>
          <w:tcPr>
            <w:tcW w:w="3621"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vAlign w:val="center"/>
          </w:tcPr>
          <w:p w14:paraId="03A32E71" w14:textId="77777777" w:rsidR="006F06E6" w:rsidRDefault="00000000">
            <w:pPr>
              <w:spacing w:after="0" w:line="240" w:lineRule="auto"/>
              <w:ind w:left="40"/>
              <w:rPr>
                <w:sz w:val="20"/>
                <w:szCs w:val="20"/>
              </w:rPr>
            </w:pPr>
            <w:proofErr w:type="spellStart"/>
            <w:r>
              <w:rPr>
                <w:sz w:val="20"/>
                <w:szCs w:val="20"/>
              </w:rPr>
              <w:t>EfficientMobileNet</w:t>
            </w:r>
            <w:proofErr w:type="spellEnd"/>
          </w:p>
        </w:tc>
        <w:tc>
          <w:tcPr>
            <w:tcW w:w="1170"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vAlign w:val="center"/>
          </w:tcPr>
          <w:p w14:paraId="26395E5F" w14:textId="77777777" w:rsidR="006F06E6" w:rsidRDefault="00000000">
            <w:pPr>
              <w:spacing w:after="0" w:line="240" w:lineRule="auto"/>
              <w:ind w:left="-21"/>
              <w:jc w:val="center"/>
              <w:rPr>
                <w:sz w:val="20"/>
                <w:szCs w:val="20"/>
              </w:rPr>
            </w:pPr>
            <w:r>
              <w:rPr>
                <w:sz w:val="20"/>
                <w:szCs w:val="20"/>
              </w:rPr>
              <w:t>77.60%</w:t>
            </w:r>
          </w:p>
        </w:tc>
      </w:tr>
      <w:tr w:rsidR="006F06E6" w14:paraId="680D47EF" w14:textId="77777777">
        <w:tblPrEx>
          <w:tblCellMar>
            <w:top w:w="0" w:type="dxa"/>
            <w:bottom w:w="0" w:type="dxa"/>
          </w:tblCellMar>
        </w:tblPrEx>
        <w:tc>
          <w:tcPr>
            <w:tcW w:w="355" w:type="dxa"/>
            <w:tcBorders>
              <w:top w:val="single" w:sz="4" w:space="0" w:color="FFFFFF"/>
              <w:left w:val="single" w:sz="4" w:space="0" w:color="FFFFFF"/>
              <w:bottom w:val="single" w:sz="4" w:space="0" w:color="FFFFFF"/>
              <w:right w:val="single" w:sz="4" w:space="0" w:color="FFFFFF"/>
            </w:tcBorders>
            <w:shd w:val="clear" w:color="auto" w:fill="000000"/>
            <w:tcMar>
              <w:top w:w="0" w:type="dxa"/>
              <w:left w:w="108" w:type="dxa"/>
              <w:bottom w:w="0" w:type="dxa"/>
              <w:right w:w="108" w:type="dxa"/>
            </w:tcMar>
            <w:vAlign w:val="center"/>
          </w:tcPr>
          <w:p w14:paraId="7863FD57" w14:textId="77777777" w:rsidR="006F06E6" w:rsidRDefault="00000000">
            <w:pPr>
              <w:spacing w:after="0" w:line="240" w:lineRule="auto"/>
              <w:ind w:left="-118" w:right="-104"/>
              <w:jc w:val="center"/>
              <w:rPr>
                <w:b/>
                <w:bCs/>
                <w:color w:val="FFFFFF"/>
                <w:sz w:val="20"/>
                <w:szCs w:val="20"/>
              </w:rPr>
            </w:pPr>
            <w:r>
              <w:rPr>
                <w:b/>
                <w:bCs/>
                <w:color w:val="FFFFFF"/>
                <w:sz w:val="20"/>
                <w:szCs w:val="20"/>
              </w:rPr>
              <w:t>17</w:t>
            </w:r>
          </w:p>
        </w:tc>
        <w:tc>
          <w:tcPr>
            <w:tcW w:w="1792"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vAlign w:val="center"/>
          </w:tcPr>
          <w:p w14:paraId="2EFADE0E" w14:textId="77777777" w:rsidR="006F06E6" w:rsidRDefault="00000000">
            <w:pPr>
              <w:spacing w:after="0" w:line="240" w:lineRule="auto"/>
              <w:jc w:val="center"/>
              <w:rPr>
                <w:sz w:val="20"/>
                <w:szCs w:val="20"/>
              </w:rPr>
            </w:pPr>
            <w:r>
              <w:rPr>
                <w:sz w:val="20"/>
                <w:szCs w:val="20"/>
              </w:rPr>
              <w:t>Al-</w:t>
            </w:r>
            <w:proofErr w:type="spellStart"/>
            <w:r>
              <w:rPr>
                <w:sz w:val="20"/>
                <w:szCs w:val="20"/>
              </w:rPr>
              <w:t>Enezi</w:t>
            </w:r>
            <w:proofErr w:type="spellEnd"/>
            <w:r>
              <w:rPr>
                <w:sz w:val="20"/>
                <w:szCs w:val="20"/>
              </w:rPr>
              <w:t xml:space="preserve"> et al.</w:t>
            </w:r>
          </w:p>
        </w:tc>
        <w:tc>
          <w:tcPr>
            <w:tcW w:w="771" w:type="dxa"/>
            <w:gridSpan w:val="2"/>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vAlign w:val="center"/>
          </w:tcPr>
          <w:p w14:paraId="69259BC5" w14:textId="77777777" w:rsidR="006F06E6" w:rsidRDefault="00000000">
            <w:pPr>
              <w:spacing w:after="0" w:line="240" w:lineRule="auto"/>
              <w:ind w:left="20"/>
              <w:jc w:val="center"/>
              <w:rPr>
                <w:sz w:val="20"/>
                <w:szCs w:val="20"/>
              </w:rPr>
            </w:pPr>
            <w:r>
              <w:rPr>
                <w:sz w:val="20"/>
                <w:szCs w:val="20"/>
              </w:rPr>
              <w:t>2026</w:t>
            </w:r>
          </w:p>
        </w:tc>
        <w:tc>
          <w:tcPr>
            <w:tcW w:w="3621"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vAlign w:val="center"/>
          </w:tcPr>
          <w:p w14:paraId="62D5C8DA" w14:textId="77777777" w:rsidR="006F06E6" w:rsidRDefault="00000000">
            <w:pPr>
              <w:spacing w:after="0" w:line="240" w:lineRule="auto"/>
              <w:ind w:left="40"/>
              <w:rPr>
                <w:sz w:val="20"/>
                <w:szCs w:val="20"/>
              </w:rPr>
            </w:pPr>
            <w:r>
              <w:rPr>
                <w:sz w:val="20"/>
                <w:szCs w:val="20"/>
              </w:rPr>
              <w:t>CNN for HRI</w:t>
            </w:r>
          </w:p>
        </w:tc>
        <w:tc>
          <w:tcPr>
            <w:tcW w:w="1170"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vAlign w:val="center"/>
          </w:tcPr>
          <w:p w14:paraId="3E874FCD" w14:textId="77777777" w:rsidR="006F06E6" w:rsidRDefault="00000000">
            <w:pPr>
              <w:spacing w:after="0" w:line="240" w:lineRule="auto"/>
              <w:ind w:left="-21"/>
              <w:jc w:val="center"/>
              <w:rPr>
                <w:sz w:val="20"/>
                <w:szCs w:val="20"/>
              </w:rPr>
            </w:pPr>
            <w:r>
              <w:rPr>
                <w:sz w:val="20"/>
                <w:szCs w:val="20"/>
              </w:rPr>
              <w:t>64.00%</w:t>
            </w:r>
          </w:p>
        </w:tc>
      </w:tr>
    </w:tbl>
    <w:p w14:paraId="608D7B35" w14:textId="77777777" w:rsidR="006F06E6" w:rsidRDefault="006F06E6">
      <w:pPr>
        <w:ind w:left="1800" w:firstLine="270"/>
        <w:jc w:val="both"/>
        <w:rPr>
          <w:sz w:val="20"/>
          <w:szCs w:val="20"/>
        </w:rPr>
      </w:pPr>
    </w:p>
    <w:p w14:paraId="2EBC82DC" w14:textId="77777777" w:rsidR="006F06E6" w:rsidRDefault="00000000">
      <w:pPr>
        <w:pStyle w:val="ListParagraph"/>
        <w:numPr>
          <w:ilvl w:val="0"/>
          <w:numId w:val="1"/>
        </w:numPr>
        <w:ind w:left="2070" w:hanging="270"/>
        <w:jc w:val="both"/>
        <w:rPr>
          <w:b/>
          <w:bCs/>
        </w:rPr>
      </w:pPr>
      <w:r>
        <w:rPr>
          <w:b/>
          <w:bCs/>
        </w:rPr>
        <w:lastRenderedPageBreak/>
        <w:t>Methodology</w:t>
      </w:r>
    </w:p>
    <w:p w14:paraId="10F50D43" w14:textId="77777777" w:rsidR="006F06E6" w:rsidRDefault="00000000">
      <w:pPr>
        <w:ind w:left="1800" w:firstLine="270"/>
        <w:jc w:val="both"/>
        <w:rPr>
          <w:sz w:val="20"/>
          <w:szCs w:val="20"/>
        </w:rPr>
      </w:pPr>
      <w:r>
        <w:rPr>
          <w:sz w:val="20"/>
          <w:szCs w:val="20"/>
        </w:rPr>
        <w:t>This section provides the overall experimental process employed in this research to boost the accuracy of facial expression recognition through deep learning algorithms and a hybrid CNN-Transformer model through ensemble learning. The methodology involves two main stages including backbone evaluation stage and the fine-tuning stage using ensemble learning.</w:t>
      </w:r>
    </w:p>
    <w:p w14:paraId="240A86ED" w14:textId="77777777" w:rsidR="006F06E6" w:rsidRDefault="006F06E6">
      <w:pPr>
        <w:ind w:left="1800" w:firstLine="270"/>
        <w:jc w:val="both"/>
        <w:rPr>
          <w:sz w:val="20"/>
          <w:szCs w:val="20"/>
        </w:rPr>
      </w:pPr>
    </w:p>
    <w:p w14:paraId="42E705CB" w14:textId="77777777" w:rsidR="006F06E6" w:rsidRDefault="00000000">
      <w:pPr>
        <w:pStyle w:val="ListParagraph"/>
        <w:numPr>
          <w:ilvl w:val="1"/>
          <w:numId w:val="1"/>
        </w:numPr>
        <w:jc w:val="both"/>
        <w:rPr>
          <w:b/>
          <w:bCs/>
          <w:i/>
          <w:iCs/>
          <w:sz w:val="20"/>
          <w:szCs w:val="20"/>
        </w:rPr>
      </w:pPr>
      <w:r>
        <w:rPr>
          <w:b/>
          <w:bCs/>
          <w:i/>
          <w:iCs/>
          <w:sz w:val="20"/>
          <w:szCs w:val="20"/>
        </w:rPr>
        <w:t>Proposed Model:</w:t>
      </w:r>
    </w:p>
    <w:p w14:paraId="33D61277" w14:textId="77777777" w:rsidR="006F06E6" w:rsidRDefault="00000000">
      <w:pPr>
        <w:ind w:left="1800" w:firstLine="270"/>
        <w:jc w:val="both"/>
        <w:rPr>
          <w:sz w:val="20"/>
          <w:szCs w:val="20"/>
        </w:rPr>
      </w:pPr>
      <w:r>
        <w:rPr>
          <w:sz w:val="20"/>
          <w:szCs w:val="20"/>
        </w:rPr>
        <w:t xml:space="preserve">It is divided into three parts: (A) baseline performance assessment of the individual EfficientNet-B3 and </w:t>
      </w:r>
      <w:proofErr w:type="spellStart"/>
      <w:r>
        <w:rPr>
          <w:sz w:val="20"/>
          <w:szCs w:val="20"/>
        </w:rPr>
        <w:t>ViT</w:t>
      </w:r>
      <w:proofErr w:type="spellEnd"/>
      <w:r>
        <w:rPr>
          <w:sz w:val="20"/>
          <w:szCs w:val="20"/>
        </w:rPr>
        <w:t>-Small backbones; (B) designing a preprocessing and augmentation pipeline to deal with label noise and class imbalance; and (C) performing weighted ensemble fusion alongside Test-Time Augmentation. The proposed solution relies upon the latest research findings in hybrid CNN-Transformer architectures for facial expression recognition, as shown in the below figure, and is based on a three-stage pipeline starting from dataset cleansing and preparation, followed by fine-tuning the backbones individually, and ending with inference improvement with ensembles.</w:t>
      </w:r>
    </w:p>
    <w:p w14:paraId="368F3147" w14:textId="77777777" w:rsidR="006F06E6" w:rsidRDefault="00000000">
      <w:pPr>
        <w:ind w:left="1800" w:firstLine="270"/>
        <w:jc w:val="both"/>
        <w:rPr>
          <w:sz w:val="20"/>
          <w:szCs w:val="20"/>
        </w:rPr>
      </w:pPr>
      <w:r>
        <w:rPr>
          <w:sz w:val="20"/>
          <w:szCs w:val="20"/>
        </w:rPr>
        <w:t>For this reason, a weighted ensemble strategy is used to capitalize on the benefits of both convolutional and attention-based feature extraction. Lastly, Test-Time Augmentation is used to enhance robustness with minimal extra training overhead. These improvements are gradual, providing greater accuracy and increased representational capacity with reduced computational costs.</w:t>
      </w:r>
    </w:p>
    <w:p w14:paraId="2E6246AA" w14:textId="77777777" w:rsidR="006F06E6" w:rsidRDefault="00000000">
      <w:pPr>
        <w:ind w:left="1800" w:firstLine="270"/>
        <w:jc w:val="both"/>
        <w:rPr>
          <w:sz w:val="20"/>
          <w:szCs w:val="20"/>
        </w:rPr>
      </w:pPr>
      <w:r>
        <w:rPr>
          <w:sz w:val="20"/>
          <w:szCs w:val="20"/>
        </w:rPr>
        <w:t xml:space="preserve">As illustrated in the below figure, the general framework employed in this study involves analyzing and improving facial expression recognition performance on the FER2013 dataset. The experiment starts from raw images from the FER2013 dataset and undergoes a number of processing steps including label refinement, face detection and crop, resize, and augmentation. There are three stages in the experiment process. The first stage involves applying FER+ label refinement and preprocessing using YOLOv8 to get clean face-centered image crops. The second stage involves fine-tuning the EfficientNet-B3 backbone individually on the refined labels using label-smoothed cross-entropy loss and </w:t>
      </w:r>
      <w:proofErr w:type="spellStart"/>
      <w:r>
        <w:rPr>
          <w:sz w:val="20"/>
          <w:szCs w:val="20"/>
        </w:rPr>
        <w:t>MixUp</w:t>
      </w:r>
      <w:proofErr w:type="spellEnd"/>
      <w:r>
        <w:rPr>
          <w:sz w:val="20"/>
          <w:szCs w:val="20"/>
        </w:rPr>
        <w:t>/</w:t>
      </w:r>
      <w:proofErr w:type="spellStart"/>
      <w:r>
        <w:rPr>
          <w:sz w:val="20"/>
          <w:szCs w:val="20"/>
        </w:rPr>
        <w:t>CutMix</w:t>
      </w:r>
      <w:proofErr w:type="spellEnd"/>
      <w:r>
        <w:rPr>
          <w:sz w:val="20"/>
          <w:szCs w:val="20"/>
        </w:rPr>
        <w:t xml:space="preserve"> augmentation and evaluates the performance by accuracy and macro F1-score. The third stage asks another question – rather than having only one backbone, does the addition of a supplementary Transformer branch, </w:t>
      </w:r>
      <w:proofErr w:type="spellStart"/>
      <w:r>
        <w:rPr>
          <w:sz w:val="20"/>
          <w:szCs w:val="20"/>
        </w:rPr>
        <w:t>ViT</w:t>
      </w:r>
      <w:proofErr w:type="spellEnd"/>
      <w:r>
        <w:rPr>
          <w:sz w:val="20"/>
          <w:szCs w:val="20"/>
        </w:rPr>
        <w:t xml:space="preserve">-Small, using weighted ensemble and TTA contribute to improved accuracy without proportional increase in computational costs? After all the experiments have been conducted, the results from all three stages will be compared against each other, and the best performing configuration based on accuracy and macro F1-score will be chosen as the </w:t>
      </w:r>
      <w:proofErr w:type="spellStart"/>
      <w:r>
        <w:rPr>
          <w:sz w:val="20"/>
          <w:szCs w:val="20"/>
        </w:rPr>
        <w:t>EfficientViT</w:t>
      </w:r>
      <w:proofErr w:type="spellEnd"/>
      <w:r>
        <w:rPr>
          <w:sz w:val="20"/>
          <w:szCs w:val="20"/>
        </w:rPr>
        <w:t>-FER model.</w:t>
      </w:r>
    </w:p>
    <w:p w14:paraId="0B3DA162" w14:textId="77777777" w:rsidR="006F06E6" w:rsidRDefault="006F06E6">
      <w:pPr>
        <w:ind w:left="1800" w:firstLine="270"/>
        <w:jc w:val="both"/>
        <w:rPr>
          <w:sz w:val="20"/>
          <w:szCs w:val="20"/>
        </w:rPr>
      </w:pPr>
    </w:p>
    <w:p w14:paraId="5664D3DD" w14:textId="77777777" w:rsidR="006F06E6" w:rsidRDefault="00000000">
      <w:pPr>
        <w:ind w:left="1800" w:firstLine="270"/>
        <w:jc w:val="both"/>
      </w:pPr>
      <w:r>
        <w:rPr>
          <w:noProof/>
        </w:rPr>
        <w:lastRenderedPageBreak/>
        <w:drawing>
          <wp:inline distT="0" distB="0" distL="0" distR="0" wp14:anchorId="0CF751FF" wp14:editId="07115877">
            <wp:extent cx="4624020" cy="5317629"/>
            <wp:effectExtent l="0" t="0" r="5130" b="0"/>
            <wp:docPr id="1983626794"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624020" cy="5317629"/>
                    </a:xfrm>
                    <a:prstGeom prst="rect">
                      <a:avLst/>
                    </a:prstGeom>
                    <a:noFill/>
                    <a:ln>
                      <a:noFill/>
                      <a:prstDash/>
                    </a:ln>
                  </pic:spPr>
                </pic:pic>
              </a:graphicData>
            </a:graphic>
          </wp:inline>
        </w:drawing>
      </w:r>
    </w:p>
    <w:p w14:paraId="7520A604" w14:textId="77777777" w:rsidR="006F06E6" w:rsidRDefault="006F06E6">
      <w:pPr>
        <w:ind w:left="1800" w:firstLine="270"/>
        <w:jc w:val="both"/>
        <w:rPr>
          <w:sz w:val="20"/>
          <w:szCs w:val="20"/>
        </w:rPr>
      </w:pPr>
    </w:p>
    <w:p w14:paraId="008DD467" w14:textId="77777777" w:rsidR="006F06E6" w:rsidRDefault="00000000">
      <w:pPr>
        <w:ind w:left="1800" w:firstLine="270"/>
        <w:jc w:val="both"/>
        <w:rPr>
          <w:sz w:val="20"/>
          <w:szCs w:val="20"/>
        </w:rPr>
      </w:pPr>
      <w:r>
        <w:rPr>
          <w:sz w:val="20"/>
          <w:szCs w:val="20"/>
        </w:rPr>
        <w:t>As a result, the suggested framework is as follows:</w:t>
      </w:r>
    </w:p>
    <w:p w14:paraId="5C1A2B17" w14:textId="77777777" w:rsidR="006F06E6" w:rsidRDefault="00000000">
      <w:pPr>
        <w:pStyle w:val="ListParagraph"/>
        <w:numPr>
          <w:ilvl w:val="2"/>
          <w:numId w:val="1"/>
        </w:numPr>
        <w:jc w:val="both"/>
        <w:rPr>
          <w:b/>
          <w:bCs/>
          <w:i/>
          <w:iCs/>
          <w:sz w:val="20"/>
          <w:szCs w:val="20"/>
        </w:rPr>
      </w:pPr>
      <w:r>
        <w:rPr>
          <w:b/>
          <w:bCs/>
          <w:i/>
          <w:iCs/>
          <w:sz w:val="20"/>
          <w:szCs w:val="20"/>
        </w:rPr>
        <w:t>Backbone Models</w:t>
      </w:r>
    </w:p>
    <w:p w14:paraId="72F3E99F" w14:textId="77777777" w:rsidR="006F06E6" w:rsidRDefault="00000000">
      <w:pPr>
        <w:ind w:left="1800" w:firstLine="270"/>
        <w:jc w:val="both"/>
      </w:pPr>
      <w:r>
        <w:rPr>
          <w:sz w:val="20"/>
          <w:szCs w:val="20"/>
        </w:rPr>
        <w:t xml:space="preserve">Two architectures of deep neural networks were chosen as a reference framework for the problem of facial expressions recognition in order to make a systematic comparison of local and global features extracting methods. First, the EfficientNet-B3 was chosen due to the great balance between expressiveness and efficiency of the architecture that has 11.49M parameters. The approach uses the Compound Scaling method for network depth, width, and input resolution, and the Squeeze-and-Excitation mechanism in </w:t>
      </w:r>
      <w:proofErr w:type="spellStart"/>
      <w:r>
        <w:rPr>
          <w:sz w:val="20"/>
          <w:szCs w:val="20"/>
        </w:rPr>
        <w:t>MBConv</w:t>
      </w:r>
      <w:proofErr w:type="spellEnd"/>
      <w:r>
        <w:rPr>
          <w:sz w:val="20"/>
          <w:szCs w:val="20"/>
        </w:rPr>
        <w:t xml:space="preserve"> blocks. The second architecture is </w:t>
      </w:r>
      <w:proofErr w:type="spellStart"/>
      <w:r>
        <w:rPr>
          <w:sz w:val="20"/>
          <w:szCs w:val="20"/>
        </w:rPr>
        <w:t>ViT</w:t>
      </w:r>
      <w:proofErr w:type="spellEnd"/>
      <w:r>
        <w:rPr>
          <w:sz w:val="20"/>
          <w:szCs w:val="20"/>
        </w:rPr>
        <w:t>-Small. This neural network is based on transformer architecture and divides the 224x224 input image into 196 patches of 16x16 pixels that are further processed by the Transformer Encoder with multi-head self-</w:t>
      </w:r>
      <w:r>
        <w:rPr>
          <w:sz w:val="20"/>
          <w:szCs w:val="20"/>
        </w:rPr>
        <w:lastRenderedPageBreak/>
        <w:t>attention in order to understand the relations between distant facial areas, such as between brow and mouth.</w:t>
      </w:r>
      <w:r>
        <w:t xml:space="preserve"> </w:t>
      </w:r>
      <w:r>
        <w:rPr>
          <w:sz w:val="20"/>
          <w:szCs w:val="20"/>
        </w:rPr>
        <w:t>This is in addition to the local features that have been captured by EfficientNet-B3.</w:t>
      </w:r>
    </w:p>
    <w:p w14:paraId="12565D05" w14:textId="77777777" w:rsidR="006F06E6" w:rsidRDefault="006F06E6">
      <w:pPr>
        <w:ind w:left="1800" w:firstLine="270"/>
        <w:jc w:val="both"/>
        <w:rPr>
          <w:sz w:val="20"/>
          <w:szCs w:val="20"/>
        </w:rPr>
      </w:pPr>
    </w:p>
    <w:p w14:paraId="163B3DCB" w14:textId="77777777" w:rsidR="006F06E6" w:rsidRDefault="00000000">
      <w:pPr>
        <w:ind w:left="1800" w:firstLine="270"/>
        <w:jc w:val="both"/>
        <w:rPr>
          <w:b/>
          <w:bCs/>
          <w:i/>
          <w:iCs/>
          <w:sz w:val="20"/>
          <w:szCs w:val="20"/>
        </w:rPr>
      </w:pPr>
      <w:r>
        <w:rPr>
          <w:b/>
          <w:bCs/>
          <w:i/>
          <w:iCs/>
          <w:sz w:val="20"/>
          <w:szCs w:val="20"/>
        </w:rPr>
        <w:t>EfficientNet-B3</w:t>
      </w:r>
    </w:p>
    <w:p w14:paraId="79BE5854" w14:textId="77777777" w:rsidR="006F06E6" w:rsidRDefault="00000000">
      <w:pPr>
        <w:ind w:left="1800" w:firstLine="270"/>
        <w:jc w:val="both"/>
        <w:rPr>
          <w:sz w:val="20"/>
          <w:szCs w:val="20"/>
        </w:rPr>
      </w:pPr>
      <w:r>
        <w:rPr>
          <w:sz w:val="20"/>
          <w:szCs w:val="20"/>
        </w:rPr>
        <w:t xml:space="preserve">The EfficientNet-B3 architecture is pre-trained using ImageNet-1K weights and further fine-tuned on the labelled training dataset FER+ by training end-to-end with the replacement of its classification head with the custom-designed FER head: Dropout(0.4) → Linear(1536→512) → </w:t>
      </w:r>
      <w:proofErr w:type="spellStart"/>
      <w:r>
        <w:rPr>
          <w:sz w:val="20"/>
          <w:szCs w:val="20"/>
        </w:rPr>
        <w:t>BatchNorm</w:t>
      </w:r>
      <w:proofErr w:type="spellEnd"/>
      <w:r>
        <w:rPr>
          <w:sz w:val="20"/>
          <w:szCs w:val="20"/>
        </w:rPr>
        <w:t xml:space="preserve"> → </w:t>
      </w:r>
      <w:proofErr w:type="spellStart"/>
      <w:r>
        <w:rPr>
          <w:sz w:val="20"/>
          <w:szCs w:val="20"/>
        </w:rPr>
        <w:t>ReLU</w:t>
      </w:r>
      <w:proofErr w:type="spellEnd"/>
      <w:r>
        <w:rPr>
          <w:sz w:val="20"/>
          <w:szCs w:val="20"/>
        </w:rPr>
        <w:t xml:space="preserve"> → Dropout(0.2) → Linear(512→7):</w:t>
      </w:r>
    </w:p>
    <w:p w14:paraId="164F8894" w14:textId="77777777" w:rsidR="006F06E6" w:rsidRDefault="00000000">
      <w:pPr>
        <w:ind w:left="1800" w:firstLine="270"/>
        <w:jc w:val="center"/>
      </w:pPr>
      <w:proofErr w:type="spellStart"/>
      <w:r>
        <w:rPr>
          <w:sz w:val="20"/>
          <w:szCs w:val="20"/>
        </w:rPr>
        <w:t>P_eff</w:t>
      </w:r>
      <w:proofErr w:type="spellEnd"/>
      <w:r>
        <w:rPr>
          <w:sz w:val="20"/>
          <w:szCs w:val="20"/>
        </w:rPr>
        <w:t xml:space="preserve"> = </w:t>
      </w:r>
      <w:proofErr w:type="spellStart"/>
      <w:r>
        <w:rPr>
          <w:sz w:val="20"/>
          <w:szCs w:val="20"/>
        </w:rPr>
        <w:t>Softmax</w:t>
      </w:r>
      <w:proofErr w:type="spellEnd"/>
      <w:r>
        <w:rPr>
          <w:sz w:val="20"/>
          <w:szCs w:val="20"/>
        </w:rPr>
        <w:t>(</w:t>
      </w:r>
      <w:proofErr w:type="spellStart"/>
      <w:r>
        <w:rPr>
          <w:sz w:val="20"/>
          <w:szCs w:val="20"/>
        </w:rPr>
        <w:t>W_head</w:t>
      </w:r>
      <w:proofErr w:type="spellEnd"/>
      <w:r>
        <w:rPr>
          <w:sz w:val="20"/>
          <w:szCs w:val="20"/>
        </w:rPr>
        <w:t xml:space="preserve"> · F_B3 + </w:t>
      </w:r>
      <w:proofErr w:type="spellStart"/>
      <w:r>
        <w:rPr>
          <w:sz w:val="20"/>
          <w:szCs w:val="20"/>
        </w:rPr>
        <w:t>b_head</w:t>
      </w:r>
      <w:proofErr w:type="spellEnd"/>
      <w:r>
        <w:rPr>
          <w:sz w:val="20"/>
          <w:szCs w:val="20"/>
        </w:rPr>
        <w:t xml:space="preserve">), </w:t>
      </w:r>
      <w:proofErr w:type="spellStart"/>
      <w:r>
        <w:rPr>
          <w:sz w:val="20"/>
          <w:szCs w:val="20"/>
        </w:rPr>
        <w:t>P_eff</w:t>
      </w:r>
      <w:proofErr w:type="spellEnd"/>
      <w:r>
        <w:rPr>
          <w:sz w:val="20"/>
          <w:szCs w:val="20"/>
        </w:rPr>
        <w:t xml:space="preserve"> </w:t>
      </w:r>
      <w:r>
        <w:rPr>
          <w:rFonts w:ascii="Cambria Math" w:hAnsi="Cambria Math" w:cs="Cambria Math"/>
          <w:sz w:val="20"/>
          <w:szCs w:val="20"/>
        </w:rPr>
        <w:t>∈</w:t>
      </w:r>
      <w:r>
        <w:rPr>
          <w:sz w:val="20"/>
          <w:szCs w:val="20"/>
        </w:rPr>
        <w:t xml:space="preserve"> </w:t>
      </w:r>
      <w:r>
        <w:rPr>
          <w:rFonts w:ascii="Cambria Math" w:hAnsi="Cambria Math" w:cs="Cambria Math"/>
          <w:sz w:val="20"/>
          <w:szCs w:val="20"/>
        </w:rPr>
        <w:t>ℝ</w:t>
      </w:r>
      <w:r>
        <w:rPr>
          <w:rFonts w:cs="Aptos"/>
          <w:sz w:val="20"/>
          <w:szCs w:val="20"/>
        </w:rPr>
        <w:t>⁷</w:t>
      </w:r>
      <w:r>
        <w:rPr>
          <w:sz w:val="20"/>
          <w:szCs w:val="20"/>
        </w:rPr>
        <w:t xml:space="preserve"> (14)</w:t>
      </w:r>
    </w:p>
    <w:p w14:paraId="04374533" w14:textId="77777777" w:rsidR="006F06E6" w:rsidRDefault="00000000">
      <w:pPr>
        <w:ind w:left="1800" w:firstLine="270"/>
        <w:jc w:val="both"/>
      </w:pPr>
      <w:r>
        <w:rPr>
          <w:sz w:val="20"/>
          <w:szCs w:val="20"/>
        </w:rPr>
        <w:t xml:space="preserve">F_B3 </w:t>
      </w:r>
      <w:r>
        <w:rPr>
          <w:rFonts w:ascii="Cambria Math" w:hAnsi="Cambria Math" w:cs="Cambria Math"/>
          <w:sz w:val="20"/>
          <w:szCs w:val="20"/>
        </w:rPr>
        <w:t>∈</w:t>
      </w:r>
      <w:r>
        <w:rPr>
          <w:sz w:val="20"/>
          <w:szCs w:val="20"/>
        </w:rPr>
        <w:t xml:space="preserve"> </w:t>
      </w:r>
      <w:r>
        <w:rPr>
          <w:rFonts w:ascii="Cambria Math" w:hAnsi="Cambria Math" w:cs="Cambria Math"/>
          <w:sz w:val="20"/>
          <w:szCs w:val="20"/>
        </w:rPr>
        <w:t>ℝ</w:t>
      </w:r>
      <w:r>
        <w:rPr>
          <w:sz w:val="20"/>
          <w:szCs w:val="20"/>
        </w:rPr>
        <w:t>¹⁵³⁶ being the global average pooled feature vector produced by the EfficientNet-B3 architecture.</w:t>
      </w:r>
    </w:p>
    <w:p w14:paraId="5766682E" w14:textId="77777777" w:rsidR="006F06E6" w:rsidRDefault="006F06E6">
      <w:pPr>
        <w:ind w:left="1800" w:firstLine="270"/>
        <w:jc w:val="both"/>
        <w:rPr>
          <w:sz w:val="20"/>
          <w:szCs w:val="20"/>
        </w:rPr>
      </w:pPr>
    </w:p>
    <w:p w14:paraId="0EB77E76" w14:textId="77777777" w:rsidR="006F06E6" w:rsidRDefault="00000000">
      <w:pPr>
        <w:ind w:left="1800" w:firstLine="270"/>
        <w:jc w:val="both"/>
        <w:rPr>
          <w:b/>
          <w:bCs/>
          <w:i/>
          <w:iCs/>
          <w:sz w:val="20"/>
          <w:szCs w:val="20"/>
        </w:rPr>
      </w:pPr>
      <w:proofErr w:type="spellStart"/>
      <w:r>
        <w:rPr>
          <w:b/>
          <w:bCs/>
          <w:i/>
          <w:iCs/>
          <w:sz w:val="20"/>
          <w:szCs w:val="20"/>
        </w:rPr>
        <w:t>ViT</w:t>
      </w:r>
      <w:proofErr w:type="spellEnd"/>
      <w:r>
        <w:rPr>
          <w:b/>
          <w:bCs/>
          <w:i/>
          <w:iCs/>
          <w:sz w:val="20"/>
          <w:szCs w:val="20"/>
        </w:rPr>
        <w:t>-Small</w:t>
      </w:r>
    </w:p>
    <w:p w14:paraId="307B2EDD" w14:textId="77777777" w:rsidR="006F06E6" w:rsidRDefault="00000000">
      <w:pPr>
        <w:ind w:left="1800" w:firstLine="270"/>
        <w:jc w:val="both"/>
      </w:pPr>
      <w:proofErr w:type="spellStart"/>
      <w:r>
        <w:rPr>
          <w:sz w:val="20"/>
          <w:szCs w:val="20"/>
        </w:rPr>
        <w:t>ViT</w:t>
      </w:r>
      <w:proofErr w:type="spellEnd"/>
      <w:r>
        <w:rPr>
          <w:sz w:val="20"/>
          <w:szCs w:val="20"/>
        </w:rPr>
        <w:t xml:space="preserve">-Small consists of 21.67M parameters and is pretrained on the ImageNet data. The class token output representation </w:t>
      </w:r>
      <w:proofErr w:type="spellStart"/>
      <w:r>
        <w:rPr>
          <w:sz w:val="20"/>
          <w:szCs w:val="20"/>
        </w:rPr>
        <w:t>Z_cls</w:t>
      </w:r>
      <w:proofErr w:type="spellEnd"/>
      <w:r>
        <w:rPr>
          <w:sz w:val="20"/>
          <w:szCs w:val="20"/>
        </w:rPr>
        <w:t xml:space="preserve"> </w:t>
      </w:r>
      <w:r>
        <w:rPr>
          <w:rFonts w:ascii="Cambria Math" w:hAnsi="Cambria Math" w:cs="Cambria Math"/>
          <w:sz w:val="20"/>
          <w:szCs w:val="20"/>
        </w:rPr>
        <w:t>∈</w:t>
      </w:r>
      <w:r>
        <w:rPr>
          <w:sz w:val="20"/>
          <w:szCs w:val="20"/>
        </w:rPr>
        <w:t xml:space="preserve"> </w:t>
      </w:r>
      <w:r>
        <w:rPr>
          <w:rFonts w:ascii="Cambria Math" w:hAnsi="Cambria Math" w:cs="Cambria Math"/>
          <w:sz w:val="20"/>
          <w:szCs w:val="20"/>
        </w:rPr>
        <w:t>ℝ</w:t>
      </w:r>
      <w:r>
        <w:rPr>
          <w:rFonts w:ascii="Arial" w:hAnsi="Arial"/>
          <w:sz w:val="20"/>
          <w:szCs w:val="20"/>
        </w:rPr>
        <w:t>ᴰ</w:t>
      </w:r>
      <w:r>
        <w:rPr>
          <w:sz w:val="20"/>
          <w:szCs w:val="20"/>
        </w:rPr>
        <w:t xml:space="preserve"> is mapped into a probability vector of size 7 by a fully connected layer:</w:t>
      </w:r>
    </w:p>
    <w:p w14:paraId="00C19E65" w14:textId="77777777" w:rsidR="006F06E6" w:rsidRDefault="00000000">
      <w:pPr>
        <w:ind w:left="1800" w:firstLine="270"/>
        <w:jc w:val="center"/>
      </w:pPr>
      <w:proofErr w:type="spellStart"/>
      <w:r>
        <w:rPr>
          <w:sz w:val="20"/>
          <w:szCs w:val="20"/>
        </w:rPr>
        <w:t>P_vit</w:t>
      </w:r>
      <w:proofErr w:type="spellEnd"/>
      <w:r>
        <w:rPr>
          <w:sz w:val="20"/>
          <w:szCs w:val="20"/>
        </w:rPr>
        <w:t xml:space="preserve"> = </w:t>
      </w:r>
      <w:proofErr w:type="spellStart"/>
      <w:r>
        <w:rPr>
          <w:sz w:val="20"/>
          <w:szCs w:val="20"/>
        </w:rPr>
        <w:t>Softmax</w:t>
      </w:r>
      <w:proofErr w:type="spellEnd"/>
      <w:r>
        <w:rPr>
          <w:sz w:val="20"/>
          <w:szCs w:val="20"/>
        </w:rPr>
        <w:t>(</w:t>
      </w:r>
      <w:proofErr w:type="spellStart"/>
      <w:r>
        <w:rPr>
          <w:sz w:val="20"/>
          <w:szCs w:val="20"/>
        </w:rPr>
        <w:t>W_cls</w:t>
      </w:r>
      <w:proofErr w:type="spellEnd"/>
      <w:r>
        <w:rPr>
          <w:sz w:val="20"/>
          <w:szCs w:val="20"/>
        </w:rPr>
        <w:t xml:space="preserve"> · </w:t>
      </w:r>
      <w:proofErr w:type="spellStart"/>
      <w:r>
        <w:rPr>
          <w:sz w:val="20"/>
          <w:szCs w:val="20"/>
        </w:rPr>
        <w:t>Z_cls</w:t>
      </w:r>
      <w:proofErr w:type="spellEnd"/>
      <w:r>
        <w:rPr>
          <w:sz w:val="20"/>
          <w:szCs w:val="20"/>
        </w:rPr>
        <w:t xml:space="preserve"> + </w:t>
      </w:r>
      <w:proofErr w:type="spellStart"/>
      <w:r>
        <w:rPr>
          <w:sz w:val="20"/>
          <w:szCs w:val="20"/>
        </w:rPr>
        <w:t>b_cls</w:t>
      </w:r>
      <w:proofErr w:type="spellEnd"/>
      <w:r>
        <w:rPr>
          <w:sz w:val="20"/>
          <w:szCs w:val="20"/>
        </w:rPr>
        <w:t xml:space="preserve">), </w:t>
      </w:r>
      <w:proofErr w:type="spellStart"/>
      <w:r>
        <w:rPr>
          <w:sz w:val="20"/>
          <w:szCs w:val="20"/>
        </w:rPr>
        <w:t>P_vit</w:t>
      </w:r>
      <w:proofErr w:type="spellEnd"/>
      <w:r>
        <w:rPr>
          <w:sz w:val="20"/>
          <w:szCs w:val="20"/>
        </w:rPr>
        <w:t xml:space="preserve"> </w:t>
      </w:r>
      <w:r>
        <w:rPr>
          <w:rFonts w:ascii="Cambria Math" w:hAnsi="Cambria Math" w:cs="Cambria Math"/>
          <w:sz w:val="20"/>
          <w:szCs w:val="20"/>
        </w:rPr>
        <w:t>∈</w:t>
      </w:r>
      <w:r>
        <w:rPr>
          <w:sz w:val="20"/>
          <w:szCs w:val="20"/>
        </w:rPr>
        <w:t xml:space="preserve"> </w:t>
      </w:r>
      <w:r>
        <w:rPr>
          <w:rFonts w:ascii="Cambria Math" w:hAnsi="Cambria Math" w:cs="Cambria Math"/>
          <w:sz w:val="20"/>
          <w:szCs w:val="20"/>
        </w:rPr>
        <w:t>ℝ</w:t>
      </w:r>
      <w:r>
        <w:rPr>
          <w:rFonts w:cs="Aptos"/>
          <w:sz w:val="20"/>
          <w:szCs w:val="20"/>
        </w:rPr>
        <w:t>⁷</w:t>
      </w:r>
      <w:r>
        <w:rPr>
          <w:sz w:val="20"/>
          <w:szCs w:val="20"/>
        </w:rPr>
        <w:t xml:space="preserve"> (15)</w:t>
      </w:r>
    </w:p>
    <w:p w14:paraId="1EE62E75" w14:textId="77777777" w:rsidR="006F06E6" w:rsidRDefault="006F06E6">
      <w:pPr>
        <w:ind w:left="1800" w:firstLine="270"/>
        <w:jc w:val="both"/>
        <w:rPr>
          <w:sz w:val="20"/>
          <w:szCs w:val="20"/>
        </w:rPr>
      </w:pPr>
    </w:p>
    <w:p w14:paraId="7F9106F5" w14:textId="77777777" w:rsidR="006F06E6" w:rsidRDefault="00000000">
      <w:pPr>
        <w:pStyle w:val="ListParagraph"/>
        <w:numPr>
          <w:ilvl w:val="2"/>
          <w:numId w:val="1"/>
        </w:numPr>
        <w:jc w:val="both"/>
        <w:rPr>
          <w:b/>
          <w:bCs/>
          <w:i/>
          <w:iCs/>
          <w:sz w:val="20"/>
          <w:szCs w:val="20"/>
        </w:rPr>
      </w:pPr>
      <w:r>
        <w:rPr>
          <w:b/>
          <w:bCs/>
          <w:i/>
          <w:iCs/>
          <w:sz w:val="20"/>
          <w:szCs w:val="20"/>
        </w:rPr>
        <w:t>Weighted Ensemble Strategy</w:t>
      </w:r>
    </w:p>
    <w:p w14:paraId="79C4E324" w14:textId="77777777" w:rsidR="006F06E6" w:rsidRDefault="00000000">
      <w:pPr>
        <w:ind w:left="1800" w:firstLine="270"/>
        <w:jc w:val="both"/>
        <w:rPr>
          <w:sz w:val="20"/>
          <w:szCs w:val="20"/>
        </w:rPr>
      </w:pPr>
      <w:r>
        <w:rPr>
          <w:sz w:val="20"/>
          <w:szCs w:val="20"/>
        </w:rPr>
        <w:t xml:space="preserve">The two models, EfficientNet-B3 and </w:t>
      </w:r>
      <w:proofErr w:type="spellStart"/>
      <w:r>
        <w:rPr>
          <w:sz w:val="20"/>
          <w:szCs w:val="20"/>
        </w:rPr>
        <w:t>ViT</w:t>
      </w:r>
      <w:proofErr w:type="spellEnd"/>
      <w:r>
        <w:rPr>
          <w:sz w:val="20"/>
          <w:szCs w:val="20"/>
        </w:rPr>
        <w:t xml:space="preserve">-Small, are combined in the ensemble technique using the weighted average of the </w:t>
      </w:r>
      <w:proofErr w:type="spellStart"/>
      <w:r>
        <w:rPr>
          <w:sz w:val="20"/>
          <w:szCs w:val="20"/>
        </w:rPr>
        <w:t>softmax</w:t>
      </w:r>
      <w:proofErr w:type="spellEnd"/>
      <w:r>
        <w:rPr>
          <w:sz w:val="20"/>
          <w:szCs w:val="20"/>
        </w:rPr>
        <w:t xml:space="preserve"> vectors of both networks:</w:t>
      </w:r>
    </w:p>
    <w:p w14:paraId="114AE786" w14:textId="77777777" w:rsidR="006F06E6" w:rsidRDefault="00000000">
      <w:pPr>
        <w:ind w:left="1800" w:firstLine="270"/>
        <w:jc w:val="center"/>
        <w:rPr>
          <w:sz w:val="20"/>
          <w:szCs w:val="20"/>
        </w:rPr>
      </w:pPr>
      <w:proofErr w:type="spellStart"/>
      <w:r>
        <w:rPr>
          <w:sz w:val="20"/>
          <w:szCs w:val="20"/>
        </w:rPr>
        <w:t>P_final</w:t>
      </w:r>
      <w:proofErr w:type="spellEnd"/>
      <w:r>
        <w:rPr>
          <w:sz w:val="20"/>
          <w:szCs w:val="20"/>
        </w:rPr>
        <w:t xml:space="preserve"> = </w:t>
      </w:r>
      <w:proofErr w:type="spellStart"/>
      <w:r>
        <w:rPr>
          <w:sz w:val="20"/>
          <w:szCs w:val="20"/>
        </w:rPr>
        <w:t>w_eff</w:t>
      </w:r>
      <w:proofErr w:type="spellEnd"/>
      <w:r>
        <w:rPr>
          <w:sz w:val="20"/>
          <w:szCs w:val="20"/>
        </w:rPr>
        <w:t xml:space="preserve"> · </w:t>
      </w:r>
      <w:proofErr w:type="spellStart"/>
      <w:r>
        <w:rPr>
          <w:sz w:val="20"/>
          <w:szCs w:val="20"/>
        </w:rPr>
        <w:t>P_eff</w:t>
      </w:r>
      <w:proofErr w:type="spellEnd"/>
      <w:r>
        <w:rPr>
          <w:sz w:val="20"/>
          <w:szCs w:val="20"/>
        </w:rPr>
        <w:t xml:space="preserve"> + </w:t>
      </w:r>
      <w:proofErr w:type="spellStart"/>
      <w:r>
        <w:rPr>
          <w:sz w:val="20"/>
          <w:szCs w:val="20"/>
        </w:rPr>
        <w:t>w_vit</w:t>
      </w:r>
      <w:proofErr w:type="spellEnd"/>
      <w:r>
        <w:rPr>
          <w:sz w:val="20"/>
          <w:szCs w:val="20"/>
        </w:rPr>
        <w:t xml:space="preserve"> · </w:t>
      </w:r>
      <w:proofErr w:type="spellStart"/>
      <w:r>
        <w:rPr>
          <w:sz w:val="20"/>
          <w:szCs w:val="20"/>
        </w:rPr>
        <w:t>P_vit</w:t>
      </w:r>
      <w:proofErr w:type="spellEnd"/>
      <w:r>
        <w:rPr>
          <w:sz w:val="20"/>
          <w:szCs w:val="20"/>
        </w:rPr>
        <w:t xml:space="preserve"> (16)</w:t>
      </w:r>
    </w:p>
    <w:p w14:paraId="01A0B482" w14:textId="77777777" w:rsidR="006F06E6" w:rsidRDefault="00000000">
      <w:pPr>
        <w:ind w:left="1800" w:firstLine="270"/>
        <w:jc w:val="both"/>
        <w:rPr>
          <w:sz w:val="20"/>
          <w:szCs w:val="20"/>
        </w:rPr>
      </w:pPr>
      <w:r>
        <w:rPr>
          <w:sz w:val="20"/>
          <w:szCs w:val="20"/>
        </w:rPr>
        <w:t xml:space="preserve">where </w:t>
      </w:r>
      <w:proofErr w:type="spellStart"/>
      <w:r>
        <w:rPr>
          <w:sz w:val="20"/>
          <w:szCs w:val="20"/>
        </w:rPr>
        <w:t>w_eff</w:t>
      </w:r>
      <w:proofErr w:type="spellEnd"/>
      <w:r>
        <w:rPr>
          <w:sz w:val="20"/>
          <w:szCs w:val="20"/>
        </w:rPr>
        <w:t xml:space="preserve"> = 0.80 and </w:t>
      </w:r>
      <w:proofErr w:type="spellStart"/>
      <w:r>
        <w:rPr>
          <w:sz w:val="20"/>
          <w:szCs w:val="20"/>
        </w:rPr>
        <w:t>w_vit</w:t>
      </w:r>
      <w:proofErr w:type="spellEnd"/>
      <w:r>
        <w:rPr>
          <w:sz w:val="20"/>
          <w:szCs w:val="20"/>
        </w:rPr>
        <w:t xml:space="preserve"> = 0.20. These coefficients add up to 1, and they are selected by the experimental evaluation of different weight configurations based on the validation data. This choice of weights shows that despite its inferior performance when used alone, the fine-tuned EfficientNet-B3 model is relatively better than </w:t>
      </w:r>
      <w:proofErr w:type="spellStart"/>
      <w:r>
        <w:rPr>
          <w:sz w:val="20"/>
          <w:szCs w:val="20"/>
        </w:rPr>
        <w:t>ViT</w:t>
      </w:r>
      <w:proofErr w:type="spellEnd"/>
      <w:r>
        <w:rPr>
          <w:sz w:val="20"/>
          <w:szCs w:val="20"/>
        </w:rPr>
        <w:t>-Small. The usage of the weighted average is selected due to its simplicity, speed, and interpretability.</w:t>
      </w:r>
    </w:p>
    <w:p w14:paraId="0D3994E1" w14:textId="77777777" w:rsidR="006F06E6" w:rsidRDefault="006F06E6">
      <w:pPr>
        <w:ind w:left="1800" w:firstLine="270"/>
        <w:jc w:val="both"/>
        <w:rPr>
          <w:sz w:val="20"/>
          <w:szCs w:val="20"/>
        </w:rPr>
      </w:pPr>
    </w:p>
    <w:p w14:paraId="7511314F" w14:textId="77777777" w:rsidR="006F06E6" w:rsidRDefault="00000000">
      <w:pPr>
        <w:pStyle w:val="ListParagraph"/>
        <w:numPr>
          <w:ilvl w:val="2"/>
          <w:numId w:val="1"/>
        </w:numPr>
        <w:jc w:val="both"/>
        <w:rPr>
          <w:b/>
          <w:bCs/>
          <w:i/>
          <w:iCs/>
          <w:sz w:val="20"/>
          <w:szCs w:val="20"/>
        </w:rPr>
      </w:pPr>
      <w:r>
        <w:rPr>
          <w:b/>
          <w:bCs/>
          <w:i/>
          <w:iCs/>
          <w:sz w:val="20"/>
          <w:szCs w:val="20"/>
        </w:rPr>
        <w:t>Prediction and Test-Time Augmentation</w:t>
      </w:r>
    </w:p>
    <w:p w14:paraId="2F9DAA89" w14:textId="77777777" w:rsidR="006F06E6" w:rsidRDefault="00000000">
      <w:pPr>
        <w:ind w:left="1800" w:firstLine="270"/>
        <w:jc w:val="both"/>
        <w:rPr>
          <w:sz w:val="20"/>
          <w:szCs w:val="20"/>
        </w:rPr>
      </w:pPr>
      <w:r>
        <w:rPr>
          <w:sz w:val="20"/>
          <w:szCs w:val="20"/>
        </w:rPr>
        <w:t>The predicted emotion class label is derived by applying the argmax function on the probability vector from the ensemble:</w:t>
      </w:r>
    </w:p>
    <w:p w14:paraId="4EA40B2E" w14:textId="77777777" w:rsidR="006F06E6" w:rsidRDefault="00000000">
      <w:pPr>
        <w:ind w:left="1800" w:firstLine="270"/>
        <w:jc w:val="center"/>
      </w:pPr>
      <w:r>
        <w:rPr>
          <w:sz w:val="20"/>
          <w:szCs w:val="20"/>
        </w:rPr>
        <w:t>ŷ = argmax(</w:t>
      </w:r>
      <w:proofErr w:type="spellStart"/>
      <w:r>
        <w:rPr>
          <w:sz w:val="20"/>
          <w:szCs w:val="20"/>
        </w:rPr>
        <w:t>P_final</w:t>
      </w:r>
      <w:proofErr w:type="spellEnd"/>
      <w:r>
        <w:rPr>
          <w:sz w:val="20"/>
          <w:szCs w:val="20"/>
        </w:rPr>
        <w:t xml:space="preserve">), ŷ </w:t>
      </w:r>
      <w:r>
        <w:rPr>
          <w:rFonts w:ascii="Cambria Math" w:hAnsi="Cambria Math" w:cs="Cambria Math"/>
          <w:sz w:val="20"/>
          <w:szCs w:val="20"/>
        </w:rPr>
        <w:t>∈</w:t>
      </w:r>
      <w:r>
        <w:rPr>
          <w:sz w:val="20"/>
          <w:szCs w:val="20"/>
        </w:rPr>
        <w:t xml:space="preserve"> {0, 1, 2, 3, 4, 5, 6} (17)</w:t>
      </w:r>
    </w:p>
    <w:p w14:paraId="064DD382" w14:textId="77777777" w:rsidR="006F06E6" w:rsidRDefault="00000000">
      <w:pPr>
        <w:ind w:left="1800" w:firstLine="270"/>
        <w:jc w:val="both"/>
        <w:rPr>
          <w:sz w:val="20"/>
          <w:szCs w:val="20"/>
        </w:rPr>
      </w:pPr>
      <w:r>
        <w:rPr>
          <w:sz w:val="20"/>
          <w:szCs w:val="20"/>
        </w:rPr>
        <w:lastRenderedPageBreak/>
        <w:t>where each class label corresponds to the following seven emotion classes from FER2013: 0 = Anger, 1 = Disgust, 2 = Fear, 3 = Happy, 4 = Neutral, 5 = Sad, 6 = Surprise.</w:t>
      </w:r>
    </w:p>
    <w:p w14:paraId="72B7D600" w14:textId="77777777" w:rsidR="006F06E6" w:rsidRDefault="00000000">
      <w:pPr>
        <w:ind w:left="1800" w:firstLine="270"/>
        <w:jc w:val="both"/>
        <w:rPr>
          <w:sz w:val="20"/>
          <w:szCs w:val="20"/>
        </w:rPr>
      </w:pPr>
      <w:r>
        <w:rPr>
          <w:sz w:val="20"/>
          <w:szCs w:val="20"/>
        </w:rPr>
        <w:t>For the purpose of making predictions on the test dataset via Test-Time Augmentation (TTA), five augmentations are created for each image in the test set, and then averaged together before taking the argmax:</w:t>
      </w:r>
    </w:p>
    <w:p w14:paraId="1199AB8C" w14:textId="77777777" w:rsidR="006F06E6" w:rsidRDefault="00000000">
      <w:pPr>
        <w:ind w:left="1800" w:firstLine="270"/>
        <w:jc w:val="center"/>
      </w:pPr>
      <w:proofErr w:type="spellStart"/>
      <w:r>
        <w:rPr>
          <w:sz w:val="20"/>
          <w:szCs w:val="20"/>
        </w:rPr>
        <w:t>P_tta</w:t>
      </w:r>
      <w:proofErr w:type="spellEnd"/>
      <w:r>
        <w:rPr>
          <w:sz w:val="20"/>
          <w:szCs w:val="20"/>
        </w:rPr>
        <w:t xml:space="preserve"> = (1/5) · Σ</w:t>
      </w:r>
      <w:r>
        <w:rPr>
          <w:rFonts w:ascii="Arial" w:hAnsi="Arial"/>
          <w:sz w:val="20"/>
          <w:szCs w:val="20"/>
        </w:rPr>
        <w:t>ᵢ</w:t>
      </w:r>
      <w:r>
        <w:rPr>
          <w:rFonts w:ascii="Cambria Math" w:hAnsi="Cambria Math" w:cs="Cambria Math"/>
          <w:sz w:val="20"/>
          <w:szCs w:val="20"/>
        </w:rPr>
        <w:t>₌</w:t>
      </w:r>
      <w:r>
        <w:rPr>
          <w:rFonts w:cs="Aptos"/>
          <w:sz w:val="20"/>
          <w:szCs w:val="20"/>
        </w:rPr>
        <w:t>₁⁵</w:t>
      </w:r>
      <w:r>
        <w:rPr>
          <w:sz w:val="20"/>
          <w:szCs w:val="20"/>
        </w:rPr>
        <w:t xml:space="preserve"> </w:t>
      </w:r>
      <w:proofErr w:type="spellStart"/>
      <w:r>
        <w:rPr>
          <w:sz w:val="20"/>
          <w:szCs w:val="20"/>
        </w:rPr>
        <w:t>P_final</w:t>
      </w:r>
      <w:proofErr w:type="spellEnd"/>
      <w:r>
        <w:rPr>
          <w:sz w:val="20"/>
          <w:szCs w:val="20"/>
        </w:rPr>
        <w:t>(</w:t>
      </w:r>
      <w:proofErr w:type="spellStart"/>
      <w:r>
        <w:rPr>
          <w:sz w:val="20"/>
          <w:szCs w:val="20"/>
        </w:rPr>
        <w:t>aug</w:t>
      </w:r>
      <w:proofErr w:type="spellEnd"/>
      <w:r>
        <w:rPr>
          <w:rFonts w:ascii="Arial" w:hAnsi="Arial"/>
          <w:sz w:val="20"/>
          <w:szCs w:val="20"/>
        </w:rPr>
        <w:t>ᵢ</w:t>
      </w:r>
      <w:r>
        <w:rPr>
          <w:sz w:val="20"/>
          <w:szCs w:val="20"/>
        </w:rPr>
        <w:t>(x)) (18)</w:t>
      </w:r>
    </w:p>
    <w:p w14:paraId="4F56E2EA" w14:textId="77777777" w:rsidR="006F06E6" w:rsidRDefault="00000000">
      <w:pPr>
        <w:ind w:left="1800" w:firstLine="270"/>
        <w:jc w:val="both"/>
        <w:rPr>
          <w:sz w:val="20"/>
          <w:szCs w:val="20"/>
        </w:rPr>
      </w:pPr>
      <w:r>
        <w:rPr>
          <w:sz w:val="20"/>
          <w:szCs w:val="20"/>
        </w:rPr>
        <w:t>The five augmentations include: (a) the regular image, (b) the horizontal flip, (c) +10° rotation, (d) −10° rotation, and (e) 110% center crop. The use of TTA enables more accurate classification of visually ambiguous emotions without the need for additional training of the model.</w:t>
      </w:r>
    </w:p>
    <w:p w14:paraId="534C08AB" w14:textId="77777777" w:rsidR="006F06E6" w:rsidRDefault="006F06E6">
      <w:pPr>
        <w:ind w:left="1800" w:firstLine="270"/>
        <w:jc w:val="both"/>
        <w:rPr>
          <w:sz w:val="20"/>
          <w:szCs w:val="20"/>
        </w:rPr>
      </w:pPr>
    </w:p>
    <w:p w14:paraId="26F563E9" w14:textId="77777777" w:rsidR="006F06E6" w:rsidRDefault="00000000">
      <w:pPr>
        <w:pStyle w:val="ListParagraph"/>
        <w:numPr>
          <w:ilvl w:val="2"/>
          <w:numId w:val="1"/>
        </w:numPr>
        <w:jc w:val="both"/>
        <w:rPr>
          <w:b/>
          <w:bCs/>
          <w:i/>
          <w:iCs/>
          <w:sz w:val="20"/>
          <w:szCs w:val="20"/>
        </w:rPr>
      </w:pPr>
      <w:r>
        <w:rPr>
          <w:b/>
          <w:bCs/>
          <w:i/>
          <w:iCs/>
          <w:sz w:val="20"/>
          <w:szCs w:val="20"/>
        </w:rPr>
        <w:t>Grad-CAM Interpretability</w:t>
      </w:r>
    </w:p>
    <w:p w14:paraId="2F06A8AE" w14:textId="77777777" w:rsidR="006F06E6" w:rsidRDefault="00000000">
      <w:pPr>
        <w:ind w:left="1800" w:firstLine="270"/>
        <w:jc w:val="both"/>
        <w:rPr>
          <w:sz w:val="20"/>
          <w:szCs w:val="20"/>
        </w:rPr>
      </w:pPr>
      <w:r>
        <w:rPr>
          <w:sz w:val="20"/>
          <w:szCs w:val="20"/>
        </w:rPr>
        <w:t>For the sake of achieving spatially interpretable model predictions, the Grad-CAM method [10] is used along with the EfficientNet-B3 backbone. Grad-CAM calculates the gradient of the predicted class score w.r.t the activation maps of the last convolutional layer and computes the spatial saliency map as the gradient-weighted channel average as follows:</w:t>
      </w:r>
    </w:p>
    <w:p w14:paraId="2D81D62E" w14:textId="77777777" w:rsidR="006F06E6" w:rsidRDefault="00000000">
      <w:pPr>
        <w:ind w:left="1800" w:firstLine="270"/>
        <w:jc w:val="center"/>
      </w:pPr>
      <w:r>
        <w:rPr>
          <w:sz w:val="20"/>
          <w:szCs w:val="20"/>
        </w:rPr>
        <w:t>α</w:t>
      </w:r>
      <w:r>
        <w:rPr>
          <w:rFonts w:ascii="Cambria Math" w:hAnsi="Cambria Math" w:cs="Cambria Math"/>
          <w:sz w:val="20"/>
          <w:szCs w:val="20"/>
        </w:rPr>
        <w:t>ₖ</w:t>
      </w:r>
      <w:r>
        <w:rPr>
          <w:rFonts w:ascii="Arial" w:hAnsi="Arial"/>
          <w:sz w:val="20"/>
          <w:szCs w:val="20"/>
        </w:rPr>
        <w:t>ᶜ</w:t>
      </w:r>
      <w:r>
        <w:rPr>
          <w:sz w:val="20"/>
          <w:szCs w:val="20"/>
        </w:rPr>
        <w:t xml:space="preserve"> = (1/Z) Σ</w:t>
      </w:r>
      <w:r>
        <w:rPr>
          <w:rFonts w:ascii="Arial" w:hAnsi="Arial"/>
          <w:sz w:val="20"/>
          <w:szCs w:val="20"/>
        </w:rPr>
        <w:t>ᵢ</w:t>
      </w:r>
      <w:r>
        <w:rPr>
          <w:sz w:val="20"/>
          <w:szCs w:val="20"/>
        </w:rPr>
        <w:t xml:space="preserve"> Σ</w:t>
      </w:r>
      <w:r>
        <w:rPr>
          <w:rFonts w:ascii="Arial" w:hAnsi="Arial"/>
          <w:sz w:val="20"/>
          <w:szCs w:val="20"/>
        </w:rPr>
        <w:t>ⱼ</w:t>
      </w:r>
      <w:r>
        <w:rPr>
          <w:sz w:val="20"/>
          <w:szCs w:val="20"/>
        </w:rPr>
        <w:t xml:space="preserve"> (</w:t>
      </w:r>
      <w:r>
        <w:rPr>
          <w:rFonts w:cs="Aptos"/>
          <w:sz w:val="20"/>
          <w:szCs w:val="20"/>
        </w:rPr>
        <w:t>∂</w:t>
      </w:r>
      <w:r>
        <w:rPr>
          <w:sz w:val="20"/>
          <w:szCs w:val="20"/>
        </w:rPr>
        <w:t>y</w:t>
      </w:r>
      <w:r>
        <w:rPr>
          <w:rFonts w:ascii="Arial" w:hAnsi="Arial"/>
          <w:sz w:val="20"/>
          <w:szCs w:val="20"/>
        </w:rPr>
        <w:t>ᶜ</w:t>
      </w:r>
      <w:r>
        <w:rPr>
          <w:sz w:val="20"/>
          <w:szCs w:val="20"/>
        </w:rPr>
        <w:t xml:space="preserve"> / ∂A</w:t>
      </w:r>
      <w:r>
        <w:rPr>
          <w:rFonts w:ascii="Arial" w:hAnsi="Arial"/>
          <w:sz w:val="20"/>
          <w:szCs w:val="20"/>
        </w:rPr>
        <w:t>ᵢⱼᵏ</w:t>
      </w:r>
      <w:r>
        <w:rPr>
          <w:sz w:val="20"/>
          <w:szCs w:val="20"/>
        </w:rPr>
        <w:t>) (19)</w:t>
      </w:r>
    </w:p>
    <w:p w14:paraId="69027AAD" w14:textId="77777777" w:rsidR="006F06E6" w:rsidRDefault="00000000">
      <w:pPr>
        <w:ind w:left="1800" w:firstLine="270"/>
        <w:jc w:val="center"/>
      </w:pPr>
      <w:proofErr w:type="spellStart"/>
      <w:r>
        <w:rPr>
          <w:sz w:val="20"/>
          <w:szCs w:val="20"/>
        </w:rPr>
        <w:t>L_GradCAM^c</w:t>
      </w:r>
      <w:proofErr w:type="spellEnd"/>
      <w:r>
        <w:rPr>
          <w:sz w:val="20"/>
          <w:szCs w:val="20"/>
        </w:rPr>
        <w:t xml:space="preserve"> = </w:t>
      </w:r>
      <w:proofErr w:type="spellStart"/>
      <w:r>
        <w:rPr>
          <w:sz w:val="20"/>
          <w:szCs w:val="20"/>
        </w:rPr>
        <w:t>ReLU</w:t>
      </w:r>
      <w:proofErr w:type="spellEnd"/>
      <w:r>
        <w:rPr>
          <w:sz w:val="20"/>
          <w:szCs w:val="20"/>
        </w:rPr>
        <w:t>(Σ</w:t>
      </w:r>
      <w:r>
        <w:rPr>
          <w:rFonts w:ascii="Cambria Math" w:hAnsi="Cambria Math" w:cs="Cambria Math"/>
          <w:sz w:val="20"/>
          <w:szCs w:val="20"/>
        </w:rPr>
        <w:t>ₖ</w:t>
      </w:r>
      <w:r>
        <w:rPr>
          <w:sz w:val="20"/>
          <w:szCs w:val="20"/>
        </w:rPr>
        <w:t xml:space="preserve"> </w:t>
      </w:r>
      <w:r>
        <w:rPr>
          <w:rFonts w:cs="Aptos"/>
          <w:sz w:val="20"/>
          <w:szCs w:val="20"/>
        </w:rPr>
        <w:t>α</w:t>
      </w:r>
      <w:r>
        <w:rPr>
          <w:rFonts w:ascii="Cambria Math" w:hAnsi="Cambria Math" w:cs="Cambria Math"/>
          <w:sz w:val="20"/>
          <w:szCs w:val="20"/>
        </w:rPr>
        <w:t>ₖ</w:t>
      </w:r>
      <w:r>
        <w:rPr>
          <w:rFonts w:ascii="Arial" w:hAnsi="Arial"/>
          <w:sz w:val="20"/>
          <w:szCs w:val="20"/>
        </w:rPr>
        <w:t>ᶜ</w:t>
      </w:r>
      <w:r>
        <w:rPr>
          <w:sz w:val="20"/>
          <w:szCs w:val="20"/>
        </w:rPr>
        <w:t xml:space="preserve"> · A</w:t>
      </w:r>
      <w:r>
        <w:rPr>
          <w:rFonts w:ascii="Arial" w:hAnsi="Arial"/>
          <w:sz w:val="20"/>
          <w:szCs w:val="20"/>
        </w:rPr>
        <w:t>ᵏ</w:t>
      </w:r>
      <w:r>
        <w:rPr>
          <w:sz w:val="20"/>
          <w:szCs w:val="20"/>
        </w:rPr>
        <w:t>) (20)</w:t>
      </w:r>
    </w:p>
    <w:p w14:paraId="1F292221" w14:textId="77777777" w:rsidR="006F06E6" w:rsidRDefault="00000000">
      <w:pPr>
        <w:ind w:left="1800" w:firstLine="270"/>
        <w:jc w:val="both"/>
      </w:pPr>
      <w:r>
        <w:rPr>
          <w:sz w:val="20"/>
          <w:szCs w:val="20"/>
        </w:rPr>
        <w:t>Where α</w:t>
      </w:r>
      <w:r>
        <w:rPr>
          <w:rFonts w:ascii="Cambria Math" w:hAnsi="Cambria Math" w:cs="Cambria Math"/>
          <w:sz w:val="20"/>
          <w:szCs w:val="20"/>
        </w:rPr>
        <w:t>ₖ</w:t>
      </w:r>
      <w:r>
        <w:rPr>
          <w:rFonts w:ascii="Arial" w:hAnsi="Arial"/>
          <w:sz w:val="20"/>
          <w:szCs w:val="20"/>
        </w:rPr>
        <w:t>ᶜ</w:t>
      </w:r>
      <w:r>
        <w:rPr>
          <w:sz w:val="20"/>
          <w:szCs w:val="20"/>
        </w:rPr>
        <w:t xml:space="preserve"> denotes the importance of the k-</w:t>
      </w:r>
      <w:proofErr w:type="spellStart"/>
      <w:r>
        <w:rPr>
          <w:sz w:val="20"/>
          <w:szCs w:val="20"/>
        </w:rPr>
        <w:t>th</w:t>
      </w:r>
      <w:proofErr w:type="spellEnd"/>
      <w:r>
        <w:rPr>
          <w:sz w:val="20"/>
          <w:szCs w:val="20"/>
        </w:rPr>
        <w:t xml:space="preserve"> feature map of class c, A</w:t>
      </w:r>
      <w:r>
        <w:rPr>
          <w:rFonts w:ascii="Arial" w:hAnsi="Arial"/>
          <w:sz w:val="20"/>
          <w:szCs w:val="20"/>
        </w:rPr>
        <w:t>ᵢⱼᵏ</w:t>
      </w:r>
      <w:r>
        <w:rPr>
          <w:sz w:val="20"/>
          <w:szCs w:val="20"/>
        </w:rPr>
        <w:t xml:space="preserve"> denotes the activation of the k-</w:t>
      </w:r>
      <w:proofErr w:type="spellStart"/>
      <w:r>
        <w:rPr>
          <w:sz w:val="20"/>
          <w:szCs w:val="20"/>
        </w:rPr>
        <w:t>th</w:t>
      </w:r>
      <w:proofErr w:type="spellEnd"/>
      <w:r>
        <w:rPr>
          <w:sz w:val="20"/>
          <w:szCs w:val="20"/>
        </w:rPr>
        <w:t xml:space="preserve"> feature map at the spatial location (</w:t>
      </w:r>
      <w:proofErr w:type="spellStart"/>
      <w:r>
        <w:rPr>
          <w:sz w:val="20"/>
          <w:szCs w:val="20"/>
        </w:rPr>
        <w:t>i,j</w:t>
      </w:r>
      <w:proofErr w:type="spellEnd"/>
      <w:r>
        <w:rPr>
          <w:sz w:val="20"/>
          <w:szCs w:val="20"/>
        </w:rPr>
        <w:t>) and Z is the number of all spatial locations. The localization map is then upscaled to 224×224 and superimposed on the input image in form of the heatmap for all seven emotion classes on both correct and incorrect test predictions demonstrating the fact that the model focuses on the anatomically relevant face parts based on the Facial Action Coding System.</w:t>
      </w:r>
    </w:p>
    <w:p w14:paraId="080F1951" w14:textId="77777777" w:rsidR="006F06E6" w:rsidRDefault="006F06E6">
      <w:pPr>
        <w:pageBreakBefore/>
        <w:suppressAutoHyphens w:val="0"/>
        <w:rPr>
          <w:sz w:val="20"/>
          <w:szCs w:val="20"/>
        </w:rPr>
      </w:pPr>
    </w:p>
    <w:p w14:paraId="464AFD49" w14:textId="77777777" w:rsidR="006F06E6" w:rsidRDefault="00000000">
      <w:pPr>
        <w:pStyle w:val="ListParagraph"/>
        <w:numPr>
          <w:ilvl w:val="0"/>
          <w:numId w:val="1"/>
        </w:numPr>
        <w:ind w:left="2070" w:hanging="270"/>
        <w:jc w:val="both"/>
        <w:rPr>
          <w:b/>
          <w:bCs/>
        </w:rPr>
      </w:pPr>
      <w:r>
        <w:rPr>
          <w:b/>
          <w:bCs/>
        </w:rPr>
        <w:t>Experimental Work</w:t>
      </w:r>
    </w:p>
    <w:p w14:paraId="45E3B096" w14:textId="77777777" w:rsidR="006F06E6" w:rsidRDefault="00000000">
      <w:pPr>
        <w:ind w:left="1800" w:firstLine="270"/>
        <w:jc w:val="both"/>
        <w:rPr>
          <w:sz w:val="20"/>
          <w:szCs w:val="20"/>
        </w:rPr>
      </w:pPr>
      <w:r>
        <w:rPr>
          <w:sz w:val="20"/>
          <w:szCs w:val="20"/>
        </w:rPr>
        <w:t>Our experimental results along with the datasets used will be presented in this section.</w:t>
      </w:r>
    </w:p>
    <w:p w14:paraId="4AFA46E1" w14:textId="77777777" w:rsidR="006F06E6" w:rsidRDefault="006F06E6">
      <w:pPr>
        <w:ind w:left="1800" w:firstLine="270"/>
        <w:jc w:val="both"/>
        <w:rPr>
          <w:sz w:val="20"/>
          <w:szCs w:val="20"/>
        </w:rPr>
      </w:pPr>
    </w:p>
    <w:p w14:paraId="7E7DFE26" w14:textId="77777777" w:rsidR="006F06E6" w:rsidRDefault="00000000">
      <w:pPr>
        <w:pStyle w:val="ListParagraph"/>
        <w:numPr>
          <w:ilvl w:val="1"/>
          <w:numId w:val="1"/>
        </w:numPr>
        <w:jc w:val="both"/>
        <w:rPr>
          <w:b/>
          <w:bCs/>
          <w:i/>
          <w:iCs/>
          <w:sz w:val="20"/>
          <w:szCs w:val="20"/>
        </w:rPr>
      </w:pPr>
      <w:r>
        <w:rPr>
          <w:b/>
          <w:bCs/>
          <w:i/>
          <w:iCs/>
          <w:sz w:val="20"/>
          <w:szCs w:val="20"/>
        </w:rPr>
        <w:t>Dataset overview:</w:t>
      </w:r>
    </w:p>
    <w:p w14:paraId="428C04E5" w14:textId="77777777" w:rsidR="006F06E6" w:rsidRDefault="00000000">
      <w:pPr>
        <w:ind w:left="1800" w:firstLine="270"/>
        <w:jc w:val="both"/>
        <w:rPr>
          <w:sz w:val="20"/>
          <w:szCs w:val="20"/>
        </w:rPr>
      </w:pPr>
      <w:r>
        <w:rPr>
          <w:sz w:val="20"/>
          <w:szCs w:val="20"/>
        </w:rPr>
        <w:t xml:space="preserve">The </w:t>
      </w:r>
      <w:proofErr w:type="spellStart"/>
      <w:r>
        <w:rPr>
          <w:sz w:val="20"/>
          <w:szCs w:val="20"/>
        </w:rPr>
        <w:t>EfficientViT</w:t>
      </w:r>
      <w:proofErr w:type="spellEnd"/>
      <w:r>
        <w:rPr>
          <w:sz w:val="20"/>
          <w:szCs w:val="20"/>
        </w:rPr>
        <w:t>-FER model is trained and validated using the FER2013 database [32]. This particular database is one of the most common used datasets in the field of facial expression recognition research. It has a total of 35,887 images in grayscale format with 48x48 pixel resolution belonging to seven different emotion classes such as Angry, Disgust, Fear, Happy, Neutral, Sad, and Surprise.</w:t>
      </w:r>
    </w:p>
    <w:p w14:paraId="10A4A03C" w14:textId="77777777" w:rsidR="006F06E6" w:rsidRDefault="00000000">
      <w:pPr>
        <w:ind w:left="1800" w:firstLine="270"/>
        <w:jc w:val="both"/>
      </w:pPr>
      <w:r>
        <w:rPr>
          <w:noProof/>
          <w:sz w:val="20"/>
          <w:szCs w:val="20"/>
        </w:rPr>
        <w:drawing>
          <wp:inline distT="0" distB="0" distL="0" distR="0" wp14:anchorId="3F7B82E1" wp14:editId="0058CDAE">
            <wp:extent cx="4602074" cy="1582332"/>
            <wp:effectExtent l="0" t="0" r="8026" b="0"/>
            <wp:docPr id="493815504"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602074" cy="1582332"/>
                    </a:xfrm>
                    <a:prstGeom prst="rect">
                      <a:avLst/>
                    </a:prstGeom>
                    <a:noFill/>
                    <a:ln>
                      <a:noFill/>
                      <a:prstDash/>
                    </a:ln>
                  </pic:spPr>
                </pic:pic>
              </a:graphicData>
            </a:graphic>
          </wp:inline>
        </w:drawing>
      </w:r>
    </w:p>
    <w:p w14:paraId="16A3C583" w14:textId="77777777" w:rsidR="006F06E6" w:rsidRDefault="00000000">
      <w:pPr>
        <w:ind w:left="1800" w:firstLine="270"/>
        <w:jc w:val="center"/>
        <w:rPr>
          <w:b/>
          <w:bCs/>
          <w:sz w:val="18"/>
          <w:szCs w:val="18"/>
        </w:rPr>
      </w:pPr>
      <w:r>
        <w:rPr>
          <w:b/>
          <w:bCs/>
          <w:sz w:val="18"/>
          <w:szCs w:val="18"/>
        </w:rPr>
        <w:t>Figure 3: FER2013- Sample Images per Emotion Class</w:t>
      </w:r>
    </w:p>
    <w:p w14:paraId="23DCF068" w14:textId="77777777" w:rsidR="006F06E6" w:rsidRDefault="00000000">
      <w:pPr>
        <w:ind w:left="1800" w:firstLine="270"/>
        <w:jc w:val="both"/>
        <w:rPr>
          <w:sz w:val="20"/>
          <w:szCs w:val="20"/>
        </w:rPr>
      </w:pPr>
      <w:r>
        <w:rPr>
          <w:sz w:val="20"/>
          <w:szCs w:val="20"/>
        </w:rPr>
        <w:t>The dataset presents two well-documented and co-occurring data quality challenges. First, severe class imbalance exists across the seven emotion categories, with the majority class (Happy) containing 16.4 times more samples than the minority class (Disgust). Second, the original dataset suffers from high annotation noise estimated at 15–20%, arising from the automated labelling procedure used during dataset construction [6].</w:t>
      </w:r>
    </w:p>
    <w:p w14:paraId="6DFF9A00" w14:textId="77777777" w:rsidR="006F06E6" w:rsidRDefault="00000000">
      <w:pPr>
        <w:ind w:left="1800" w:firstLine="270"/>
        <w:jc w:val="both"/>
        <w:rPr>
          <w:sz w:val="20"/>
          <w:szCs w:val="20"/>
        </w:rPr>
      </w:pPr>
      <w:r>
        <w:rPr>
          <w:sz w:val="20"/>
          <w:szCs w:val="20"/>
        </w:rPr>
        <w:t>A stratified 70/15/15 train/validation/test split is applied, ensuring that the class distribution is preserved proportionally across all three splits. The resulting split contains approximately 25,121 training images, 5,383 validation images, and 5,383 test images. The class distribution across all splits is summarized in Table 3.1.</w:t>
      </w:r>
    </w:p>
    <w:p w14:paraId="01C3D223" w14:textId="77777777" w:rsidR="006F06E6" w:rsidRDefault="006F06E6">
      <w:pPr>
        <w:ind w:left="1800" w:firstLine="270"/>
        <w:jc w:val="both"/>
        <w:rPr>
          <w:sz w:val="20"/>
          <w:szCs w:val="20"/>
        </w:rPr>
      </w:pPr>
    </w:p>
    <w:p w14:paraId="50613DFD" w14:textId="77777777" w:rsidR="006F06E6" w:rsidRDefault="00000000">
      <w:pPr>
        <w:pStyle w:val="ListParagraph"/>
        <w:numPr>
          <w:ilvl w:val="1"/>
          <w:numId w:val="1"/>
        </w:numPr>
        <w:jc w:val="both"/>
        <w:rPr>
          <w:b/>
          <w:bCs/>
          <w:i/>
          <w:iCs/>
          <w:sz w:val="20"/>
          <w:szCs w:val="20"/>
        </w:rPr>
      </w:pPr>
      <w:r>
        <w:rPr>
          <w:b/>
          <w:bCs/>
          <w:i/>
          <w:iCs/>
          <w:sz w:val="20"/>
          <w:szCs w:val="20"/>
        </w:rPr>
        <w:t>Preprocessing Steps</w:t>
      </w:r>
    </w:p>
    <w:p w14:paraId="3D93F25F" w14:textId="77777777" w:rsidR="006F06E6" w:rsidRDefault="00000000">
      <w:pPr>
        <w:ind w:left="1800" w:firstLine="270"/>
        <w:jc w:val="both"/>
        <w:rPr>
          <w:sz w:val="20"/>
          <w:szCs w:val="20"/>
        </w:rPr>
      </w:pPr>
      <w:r>
        <w:rPr>
          <w:sz w:val="20"/>
          <w:szCs w:val="20"/>
        </w:rPr>
        <w:t xml:space="preserve">The preprocessing workflow involves the initial FER2013 dataset being converted into a format ready for training of the </w:t>
      </w:r>
      <w:proofErr w:type="spellStart"/>
      <w:r>
        <w:rPr>
          <w:sz w:val="20"/>
          <w:szCs w:val="20"/>
        </w:rPr>
        <w:t>EfficientViT</w:t>
      </w:r>
      <w:proofErr w:type="spellEnd"/>
      <w:r>
        <w:rPr>
          <w:sz w:val="20"/>
          <w:szCs w:val="20"/>
        </w:rPr>
        <w:t>-FER model through applying of the same six sequential processing steps consistently to the train, validation and test datasets (except augmentation that applies only to the train one).</w:t>
      </w:r>
    </w:p>
    <w:p w14:paraId="6FC600B9" w14:textId="77777777" w:rsidR="006F06E6" w:rsidRDefault="00000000">
      <w:pPr>
        <w:ind w:left="1800" w:firstLine="270"/>
        <w:jc w:val="both"/>
      </w:pPr>
      <w:r>
        <w:rPr>
          <w:b/>
          <w:bCs/>
          <w:sz w:val="20"/>
          <w:szCs w:val="20"/>
        </w:rPr>
        <w:lastRenderedPageBreak/>
        <w:t>Label refinement</w:t>
      </w:r>
      <w:r>
        <w:rPr>
          <w:sz w:val="20"/>
          <w:szCs w:val="20"/>
        </w:rPr>
        <w:t>. The original FER2013 dataset contains about 15-20% of labelling errors, resulting from automated nature of this process. They are corrected via FER+ relabeling technique [8]. In particular, each of the 35,887 images in FER2013 dataset is relabeled by 10 independent crowd-sourcing annotators and the most voted label is selected as the clean training target:</w:t>
      </w:r>
    </w:p>
    <w:p w14:paraId="1A16ADB9" w14:textId="77777777" w:rsidR="006F06E6" w:rsidRDefault="00000000">
      <w:pPr>
        <w:ind w:left="1800" w:firstLine="270"/>
        <w:jc w:val="center"/>
      </w:pPr>
      <w:r>
        <w:rPr>
          <w:sz w:val="20"/>
          <w:szCs w:val="20"/>
        </w:rPr>
        <w:t>ŷ = argmax(Σ</w:t>
      </w:r>
      <w:r>
        <w:rPr>
          <w:rFonts w:ascii="Cambria Math" w:hAnsi="Cambria Math" w:cs="Cambria Math"/>
          <w:sz w:val="20"/>
          <w:szCs w:val="20"/>
        </w:rPr>
        <w:t>ₖ₌</w:t>
      </w:r>
      <w:r>
        <w:rPr>
          <w:rFonts w:cs="Aptos"/>
          <w:sz w:val="20"/>
          <w:szCs w:val="20"/>
        </w:rPr>
        <w:t>₁¹⁰</w:t>
      </w:r>
      <w:r>
        <w:rPr>
          <w:sz w:val="20"/>
          <w:szCs w:val="20"/>
        </w:rPr>
        <w:t xml:space="preserve"> </w:t>
      </w:r>
      <w:r>
        <w:rPr>
          <w:rFonts w:ascii="Cambria Math" w:hAnsi="Cambria Math" w:cs="Cambria Math"/>
          <w:sz w:val="20"/>
          <w:szCs w:val="20"/>
        </w:rPr>
        <w:t>𝟙</w:t>
      </w:r>
      <w:r>
        <w:rPr>
          <w:sz w:val="20"/>
          <w:szCs w:val="20"/>
        </w:rPr>
        <w:t>[a</w:t>
      </w:r>
      <w:r>
        <w:rPr>
          <w:rFonts w:ascii="Cambria Math" w:hAnsi="Cambria Math" w:cs="Cambria Math"/>
          <w:sz w:val="20"/>
          <w:szCs w:val="20"/>
        </w:rPr>
        <w:t>ₖ</w:t>
      </w:r>
      <w:r>
        <w:rPr>
          <w:sz w:val="20"/>
          <w:szCs w:val="20"/>
        </w:rPr>
        <w:t xml:space="preserve"> = c]), c </w:t>
      </w:r>
      <w:r>
        <w:rPr>
          <w:rFonts w:ascii="Cambria Math" w:hAnsi="Cambria Math" w:cs="Cambria Math"/>
          <w:sz w:val="20"/>
          <w:szCs w:val="20"/>
        </w:rPr>
        <w:t>∈</w:t>
      </w:r>
      <w:r>
        <w:rPr>
          <w:sz w:val="20"/>
          <w:szCs w:val="20"/>
        </w:rPr>
        <w:t xml:space="preserve"> {1, ..., 7}</w:t>
      </w:r>
    </w:p>
    <w:p w14:paraId="73135710" w14:textId="77777777" w:rsidR="006F06E6" w:rsidRDefault="00000000">
      <w:pPr>
        <w:ind w:left="1800" w:firstLine="270"/>
        <w:jc w:val="both"/>
      </w:pPr>
      <w:r>
        <w:rPr>
          <w:sz w:val="20"/>
          <w:szCs w:val="20"/>
        </w:rPr>
        <w:t>Where a</w:t>
      </w:r>
      <w:r>
        <w:rPr>
          <w:rFonts w:ascii="Cambria Math" w:hAnsi="Cambria Math" w:cs="Cambria Math"/>
          <w:sz w:val="20"/>
          <w:szCs w:val="20"/>
        </w:rPr>
        <w:t>ₖ</w:t>
      </w:r>
      <w:r>
        <w:rPr>
          <w:sz w:val="20"/>
          <w:szCs w:val="20"/>
        </w:rPr>
        <w:t xml:space="preserve"> is the label assigned by the k-</w:t>
      </w:r>
      <w:proofErr w:type="spellStart"/>
      <w:r>
        <w:rPr>
          <w:sz w:val="20"/>
          <w:szCs w:val="20"/>
        </w:rPr>
        <w:t>th</w:t>
      </w:r>
      <w:proofErr w:type="spellEnd"/>
      <w:r>
        <w:rPr>
          <w:sz w:val="20"/>
          <w:szCs w:val="20"/>
        </w:rPr>
        <w:t xml:space="preserve"> annotator, and </w:t>
      </w:r>
      <w:r>
        <w:rPr>
          <w:rFonts w:ascii="Cambria Math" w:hAnsi="Cambria Math" w:cs="Cambria Math"/>
          <w:sz w:val="20"/>
          <w:szCs w:val="20"/>
        </w:rPr>
        <w:t>𝟙</w:t>
      </w:r>
      <w:r>
        <w:rPr>
          <w:sz w:val="20"/>
          <w:szCs w:val="20"/>
        </w:rPr>
        <w:t>[a</w:t>
      </w:r>
      <w:r>
        <w:rPr>
          <w:rFonts w:ascii="Cambria Math" w:hAnsi="Cambria Math" w:cs="Cambria Math"/>
          <w:sz w:val="20"/>
          <w:szCs w:val="20"/>
        </w:rPr>
        <w:t>ₖ</w:t>
      </w:r>
      <w:r>
        <w:rPr>
          <w:sz w:val="20"/>
          <w:szCs w:val="20"/>
        </w:rPr>
        <w:t xml:space="preserve"> = c] is an indicator function that is 1 when the annotator k's label equals the class c and is 0 otherwise; that is, the equation tallies the votes of annotators per each class and chooses the majority. The FER+ class "Contempt" is combined with "Neutral," thus retaining the seven-class structure of FER2013, while images whose "Unknown"/"Not-a-Face" votes are more than any other emotion votes are removed from the training set.</w:t>
      </w:r>
    </w:p>
    <w:p w14:paraId="47FFFE3E" w14:textId="77777777" w:rsidR="006F06E6" w:rsidRDefault="006F06E6">
      <w:pPr>
        <w:ind w:left="1800" w:firstLine="270"/>
        <w:jc w:val="both"/>
        <w:rPr>
          <w:sz w:val="20"/>
          <w:szCs w:val="20"/>
        </w:rPr>
      </w:pPr>
    </w:p>
    <w:p w14:paraId="42C96D0F" w14:textId="77777777" w:rsidR="006F06E6" w:rsidRDefault="00000000">
      <w:pPr>
        <w:ind w:left="1800" w:firstLine="270"/>
        <w:jc w:val="both"/>
      </w:pPr>
      <w:r>
        <w:rPr>
          <w:b/>
          <w:bCs/>
          <w:sz w:val="20"/>
          <w:szCs w:val="20"/>
        </w:rPr>
        <w:t>Face Detection and Cropping</w:t>
      </w:r>
      <w:r>
        <w:rPr>
          <w:sz w:val="20"/>
          <w:szCs w:val="20"/>
        </w:rPr>
        <w:t xml:space="preserve">. The next stage is detection of faces using the YOLOv8 [9] model B̂ = f_YOLOv8(I; </w:t>
      </w:r>
      <w:proofErr w:type="spellStart"/>
      <w:r>
        <w:rPr>
          <w:sz w:val="20"/>
          <w:szCs w:val="20"/>
        </w:rPr>
        <w:t>θ_det</w:t>
      </w:r>
      <w:proofErr w:type="spellEnd"/>
      <w:r>
        <w:rPr>
          <w:sz w:val="20"/>
          <w:szCs w:val="20"/>
        </w:rPr>
        <w:t xml:space="preserve">), where I is the image, </w:t>
      </w:r>
      <w:proofErr w:type="spellStart"/>
      <w:r>
        <w:rPr>
          <w:sz w:val="20"/>
          <w:szCs w:val="20"/>
        </w:rPr>
        <w:t>θ_det</w:t>
      </w:r>
      <w:proofErr w:type="spellEnd"/>
      <w:r>
        <w:rPr>
          <w:sz w:val="20"/>
          <w:szCs w:val="20"/>
        </w:rPr>
        <w:t xml:space="preserve"> are pretrained YOLOv8 model parameters, and the resulting detected bounding box B̂ = {x1, y1, x2, y2, conf} has an extra confidence score. All detections having a confidence less than the threshold of 0.5 are discarded. Detected bounding boxes are then dilated by 10% from all sides to keep the forehead and chin of the face:</w:t>
      </w:r>
    </w:p>
    <w:p w14:paraId="4469BECD" w14:textId="77777777" w:rsidR="006F06E6" w:rsidRDefault="00000000">
      <w:pPr>
        <w:ind w:left="1800" w:firstLine="270"/>
        <w:jc w:val="center"/>
        <w:rPr>
          <w:sz w:val="20"/>
          <w:szCs w:val="20"/>
        </w:rPr>
      </w:pPr>
      <w:r>
        <w:rPr>
          <w:sz w:val="20"/>
          <w:szCs w:val="20"/>
        </w:rPr>
        <w:t>x₁' = x₁ − 0.1·w, x₂' = x₂ + 0.1·w</w:t>
      </w:r>
    </w:p>
    <w:p w14:paraId="27C99CF6" w14:textId="77777777" w:rsidR="006F06E6" w:rsidRDefault="00000000">
      <w:pPr>
        <w:ind w:left="1800" w:firstLine="270"/>
        <w:jc w:val="center"/>
        <w:rPr>
          <w:sz w:val="20"/>
          <w:szCs w:val="20"/>
        </w:rPr>
      </w:pPr>
      <w:r>
        <w:rPr>
          <w:sz w:val="20"/>
          <w:szCs w:val="20"/>
        </w:rPr>
        <w:t>y₁' = y₁ − 0.1·h, y₂' = y₂ + 0.1·h</w:t>
      </w:r>
    </w:p>
    <w:p w14:paraId="7C973EB6" w14:textId="77777777" w:rsidR="006F06E6" w:rsidRDefault="00000000">
      <w:pPr>
        <w:ind w:left="1800" w:firstLine="270"/>
        <w:jc w:val="both"/>
        <w:rPr>
          <w:sz w:val="20"/>
          <w:szCs w:val="20"/>
        </w:rPr>
      </w:pPr>
      <w:r>
        <w:rPr>
          <w:sz w:val="20"/>
          <w:szCs w:val="20"/>
        </w:rPr>
        <w:t>where w and h are the width and height of the detected box. This preprocessing was successful in 78.1% of cases using the 0.5 confidence threshold; the other 21.9% of images, in which no face met the threshold, were left as they were and resized using the direct method instead of being discarded.</w:t>
      </w:r>
    </w:p>
    <w:p w14:paraId="514DD8E8" w14:textId="77777777" w:rsidR="006F06E6" w:rsidRDefault="006F06E6">
      <w:pPr>
        <w:ind w:left="1800" w:firstLine="270"/>
        <w:jc w:val="both"/>
        <w:rPr>
          <w:sz w:val="20"/>
          <w:szCs w:val="20"/>
        </w:rPr>
      </w:pPr>
    </w:p>
    <w:p w14:paraId="328721CF" w14:textId="77777777" w:rsidR="006F06E6" w:rsidRDefault="00000000">
      <w:pPr>
        <w:ind w:left="1800" w:firstLine="270"/>
        <w:jc w:val="both"/>
      </w:pPr>
      <w:r>
        <w:rPr>
          <w:b/>
          <w:bCs/>
          <w:sz w:val="20"/>
          <w:szCs w:val="20"/>
        </w:rPr>
        <w:t>Resizing</w:t>
      </w:r>
      <w:r>
        <w:rPr>
          <w:sz w:val="20"/>
          <w:szCs w:val="20"/>
        </w:rPr>
        <w:t>. All facial image crops, regardless of the method used to acquire them (YOLOv8 or the alternative), will be resized to 224x224 pixels using bicubic interpolation, which calculates each output pixel value as a linear combination of the input pixels, each surrounded by the sixteen neighboring pixels. As a more refined approach for scaling up images compared to bilinear or nearest neighbor methods, bicubic interpolation was employed due to the relatively low resolution of FER2013 dataset images (48x48).</w:t>
      </w:r>
    </w:p>
    <w:p w14:paraId="0528E0C3" w14:textId="77777777" w:rsidR="006F06E6" w:rsidRDefault="006F06E6">
      <w:pPr>
        <w:ind w:left="1800" w:firstLine="270"/>
        <w:jc w:val="both"/>
        <w:rPr>
          <w:sz w:val="20"/>
          <w:szCs w:val="20"/>
        </w:rPr>
      </w:pPr>
    </w:p>
    <w:p w14:paraId="0C435529" w14:textId="77777777" w:rsidR="006F06E6" w:rsidRDefault="00000000">
      <w:pPr>
        <w:ind w:left="1800" w:firstLine="270"/>
        <w:jc w:val="both"/>
      </w:pPr>
      <w:r>
        <w:rPr>
          <w:b/>
          <w:bCs/>
          <w:sz w:val="20"/>
          <w:szCs w:val="20"/>
        </w:rPr>
        <w:t>Channel conversion</w:t>
      </w:r>
      <w:r>
        <w:rPr>
          <w:sz w:val="20"/>
          <w:szCs w:val="20"/>
        </w:rPr>
        <w:t xml:space="preserve">. Because the FER2013 data is one-channel grayscale data while both EfficientNet-B3 and </w:t>
      </w:r>
      <w:proofErr w:type="spellStart"/>
      <w:r>
        <w:rPr>
          <w:sz w:val="20"/>
          <w:szCs w:val="20"/>
        </w:rPr>
        <w:t>ViT</w:t>
      </w:r>
      <w:proofErr w:type="spellEnd"/>
      <w:r>
        <w:rPr>
          <w:sz w:val="20"/>
          <w:szCs w:val="20"/>
        </w:rPr>
        <w:t>-Small have been trained on three-channel ImageNet data, each image is converted to RGB through repetition of the one channel: I_RGB = [</w:t>
      </w:r>
      <w:proofErr w:type="spellStart"/>
      <w:r>
        <w:rPr>
          <w:sz w:val="20"/>
          <w:szCs w:val="20"/>
        </w:rPr>
        <w:t>I_gray</w:t>
      </w:r>
      <w:proofErr w:type="spellEnd"/>
      <w:r>
        <w:rPr>
          <w:sz w:val="20"/>
          <w:szCs w:val="20"/>
        </w:rPr>
        <w:t xml:space="preserve">, </w:t>
      </w:r>
      <w:proofErr w:type="spellStart"/>
      <w:r>
        <w:rPr>
          <w:sz w:val="20"/>
          <w:szCs w:val="20"/>
        </w:rPr>
        <w:t>I_gray</w:t>
      </w:r>
      <w:proofErr w:type="spellEnd"/>
      <w:r>
        <w:rPr>
          <w:sz w:val="20"/>
          <w:szCs w:val="20"/>
        </w:rPr>
        <w:t xml:space="preserve">, </w:t>
      </w:r>
      <w:proofErr w:type="spellStart"/>
      <w:r>
        <w:rPr>
          <w:sz w:val="20"/>
          <w:szCs w:val="20"/>
        </w:rPr>
        <w:t>I_gray</w:t>
      </w:r>
      <w:proofErr w:type="spellEnd"/>
      <w:r>
        <w:rPr>
          <w:sz w:val="20"/>
          <w:szCs w:val="20"/>
        </w:rPr>
        <w:t>].</w:t>
      </w:r>
    </w:p>
    <w:p w14:paraId="0E26C1D7" w14:textId="77777777" w:rsidR="006F06E6" w:rsidRDefault="006F06E6">
      <w:pPr>
        <w:ind w:left="1800" w:firstLine="270"/>
        <w:jc w:val="both"/>
        <w:rPr>
          <w:sz w:val="20"/>
          <w:szCs w:val="20"/>
        </w:rPr>
      </w:pPr>
    </w:p>
    <w:p w14:paraId="7FE71491" w14:textId="77777777" w:rsidR="006F06E6" w:rsidRDefault="00000000">
      <w:pPr>
        <w:ind w:left="1800" w:firstLine="270"/>
        <w:jc w:val="both"/>
      </w:pPr>
      <w:r>
        <w:rPr>
          <w:b/>
          <w:bCs/>
          <w:sz w:val="20"/>
          <w:szCs w:val="20"/>
        </w:rPr>
        <w:t>Normalization</w:t>
      </w:r>
      <w:r>
        <w:rPr>
          <w:sz w:val="20"/>
          <w:szCs w:val="20"/>
        </w:rPr>
        <w:t xml:space="preserve">. The data is normalized using the mean and standard deviation of the ImageNet dataset, </w:t>
      </w:r>
      <w:proofErr w:type="spellStart"/>
      <w:r>
        <w:rPr>
          <w:sz w:val="20"/>
          <w:szCs w:val="20"/>
        </w:rPr>
        <w:t>x_norm</w:t>
      </w:r>
      <w:proofErr w:type="spellEnd"/>
      <w:r>
        <w:rPr>
          <w:sz w:val="20"/>
          <w:szCs w:val="20"/>
        </w:rPr>
        <w:t xml:space="preserve"> = (x − μ) / σ, with μ = [0.485, 0.456, 0.406] and σ = [0.229, 0.224, 0.225], for stable fine-tuning.</w:t>
      </w:r>
    </w:p>
    <w:p w14:paraId="5F0CF91B" w14:textId="77777777" w:rsidR="006F06E6" w:rsidRDefault="006F06E6">
      <w:pPr>
        <w:ind w:left="1800" w:firstLine="270"/>
        <w:jc w:val="both"/>
        <w:rPr>
          <w:sz w:val="20"/>
          <w:szCs w:val="20"/>
        </w:rPr>
      </w:pPr>
    </w:p>
    <w:p w14:paraId="0FBD7985" w14:textId="77777777" w:rsidR="006F06E6" w:rsidRDefault="00000000">
      <w:pPr>
        <w:ind w:left="1800" w:firstLine="270"/>
        <w:jc w:val="both"/>
      </w:pPr>
      <w:r>
        <w:rPr>
          <w:b/>
          <w:bCs/>
          <w:sz w:val="20"/>
          <w:szCs w:val="20"/>
        </w:rPr>
        <w:t>Dataset split</w:t>
      </w:r>
      <w:r>
        <w:rPr>
          <w:sz w:val="20"/>
          <w:szCs w:val="20"/>
        </w:rPr>
        <w:t>. The total of 35,887 images are stratified into training set (70%, 25,120 images), validation set (15%, 5,383 images), and test set (15%, 5,384 images) considering the original distribution of each emotion class. This is necessary because there is an immense imbalance between emotions in the FER2013 dataset: Happy constitutes 25.1% of the data (8,989 images), and Disgust constitutes 1.5% (547 images).</w:t>
      </w:r>
    </w:p>
    <w:p w14:paraId="72EBAEB1" w14:textId="77777777" w:rsidR="006F06E6" w:rsidRDefault="006F06E6">
      <w:pPr>
        <w:ind w:left="1800" w:firstLine="270"/>
        <w:jc w:val="both"/>
        <w:rPr>
          <w:sz w:val="20"/>
          <w:szCs w:val="20"/>
        </w:rPr>
      </w:pPr>
    </w:p>
    <w:p w14:paraId="5699B229" w14:textId="77777777" w:rsidR="006F06E6" w:rsidRDefault="00000000">
      <w:pPr>
        <w:pStyle w:val="ListParagraph"/>
        <w:numPr>
          <w:ilvl w:val="1"/>
          <w:numId w:val="1"/>
        </w:numPr>
        <w:jc w:val="both"/>
        <w:rPr>
          <w:b/>
          <w:bCs/>
          <w:i/>
          <w:iCs/>
          <w:sz w:val="20"/>
          <w:szCs w:val="20"/>
        </w:rPr>
      </w:pPr>
      <w:r>
        <w:rPr>
          <w:b/>
          <w:bCs/>
          <w:i/>
          <w:iCs/>
          <w:sz w:val="20"/>
          <w:szCs w:val="20"/>
        </w:rPr>
        <w:t>Fine-Tuning Setup and Training</w:t>
      </w:r>
    </w:p>
    <w:p w14:paraId="6154C475" w14:textId="77777777" w:rsidR="006F06E6" w:rsidRDefault="00000000">
      <w:pPr>
        <w:ind w:left="1800" w:firstLine="270"/>
        <w:jc w:val="both"/>
        <w:rPr>
          <w:sz w:val="20"/>
          <w:szCs w:val="20"/>
        </w:rPr>
      </w:pPr>
      <w:r>
        <w:rPr>
          <w:sz w:val="20"/>
          <w:szCs w:val="20"/>
        </w:rPr>
        <w:t>EfficientNet-B3 backbone is fine-tuned by means of combination of loss function, layer-wise optimization technique, and learning rate scheduling algorithm that uses cosine annealing with warm-up, outlined below.</w:t>
      </w:r>
    </w:p>
    <w:p w14:paraId="0C01961F" w14:textId="77777777" w:rsidR="006F06E6" w:rsidRDefault="00000000">
      <w:pPr>
        <w:ind w:left="1800" w:firstLine="270"/>
        <w:jc w:val="both"/>
      </w:pPr>
      <w:r>
        <w:rPr>
          <w:b/>
          <w:bCs/>
          <w:sz w:val="20"/>
          <w:szCs w:val="20"/>
        </w:rPr>
        <w:t>Loss function</w:t>
      </w:r>
      <w:r>
        <w:rPr>
          <w:sz w:val="20"/>
          <w:szCs w:val="20"/>
        </w:rPr>
        <w:t>. The loss function combines the cross-entropy term with two regularizations that address the noise in FER2013 labels and class imbalance problem, respectively. Label smoothing regularization is used to avoid the confidence problem in potentially noisy FER+ labels:</w:t>
      </w:r>
    </w:p>
    <w:p w14:paraId="33E8E008" w14:textId="77777777" w:rsidR="006F06E6" w:rsidRDefault="00000000">
      <w:pPr>
        <w:ind w:left="1800" w:firstLine="270"/>
        <w:jc w:val="center"/>
      </w:pPr>
      <w:r>
        <w:rPr>
          <w:sz w:val="20"/>
          <w:szCs w:val="20"/>
        </w:rPr>
        <w:t>L_CE(p, y) = −Σ</w:t>
      </w:r>
      <w:r>
        <w:rPr>
          <w:rFonts w:ascii="Arial" w:hAnsi="Arial"/>
          <w:sz w:val="20"/>
          <w:szCs w:val="20"/>
        </w:rPr>
        <w:t>ᶜ</w:t>
      </w:r>
      <w:r>
        <w:rPr>
          <w:sz w:val="20"/>
          <w:szCs w:val="20"/>
        </w:rPr>
        <w:t xml:space="preserve"> ỹ</w:t>
      </w:r>
      <w:r>
        <w:rPr>
          <w:rFonts w:ascii="Arial" w:hAnsi="Arial"/>
          <w:sz w:val="20"/>
          <w:szCs w:val="20"/>
        </w:rPr>
        <w:t>ᶜ</w:t>
      </w:r>
      <w:r>
        <w:rPr>
          <w:sz w:val="20"/>
          <w:szCs w:val="20"/>
        </w:rPr>
        <w:t xml:space="preserve"> · log(p</w:t>
      </w:r>
      <w:r>
        <w:rPr>
          <w:rFonts w:ascii="Arial" w:hAnsi="Arial"/>
          <w:sz w:val="20"/>
          <w:szCs w:val="20"/>
        </w:rPr>
        <w:t>ᶜ</w:t>
      </w:r>
      <w:r>
        <w:rPr>
          <w:sz w:val="20"/>
          <w:szCs w:val="20"/>
        </w:rPr>
        <w:t>) (21), ỹ</w:t>
      </w:r>
      <w:r>
        <w:rPr>
          <w:rFonts w:ascii="Arial" w:hAnsi="Arial"/>
          <w:sz w:val="20"/>
          <w:szCs w:val="20"/>
        </w:rPr>
        <w:t>ᶜ</w:t>
      </w:r>
      <w:r>
        <w:rPr>
          <w:sz w:val="20"/>
          <w:szCs w:val="20"/>
        </w:rPr>
        <w:t xml:space="preserve"> = (1 − ε) · y</w:t>
      </w:r>
      <w:r>
        <w:rPr>
          <w:rFonts w:ascii="Arial" w:hAnsi="Arial"/>
          <w:sz w:val="20"/>
          <w:szCs w:val="20"/>
        </w:rPr>
        <w:t>ᶜ</w:t>
      </w:r>
      <w:r>
        <w:rPr>
          <w:sz w:val="20"/>
          <w:szCs w:val="20"/>
        </w:rPr>
        <w:t xml:space="preserve"> + ε/C</w:t>
      </w:r>
    </w:p>
    <w:p w14:paraId="07E7524D" w14:textId="77777777" w:rsidR="006F06E6" w:rsidRDefault="00000000">
      <w:pPr>
        <w:ind w:left="1800" w:firstLine="270"/>
        <w:jc w:val="both"/>
        <w:rPr>
          <w:sz w:val="20"/>
          <w:szCs w:val="20"/>
        </w:rPr>
      </w:pPr>
      <w:r>
        <w:rPr>
          <w:sz w:val="20"/>
          <w:szCs w:val="20"/>
        </w:rPr>
        <w:t>where ε = 0.1, C = 7 emotions. The class-frequency weighting is used to address the ~25 times difference between the number of Happy and Disgust samples:</w:t>
      </w:r>
    </w:p>
    <w:p w14:paraId="504CFAB6" w14:textId="77777777" w:rsidR="006F06E6" w:rsidRDefault="00000000">
      <w:pPr>
        <w:ind w:left="1800" w:firstLine="270"/>
        <w:jc w:val="center"/>
      </w:pPr>
      <w:r>
        <w:rPr>
          <w:sz w:val="20"/>
          <w:szCs w:val="20"/>
        </w:rPr>
        <w:t>w</w:t>
      </w:r>
      <w:r>
        <w:rPr>
          <w:rFonts w:ascii="Arial" w:hAnsi="Arial"/>
          <w:sz w:val="20"/>
          <w:szCs w:val="20"/>
        </w:rPr>
        <w:t>ᶜ</w:t>
      </w:r>
      <w:r>
        <w:rPr>
          <w:sz w:val="20"/>
          <w:szCs w:val="20"/>
        </w:rPr>
        <w:t xml:space="preserve"> = N / (C · N</w:t>
      </w:r>
      <w:r>
        <w:rPr>
          <w:rFonts w:ascii="Arial" w:hAnsi="Arial"/>
          <w:sz w:val="20"/>
          <w:szCs w:val="20"/>
        </w:rPr>
        <w:t>ᶜ</w:t>
      </w:r>
      <w:r>
        <w:rPr>
          <w:sz w:val="20"/>
          <w:szCs w:val="20"/>
        </w:rPr>
        <w:t>)</w:t>
      </w:r>
    </w:p>
    <w:p w14:paraId="343AEE70" w14:textId="77777777" w:rsidR="006F06E6" w:rsidRDefault="00000000">
      <w:pPr>
        <w:ind w:left="1800" w:firstLine="270"/>
        <w:jc w:val="both"/>
      </w:pPr>
      <w:r>
        <w:rPr>
          <w:sz w:val="20"/>
          <w:szCs w:val="20"/>
        </w:rPr>
        <w:t>where N is the total number of training examples, and N</w:t>
      </w:r>
      <w:r>
        <w:rPr>
          <w:rFonts w:ascii="Arial" w:hAnsi="Arial"/>
          <w:sz w:val="20"/>
          <w:szCs w:val="20"/>
        </w:rPr>
        <w:t>ᶜ</w:t>
      </w:r>
      <w:r>
        <w:rPr>
          <w:sz w:val="20"/>
          <w:szCs w:val="20"/>
        </w:rPr>
        <w:t xml:space="preserve"> is the number of examples in class c, with the weights being normalized to [0.5, 2.0] to mitigate any training instability due to the overly heavy penalization of severely unbalanced classes. The overall loss is defined as:</w:t>
      </w:r>
    </w:p>
    <w:p w14:paraId="53D9FBC1" w14:textId="77777777" w:rsidR="006F06E6" w:rsidRDefault="00000000">
      <w:pPr>
        <w:ind w:left="1800" w:firstLine="270"/>
        <w:jc w:val="center"/>
      </w:pPr>
      <w:r>
        <w:rPr>
          <w:sz w:val="20"/>
          <w:szCs w:val="20"/>
        </w:rPr>
        <w:t>L = −Σ</w:t>
      </w:r>
      <w:r>
        <w:rPr>
          <w:rFonts w:ascii="Arial" w:hAnsi="Arial"/>
          <w:sz w:val="20"/>
          <w:szCs w:val="20"/>
        </w:rPr>
        <w:t>ᶜ</w:t>
      </w:r>
      <w:r>
        <w:rPr>
          <w:sz w:val="20"/>
          <w:szCs w:val="20"/>
        </w:rPr>
        <w:t xml:space="preserve"> w</w:t>
      </w:r>
      <w:r>
        <w:rPr>
          <w:rFonts w:ascii="Arial" w:hAnsi="Arial"/>
          <w:sz w:val="20"/>
          <w:szCs w:val="20"/>
        </w:rPr>
        <w:t>ᶜ</w:t>
      </w:r>
      <w:r>
        <w:rPr>
          <w:sz w:val="20"/>
          <w:szCs w:val="20"/>
        </w:rPr>
        <w:t xml:space="preserve"> · ỹ</w:t>
      </w:r>
      <w:r>
        <w:rPr>
          <w:rFonts w:ascii="Arial" w:hAnsi="Arial"/>
          <w:sz w:val="20"/>
          <w:szCs w:val="20"/>
        </w:rPr>
        <w:t>ᶜ</w:t>
      </w:r>
      <w:r>
        <w:rPr>
          <w:sz w:val="20"/>
          <w:szCs w:val="20"/>
        </w:rPr>
        <w:t xml:space="preserve"> · log(p</w:t>
      </w:r>
      <w:r>
        <w:rPr>
          <w:rFonts w:ascii="Arial" w:hAnsi="Arial"/>
          <w:sz w:val="20"/>
          <w:szCs w:val="20"/>
        </w:rPr>
        <w:t>ᶜ</w:t>
      </w:r>
      <w:r>
        <w:rPr>
          <w:sz w:val="20"/>
          <w:szCs w:val="20"/>
        </w:rPr>
        <w:t>)</w:t>
      </w:r>
    </w:p>
    <w:p w14:paraId="6C9BF660" w14:textId="77777777" w:rsidR="006F06E6" w:rsidRDefault="00000000">
      <w:pPr>
        <w:ind w:left="1800" w:firstLine="270"/>
        <w:jc w:val="both"/>
      </w:pPr>
      <w:r>
        <w:rPr>
          <w:b/>
          <w:bCs/>
          <w:sz w:val="20"/>
          <w:szCs w:val="20"/>
        </w:rPr>
        <w:t>The optimizer and the learning-rate scheduling method</w:t>
      </w:r>
      <w:r>
        <w:rPr>
          <w:sz w:val="20"/>
          <w:szCs w:val="20"/>
        </w:rPr>
        <w:t xml:space="preserve">. </w:t>
      </w:r>
      <w:proofErr w:type="spellStart"/>
      <w:r>
        <w:rPr>
          <w:sz w:val="20"/>
          <w:szCs w:val="20"/>
        </w:rPr>
        <w:t>AdamW</w:t>
      </w:r>
      <w:proofErr w:type="spellEnd"/>
      <w:r>
        <w:rPr>
          <w:sz w:val="20"/>
          <w:szCs w:val="20"/>
        </w:rPr>
        <w:t xml:space="preserve"> [35] optimizer is used with the separation of the weight update and weight decay terms:</w:t>
      </w:r>
    </w:p>
    <w:p w14:paraId="3647A3DB" w14:textId="77777777" w:rsidR="006F06E6" w:rsidRDefault="00000000">
      <w:pPr>
        <w:ind w:left="1800" w:firstLine="270"/>
        <w:jc w:val="center"/>
      </w:pPr>
      <w:r>
        <w:rPr>
          <w:sz w:val="20"/>
          <w:szCs w:val="20"/>
        </w:rPr>
        <w:t>θ</w:t>
      </w:r>
      <w:r>
        <w:rPr>
          <w:rFonts w:ascii="Cambria Math" w:hAnsi="Cambria Math" w:cs="Cambria Math"/>
          <w:sz w:val="20"/>
          <w:szCs w:val="20"/>
        </w:rPr>
        <w:t>ₜ</w:t>
      </w:r>
      <w:r>
        <w:rPr>
          <w:sz w:val="20"/>
          <w:szCs w:val="20"/>
        </w:rPr>
        <w:t xml:space="preserve"> = </w:t>
      </w:r>
      <w:r>
        <w:rPr>
          <w:rFonts w:cs="Aptos"/>
          <w:sz w:val="20"/>
          <w:szCs w:val="20"/>
        </w:rPr>
        <w:t>θ</w:t>
      </w:r>
      <w:r>
        <w:rPr>
          <w:rFonts w:ascii="Cambria Math" w:hAnsi="Cambria Math" w:cs="Cambria Math"/>
          <w:sz w:val="20"/>
          <w:szCs w:val="20"/>
        </w:rPr>
        <w:t>ₜ₋</w:t>
      </w:r>
      <w:r>
        <w:rPr>
          <w:rFonts w:cs="Aptos"/>
          <w:sz w:val="20"/>
          <w:szCs w:val="20"/>
        </w:rPr>
        <w:t>₁</w:t>
      </w:r>
      <w:r>
        <w:rPr>
          <w:sz w:val="20"/>
          <w:szCs w:val="20"/>
        </w:rPr>
        <w:t xml:space="preserve"> </w:t>
      </w:r>
      <w:r>
        <w:rPr>
          <w:rFonts w:cs="Aptos"/>
          <w:sz w:val="20"/>
          <w:szCs w:val="20"/>
        </w:rPr>
        <w:t>−</w:t>
      </w:r>
      <w:r>
        <w:rPr>
          <w:sz w:val="20"/>
          <w:szCs w:val="20"/>
        </w:rPr>
        <w:t xml:space="preserve"> </w:t>
      </w:r>
      <w:r>
        <w:rPr>
          <w:rFonts w:cs="Aptos"/>
          <w:sz w:val="20"/>
          <w:szCs w:val="20"/>
        </w:rPr>
        <w:t>η</w:t>
      </w:r>
      <w:r>
        <w:rPr>
          <w:sz w:val="20"/>
          <w:szCs w:val="20"/>
        </w:rPr>
        <w:t xml:space="preserve"> </w:t>
      </w:r>
      <w:r>
        <w:rPr>
          <w:rFonts w:cs="Aptos"/>
          <w:sz w:val="20"/>
          <w:szCs w:val="20"/>
        </w:rPr>
        <w:t>·</w:t>
      </w:r>
      <w:r>
        <w:rPr>
          <w:sz w:val="20"/>
          <w:szCs w:val="20"/>
        </w:rPr>
        <w:t xml:space="preserve"> (m</w:t>
      </w:r>
      <w:r>
        <w:rPr>
          <w:rFonts w:cs="Aptos"/>
          <w:sz w:val="20"/>
          <w:szCs w:val="20"/>
        </w:rPr>
        <w:t>̂</w:t>
      </w:r>
      <w:r>
        <w:rPr>
          <w:rFonts w:ascii="Cambria Math" w:hAnsi="Cambria Math" w:cs="Cambria Math"/>
          <w:sz w:val="20"/>
          <w:szCs w:val="20"/>
        </w:rPr>
        <w:t>ₜ</w:t>
      </w:r>
      <w:r>
        <w:rPr>
          <w:sz w:val="20"/>
          <w:szCs w:val="20"/>
        </w:rPr>
        <w:t xml:space="preserve"> / (</w:t>
      </w:r>
      <w:r>
        <w:rPr>
          <w:rFonts w:cs="Aptos"/>
          <w:sz w:val="20"/>
          <w:szCs w:val="20"/>
        </w:rPr>
        <w:t>√</w:t>
      </w:r>
      <w:r>
        <w:rPr>
          <w:sz w:val="20"/>
          <w:szCs w:val="20"/>
        </w:rPr>
        <w:t>v</w:t>
      </w:r>
      <w:r>
        <w:rPr>
          <w:rFonts w:cs="Aptos"/>
          <w:sz w:val="20"/>
          <w:szCs w:val="20"/>
        </w:rPr>
        <w:t>̂</w:t>
      </w:r>
      <w:r>
        <w:rPr>
          <w:rFonts w:ascii="Cambria Math" w:hAnsi="Cambria Math" w:cs="Cambria Math"/>
          <w:sz w:val="20"/>
          <w:szCs w:val="20"/>
        </w:rPr>
        <w:t>ₜ</w:t>
      </w:r>
      <w:r>
        <w:rPr>
          <w:sz w:val="20"/>
          <w:szCs w:val="20"/>
        </w:rPr>
        <w:t xml:space="preserve"> + </w:t>
      </w:r>
      <w:r>
        <w:rPr>
          <w:rFonts w:cs="Aptos"/>
          <w:sz w:val="20"/>
          <w:szCs w:val="20"/>
        </w:rPr>
        <w:t>ε</w:t>
      </w:r>
      <w:r>
        <w:rPr>
          <w:sz w:val="20"/>
          <w:szCs w:val="20"/>
        </w:rPr>
        <w:t xml:space="preserve">)) </w:t>
      </w:r>
      <w:r>
        <w:rPr>
          <w:rFonts w:cs="Aptos"/>
          <w:sz w:val="20"/>
          <w:szCs w:val="20"/>
        </w:rPr>
        <w:t>−</w:t>
      </w:r>
      <w:r>
        <w:rPr>
          <w:sz w:val="20"/>
          <w:szCs w:val="20"/>
        </w:rPr>
        <w:t xml:space="preserve"> </w:t>
      </w:r>
      <w:r>
        <w:rPr>
          <w:rFonts w:cs="Aptos"/>
          <w:sz w:val="20"/>
          <w:szCs w:val="20"/>
        </w:rPr>
        <w:t>η</w:t>
      </w:r>
      <w:r>
        <w:rPr>
          <w:sz w:val="20"/>
          <w:szCs w:val="20"/>
        </w:rPr>
        <w:t xml:space="preserve"> </w:t>
      </w:r>
      <w:r>
        <w:rPr>
          <w:rFonts w:cs="Aptos"/>
          <w:sz w:val="20"/>
          <w:szCs w:val="20"/>
        </w:rPr>
        <w:t>·</w:t>
      </w:r>
      <w:r>
        <w:rPr>
          <w:sz w:val="20"/>
          <w:szCs w:val="20"/>
        </w:rPr>
        <w:t xml:space="preserve"> </w:t>
      </w:r>
      <w:r>
        <w:rPr>
          <w:rFonts w:cs="Aptos"/>
          <w:sz w:val="20"/>
          <w:szCs w:val="20"/>
        </w:rPr>
        <w:t>λ</w:t>
      </w:r>
      <w:r>
        <w:rPr>
          <w:sz w:val="20"/>
          <w:szCs w:val="20"/>
        </w:rPr>
        <w:t xml:space="preserve"> </w:t>
      </w:r>
      <w:r>
        <w:rPr>
          <w:rFonts w:cs="Aptos"/>
          <w:sz w:val="20"/>
          <w:szCs w:val="20"/>
        </w:rPr>
        <w:t>·</w:t>
      </w:r>
      <w:r>
        <w:rPr>
          <w:sz w:val="20"/>
          <w:szCs w:val="20"/>
        </w:rPr>
        <w:t xml:space="preserve"> </w:t>
      </w:r>
      <w:r>
        <w:rPr>
          <w:rFonts w:cs="Aptos"/>
          <w:sz w:val="20"/>
          <w:szCs w:val="20"/>
        </w:rPr>
        <w:t>θ</w:t>
      </w:r>
      <w:r>
        <w:rPr>
          <w:rFonts w:ascii="Cambria Math" w:hAnsi="Cambria Math" w:cs="Cambria Math"/>
          <w:sz w:val="20"/>
          <w:szCs w:val="20"/>
        </w:rPr>
        <w:t>ₜ₋</w:t>
      </w:r>
      <w:r>
        <w:rPr>
          <w:rFonts w:cs="Aptos"/>
          <w:sz w:val="20"/>
          <w:szCs w:val="20"/>
        </w:rPr>
        <w:t>₁</w:t>
      </w:r>
    </w:p>
    <w:p w14:paraId="7565E072" w14:textId="77777777" w:rsidR="006F06E6" w:rsidRDefault="00000000">
      <w:pPr>
        <w:ind w:left="1800" w:firstLine="270"/>
        <w:jc w:val="both"/>
      </w:pPr>
      <w:r>
        <w:rPr>
          <w:sz w:val="20"/>
          <w:szCs w:val="20"/>
        </w:rPr>
        <w:t>with the weight decay term being equal to λ = 0.01. In order to preserve the pretrained ImageNet features, the backbone is updated at η = 1×10</w:t>
      </w:r>
      <w:r>
        <w:rPr>
          <w:rFonts w:ascii="Cambria Math" w:hAnsi="Cambria Math" w:cs="Cambria Math"/>
          <w:sz w:val="20"/>
          <w:szCs w:val="20"/>
        </w:rPr>
        <w:t>⁻</w:t>
      </w:r>
      <w:r>
        <w:rPr>
          <w:rFonts w:cs="Aptos"/>
          <w:sz w:val="20"/>
          <w:szCs w:val="20"/>
        </w:rPr>
        <w:t>⁵</w:t>
      </w:r>
      <w:r>
        <w:rPr>
          <w:sz w:val="20"/>
          <w:szCs w:val="20"/>
        </w:rPr>
        <w:t xml:space="preserve"> learning rate, while the classification head is updated at </w:t>
      </w:r>
      <w:r>
        <w:rPr>
          <w:rFonts w:cs="Aptos"/>
          <w:sz w:val="20"/>
          <w:szCs w:val="20"/>
        </w:rPr>
        <w:t>η</w:t>
      </w:r>
      <w:r>
        <w:rPr>
          <w:sz w:val="20"/>
          <w:szCs w:val="20"/>
        </w:rPr>
        <w:t xml:space="preserve"> = 5</w:t>
      </w:r>
      <w:r>
        <w:rPr>
          <w:rFonts w:cs="Aptos"/>
          <w:sz w:val="20"/>
          <w:szCs w:val="20"/>
        </w:rPr>
        <w:t>×</w:t>
      </w:r>
      <w:r>
        <w:rPr>
          <w:sz w:val="20"/>
          <w:szCs w:val="20"/>
        </w:rPr>
        <w:t>10</w:t>
      </w:r>
      <w:r>
        <w:rPr>
          <w:rFonts w:ascii="Cambria Math" w:hAnsi="Cambria Math" w:cs="Cambria Math"/>
          <w:sz w:val="20"/>
          <w:szCs w:val="20"/>
        </w:rPr>
        <w:t>⁻</w:t>
      </w:r>
      <w:r>
        <w:rPr>
          <w:rFonts w:cs="Aptos"/>
          <w:sz w:val="20"/>
          <w:szCs w:val="20"/>
        </w:rPr>
        <w:t>⁵</w:t>
      </w:r>
      <w:r>
        <w:rPr>
          <w:sz w:val="20"/>
          <w:szCs w:val="20"/>
        </w:rPr>
        <w:t>. enabling rapid adaptation of the head to the FER+ label distribution while the backbone updates gradually.</w:t>
      </w:r>
    </w:p>
    <w:p w14:paraId="60607816" w14:textId="77777777" w:rsidR="006F06E6" w:rsidRDefault="006F06E6">
      <w:pPr>
        <w:ind w:left="1800" w:firstLine="270"/>
        <w:jc w:val="both"/>
        <w:rPr>
          <w:sz w:val="20"/>
          <w:szCs w:val="20"/>
        </w:rPr>
      </w:pPr>
    </w:p>
    <w:p w14:paraId="6FEBDBCD" w14:textId="77777777" w:rsidR="006F06E6" w:rsidRDefault="00000000">
      <w:pPr>
        <w:ind w:left="1800" w:firstLine="270"/>
        <w:jc w:val="both"/>
      </w:pPr>
      <w:r>
        <w:rPr>
          <w:b/>
          <w:bCs/>
          <w:sz w:val="20"/>
          <w:szCs w:val="20"/>
        </w:rPr>
        <w:t>Learning rate schedule</w:t>
      </w:r>
      <w:r>
        <w:rPr>
          <w:sz w:val="20"/>
          <w:szCs w:val="20"/>
        </w:rPr>
        <w:t>. Cosine annealing with linear warmup is employed for learning rate scheduling throughout the training process. In warm-up period (from step t=0 to t=</w:t>
      </w:r>
      <w:proofErr w:type="spellStart"/>
      <w:r>
        <w:rPr>
          <w:sz w:val="20"/>
          <w:szCs w:val="20"/>
        </w:rPr>
        <w:t>T_warmup</w:t>
      </w:r>
      <w:proofErr w:type="spellEnd"/>
      <w:r>
        <w:rPr>
          <w:sz w:val="20"/>
          <w:szCs w:val="20"/>
        </w:rPr>
        <w:t xml:space="preserve">): </w:t>
      </w:r>
      <w:proofErr w:type="spellStart"/>
      <w:r>
        <w:rPr>
          <w:sz w:val="20"/>
          <w:szCs w:val="20"/>
        </w:rPr>
        <w:t>η_t</w:t>
      </w:r>
      <w:proofErr w:type="spellEnd"/>
      <w:r>
        <w:rPr>
          <w:sz w:val="20"/>
          <w:szCs w:val="20"/>
        </w:rPr>
        <w:t xml:space="preserve"> = </w:t>
      </w:r>
      <w:proofErr w:type="spellStart"/>
      <w:r>
        <w:rPr>
          <w:sz w:val="20"/>
          <w:szCs w:val="20"/>
        </w:rPr>
        <w:t>η_max</w:t>
      </w:r>
      <w:proofErr w:type="spellEnd"/>
      <w:r>
        <w:rPr>
          <w:sz w:val="20"/>
          <w:szCs w:val="20"/>
        </w:rPr>
        <w:t xml:space="preserve"> · (t/</w:t>
      </w:r>
      <w:proofErr w:type="spellStart"/>
      <w:r>
        <w:rPr>
          <w:sz w:val="20"/>
          <w:szCs w:val="20"/>
        </w:rPr>
        <w:t>T_warmup</w:t>
      </w:r>
      <w:proofErr w:type="spellEnd"/>
      <w:r>
        <w:rPr>
          <w:sz w:val="20"/>
          <w:szCs w:val="20"/>
        </w:rPr>
        <w:t xml:space="preserve">) (26). After warm-up: </w:t>
      </w:r>
      <w:proofErr w:type="spellStart"/>
      <w:r>
        <w:rPr>
          <w:sz w:val="20"/>
          <w:szCs w:val="20"/>
        </w:rPr>
        <w:t>η_t</w:t>
      </w:r>
      <w:proofErr w:type="spellEnd"/>
      <w:r>
        <w:rPr>
          <w:sz w:val="20"/>
          <w:szCs w:val="20"/>
        </w:rPr>
        <w:t xml:space="preserve"> = </w:t>
      </w:r>
      <w:proofErr w:type="spellStart"/>
      <w:r>
        <w:rPr>
          <w:sz w:val="20"/>
          <w:szCs w:val="20"/>
        </w:rPr>
        <w:t>η_min</w:t>
      </w:r>
      <w:proofErr w:type="spellEnd"/>
      <w:r>
        <w:rPr>
          <w:sz w:val="20"/>
          <w:szCs w:val="20"/>
        </w:rPr>
        <w:t xml:space="preserve"> + 0.5·(</w:t>
      </w:r>
      <w:proofErr w:type="spellStart"/>
      <w:r>
        <w:rPr>
          <w:sz w:val="20"/>
          <w:szCs w:val="20"/>
        </w:rPr>
        <w:t>η_max</w:t>
      </w:r>
      <w:proofErr w:type="spellEnd"/>
      <w:r>
        <w:rPr>
          <w:sz w:val="20"/>
          <w:szCs w:val="20"/>
        </w:rPr>
        <w:t xml:space="preserve"> − </w:t>
      </w:r>
      <w:proofErr w:type="spellStart"/>
      <w:r>
        <w:rPr>
          <w:sz w:val="20"/>
          <w:szCs w:val="20"/>
        </w:rPr>
        <w:t>η_min</w:t>
      </w:r>
      <w:proofErr w:type="spellEnd"/>
      <w:r>
        <w:rPr>
          <w:sz w:val="20"/>
          <w:szCs w:val="20"/>
        </w:rPr>
        <w:t xml:space="preserve">)·(1 + cos(π·(t − </w:t>
      </w:r>
      <w:proofErr w:type="spellStart"/>
      <w:r>
        <w:rPr>
          <w:sz w:val="20"/>
          <w:szCs w:val="20"/>
        </w:rPr>
        <w:t>T_warmup</w:t>
      </w:r>
      <w:proofErr w:type="spellEnd"/>
      <w:r>
        <w:rPr>
          <w:sz w:val="20"/>
          <w:szCs w:val="20"/>
        </w:rPr>
        <w:t>)/(</w:t>
      </w:r>
      <w:proofErr w:type="spellStart"/>
      <w:r>
        <w:rPr>
          <w:sz w:val="20"/>
          <w:szCs w:val="20"/>
        </w:rPr>
        <w:t>T_total</w:t>
      </w:r>
      <w:proofErr w:type="spellEnd"/>
      <w:r>
        <w:rPr>
          <w:sz w:val="20"/>
          <w:szCs w:val="20"/>
        </w:rPr>
        <w:t xml:space="preserve"> − </w:t>
      </w:r>
      <w:proofErr w:type="spellStart"/>
      <w:r>
        <w:rPr>
          <w:sz w:val="20"/>
          <w:szCs w:val="20"/>
        </w:rPr>
        <w:t>T_warmup</w:t>
      </w:r>
      <w:proofErr w:type="spellEnd"/>
      <w:r>
        <w:rPr>
          <w:sz w:val="20"/>
          <w:szCs w:val="20"/>
        </w:rPr>
        <w:t xml:space="preserve">))) (27), where </w:t>
      </w:r>
      <w:proofErr w:type="spellStart"/>
      <w:r>
        <w:rPr>
          <w:sz w:val="20"/>
          <w:szCs w:val="20"/>
        </w:rPr>
        <w:t>T_warmup</w:t>
      </w:r>
      <w:proofErr w:type="spellEnd"/>
      <w:r>
        <w:rPr>
          <w:sz w:val="20"/>
          <w:szCs w:val="20"/>
        </w:rPr>
        <w:t xml:space="preserve"> = 5 epochs and </w:t>
      </w:r>
      <w:proofErr w:type="spellStart"/>
      <w:r>
        <w:rPr>
          <w:sz w:val="20"/>
          <w:szCs w:val="20"/>
        </w:rPr>
        <w:t>η_min</w:t>
      </w:r>
      <w:proofErr w:type="spellEnd"/>
      <w:r>
        <w:rPr>
          <w:sz w:val="20"/>
          <w:szCs w:val="20"/>
        </w:rPr>
        <w:t xml:space="preserve"> = 1×10</w:t>
      </w:r>
      <w:r>
        <w:rPr>
          <w:rFonts w:ascii="Cambria Math" w:hAnsi="Cambria Math" w:cs="Cambria Math"/>
          <w:sz w:val="20"/>
          <w:szCs w:val="20"/>
        </w:rPr>
        <w:t>⁻</w:t>
      </w:r>
      <w:r>
        <w:rPr>
          <w:rFonts w:cs="Aptos"/>
          <w:sz w:val="20"/>
          <w:szCs w:val="20"/>
        </w:rPr>
        <w:t>⁷</w:t>
      </w:r>
      <w:r>
        <w:rPr>
          <w:sz w:val="20"/>
          <w:szCs w:val="20"/>
        </w:rPr>
        <w:t>.</w:t>
      </w:r>
    </w:p>
    <w:p w14:paraId="465C3252" w14:textId="77777777" w:rsidR="006F06E6" w:rsidRDefault="00000000">
      <w:pPr>
        <w:ind w:left="1800" w:firstLine="270"/>
        <w:jc w:val="both"/>
      </w:pPr>
      <w:r>
        <w:rPr>
          <w:b/>
          <w:bCs/>
          <w:sz w:val="20"/>
          <w:szCs w:val="20"/>
        </w:rPr>
        <w:t>Verification of the backbone architecture</w:t>
      </w:r>
      <w:r>
        <w:rPr>
          <w:sz w:val="20"/>
          <w:szCs w:val="20"/>
        </w:rPr>
        <w:t xml:space="preserve">. In order to verify the choice of EfficientNet-B3 as the backbone for fine-tuning, a number of preliminary architectural experiments were carried out using the same training pipeline. The larger architecture, EfficientNet-B7, could not reach an accuracy higher than 30%, suffering from extreme overfitting on the training set of ~25,000 images; EfficientNetV2-L (119M parameters) had a constant 15-point discrepancy between train and validation sets that did not converge, and both dual-backbone architectures (EfficientNet-B7 + </w:t>
      </w:r>
      <w:proofErr w:type="spellStart"/>
      <w:r>
        <w:rPr>
          <w:sz w:val="20"/>
          <w:szCs w:val="20"/>
        </w:rPr>
        <w:t>GhostNet</w:t>
      </w:r>
      <w:proofErr w:type="spellEnd"/>
      <w:r>
        <w:rPr>
          <w:sz w:val="20"/>
          <w:szCs w:val="20"/>
        </w:rPr>
        <w:t>, EfficientNetV2-L + MobileNetV3) yielded accuracy levels of 52-56%. These observations proved that any architecture which uses more than 12-20M parameters overfits severely on this dataset independent of the chosen fusion strategy, thus confirming the use of EfficientNet-B3 (11.49M parameters) as the best backbone for balancing representation power with the amount of training data.</w:t>
      </w:r>
    </w:p>
    <w:p w14:paraId="5A034E87" w14:textId="77777777" w:rsidR="006F06E6" w:rsidRDefault="00000000">
      <w:pPr>
        <w:ind w:left="1800" w:firstLine="270"/>
        <w:jc w:val="both"/>
      </w:pPr>
      <w:r>
        <w:rPr>
          <w:b/>
          <w:bCs/>
          <w:sz w:val="20"/>
          <w:szCs w:val="20"/>
        </w:rPr>
        <w:t>Training configuration and convergence</w:t>
      </w:r>
      <w:r>
        <w:rPr>
          <w:sz w:val="20"/>
          <w:szCs w:val="20"/>
        </w:rPr>
        <w:t>. The configuration for the final training consisted of a batch size of 64 using mixed precision (AMP FP16) training, a maximum number of 30 epochs, gradient clipping with max norm set to 1.0, and early stopping with patience of 8 epochs, using an NVIDIA A100 GPU. Accuracy of training and validation converged until epoch 8, whereafter the two metrics started to diverge, causing early-stopping to kick in with its patience counter. Best validation accuracy achieved was of 81.98%, at epoch 6, while there were no improvements thereafter; training ended at epoch 14, taking around 11 minutes of time in total (49 seconds per epoch on average). Such quick convergence highlights the power of ImageNet pre-training alongside the learning rate per layer technique outlined above.</w:t>
      </w:r>
    </w:p>
    <w:p w14:paraId="4BE8699C" w14:textId="77777777" w:rsidR="006F06E6" w:rsidRDefault="00000000">
      <w:pPr>
        <w:ind w:left="1800" w:firstLine="270"/>
        <w:jc w:val="both"/>
        <w:rPr>
          <w:sz w:val="20"/>
          <w:szCs w:val="20"/>
        </w:rPr>
      </w:pPr>
      <w:r>
        <w:rPr>
          <w:sz w:val="20"/>
          <w:szCs w:val="20"/>
        </w:rPr>
        <w:t xml:space="preserve">After the fine-tuning of the backbone architecture, the inference pipeline of </w:t>
      </w:r>
      <w:proofErr w:type="spellStart"/>
      <w:r>
        <w:rPr>
          <w:sz w:val="20"/>
          <w:szCs w:val="20"/>
        </w:rPr>
        <w:t>EfficientViT</w:t>
      </w:r>
      <w:proofErr w:type="spellEnd"/>
      <w:r>
        <w:rPr>
          <w:sz w:val="20"/>
          <w:szCs w:val="20"/>
        </w:rPr>
        <w:t xml:space="preserve">-FER consists of the best EfficientNet-B3 checkpoint paired with </w:t>
      </w:r>
      <w:proofErr w:type="spellStart"/>
      <w:r>
        <w:rPr>
          <w:sz w:val="20"/>
          <w:szCs w:val="20"/>
        </w:rPr>
        <w:t>ViT</w:t>
      </w:r>
      <w:proofErr w:type="spellEnd"/>
      <w:r>
        <w:rPr>
          <w:sz w:val="20"/>
          <w:szCs w:val="20"/>
        </w:rPr>
        <w:t>-Small via the through the weighted ensemble, as well as Test-Time Augmentation across five views.</w:t>
      </w:r>
    </w:p>
    <w:p w14:paraId="2E2853F9" w14:textId="77777777" w:rsidR="006F06E6" w:rsidRDefault="006F06E6">
      <w:pPr>
        <w:ind w:left="1800" w:firstLine="270"/>
        <w:jc w:val="both"/>
        <w:rPr>
          <w:sz w:val="20"/>
          <w:szCs w:val="20"/>
        </w:rPr>
      </w:pPr>
    </w:p>
    <w:p w14:paraId="5C2A4A2D" w14:textId="77777777" w:rsidR="006F06E6" w:rsidRDefault="00000000">
      <w:pPr>
        <w:pStyle w:val="ListParagraph"/>
        <w:numPr>
          <w:ilvl w:val="1"/>
          <w:numId w:val="1"/>
        </w:numPr>
        <w:jc w:val="both"/>
        <w:rPr>
          <w:b/>
          <w:bCs/>
          <w:i/>
          <w:iCs/>
          <w:sz w:val="20"/>
          <w:szCs w:val="20"/>
        </w:rPr>
      </w:pPr>
      <w:r>
        <w:rPr>
          <w:b/>
          <w:bCs/>
          <w:i/>
          <w:iCs/>
          <w:sz w:val="20"/>
          <w:szCs w:val="20"/>
        </w:rPr>
        <w:t>Evaluation Metrics</w:t>
      </w:r>
    </w:p>
    <w:p w14:paraId="5D6C8E91" w14:textId="77777777" w:rsidR="006F06E6" w:rsidRDefault="00000000">
      <w:pPr>
        <w:ind w:left="1800" w:firstLine="270"/>
        <w:jc w:val="both"/>
        <w:rPr>
          <w:sz w:val="20"/>
          <w:szCs w:val="20"/>
        </w:rPr>
      </w:pPr>
      <w:r>
        <w:rPr>
          <w:sz w:val="20"/>
          <w:szCs w:val="20"/>
        </w:rPr>
        <w:t>The performance of the model was assessed through quantitative as well as qualitative metrics based only on the unseen test data, that was never encountered by the model during training or during the process of hyperparameter tuning.</w:t>
      </w:r>
    </w:p>
    <w:p w14:paraId="28A631EF" w14:textId="77777777" w:rsidR="006F06E6" w:rsidRDefault="00000000">
      <w:pPr>
        <w:ind w:left="1800" w:firstLine="270"/>
        <w:jc w:val="both"/>
        <w:rPr>
          <w:sz w:val="20"/>
          <w:szCs w:val="20"/>
        </w:rPr>
      </w:pPr>
      <w:r>
        <w:rPr>
          <w:sz w:val="20"/>
          <w:szCs w:val="20"/>
        </w:rPr>
        <w:t>Overall Accuracy: Indicates the proportion of test samples that were accurately classified into one of the seven emotional classes. The overall accuracy can be determined using the following Equation:</w:t>
      </w:r>
    </w:p>
    <w:p w14:paraId="0AD66ED3" w14:textId="77777777" w:rsidR="006F06E6" w:rsidRDefault="00000000">
      <w:pPr>
        <w:ind w:left="1800" w:firstLine="270"/>
        <w:jc w:val="center"/>
      </w:pPr>
      <w:r>
        <w:rPr>
          <w:sz w:val="20"/>
          <w:szCs w:val="20"/>
        </w:rPr>
        <w:lastRenderedPageBreak/>
        <w:t>Accuracy = (1/N) · Σ</w:t>
      </w:r>
      <w:r>
        <w:rPr>
          <w:rFonts w:ascii="Arial" w:hAnsi="Arial"/>
          <w:sz w:val="20"/>
          <w:szCs w:val="20"/>
        </w:rPr>
        <w:t>ᵢ</w:t>
      </w:r>
      <w:r>
        <w:rPr>
          <w:rFonts w:ascii="Cambria Math" w:hAnsi="Cambria Math" w:cs="Cambria Math"/>
          <w:sz w:val="20"/>
          <w:szCs w:val="20"/>
        </w:rPr>
        <w:t>₌</w:t>
      </w:r>
      <w:r>
        <w:rPr>
          <w:rFonts w:cs="Aptos"/>
          <w:sz w:val="20"/>
          <w:szCs w:val="20"/>
        </w:rPr>
        <w:t>₁</w:t>
      </w:r>
      <w:r>
        <w:rPr>
          <w:rFonts w:ascii="Arial" w:hAnsi="Arial"/>
          <w:sz w:val="20"/>
          <w:szCs w:val="20"/>
        </w:rPr>
        <w:t>ᴺ</w:t>
      </w:r>
      <w:r>
        <w:rPr>
          <w:sz w:val="20"/>
          <w:szCs w:val="20"/>
        </w:rPr>
        <w:t xml:space="preserve"> </w:t>
      </w:r>
      <w:r>
        <w:rPr>
          <w:rFonts w:ascii="Cambria Math" w:hAnsi="Cambria Math" w:cs="Cambria Math"/>
          <w:sz w:val="20"/>
          <w:szCs w:val="20"/>
        </w:rPr>
        <w:t>𝟙</w:t>
      </w:r>
      <w:r>
        <w:rPr>
          <w:sz w:val="20"/>
          <w:szCs w:val="20"/>
        </w:rPr>
        <w:t>[ŷ</w:t>
      </w:r>
      <w:r>
        <w:rPr>
          <w:rFonts w:ascii="Arial" w:hAnsi="Arial"/>
          <w:sz w:val="20"/>
          <w:szCs w:val="20"/>
        </w:rPr>
        <w:t>ᵢ</w:t>
      </w:r>
      <w:r>
        <w:rPr>
          <w:sz w:val="20"/>
          <w:szCs w:val="20"/>
        </w:rPr>
        <w:t xml:space="preserve"> = y</w:t>
      </w:r>
      <w:r>
        <w:rPr>
          <w:rFonts w:ascii="Arial" w:hAnsi="Arial"/>
          <w:sz w:val="20"/>
          <w:szCs w:val="20"/>
        </w:rPr>
        <w:t>ᵢ</w:t>
      </w:r>
      <w:r>
        <w:rPr>
          <w:sz w:val="20"/>
          <w:szCs w:val="20"/>
        </w:rPr>
        <w:t>]</w:t>
      </w:r>
    </w:p>
    <w:p w14:paraId="5F6655B0" w14:textId="77777777" w:rsidR="006F06E6" w:rsidRDefault="00000000">
      <w:pPr>
        <w:ind w:left="1800" w:firstLine="270"/>
        <w:jc w:val="both"/>
        <w:rPr>
          <w:sz w:val="20"/>
          <w:szCs w:val="20"/>
        </w:rPr>
      </w:pPr>
      <w:r>
        <w:rPr>
          <w:sz w:val="20"/>
          <w:szCs w:val="20"/>
        </w:rPr>
        <w:t>where:</w:t>
      </w:r>
    </w:p>
    <w:p w14:paraId="73F23440" w14:textId="77777777" w:rsidR="006F06E6" w:rsidRDefault="00000000">
      <w:pPr>
        <w:ind w:left="1800" w:firstLine="270"/>
        <w:jc w:val="both"/>
        <w:rPr>
          <w:sz w:val="20"/>
          <w:szCs w:val="20"/>
        </w:rPr>
      </w:pPr>
      <w:r>
        <w:rPr>
          <w:sz w:val="20"/>
          <w:szCs w:val="20"/>
        </w:rPr>
        <w:t>N → Number of test samples.</w:t>
      </w:r>
    </w:p>
    <w:p w14:paraId="2DCB69FF" w14:textId="77777777" w:rsidR="006F06E6" w:rsidRDefault="00000000">
      <w:pPr>
        <w:ind w:left="1800" w:firstLine="270"/>
        <w:jc w:val="both"/>
      </w:pPr>
      <w:r>
        <w:rPr>
          <w:sz w:val="20"/>
          <w:szCs w:val="20"/>
        </w:rPr>
        <w:t>ŷ</w:t>
      </w:r>
      <w:r>
        <w:rPr>
          <w:rFonts w:ascii="Arial" w:hAnsi="Arial"/>
          <w:sz w:val="20"/>
          <w:szCs w:val="20"/>
        </w:rPr>
        <w:t>ᵢ</w:t>
      </w:r>
      <w:r>
        <w:rPr>
          <w:sz w:val="20"/>
          <w:szCs w:val="20"/>
        </w:rPr>
        <w:t xml:space="preserve"> → Predicted class label of sample i.</w:t>
      </w:r>
    </w:p>
    <w:p w14:paraId="6FAE2118" w14:textId="77777777" w:rsidR="006F06E6" w:rsidRDefault="00000000">
      <w:pPr>
        <w:ind w:left="1800" w:firstLine="270"/>
        <w:jc w:val="both"/>
      </w:pPr>
      <w:r>
        <w:rPr>
          <w:sz w:val="20"/>
          <w:szCs w:val="20"/>
        </w:rPr>
        <w:t>y</w:t>
      </w:r>
      <w:r>
        <w:rPr>
          <w:rFonts w:ascii="Arial" w:hAnsi="Arial"/>
          <w:sz w:val="20"/>
          <w:szCs w:val="20"/>
        </w:rPr>
        <w:t>ᵢ</w:t>
      </w:r>
      <w:r>
        <w:rPr>
          <w:sz w:val="20"/>
          <w:szCs w:val="20"/>
        </w:rPr>
        <w:t xml:space="preserve"> → True class label of sample i.</w:t>
      </w:r>
    </w:p>
    <w:p w14:paraId="06387E2C" w14:textId="77777777" w:rsidR="006F06E6" w:rsidRDefault="00000000">
      <w:pPr>
        <w:ind w:left="1800" w:firstLine="270"/>
        <w:jc w:val="both"/>
      </w:pPr>
      <w:r>
        <w:rPr>
          <w:rFonts w:ascii="Cambria Math" w:hAnsi="Cambria Math" w:cs="Cambria Math"/>
          <w:sz w:val="20"/>
          <w:szCs w:val="20"/>
        </w:rPr>
        <w:t>𝟙</w:t>
      </w:r>
      <w:r>
        <w:rPr>
          <w:sz w:val="20"/>
          <w:szCs w:val="20"/>
        </w:rPr>
        <w:t>[ŷ</w:t>
      </w:r>
      <w:r>
        <w:rPr>
          <w:rFonts w:ascii="Arial" w:hAnsi="Arial"/>
          <w:sz w:val="20"/>
          <w:szCs w:val="20"/>
        </w:rPr>
        <w:t>ᵢ</w:t>
      </w:r>
      <w:r>
        <w:rPr>
          <w:sz w:val="20"/>
          <w:szCs w:val="20"/>
        </w:rPr>
        <w:t xml:space="preserve"> = y</w:t>
      </w:r>
      <w:r>
        <w:rPr>
          <w:rFonts w:ascii="Arial" w:hAnsi="Arial"/>
          <w:sz w:val="20"/>
          <w:szCs w:val="20"/>
        </w:rPr>
        <w:t>ᵢ</w:t>
      </w:r>
      <w:r>
        <w:rPr>
          <w:sz w:val="20"/>
          <w:szCs w:val="20"/>
        </w:rPr>
        <w:t>] → Indicator function taking the value of 1 if ŷ</w:t>
      </w:r>
      <w:r>
        <w:rPr>
          <w:rFonts w:ascii="Arial" w:hAnsi="Arial"/>
          <w:sz w:val="20"/>
          <w:szCs w:val="20"/>
        </w:rPr>
        <w:t>ᵢ</w:t>
      </w:r>
      <w:r>
        <w:rPr>
          <w:sz w:val="20"/>
          <w:szCs w:val="20"/>
        </w:rPr>
        <w:t xml:space="preserve"> = y</w:t>
      </w:r>
      <w:r>
        <w:rPr>
          <w:rFonts w:ascii="Arial" w:hAnsi="Arial"/>
          <w:sz w:val="20"/>
          <w:szCs w:val="20"/>
        </w:rPr>
        <w:t>ᵢ</w:t>
      </w:r>
      <w:r>
        <w:rPr>
          <w:sz w:val="20"/>
          <w:szCs w:val="20"/>
        </w:rPr>
        <w:t>, otherwise 0.</w:t>
      </w:r>
    </w:p>
    <w:p w14:paraId="404D198D" w14:textId="77777777" w:rsidR="006F06E6" w:rsidRDefault="006F06E6">
      <w:pPr>
        <w:ind w:left="1800" w:firstLine="270"/>
        <w:jc w:val="both"/>
        <w:rPr>
          <w:sz w:val="20"/>
          <w:szCs w:val="20"/>
        </w:rPr>
      </w:pPr>
    </w:p>
    <w:p w14:paraId="68DA1F92" w14:textId="77777777" w:rsidR="006F06E6" w:rsidRDefault="00000000">
      <w:pPr>
        <w:ind w:left="1800" w:firstLine="270"/>
        <w:jc w:val="both"/>
        <w:rPr>
          <w:sz w:val="20"/>
          <w:szCs w:val="20"/>
        </w:rPr>
      </w:pPr>
      <w:r>
        <w:rPr>
          <w:sz w:val="20"/>
          <w:szCs w:val="20"/>
        </w:rPr>
        <w:t>A greater accuracy means more correspondence between the predicted labels and the actual labels. However, due to the high level of imbalance within FER2013 dataset, accuracy alone is not sufficient enough – a classifier predicting "Happy" from all images will achieve about 30% accuracy with complete failure to recognize the other six out of seven classes.</w:t>
      </w:r>
    </w:p>
    <w:p w14:paraId="12FA0CB8" w14:textId="77777777" w:rsidR="006F06E6" w:rsidRDefault="00000000">
      <w:pPr>
        <w:ind w:left="1800" w:firstLine="270"/>
        <w:jc w:val="both"/>
        <w:rPr>
          <w:sz w:val="20"/>
          <w:szCs w:val="20"/>
        </w:rPr>
      </w:pPr>
      <w:r>
        <w:rPr>
          <w:sz w:val="20"/>
          <w:szCs w:val="20"/>
        </w:rPr>
        <w:t>Precision, Recall, and F1-Score: These class-specific metrics measure classification performance independently of the class imbalance that makes accuracy alone inadequate. Precision, Recall, and F1-Score for class c can be calculated by means of Equations:</w:t>
      </w:r>
    </w:p>
    <w:p w14:paraId="1DC698CE" w14:textId="77777777" w:rsidR="006F06E6" w:rsidRDefault="00000000">
      <w:pPr>
        <w:ind w:left="1800" w:firstLine="270"/>
        <w:jc w:val="center"/>
        <w:rPr>
          <w:sz w:val="20"/>
          <w:szCs w:val="20"/>
        </w:rPr>
      </w:pPr>
      <w:proofErr w:type="spellStart"/>
      <w:r>
        <w:rPr>
          <w:sz w:val="20"/>
          <w:szCs w:val="20"/>
        </w:rPr>
        <w:t>Precision_c</w:t>
      </w:r>
      <w:proofErr w:type="spellEnd"/>
      <w:r>
        <w:rPr>
          <w:sz w:val="20"/>
          <w:szCs w:val="20"/>
        </w:rPr>
        <w:t xml:space="preserve"> = </w:t>
      </w:r>
      <w:proofErr w:type="spellStart"/>
      <w:r>
        <w:rPr>
          <w:sz w:val="20"/>
          <w:szCs w:val="20"/>
        </w:rPr>
        <w:t>TP_c</w:t>
      </w:r>
      <w:proofErr w:type="spellEnd"/>
      <w:r>
        <w:rPr>
          <w:sz w:val="20"/>
          <w:szCs w:val="20"/>
        </w:rPr>
        <w:t xml:space="preserve"> / (</w:t>
      </w:r>
      <w:proofErr w:type="spellStart"/>
      <w:r>
        <w:rPr>
          <w:sz w:val="20"/>
          <w:szCs w:val="20"/>
        </w:rPr>
        <w:t>TP_c</w:t>
      </w:r>
      <w:proofErr w:type="spellEnd"/>
      <w:r>
        <w:rPr>
          <w:sz w:val="20"/>
          <w:szCs w:val="20"/>
        </w:rPr>
        <w:t xml:space="preserve"> + </w:t>
      </w:r>
      <w:proofErr w:type="spellStart"/>
      <w:r>
        <w:rPr>
          <w:sz w:val="20"/>
          <w:szCs w:val="20"/>
        </w:rPr>
        <w:t>FP_c</w:t>
      </w:r>
      <w:proofErr w:type="spellEnd"/>
      <w:r>
        <w:rPr>
          <w:sz w:val="20"/>
          <w:szCs w:val="20"/>
        </w:rPr>
        <w:t>)</w:t>
      </w:r>
    </w:p>
    <w:p w14:paraId="66E0E5E2" w14:textId="77777777" w:rsidR="006F06E6" w:rsidRDefault="00000000">
      <w:pPr>
        <w:ind w:left="1800" w:firstLine="270"/>
        <w:jc w:val="center"/>
        <w:rPr>
          <w:sz w:val="20"/>
          <w:szCs w:val="20"/>
        </w:rPr>
      </w:pPr>
      <w:proofErr w:type="spellStart"/>
      <w:r>
        <w:rPr>
          <w:sz w:val="20"/>
          <w:szCs w:val="20"/>
        </w:rPr>
        <w:t>Recall_c</w:t>
      </w:r>
      <w:proofErr w:type="spellEnd"/>
      <w:r>
        <w:rPr>
          <w:sz w:val="20"/>
          <w:szCs w:val="20"/>
        </w:rPr>
        <w:t xml:space="preserve"> = </w:t>
      </w:r>
      <w:proofErr w:type="spellStart"/>
      <w:r>
        <w:rPr>
          <w:sz w:val="20"/>
          <w:szCs w:val="20"/>
        </w:rPr>
        <w:t>TP_c</w:t>
      </w:r>
      <w:proofErr w:type="spellEnd"/>
      <w:r>
        <w:rPr>
          <w:sz w:val="20"/>
          <w:szCs w:val="20"/>
        </w:rPr>
        <w:t xml:space="preserve"> / (</w:t>
      </w:r>
      <w:proofErr w:type="spellStart"/>
      <w:r>
        <w:rPr>
          <w:sz w:val="20"/>
          <w:szCs w:val="20"/>
        </w:rPr>
        <w:t>TP_c</w:t>
      </w:r>
      <w:proofErr w:type="spellEnd"/>
      <w:r>
        <w:rPr>
          <w:sz w:val="20"/>
          <w:szCs w:val="20"/>
        </w:rPr>
        <w:t xml:space="preserve"> + </w:t>
      </w:r>
      <w:proofErr w:type="spellStart"/>
      <w:r>
        <w:rPr>
          <w:sz w:val="20"/>
          <w:szCs w:val="20"/>
        </w:rPr>
        <w:t>FN_c</w:t>
      </w:r>
      <w:proofErr w:type="spellEnd"/>
      <w:r>
        <w:rPr>
          <w:sz w:val="20"/>
          <w:szCs w:val="20"/>
        </w:rPr>
        <w:t>)</w:t>
      </w:r>
    </w:p>
    <w:p w14:paraId="5CE00124" w14:textId="77777777" w:rsidR="006F06E6" w:rsidRDefault="00000000">
      <w:pPr>
        <w:ind w:left="1800" w:firstLine="270"/>
        <w:jc w:val="center"/>
        <w:rPr>
          <w:sz w:val="20"/>
          <w:szCs w:val="20"/>
        </w:rPr>
      </w:pPr>
      <w:r>
        <w:rPr>
          <w:sz w:val="20"/>
          <w:szCs w:val="20"/>
        </w:rPr>
        <w:t>F1_c = 2 · (</w:t>
      </w:r>
      <w:proofErr w:type="spellStart"/>
      <w:r>
        <w:rPr>
          <w:sz w:val="20"/>
          <w:szCs w:val="20"/>
        </w:rPr>
        <w:t>Precision_c</w:t>
      </w:r>
      <w:proofErr w:type="spellEnd"/>
      <w:r>
        <w:rPr>
          <w:sz w:val="20"/>
          <w:szCs w:val="20"/>
        </w:rPr>
        <w:t xml:space="preserve"> · </w:t>
      </w:r>
      <w:proofErr w:type="spellStart"/>
      <w:r>
        <w:rPr>
          <w:sz w:val="20"/>
          <w:szCs w:val="20"/>
        </w:rPr>
        <w:t>Recall_c</w:t>
      </w:r>
      <w:proofErr w:type="spellEnd"/>
      <w:r>
        <w:rPr>
          <w:sz w:val="20"/>
          <w:szCs w:val="20"/>
        </w:rPr>
        <w:t>) / (</w:t>
      </w:r>
      <w:proofErr w:type="spellStart"/>
      <w:r>
        <w:rPr>
          <w:sz w:val="20"/>
          <w:szCs w:val="20"/>
        </w:rPr>
        <w:t>Precision_c</w:t>
      </w:r>
      <w:proofErr w:type="spellEnd"/>
      <w:r>
        <w:rPr>
          <w:sz w:val="20"/>
          <w:szCs w:val="20"/>
        </w:rPr>
        <w:t xml:space="preserve"> + </w:t>
      </w:r>
      <w:proofErr w:type="spellStart"/>
      <w:r>
        <w:rPr>
          <w:sz w:val="20"/>
          <w:szCs w:val="20"/>
        </w:rPr>
        <w:t>Recall_c</w:t>
      </w:r>
      <w:proofErr w:type="spellEnd"/>
      <w:r>
        <w:rPr>
          <w:sz w:val="20"/>
          <w:szCs w:val="20"/>
        </w:rPr>
        <w:t>)</w:t>
      </w:r>
    </w:p>
    <w:p w14:paraId="1898AD74" w14:textId="77777777" w:rsidR="006F06E6" w:rsidRDefault="00000000">
      <w:pPr>
        <w:ind w:left="1800" w:firstLine="270"/>
        <w:jc w:val="both"/>
        <w:rPr>
          <w:sz w:val="20"/>
          <w:szCs w:val="20"/>
        </w:rPr>
      </w:pPr>
      <w:r>
        <w:rPr>
          <w:sz w:val="20"/>
          <w:szCs w:val="20"/>
        </w:rPr>
        <w:t>where:</w:t>
      </w:r>
    </w:p>
    <w:p w14:paraId="3442F9C8" w14:textId="77777777" w:rsidR="006F06E6" w:rsidRDefault="00000000">
      <w:pPr>
        <w:ind w:left="1800" w:firstLine="270"/>
        <w:jc w:val="both"/>
        <w:rPr>
          <w:sz w:val="20"/>
          <w:szCs w:val="20"/>
        </w:rPr>
      </w:pPr>
      <w:proofErr w:type="spellStart"/>
      <w:r>
        <w:rPr>
          <w:sz w:val="20"/>
          <w:szCs w:val="20"/>
        </w:rPr>
        <w:t>TP_c</w:t>
      </w:r>
      <w:proofErr w:type="spellEnd"/>
      <w:r>
        <w:rPr>
          <w:sz w:val="20"/>
          <w:szCs w:val="20"/>
        </w:rPr>
        <w:t xml:space="preserve"> → true positives for class c (true predictions of class c).</w:t>
      </w:r>
    </w:p>
    <w:p w14:paraId="087541CE" w14:textId="77777777" w:rsidR="006F06E6" w:rsidRDefault="00000000">
      <w:pPr>
        <w:ind w:left="1800" w:firstLine="270"/>
        <w:jc w:val="both"/>
        <w:rPr>
          <w:sz w:val="20"/>
          <w:szCs w:val="20"/>
        </w:rPr>
      </w:pPr>
      <w:proofErr w:type="spellStart"/>
      <w:r>
        <w:rPr>
          <w:sz w:val="20"/>
          <w:szCs w:val="20"/>
        </w:rPr>
        <w:t>FP_c</w:t>
      </w:r>
      <w:proofErr w:type="spellEnd"/>
      <w:r>
        <w:rPr>
          <w:sz w:val="20"/>
          <w:szCs w:val="20"/>
        </w:rPr>
        <w:t xml:space="preserve"> → false positives for class c (predictions of class c among others).</w:t>
      </w:r>
    </w:p>
    <w:p w14:paraId="156A2EA4" w14:textId="77777777" w:rsidR="006F06E6" w:rsidRDefault="00000000">
      <w:pPr>
        <w:ind w:left="1800" w:firstLine="270"/>
        <w:jc w:val="both"/>
        <w:rPr>
          <w:sz w:val="20"/>
          <w:szCs w:val="20"/>
        </w:rPr>
      </w:pPr>
      <w:proofErr w:type="spellStart"/>
      <w:r>
        <w:rPr>
          <w:sz w:val="20"/>
          <w:szCs w:val="20"/>
        </w:rPr>
        <w:t>FN_c</w:t>
      </w:r>
      <w:proofErr w:type="spellEnd"/>
      <w:r>
        <w:rPr>
          <w:sz w:val="20"/>
          <w:szCs w:val="20"/>
        </w:rPr>
        <w:t xml:space="preserve"> → false negatives for class c (class c among others).</w:t>
      </w:r>
    </w:p>
    <w:p w14:paraId="258C02E6" w14:textId="77777777" w:rsidR="006F06E6" w:rsidRDefault="006F06E6">
      <w:pPr>
        <w:ind w:left="1800" w:firstLine="270"/>
        <w:jc w:val="both"/>
        <w:rPr>
          <w:sz w:val="20"/>
          <w:szCs w:val="20"/>
        </w:rPr>
      </w:pPr>
    </w:p>
    <w:p w14:paraId="075809AD" w14:textId="77777777" w:rsidR="006F06E6" w:rsidRDefault="00000000">
      <w:pPr>
        <w:ind w:left="1800" w:firstLine="270"/>
        <w:jc w:val="both"/>
        <w:rPr>
          <w:sz w:val="20"/>
          <w:szCs w:val="20"/>
        </w:rPr>
      </w:pPr>
      <w:r>
        <w:rPr>
          <w:sz w:val="20"/>
          <w:szCs w:val="20"/>
        </w:rPr>
        <w:t>Precision shows how many of the predicted positive instances of a certain class turned out to be true; Recall shows how many of the true instances of a particular class were predicted by the classifier; F1-score represents the harmonic mean between the two metrics.</w:t>
      </w:r>
    </w:p>
    <w:p w14:paraId="5777D656" w14:textId="77777777" w:rsidR="006F06E6" w:rsidRDefault="00000000">
      <w:pPr>
        <w:ind w:left="1800" w:firstLine="270"/>
        <w:jc w:val="both"/>
        <w:rPr>
          <w:sz w:val="20"/>
          <w:szCs w:val="20"/>
        </w:rPr>
      </w:pPr>
      <w:r>
        <w:rPr>
          <w:sz w:val="20"/>
          <w:szCs w:val="20"/>
        </w:rPr>
        <w:t>Macro F1-Score: In order to balance both metrics into one representative metric for each class, the macro F1-score is calculated using Equation (35) and defined as follows:</w:t>
      </w:r>
    </w:p>
    <w:p w14:paraId="2B668CB1" w14:textId="77777777" w:rsidR="006F06E6" w:rsidRDefault="00000000">
      <w:pPr>
        <w:ind w:left="1800" w:firstLine="270"/>
        <w:jc w:val="center"/>
      </w:pPr>
      <w:r>
        <w:rPr>
          <w:sz w:val="20"/>
          <w:szCs w:val="20"/>
        </w:rPr>
        <w:t>F1_macro = (1/C) · Σ</w:t>
      </w:r>
      <w:r>
        <w:rPr>
          <w:rFonts w:ascii="Arial" w:hAnsi="Arial"/>
          <w:sz w:val="20"/>
          <w:szCs w:val="20"/>
        </w:rPr>
        <w:t>ᶜ</w:t>
      </w:r>
      <w:r>
        <w:rPr>
          <w:rFonts w:ascii="Cambria Math" w:hAnsi="Cambria Math" w:cs="Cambria Math"/>
          <w:sz w:val="20"/>
          <w:szCs w:val="20"/>
        </w:rPr>
        <w:t>₌</w:t>
      </w:r>
      <w:r>
        <w:rPr>
          <w:rFonts w:cs="Aptos"/>
          <w:sz w:val="20"/>
          <w:szCs w:val="20"/>
        </w:rPr>
        <w:t>₁</w:t>
      </w:r>
      <w:r>
        <w:rPr>
          <w:rFonts w:ascii="Arial" w:hAnsi="Arial"/>
          <w:sz w:val="20"/>
          <w:szCs w:val="20"/>
        </w:rPr>
        <w:t>ᶜ</w:t>
      </w:r>
      <w:r>
        <w:rPr>
          <w:sz w:val="20"/>
          <w:szCs w:val="20"/>
        </w:rPr>
        <w:t xml:space="preserve"> F1_c</w:t>
      </w:r>
    </w:p>
    <w:p w14:paraId="183027E9" w14:textId="77777777" w:rsidR="006F06E6" w:rsidRDefault="00000000">
      <w:pPr>
        <w:ind w:left="1800" w:firstLine="270"/>
        <w:jc w:val="both"/>
        <w:rPr>
          <w:sz w:val="20"/>
          <w:szCs w:val="20"/>
        </w:rPr>
      </w:pPr>
      <w:r>
        <w:rPr>
          <w:sz w:val="20"/>
          <w:szCs w:val="20"/>
        </w:rPr>
        <w:lastRenderedPageBreak/>
        <w:t>where C = 7 is the total number of emotion classes. Due to the fact that the macro F1-score treats all the classes equally no matter what their number of instances is, it becomes a more reliable metric of the algorithm’s performance on the FER2013 dataset.</w:t>
      </w:r>
    </w:p>
    <w:p w14:paraId="0A77E5AC" w14:textId="77777777" w:rsidR="006F06E6" w:rsidRDefault="00000000">
      <w:pPr>
        <w:ind w:left="1800" w:firstLine="270"/>
        <w:jc w:val="both"/>
        <w:rPr>
          <w:sz w:val="20"/>
          <w:szCs w:val="20"/>
        </w:rPr>
      </w:pPr>
      <w:r>
        <w:rPr>
          <w:sz w:val="20"/>
          <w:szCs w:val="20"/>
        </w:rPr>
        <w:t>Confusion Matrix: Shows the normalized results of classification in all the seven classes using Equation:</w:t>
      </w:r>
    </w:p>
    <w:p w14:paraId="34B2AAA9" w14:textId="77777777" w:rsidR="006F06E6" w:rsidRDefault="00000000">
      <w:pPr>
        <w:ind w:left="1800" w:firstLine="270"/>
        <w:jc w:val="center"/>
      </w:pPr>
      <w:proofErr w:type="spellStart"/>
      <w:r>
        <w:rPr>
          <w:sz w:val="20"/>
          <w:szCs w:val="20"/>
        </w:rPr>
        <w:t>M_ij</w:t>
      </w:r>
      <w:proofErr w:type="spellEnd"/>
      <w:r>
        <w:rPr>
          <w:sz w:val="20"/>
          <w:szCs w:val="20"/>
        </w:rPr>
        <w:t xml:space="preserve"> = </w:t>
      </w:r>
      <w:proofErr w:type="spellStart"/>
      <w:r>
        <w:rPr>
          <w:sz w:val="20"/>
          <w:szCs w:val="20"/>
        </w:rPr>
        <w:t>n_ij</w:t>
      </w:r>
      <w:proofErr w:type="spellEnd"/>
      <w:r>
        <w:rPr>
          <w:sz w:val="20"/>
          <w:szCs w:val="20"/>
        </w:rPr>
        <w:t xml:space="preserve"> / Σ</w:t>
      </w:r>
      <w:r>
        <w:rPr>
          <w:rFonts w:ascii="Arial" w:hAnsi="Arial"/>
          <w:sz w:val="20"/>
          <w:szCs w:val="20"/>
        </w:rPr>
        <w:t>ⱼ</w:t>
      </w:r>
      <w:r>
        <w:rPr>
          <w:sz w:val="20"/>
          <w:szCs w:val="20"/>
        </w:rPr>
        <w:t xml:space="preserve"> </w:t>
      </w:r>
      <w:proofErr w:type="spellStart"/>
      <w:r>
        <w:rPr>
          <w:sz w:val="20"/>
          <w:szCs w:val="20"/>
        </w:rPr>
        <w:t>n_ij</w:t>
      </w:r>
      <w:proofErr w:type="spellEnd"/>
    </w:p>
    <w:p w14:paraId="4549F18E" w14:textId="77777777" w:rsidR="006F06E6" w:rsidRDefault="00000000">
      <w:pPr>
        <w:ind w:left="1800" w:firstLine="270"/>
        <w:jc w:val="both"/>
        <w:rPr>
          <w:sz w:val="20"/>
          <w:szCs w:val="20"/>
        </w:rPr>
      </w:pPr>
      <w:r>
        <w:rPr>
          <w:sz w:val="20"/>
          <w:szCs w:val="20"/>
        </w:rPr>
        <w:t>where:</w:t>
      </w:r>
    </w:p>
    <w:p w14:paraId="40C4BE76" w14:textId="77777777" w:rsidR="006F06E6" w:rsidRDefault="00000000">
      <w:pPr>
        <w:ind w:left="1800" w:firstLine="270"/>
        <w:jc w:val="both"/>
        <w:rPr>
          <w:sz w:val="20"/>
          <w:szCs w:val="20"/>
        </w:rPr>
      </w:pPr>
      <w:proofErr w:type="spellStart"/>
      <w:r>
        <w:rPr>
          <w:sz w:val="20"/>
          <w:szCs w:val="20"/>
        </w:rPr>
        <w:t>n_ij</w:t>
      </w:r>
      <w:proofErr w:type="spellEnd"/>
      <w:r>
        <w:rPr>
          <w:sz w:val="20"/>
          <w:szCs w:val="20"/>
        </w:rPr>
        <w:t xml:space="preserve"> → number of instances of true class label i that have been predicted as class label j.</w:t>
      </w:r>
    </w:p>
    <w:p w14:paraId="56CB8198" w14:textId="77777777" w:rsidR="006F06E6" w:rsidRDefault="00000000">
      <w:pPr>
        <w:ind w:left="1800" w:firstLine="270"/>
        <w:jc w:val="both"/>
        <w:rPr>
          <w:sz w:val="20"/>
          <w:szCs w:val="20"/>
        </w:rPr>
      </w:pPr>
      <w:proofErr w:type="spellStart"/>
      <w:r>
        <w:rPr>
          <w:sz w:val="20"/>
          <w:szCs w:val="20"/>
        </w:rPr>
        <w:t>M_ij</w:t>
      </w:r>
      <w:proofErr w:type="spellEnd"/>
      <w:r>
        <w:rPr>
          <w:sz w:val="20"/>
          <w:szCs w:val="20"/>
        </w:rPr>
        <w:t xml:space="preserve"> → normalized cell value representing the ratio of true class i instances predicted as class j.</w:t>
      </w:r>
    </w:p>
    <w:p w14:paraId="58377E0E" w14:textId="77777777" w:rsidR="006F06E6" w:rsidRDefault="006F06E6">
      <w:pPr>
        <w:ind w:left="1800" w:firstLine="270"/>
        <w:jc w:val="both"/>
        <w:rPr>
          <w:sz w:val="20"/>
          <w:szCs w:val="20"/>
        </w:rPr>
      </w:pPr>
    </w:p>
    <w:p w14:paraId="63EBD71F" w14:textId="77777777" w:rsidR="006F06E6" w:rsidRDefault="00000000">
      <w:pPr>
        <w:ind w:left="1800" w:firstLine="270"/>
        <w:jc w:val="both"/>
        <w:rPr>
          <w:sz w:val="20"/>
          <w:szCs w:val="20"/>
        </w:rPr>
      </w:pPr>
      <w:r>
        <w:rPr>
          <w:sz w:val="20"/>
          <w:szCs w:val="20"/>
        </w:rPr>
        <w:t>Interpretation: The diagonal elements of M being closer to 1 suggest that the classification is robust within each class, whereas high off-diagonal values imply that there are confusions due to visually similar emotions such as Fear and Surprise, and Sadness and Neutral.</w:t>
      </w:r>
    </w:p>
    <w:p w14:paraId="69A899A6" w14:textId="77777777" w:rsidR="006F06E6" w:rsidRDefault="006F06E6">
      <w:pPr>
        <w:ind w:left="1800" w:firstLine="270"/>
        <w:jc w:val="both"/>
        <w:rPr>
          <w:sz w:val="20"/>
          <w:szCs w:val="20"/>
        </w:rPr>
      </w:pPr>
    </w:p>
    <w:p w14:paraId="041B69E6" w14:textId="77777777" w:rsidR="006F06E6" w:rsidRDefault="00000000">
      <w:pPr>
        <w:ind w:left="1800" w:firstLine="270"/>
        <w:jc w:val="both"/>
      </w:pPr>
      <w:r>
        <w:rPr>
          <w:b/>
          <w:bCs/>
          <w:sz w:val="20"/>
          <w:szCs w:val="20"/>
        </w:rPr>
        <w:t>Grad-CAM Qualitative Evaluation</w:t>
      </w:r>
      <w:r>
        <w:rPr>
          <w:sz w:val="20"/>
          <w:szCs w:val="20"/>
        </w:rPr>
        <w:t>: Besides the above mentioned quantitative metrics, the spatial attention of the model is evaluated qualitatively through Grad-CAM visualization [10]. Heat maps are created for both correctly and incorrectly classified examples from all seven classes of emotions. The idea of the qualitative analysis is to check whether the network is attending to valid facial regions according to the Facial Action Coding System (e.g., the brow region for Anger and Fear, the mouth region for Happiness and Surprise), and not to irrelevant background/scene elements.</w:t>
      </w:r>
    </w:p>
    <w:p w14:paraId="2ABA41F2" w14:textId="77777777" w:rsidR="006F06E6" w:rsidRDefault="006F06E6">
      <w:pPr>
        <w:pageBreakBefore/>
        <w:suppressAutoHyphens w:val="0"/>
        <w:rPr>
          <w:sz w:val="20"/>
          <w:szCs w:val="20"/>
        </w:rPr>
      </w:pPr>
    </w:p>
    <w:p w14:paraId="4680ACE4" w14:textId="77777777" w:rsidR="006F06E6" w:rsidRDefault="00000000">
      <w:pPr>
        <w:pStyle w:val="ListParagraph"/>
        <w:numPr>
          <w:ilvl w:val="0"/>
          <w:numId w:val="1"/>
        </w:numPr>
        <w:ind w:left="2070" w:hanging="270"/>
        <w:jc w:val="both"/>
        <w:rPr>
          <w:b/>
          <w:bCs/>
        </w:rPr>
      </w:pPr>
      <w:r>
        <w:rPr>
          <w:b/>
          <w:bCs/>
        </w:rPr>
        <w:t>Results and Discussion</w:t>
      </w:r>
    </w:p>
    <w:p w14:paraId="517587B6" w14:textId="77777777" w:rsidR="006F06E6" w:rsidRDefault="006F06E6">
      <w:pPr>
        <w:pStyle w:val="ListParagraph"/>
        <w:ind w:left="2070"/>
        <w:jc w:val="both"/>
        <w:rPr>
          <w:b/>
          <w:bCs/>
        </w:rPr>
      </w:pPr>
    </w:p>
    <w:p w14:paraId="24E425A3" w14:textId="77777777" w:rsidR="006F06E6" w:rsidRDefault="00000000">
      <w:pPr>
        <w:pStyle w:val="ListParagraph"/>
        <w:numPr>
          <w:ilvl w:val="1"/>
          <w:numId w:val="1"/>
        </w:numPr>
        <w:jc w:val="both"/>
        <w:rPr>
          <w:b/>
          <w:bCs/>
          <w:i/>
          <w:iCs/>
          <w:sz w:val="20"/>
          <w:szCs w:val="20"/>
        </w:rPr>
      </w:pPr>
      <w:r>
        <w:rPr>
          <w:b/>
          <w:bCs/>
          <w:i/>
          <w:iCs/>
          <w:sz w:val="20"/>
          <w:szCs w:val="20"/>
        </w:rPr>
        <w:t>Component Contribution Results</w:t>
      </w:r>
    </w:p>
    <w:p w14:paraId="5F84B3DB" w14:textId="77777777" w:rsidR="006F06E6" w:rsidRDefault="00000000">
      <w:pPr>
        <w:ind w:left="1800" w:firstLine="270"/>
        <w:jc w:val="both"/>
        <w:rPr>
          <w:sz w:val="20"/>
          <w:szCs w:val="20"/>
        </w:rPr>
      </w:pPr>
      <w:r>
        <w:rPr>
          <w:sz w:val="20"/>
          <w:szCs w:val="20"/>
        </w:rPr>
        <w:t>The table below shows that the combination of all components (</w:t>
      </w:r>
      <w:proofErr w:type="spellStart"/>
      <w:r>
        <w:rPr>
          <w:sz w:val="20"/>
          <w:szCs w:val="20"/>
        </w:rPr>
        <w:t>EfficientViT</w:t>
      </w:r>
      <w:proofErr w:type="spellEnd"/>
      <w:r>
        <w:rPr>
          <w:sz w:val="20"/>
          <w:szCs w:val="20"/>
        </w:rPr>
        <w:t xml:space="preserve">-FER) (EfficientNet-B3 + </w:t>
      </w:r>
      <w:proofErr w:type="spellStart"/>
      <w:r>
        <w:rPr>
          <w:sz w:val="20"/>
          <w:szCs w:val="20"/>
        </w:rPr>
        <w:t>ViT</w:t>
      </w:r>
      <w:proofErr w:type="spellEnd"/>
      <w:r>
        <w:rPr>
          <w:sz w:val="20"/>
          <w:szCs w:val="20"/>
        </w:rPr>
        <w:t xml:space="preserve">-Small ensemble with TTA) obtained the best test accuracy of 82.54% and F1-score of 0.7218, which proves that each component added to the network has brought an additional advantage to the performance of the algorithm. It is also worth noting that even EfficientNet-B3 was already better than the existing benchmark on its own, and adding TTA and then </w:t>
      </w:r>
      <w:proofErr w:type="spellStart"/>
      <w:r>
        <w:rPr>
          <w:sz w:val="20"/>
          <w:szCs w:val="20"/>
        </w:rPr>
        <w:t>ViT</w:t>
      </w:r>
      <w:proofErr w:type="spellEnd"/>
      <w:r>
        <w:rPr>
          <w:sz w:val="20"/>
          <w:szCs w:val="20"/>
        </w:rPr>
        <w:t xml:space="preserve">-Small </w:t>
      </w:r>
      <w:proofErr w:type="spellStart"/>
      <w:r>
        <w:rPr>
          <w:sz w:val="20"/>
          <w:szCs w:val="20"/>
        </w:rPr>
        <w:t>ensembling</w:t>
      </w:r>
      <w:proofErr w:type="spellEnd"/>
      <w:r>
        <w:rPr>
          <w:sz w:val="20"/>
          <w:szCs w:val="20"/>
        </w:rPr>
        <w:t xml:space="preserve"> resulted in a step-by-step increase in performance.</w:t>
      </w:r>
    </w:p>
    <w:p w14:paraId="00F4CA01" w14:textId="77777777" w:rsidR="006F06E6" w:rsidRDefault="006F06E6">
      <w:pPr>
        <w:ind w:left="1800" w:firstLine="270"/>
        <w:jc w:val="both"/>
        <w:rPr>
          <w:sz w:val="20"/>
          <w:szCs w:val="20"/>
        </w:rPr>
      </w:pPr>
    </w:p>
    <w:p w14:paraId="49F63BFD" w14:textId="77777777" w:rsidR="006F06E6" w:rsidRDefault="00000000">
      <w:pPr>
        <w:ind w:left="1800" w:firstLine="270"/>
        <w:jc w:val="center"/>
        <w:rPr>
          <w:b/>
          <w:bCs/>
          <w:sz w:val="18"/>
          <w:szCs w:val="18"/>
        </w:rPr>
      </w:pPr>
      <w:r>
        <w:rPr>
          <w:b/>
          <w:bCs/>
          <w:sz w:val="18"/>
          <w:szCs w:val="18"/>
        </w:rPr>
        <w:t xml:space="preserve">Table 4: </w:t>
      </w:r>
      <w:proofErr w:type="spellStart"/>
      <w:r>
        <w:rPr>
          <w:b/>
          <w:bCs/>
          <w:sz w:val="18"/>
          <w:szCs w:val="18"/>
        </w:rPr>
        <w:t>EfficientViT</w:t>
      </w:r>
      <w:proofErr w:type="spellEnd"/>
      <w:r>
        <w:rPr>
          <w:b/>
          <w:bCs/>
          <w:sz w:val="18"/>
          <w:szCs w:val="18"/>
        </w:rPr>
        <w:t>-FER Final Test Set Results</w:t>
      </w:r>
    </w:p>
    <w:tbl>
      <w:tblPr>
        <w:tblW w:w="7671" w:type="dxa"/>
        <w:tblInd w:w="1795" w:type="dxa"/>
        <w:tblCellMar>
          <w:left w:w="10" w:type="dxa"/>
          <w:right w:w="10" w:type="dxa"/>
        </w:tblCellMar>
        <w:tblLook w:val="0000" w:firstRow="0" w:lastRow="0" w:firstColumn="0" w:lastColumn="0" w:noHBand="0" w:noVBand="0"/>
      </w:tblPr>
      <w:tblGrid>
        <w:gridCol w:w="1620"/>
        <w:gridCol w:w="2161"/>
        <w:gridCol w:w="1049"/>
        <w:gridCol w:w="2841"/>
      </w:tblGrid>
      <w:tr w:rsidR="006F06E6" w14:paraId="76CDB3E1" w14:textId="77777777">
        <w:tblPrEx>
          <w:tblCellMar>
            <w:top w:w="0" w:type="dxa"/>
            <w:bottom w:w="0" w:type="dxa"/>
          </w:tblCellMar>
        </w:tblPrEx>
        <w:tc>
          <w:tcPr>
            <w:tcW w:w="1620" w:type="dxa"/>
            <w:tcBorders>
              <w:top w:val="single" w:sz="4" w:space="0" w:color="FFFFFF"/>
              <w:left w:val="single" w:sz="4" w:space="0" w:color="FFFFFF"/>
              <w:bottom w:val="single" w:sz="4" w:space="0" w:color="FFFFFF"/>
            </w:tcBorders>
            <w:shd w:val="clear" w:color="auto" w:fill="000000"/>
            <w:tcMar>
              <w:top w:w="0" w:type="dxa"/>
              <w:left w:w="108" w:type="dxa"/>
              <w:bottom w:w="0" w:type="dxa"/>
              <w:right w:w="108" w:type="dxa"/>
            </w:tcMar>
          </w:tcPr>
          <w:p w14:paraId="06683886" w14:textId="77777777" w:rsidR="006F06E6" w:rsidRDefault="00000000">
            <w:pPr>
              <w:spacing w:after="0" w:line="240" w:lineRule="auto"/>
              <w:jc w:val="center"/>
              <w:rPr>
                <w:b/>
                <w:bCs/>
                <w:color w:val="FFFFFF"/>
                <w:sz w:val="20"/>
                <w:szCs w:val="20"/>
              </w:rPr>
            </w:pPr>
            <w:r>
              <w:rPr>
                <w:b/>
                <w:bCs/>
                <w:color w:val="FFFFFF"/>
                <w:sz w:val="20"/>
                <w:szCs w:val="20"/>
              </w:rPr>
              <w:t>Metric</w:t>
            </w:r>
          </w:p>
        </w:tc>
        <w:tc>
          <w:tcPr>
            <w:tcW w:w="2161" w:type="dxa"/>
            <w:tcBorders>
              <w:top w:val="single" w:sz="4" w:space="0" w:color="FFFFFF"/>
              <w:bottom w:val="single" w:sz="4" w:space="0" w:color="FFFFFF"/>
            </w:tcBorders>
            <w:shd w:val="clear" w:color="auto" w:fill="000000"/>
            <w:tcMar>
              <w:top w:w="0" w:type="dxa"/>
              <w:left w:w="108" w:type="dxa"/>
              <w:bottom w:w="0" w:type="dxa"/>
              <w:right w:w="108" w:type="dxa"/>
            </w:tcMar>
          </w:tcPr>
          <w:p w14:paraId="674D22ED" w14:textId="77777777" w:rsidR="006F06E6" w:rsidRDefault="00000000">
            <w:pPr>
              <w:spacing w:after="0" w:line="240" w:lineRule="auto"/>
              <w:ind w:left="4"/>
              <w:jc w:val="center"/>
              <w:rPr>
                <w:b/>
                <w:bCs/>
                <w:color w:val="FFFFFF"/>
                <w:sz w:val="20"/>
                <w:szCs w:val="20"/>
              </w:rPr>
            </w:pPr>
            <w:r>
              <w:rPr>
                <w:b/>
                <w:bCs/>
                <w:color w:val="FFFFFF"/>
                <w:sz w:val="20"/>
                <w:szCs w:val="20"/>
              </w:rPr>
              <w:t>EfficientNet-B3 alone</w:t>
            </w:r>
          </w:p>
        </w:tc>
        <w:tc>
          <w:tcPr>
            <w:tcW w:w="1049" w:type="dxa"/>
            <w:tcBorders>
              <w:top w:val="single" w:sz="4" w:space="0" w:color="FFFFFF"/>
              <w:bottom w:val="single" w:sz="4" w:space="0" w:color="FFFFFF"/>
            </w:tcBorders>
            <w:shd w:val="clear" w:color="auto" w:fill="000000"/>
            <w:tcMar>
              <w:top w:w="0" w:type="dxa"/>
              <w:left w:w="108" w:type="dxa"/>
              <w:bottom w:w="0" w:type="dxa"/>
              <w:right w:w="108" w:type="dxa"/>
            </w:tcMar>
          </w:tcPr>
          <w:p w14:paraId="1541CB6C" w14:textId="77777777" w:rsidR="006F06E6" w:rsidRDefault="00000000">
            <w:pPr>
              <w:spacing w:after="0" w:line="240" w:lineRule="auto"/>
              <w:ind w:left="183"/>
              <w:jc w:val="center"/>
              <w:rPr>
                <w:b/>
                <w:bCs/>
                <w:color w:val="FFFFFF"/>
                <w:sz w:val="20"/>
                <w:szCs w:val="20"/>
              </w:rPr>
            </w:pPr>
            <w:r>
              <w:rPr>
                <w:b/>
                <w:bCs/>
                <w:color w:val="FFFFFF"/>
                <w:sz w:val="20"/>
                <w:szCs w:val="20"/>
              </w:rPr>
              <w:t>+ TTA</w:t>
            </w:r>
          </w:p>
        </w:tc>
        <w:tc>
          <w:tcPr>
            <w:tcW w:w="2841" w:type="dxa"/>
            <w:tcBorders>
              <w:top w:val="single" w:sz="4" w:space="0" w:color="FFFFFF"/>
              <w:bottom w:val="single" w:sz="4" w:space="0" w:color="FFFFFF"/>
              <w:right w:val="single" w:sz="4" w:space="0" w:color="FFFFFF"/>
            </w:tcBorders>
            <w:shd w:val="clear" w:color="auto" w:fill="000000"/>
            <w:tcMar>
              <w:top w:w="0" w:type="dxa"/>
              <w:left w:w="108" w:type="dxa"/>
              <w:bottom w:w="0" w:type="dxa"/>
              <w:right w:w="108" w:type="dxa"/>
            </w:tcMar>
          </w:tcPr>
          <w:p w14:paraId="1825A23D" w14:textId="77777777" w:rsidR="006F06E6" w:rsidRDefault="00000000">
            <w:pPr>
              <w:spacing w:after="0" w:line="240" w:lineRule="auto"/>
              <w:ind w:left="157"/>
              <w:jc w:val="center"/>
              <w:rPr>
                <w:b/>
                <w:bCs/>
                <w:color w:val="FFFFFF"/>
                <w:sz w:val="20"/>
                <w:szCs w:val="20"/>
              </w:rPr>
            </w:pPr>
            <w:r>
              <w:rPr>
                <w:b/>
                <w:bCs/>
                <w:color w:val="FFFFFF"/>
                <w:sz w:val="20"/>
                <w:szCs w:val="20"/>
              </w:rPr>
              <w:t xml:space="preserve">+ </w:t>
            </w:r>
            <w:proofErr w:type="spellStart"/>
            <w:r>
              <w:rPr>
                <w:b/>
                <w:bCs/>
                <w:color w:val="FFFFFF"/>
                <w:sz w:val="20"/>
                <w:szCs w:val="20"/>
              </w:rPr>
              <w:t>ViT</w:t>
            </w:r>
            <w:proofErr w:type="spellEnd"/>
            <w:r>
              <w:rPr>
                <w:b/>
                <w:bCs/>
                <w:color w:val="FFFFFF"/>
                <w:sz w:val="20"/>
                <w:szCs w:val="20"/>
              </w:rPr>
              <w:t>-Small Ensemble + TTA</w:t>
            </w:r>
          </w:p>
        </w:tc>
      </w:tr>
      <w:tr w:rsidR="006F06E6" w14:paraId="0402F41B" w14:textId="77777777">
        <w:tblPrEx>
          <w:tblCellMar>
            <w:top w:w="0" w:type="dxa"/>
            <w:bottom w:w="0" w:type="dxa"/>
          </w:tblCellMar>
        </w:tblPrEx>
        <w:tc>
          <w:tcPr>
            <w:tcW w:w="1620" w:type="dxa"/>
            <w:tcBorders>
              <w:top w:val="single" w:sz="4" w:space="0" w:color="FFFFFF"/>
              <w:left w:val="single" w:sz="4" w:space="0" w:color="FFFFFF"/>
              <w:bottom w:val="single" w:sz="4" w:space="0" w:color="FFFFFF"/>
              <w:right w:val="single" w:sz="4" w:space="0" w:color="FFFFFF"/>
            </w:tcBorders>
            <w:shd w:val="clear" w:color="auto" w:fill="000000"/>
            <w:tcMar>
              <w:top w:w="0" w:type="dxa"/>
              <w:left w:w="108" w:type="dxa"/>
              <w:bottom w:w="0" w:type="dxa"/>
              <w:right w:w="108" w:type="dxa"/>
            </w:tcMar>
          </w:tcPr>
          <w:p w14:paraId="4C7AC802" w14:textId="77777777" w:rsidR="006F06E6" w:rsidRDefault="00000000">
            <w:pPr>
              <w:spacing w:after="0" w:line="240" w:lineRule="auto"/>
              <w:jc w:val="center"/>
              <w:rPr>
                <w:b/>
                <w:bCs/>
                <w:color w:val="FFFFFF"/>
                <w:sz w:val="20"/>
                <w:szCs w:val="20"/>
              </w:rPr>
            </w:pPr>
            <w:r>
              <w:rPr>
                <w:b/>
                <w:bCs/>
                <w:color w:val="FFFFFF"/>
                <w:sz w:val="20"/>
                <w:szCs w:val="20"/>
              </w:rPr>
              <w:t>Test Accuracy</w:t>
            </w:r>
          </w:p>
        </w:tc>
        <w:tc>
          <w:tcPr>
            <w:tcW w:w="2161"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1D57C594" w14:textId="77777777" w:rsidR="006F06E6" w:rsidRDefault="00000000">
            <w:pPr>
              <w:spacing w:after="0" w:line="240" w:lineRule="auto"/>
              <w:ind w:left="4"/>
              <w:jc w:val="center"/>
              <w:rPr>
                <w:sz w:val="20"/>
                <w:szCs w:val="20"/>
              </w:rPr>
            </w:pPr>
            <w:r>
              <w:rPr>
                <w:sz w:val="20"/>
                <w:szCs w:val="20"/>
              </w:rPr>
              <w:t>79.88%</w:t>
            </w:r>
          </w:p>
        </w:tc>
        <w:tc>
          <w:tcPr>
            <w:tcW w:w="1049"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4B4371DE" w14:textId="77777777" w:rsidR="006F06E6" w:rsidRDefault="00000000">
            <w:pPr>
              <w:spacing w:after="0" w:line="240" w:lineRule="auto"/>
              <w:ind w:left="183"/>
              <w:jc w:val="center"/>
              <w:rPr>
                <w:sz w:val="20"/>
                <w:szCs w:val="20"/>
              </w:rPr>
            </w:pPr>
            <w:r>
              <w:rPr>
                <w:sz w:val="20"/>
                <w:szCs w:val="20"/>
              </w:rPr>
              <w:t>81.67%</w:t>
            </w:r>
          </w:p>
        </w:tc>
        <w:tc>
          <w:tcPr>
            <w:tcW w:w="2841"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757426D7" w14:textId="77777777" w:rsidR="006F06E6" w:rsidRDefault="00000000">
            <w:pPr>
              <w:spacing w:after="0" w:line="240" w:lineRule="auto"/>
              <w:ind w:left="157"/>
              <w:jc w:val="center"/>
            </w:pPr>
            <w:r>
              <w:rPr>
                <w:b/>
                <w:bCs/>
                <w:sz w:val="20"/>
                <w:szCs w:val="20"/>
              </w:rPr>
              <w:t>82.54%</w:t>
            </w:r>
          </w:p>
        </w:tc>
      </w:tr>
      <w:tr w:rsidR="006F06E6" w14:paraId="6E93350B" w14:textId="77777777">
        <w:tblPrEx>
          <w:tblCellMar>
            <w:top w:w="0" w:type="dxa"/>
            <w:bottom w:w="0" w:type="dxa"/>
          </w:tblCellMar>
        </w:tblPrEx>
        <w:tc>
          <w:tcPr>
            <w:tcW w:w="1620" w:type="dxa"/>
            <w:tcBorders>
              <w:top w:val="single" w:sz="4" w:space="0" w:color="FFFFFF"/>
              <w:left w:val="single" w:sz="4" w:space="0" w:color="FFFFFF"/>
              <w:bottom w:val="single" w:sz="4" w:space="0" w:color="FFFFFF"/>
              <w:right w:val="single" w:sz="4" w:space="0" w:color="FFFFFF"/>
            </w:tcBorders>
            <w:shd w:val="clear" w:color="auto" w:fill="000000"/>
            <w:tcMar>
              <w:top w:w="0" w:type="dxa"/>
              <w:left w:w="108" w:type="dxa"/>
              <w:bottom w:w="0" w:type="dxa"/>
              <w:right w:w="108" w:type="dxa"/>
            </w:tcMar>
          </w:tcPr>
          <w:p w14:paraId="005B55CD" w14:textId="77777777" w:rsidR="006F06E6" w:rsidRDefault="00000000">
            <w:pPr>
              <w:spacing w:after="0" w:line="240" w:lineRule="auto"/>
              <w:jc w:val="center"/>
              <w:rPr>
                <w:b/>
                <w:bCs/>
                <w:color w:val="FFFFFF"/>
                <w:sz w:val="20"/>
                <w:szCs w:val="20"/>
              </w:rPr>
            </w:pPr>
            <w:r>
              <w:rPr>
                <w:b/>
                <w:bCs/>
                <w:color w:val="FFFFFF"/>
                <w:sz w:val="20"/>
                <w:szCs w:val="20"/>
              </w:rPr>
              <w:t>Macro F1-score</w:t>
            </w:r>
          </w:p>
        </w:tc>
        <w:tc>
          <w:tcPr>
            <w:tcW w:w="2161"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4AF75078" w14:textId="77777777" w:rsidR="006F06E6" w:rsidRDefault="00000000">
            <w:pPr>
              <w:spacing w:after="0" w:line="240" w:lineRule="auto"/>
              <w:ind w:left="4"/>
              <w:jc w:val="center"/>
              <w:rPr>
                <w:sz w:val="20"/>
                <w:szCs w:val="20"/>
              </w:rPr>
            </w:pPr>
            <w:r>
              <w:rPr>
                <w:sz w:val="20"/>
                <w:szCs w:val="20"/>
              </w:rPr>
              <w:t>0.6312</w:t>
            </w:r>
          </w:p>
        </w:tc>
        <w:tc>
          <w:tcPr>
            <w:tcW w:w="1049"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0CD6F1E0" w14:textId="77777777" w:rsidR="006F06E6" w:rsidRDefault="00000000">
            <w:pPr>
              <w:spacing w:after="0" w:line="240" w:lineRule="auto"/>
              <w:ind w:left="183"/>
              <w:jc w:val="center"/>
              <w:rPr>
                <w:sz w:val="20"/>
                <w:szCs w:val="20"/>
              </w:rPr>
            </w:pPr>
            <w:r>
              <w:rPr>
                <w:sz w:val="20"/>
                <w:szCs w:val="20"/>
              </w:rPr>
              <w:t>0.7074</w:t>
            </w:r>
          </w:p>
        </w:tc>
        <w:tc>
          <w:tcPr>
            <w:tcW w:w="2841"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2D09DDEA" w14:textId="77777777" w:rsidR="006F06E6" w:rsidRDefault="00000000">
            <w:pPr>
              <w:spacing w:after="0" w:line="240" w:lineRule="auto"/>
              <w:ind w:left="157"/>
              <w:jc w:val="center"/>
            </w:pPr>
            <w:r>
              <w:rPr>
                <w:b/>
                <w:bCs/>
                <w:sz w:val="20"/>
                <w:szCs w:val="20"/>
              </w:rPr>
              <w:t>0.7218</w:t>
            </w:r>
          </w:p>
        </w:tc>
      </w:tr>
    </w:tbl>
    <w:p w14:paraId="2066DB70" w14:textId="77777777" w:rsidR="006F06E6" w:rsidRDefault="006F06E6">
      <w:pPr>
        <w:ind w:left="1800" w:firstLine="270"/>
        <w:jc w:val="both"/>
        <w:rPr>
          <w:sz w:val="20"/>
          <w:szCs w:val="20"/>
        </w:rPr>
      </w:pPr>
    </w:p>
    <w:p w14:paraId="24FD15A8" w14:textId="77777777" w:rsidR="006F06E6" w:rsidRDefault="006F06E6">
      <w:pPr>
        <w:ind w:left="1800" w:firstLine="270"/>
        <w:jc w:val="both"/>
        <w:rPr>
          <w:sz w:val="20"/>
          <w:szCs w:val="20"/>
        </w:rPr>
      </w:pPr>
    </w:p>
    <w:p w14:paraId="1C3489D4" w14:textId="77777777" w:rsidR="006F06E6" w:rsidRDefault="00000000">
      <w:pPr>
        <w:ind w:left="1800" w:firstLine="270"/>
        <w:jc w:val="both"/>
        <w:rPr>
          <w:sz w:val="20"/>
          <w:szCs w:val="20"/>
        </w:rPr>
      </w:pPr>
      <w:r>
        <w:rPr>
          <w:sz w:val="20"/>
          <w:szCs w:val="20"/>
        </w:rPr>
        <w:t xml:space="preserve">Test results obtained with the quantitative analysis of EfficientNet-B3, +TTA, and full ensemble models reveal that the test accuracy of the fine-tuned EfficientNet-B3 backbone alone achieves 79.88%, surpassing the existing state-of-the-art published result for FER2013 (Ismail et al., 2026 [30], 77.60%) by +2.28 percentage points. Adding Test-Time Augmentation for five views further boosts the test accuracy to 81.67% (+1.79 percentage points), and adding the weighted </w:t>
      </w:r>
      <w:proofErr w:type="spellStart"/>
      <w:r>
        <w:rPr>
          <w:sz w:val="20"/>
          <w:szCs w:val="20"/>
        </w:rPr>
        <w:t>ViT</w:t>
      </w:r>
      <w:proofErr w:type="spellEnd"/>
      <w:r>
        <w:rPr>
          <w:sz w:val="20"/>
          <w:szCs w:val="20"/>
        </w:rPr>
        <w:t>-Small ensemble yields the remaining +0.87 percentage points of the final test accuracy of 82.54% and 0.7218 macro F1-score.</w:t>
      </w:r>
    </w:p>
    <w:p w14:paraId="26983B8C" w14:textId="77777777" w:rsidR="006F06E6" w:rsidRDefault="00000000">
      <w:pPr>
        <w:ind w:left="1800" w:firstLine="270"/>
        <w:jc w:val="both"/>
        <w:rPr>
          <w:sz w:val="20"/>
          <w:szCs w:val="20"/>
        </w:rPr>
      </w:pPr>
      <w:r>
        <w:rPr>
          <w:sz w:val="20"/>
          <w:szCs w:val="20"/>
        </w:rPr>
        <w:t xml:space="preserve">On the whole, such results suggest that Test-Time Augmentation mainly improves the robustness to small pose, framing, and lighting variations at inference time, whereas the CNN-Transformer model ensemble introduces some additional complementary information, which is local convolutional features of EfficientNet-B3 and global attention features of </w:t>
      </w:r>
      <w:proofErr w:type="spellStart"/>
      <w:r>
        <w:rPr>
          <w:sz w:val="20"/>
          <w:szCs w:val="20"/>
        </w:rPr>
        <w:t>ViT</w:t>
      </w:r>
      <w:proofErr w:type="spellEnd"/>
      <w:r>
        <w:rPr>
          <w:sz w:val="20"/>
          <w:szCs w:val="20"/>
        </w:rPr>
        <w:t xml:space="preserve">-Small and which are not covered by the backbones separately. </w:t>
      </w:r>
    </w:p>
    <w:p w14:paraId="39311FCF" w14:textId="77777777" w:rsidR="006F06E6" w:rsidRDefault="006F06E6">
      <w:pPr>
        <w:ind w:left="1800" w:firstLine="270"/>
        <w:jc w:val="both"/>
        <w:rPr>
          <w:sz w:val="20"/>
          <w:szCs w:val="20"/>
        </w:rPr>
      </w:pPr>
    </w:p>
    <w:p w14:paraId="2C9E19A6" w14:textId="77777777" w:rsidR="006F06E6" w:rsidRDefault="00000000">
      <w:pPr>
        <w:pStyle w:val="ListParagraph"/>
        <w:numPr>
          <w:ilvl w:val="1"/>
          <w:numId w:val="1"/>
        </w:numPr>
        <w:jc w:val="both"/>
        <w:rPr>
          <w:b/>
          <w:bCs/>
          <w:i/>
          <w:iCs/>
          <w:sz w:val="20"/>
          <w:szCs w:val="20"/>
        </w:rPr>
      </w:pPr>
      <w:r>
        <w:rPr>
          <w:b/>
          <w:bCs/>
          <w:i/>
          <w:iCs/>
          <w:sz w:val="20"/>
          <w:szCs w:val="20"/>
        </w:rPr>
        <w:t>Per-Class Analysis</w:t>
      </w:r>
    </w:p>
    <w:p w14:paraId="484AB9CA" w14:textId="77777777" w:rsidR="006F06E6" w:rsidRDefault="00000000">
      <w:pPr>
        <w:ind w:left="1800" w:firstLine="270"/>
        <w:jc w:val="both"/>
        <w:rPr>
          <w:sz w:val="20"/>
          <w:szCs w:val="20"/>
        </w:rPr>
      </w:pPr>
      <w:r>
        <w:rPr>
          <w:sz w:val="20"/>
          <w:szCs w:val="20"/>
        </w:rPr>
        <w:t>The table below demonstrates a clear performance ranking among the seven emotion classes, following the size of each training set quite closely. Happy shows the best F1-score (0.9260), considering its considerable number in the training dataset (7,654), whereas Disgust (0.5000) and Fear (0.5072) perform poorly compared to the macro-average, mostly because of the low size of their respective training sets (305 and 2,868, respectively).</w:t>
      </w:r>
    </w:p>
    <w:p w14:paraId="75C654F8" w14:textId="77777777" w:rsidR="006F06E6" w:rsidRDefault="006F06E6">
      <w:pPr>
        <w:ind w:left="1800" w:firstLine="270"/>
        <w:jc w:val="both"/>
        <w:rPr>
          <w:sz w:val="20"/>
          <w:szCs w:val="20"/>
        </w:rPr>
      </w:pPr>
    </w:p>
    <w:p w14:paraId="54B69F16" w14:textId="77777777" w:rsidR="006F06E6" w:rsidRDefault="00000000">
      <w:pPr>
        <w:ind w:left="1800" w:firstLine="270"/>
        <w:rPr>
          <w:b/>
          <w:bCs/>
          <w:sz w:val="18"/>
          <w:szCs w:val="18"/>
        </w:rPr>
      </w:pPr>
      <w:r>
        <w:rPr>
          <w:b/>
          <w:bCs/>
          <w:sz w:val="18"/>
          <w:szCs w:val="18"/>
        </w:rPr>
        <w:t xml:space="preserve">Table 5: Per-Class Classification Report - </w:t>
      </w:r>
      <w:proofErr w:type="spellStart"/>
      <w:r>
        <w:rPr>
          <w:b/>
          <w:bCs/>
          <w:sz w:val="18"/>
          <w:szCs w:val="18"/>
        </w:rPr>
        <w:t>EfficientViT</w:t>
      </w:r>
      <w:proofErr w:type="spellEnd"/>
      <w:r>
        <w:rPr>
          <w:b/>
          <w:bCs/>
          <w:sz w:val="18"/>
          <w:szCs w:val="18"/>
        </w:rPr>
        <w:t>-FER (Final Ensemble + TTA)</w:t>
      </w:r>
    </w:p>
    <w:tbl>
      <w:tblPr>
        <w:tblW w:w="7453" w:type="dxa"/>
        <w:tblInd w:w="1795" w:type="dxa"/>
        <w:tblCellMar>
          <w:left w:w="10" w:type="dxa"/>
          <w:right w:w="10" w:type="dxa"/>
        </w:tblCellMar>
        <w:tblLook w:val="0000" w:firstRow="0" w:lastRow="0" w:firstColumn="0" w:lastColumn="0" w:noHBand="0" w:noVBand="0"/>
      </w:tblPr>
      <w:tblGrid>
        <w:gridCol w:w="1710"/>
        <w:gridCol w:w="1445"/>
        <w:gridCol w:w="1381"/>
        <w:gridCol w:w="1381"/>
        <w:gridCol w:w="1536"/>
      </w:tblGrid>
      <w:tr w:rsidR="006F06E6" w14:paraId="69E80EB7" w14:textId="77777777">
        <w:tblPrEx>
          <w:tblCellMar>
            <w:top w:w="0" w:type="dxa"/>
            <w:bottom w:w="0" w:type="dxa"/>
          </w:tblCellMar>
        </w:tblPrEx>
        <w:tc>
          <w:tcPr>
            <w:tcW w:w="1710" w:type="dxa"/>
            <w:tcBorders>
              <w:top w:val="single" w:sz="4" w:space="0" w:color="FFFFFF"/>
              <w:left w:val="single" w:sz="4" w:space="0" w:color="FFFFFF"/>
              <w:bottom w:val="single" w:sz="4" w:space="0" w:color="FFFFFF"/>
            </w:tcBorders>
            <w:shd w:val="clear" w:color="auto" w:fill="000000"/>
            <w:tcMar>
              <w:top w:w="0" w:type="dxa"/>
              <w:left w:w="108" w:type="dxa"/>
              <w:bottom w:w="0" w:type="dxa"/>
              <w:right w:w="108" w:type="dxa"/>
            </w:tcMar>
          </w:tcPr>
          <w:p w14:paraId="7D01E588" w14:textId="77777777" w:rsidR="006F06E6" w:rsidRDefault="00000000">
            <w:pPr>
              <w:spacing w:after="0" w:line="240" w:lineRule="auto"/>
              <w:ind w:right="570"/>
              <w:jc w:val="center"/>
              <w:rPr>
                <w:b/>
                <w:bCs/>
                <w:color w:val="FFFFFF"/>
                <w:sz w:val="20"/>
                <w:szCs w:val="20"/>
              </w:rPr>
            </w:pPr>
            <w:r>
              <w:rPr>
                <w:b/>
                <w:bCs/>
                <w:color w:val="FFFFFF"/>
                <w:sz w:val="20"/>
                <w:szCs w:val="20"/>
              </w:rPr>
              <w:t>Emotion</w:t>
            </w:r>
          </w:p>
        </w:tc>
        <w:tc>
          <w:tcPr>
            <w:tcW w:w="1445" w:type="dxa"/>
            <w:tcBorders>
              <w:top w:val="single" w:sz="4" w:space="0" w:color="FFFFFF"/>
              <w:bottom w:val="single" w:sz="4" w:space="0" w:color="FFFFFF"/>
            </w:tcBorders>
            <w:shd w:val="clear" w:color="auto" w:fill="000000"/>
            <w:tcMar>
              <w:top w:w="0" w:type="dxa"/>
              <w:left w:w="108" w:type="dxa"/>
              <w:bottom w:w="0" w:type="dxa"/>
              <w:right w:w="108" w:type="dxa"/>
            </w:tcMar>
          </w:tcPr>
          <w:p w14:paraId="4CCF8ABE" w14:textId="77777777" w:rsidR="006F06E6" w:rsidRDefault="00000000">
            <w:pPr>
              <w:spacing w:after="0" w:line="240" w:lineRule="auto"/>
              <w:ind w:left="-21"/>
              <w:jc w:val="center"/>
              <w:rPr>
                <w:b/>
                <w:bCs/>
                <w:color w:val="FFFFFF"/>
                <w:sz w:val="20"/>
                <w:szCs w:val="20"/>
              </w:rPr>
            </w:pPr>
            <w:r>
              <w:rPr>
                <w:b/>
                <w:bCs/>
                <w:color w:val="FFFFFF"/>
                <w:sz w:val="20"/>
                <w:szCs w:val="20"/>
              </w:rPr>
              <w:t>Precision</w:t>
            </w:r>
          </w:p>
        </w:tc>
        <w:tc>
          <w:tcPr>
            <w:tcW w:w="1381" w:type="dxa"/>
            <w:tcBorders>
              <w:top w:val="single" w:sz="4" w:space="0" w:color="FFFFFF"/>
              <w:bottom w:val="single" w:sz="4" w:space="0" w:color="FFFFFF"/>
            </w:tcBorders>
            <w:shd w:val="clear" w:color="auto" w:fill="000000"/>
            <w:tcMar>
              <w:top w:w="0" w:type="dxa"/>
              <w:left w:w="108" w:type="dxa"/>
              <w:bottom w:w="0" w:type="dxa"/>
              <w:right w:w="108" w:type="dxa"/>
            </w:tcMar>
          </w:tcPr>
          <w:p w14:paraId="510A6A12" w14:textId="77777777" w:rsidR="006F06E6" w:rsidRDefault="00000000">
            <w:pPr>
              <w:spacing w:after="0" w:line="240" w:lineRule="auto"/>
              <w:ind w:right="-67"/>
              <w:jc w:val="center"/>
              <w:rPr>
                <w:b/>
                <w:bCs/>
                <w:color w:val="FFFFFF"/>
                <w:sz w:val="20"/>
                <w:szCs w:val="20"/>
              </w:rPr>
            </w:pPr>
            <w:r>
              <w:rPr>
                <w:b/>
                <w:bCs/>
                <w:color w:val="FFFFFF"/>
                <w:sz w:val="20"/>
                <w:szCs w:val="20"/>
              </w:rPr>
              <w:t>Recall</w:t>
            </w:r>
          </w:p>
        </w:tc>
        <w:tc>
          <w:tcPr>
            <w:tcW w:w="1381" w:type="dxa"/>
            <w:tcBorders>
              <w:top w:val="single" w:sz="4" w:space="0" w:color="FFFFFF"/>
              <w:bottom w:val="single" w:sz="4" w:space="0" w:color="FFFFFF"/>
            </w:tcBorders>
            <w:shd w:val="clear" w:color="auto" w:fill="000000"/>
            <w:tcMar>
              <w:top w:w="0" w:type="dxa"/>
              <w:left w:w="108" w:type="dxa"/>
              <w:bottom w:w="0" w:type="dxa"/>
              <w:right w:w="108" w:type="dxa"/>
            </w:tcMar>
          </w:tcPr>
          <w:p w14:paraId="17942695" w14:textId="77777777" w:rsidR="006F06E6" w:rsidRDefault="00000000">
            <w:pPr>
              <w:spacing w:after="0" w:line="240" w:lineRule="auto"/>
              <w:ind w:right="-42"/>
              <w:jc w:val="center"/>
              <w:rPr>
                <w:b/>
                <w:bCs/>
                <w:color w:val="FFFFFF"/>
                <w:sz w:val="20"/>
                <w:szCs w:val="20"/>
              </w:rPr>
            </w:pPr>
            <w:r>
              <w:rPr>
                <w:b/>
                <w:bCs/>
                <w:color w:val="FFFFFF"/>
                <w:sz w:val="20"/>
                <w:szCs w:val="20"/>
              </w:rPr>
              <w:t>F1-Score</w:t>
            </w:r>
          </w:p>
        </w:tc>
        <w:tc>
          <w:tcPr>
            <w:tcW w:w="1536" w:type="dxa"/>
            <w:tcBorders>
              <w:top w:val="single" w:sz="4" w:space="0" w:color="FFFFFF"/>
              <w:bottom w:val="single" w:sz="4" w:space="0" w:color="FFFFFF"/>
              <w:right w:val="single" w:sz="4" w:space="0" w:color="FFFFFF"/>
            </w:tcBorders>
            <w:shd w:val="clear" w:color="auto" w:fill="000000"/>
            <w:tcMar>
              <w:top w:w="0" w:type="dxa"/>
              <w:left w:w="108" w:type="dxa"/>
              <w:bottom w:w="0" w:type="dxa"/>
              <w:right w:w="108" w:type="dxa"/>
            </w:tcMar>
          </w:tcPr>
          <w:p w14:paraId="2998E724" w14:textId="77777777" w:rsidR="006F06E6" w:rsidRDefault="00000000">
            <w:pPr>
              <w:spacing w:after="0" w:line="240" w:lineRule="auto"/>
              <w:ind w:left="19" w:right="570"/>
              <w:jc w:val="center"/>
              <w:rPr>
                <w:b/>
                <w:bCs/>
                <w:color w:val="FFFFFF"/>
                <w:sz w:val="20"/>
                <w:szCs w:val="20"/>
              </w:rPr>
            </w:pPr>
            <w:r>
              <w:rPr>
                <w:b/>
                <w:bCs/>
                <w:color w:val="FFFFFF"/>
                <w:sz w:val="20"/>
                <w:szCs w:val="20"/>
              </w:rPr>
              <w:t>Support</w:t>
            </w:r>
          </w:p>
        </w:tc>
      </w:tr>
      <w:tr w:rsidR="006F06E6" w14:paraId="2A389821" w14:textId="77777777">
        <w:tblPrEx>
          <w:tblCellMar>
            <w:top w:w="0" w:type="dxa"/>
            <w:bottom w:w="0" w:type="dxa"/>
          </w:tblCellMar>
        </w:tblPrEx>
        <w:tc>
          <w:tcPr>
            <w:tcW w:w="1710" w:type="dxa"/>
            <w:tcBorders>
              <w:top w:val="single" w:sz="4" w:space="0" w:color="FFFFFF"/>
              <w:left w:val="single" w:sz="4" w:space="0" w:color="FFFFFF"/>
              <w:bottom w:val="single" w:sz="4" w:space="0" w:color="FFFFFF"/>
              <w:right w:val="single" w:sz="4" w:space="0" w:color="FFFFFF"/>
            </w:tcBorders>
            <w:shd w:val="clear" w:color="auto" w:fill="000000"/>
            <w:tcMar>
              <w:top w:w="0" w:type="dxa"/>
              <w:left w:w="108" w:type="dxa"/>
              <w:bottom w:w="0" w:type="dxa"/>
              <w:right w:w="108" w:type="dxa"/>
            </w:tcMar>
          </w:tcPr>
          <w:p w14:paraId="06897CFE" w14:textId="77777777" w:rsidR="006F06E6" w:rsidRDefault="00000000">
            <w:pPr>
              <w:spacing w:after="0" w:line="240" w:lineRule="auto"/>
              <w:ind w:right="570"/>
              <w:rPr>
                <w:b/>
                <w:bCs/>
                <w:color w:val="FFFFFF"/>
                <w:sz w:val="20"/>
                <w:szCs w:val="20"/>
              </w:rPr>
            </w:pPr>
            <w:r>
              <w:rPr>
                <w:b/>
                <w:bCs/>
                <w:color w:val="FFFFFF"/>
                <w:sz w:val="20"/>
                <w:szCs w:val="20"/>
              </w:rPr>
              <w:t>Angry</w:t>
            </w:r>
          </w:p>
        </w:tc>
        <w:tc>
          <w:tcPr>
            <w:tcW w:w="1445"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638CCF13" w14:textId="77777777" w:rsidR="006F06E6" w:rsidRDefault="00000000">
            <w:pPr>
              <w:spacing w:after="0" w:line="240" w:lineRule="auto"/>
              <w:ind w:left="60" w:right="570"/>
              <w:jc w:val="center"/>
              <w:rPr>
                <w:sz w:val="20"/>
                <w:szCs w:val="20"/>
              </w:rPr>
            </w:pPr>
            <w:r>
              <w:rPr>
                <w:sz w:val="20"/>
                <w:szCs w:val="20"/>
              </w:rPr>
              <w:t>0.7263</w:t>
            </w:r>
          </w:p>
        </w:tc>
        <w:tc>
          <w:tcPr>
            <w:tcW w:w="1381"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2BF0EB96" w14:textId="77777777" w:rsidR="006F06E6" w:rsidRDefault="00000000">
            <w:pPr>
              <w:spacing w:after="0" w:line="240" w:lineRule="auto"/>
              <w:ind w:right="-67"/>
              <w:jc w:val="center"/>
              <w:rPr>
                <w:sz w:val="20"/>
                <w:szCs w:val="20"/>
              </w:rPr>
            </w:pPr>
            <w:r>
              <w:rPr>
                <w:sz w:val="20"/>
                <w:szCs w:val="20"/>
              </w:rPr>
              <w:t>0.8519</w:t>
            </w:r>
          </w:p>
        </w:tc>
        <w:tc>
          <w:tcPr>
            <w:tcW w:w="1381"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548AB19B" w14:textId="77777777" w:rsidR="006F06E6" w:rsidRDefault="00000000">
            <w:pPr>
              <w:spacing w:after="0" w:line="240" w:lineRule="auto"/>
              <w:ind w:right="-42"/>
              <w:jc w:val="center"/>
              <w:rPr>
                <w:sz w:val="20"/>
                <w:szCs w:val="20"/>
              </w:rPr>
            </w:pPr>
            <w:r>
              <w:rPr>
                <w:sz w:val="20"/>
                <w:szCs w:val="20"/>
              </w:rPr>
              <w:t>0.7888</w:t>
            </w:r>
          </w:p>
        </w:tc>
        <w:tc>
          <w:tcPr>
            <w:tcW w:w="1536"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67CC7886" w14:textId="77777777" w:rsidR="006F06E6" w:rsidRDefault="00000000">
            <w:pPr>
              <w:spacing w:after="0" w:line="240" w:lineRule="auto"/>
              <w:ind w:left="19" w:right="570"/>
              <w:jc w:val="center"/>
              <w:rPr>
                <w:sz w:val="20"/>
                <w:szCs w:val="20"/>
              </w:rPr>
            </w:pPr>
            <w:r>
              <w:rPr>
                <w:sz w:val="20"/>
                <w:szCs w:val="20"/>
              </w:rPr>
              <w:t>599</w:t>
            </w:r>
          </w:p>
        </w:tc>
      </w:tr>
      <w:tr w:rsidR="006F06E6" w14:paraId="13CF5F5A" w14:textId="77777777">
        <w:tblPrEx>
          <w:tblCellMar>
            <w:top w:w="0" w:type="dxa"/>
            <w:bottom w:w="0" w:type="dxa"/>
          </w:tblCellMar>
        </w:tblPrEx>
        <w:tc>
          <w:tcPr>
            <w:tcW w:w="1710" w:type="dxa"/>
            <w:tcBorders>
              <w:top w:val="single" w:sz="4" w:space="0" w:color="FFFFFF"/>
              <w:left w:val="single" w:sz="4" w:space="0" w:color="FFFFFF"/>
              <w:bottom w:val="single" w:sz="4" w:space="0" w:color="FFFFFF"/>
              <w:right w:val="single" w:sz="4" w:space="0" w:color="FFFFFF"/>
            </w:tcBorders>
            <w:shd w:val="clear" w:color="auto" w:fill="000000"/>
            <w:tcMar>
              <w:top w:w="0" w:type="dxa"/>
              <w:left w:w="108" w:type="dxa"/>
              <w:bottom w:w="0" w:type="dxa"/>
              <w:right w:w="108" w:type="dxa"/>
            </w:tcMar>
          </w:tcPr>
          <w:p w14:paraId="5830EF98" w14:textId="77777777" w:rsidR="006F06E6" w:rsidRDefault="00000000">
            <w:pPr>
              <w:spacing w:after="0" w:line="240" w:lineRule="auto"/>
              <w:ind w:right="570"/>
              <w:rPr>
                <w:b/>
                <w:bCs/>
                <w:color w:val="FFFFFF"/>
                <w:sz w:val="20"/>
                <w:szCs w:val="20"/>
              </w:rPr>
            </w:pPr>
            <w:r>
              <w:rPr>
                <w:b/>
                <w:bCs/>
                <w:color w:val="FFFFFF"/>
                <w:sz w:val="20"/>
                <w:szCs w:val="20"/>
              </w:rPr>
              <w:t>Disgust</w:t>
            </w:r>
          </w:p>
        </w:tc>
        <w:tc>
          <w:tcPr>
            <w:tcW w:w="1445"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864909A" w14:textId="77777777" w:rsidR="006F06E6" w:rsidRDefault="00000000">
            <w:pPr>
              <w:spacing w:after="0" w:line="240" w:lineRule="auto"/>
              <w:ind w:left="60" w:right="570"/>
              <w:jc w:val="center"/>
              <w:rPr>
                <w:sz w:val="20"/>
                <w:szCs w:val="20"/>
              </w:rPr>
            </w:pPr>
            <w:r>
              <w:rPr>
                <w:sz w:val="20"/>
                <w:szCs w:val="20"/>
              </w:rPr>
              <w:t>0.5455</w:t>
            </w:r>
          </w:p>
        </w:tc>
        <w:tc>
          <w:tcPr>
            <w:tcW w:w="1381"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750C63D8" w14:textId="77777777" w:rsidR="006F06E6" w:rsidRDefault="00000000">
            <w:pPr>
              <w:spacing w:after="0" w:line="240" w:lineRule="auto"/>
              <w:ind w:right="-67"/>
              <w:jc w:val="center"/>
              <w:rPr>
                <w:sz w:val="20"/>
                <w:szCs w:val="20"/>
              </w:rPr>
            </w:pPr>
            <w:r>
              <w:rPr>
                <w:sz w:val="20"/>
                <w:szCs w:val="20"/>
              </w:rPr>
              <w:t>0.4615</w:t>
            </w:r>
          </w:p>
        </w:tc>
        <w:tc>
          <w:tcPr>
            <w:tcW w:w="1381"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775F57FE" w14:textId="77777777" w:rsidR="006F06E6" w:rsidRDefault="00000000">
            <w:pPr>
              <w:spacing w:after="0" w:line="240" w:lineRule="auto"/>
              <w:ind w:right="-42"/>
              <w:jc w:val="center"/>
              <w:rPr>
                <w:sz w:val="20"/>
                <w:szCs w:val="20"/>
              </w:rPr>
            </w:pPr>
            <w:r>
              <w:rPr>
                <w:sz w:val="20"/>
                <w:szCs w:val="20"/>
              </w:rPr>
              <w:t>0.5000</w:t>
            </w:r>
          </w:p>
        </w:tc>
        <w:tc>
          <w:tcPr>
            <w:tcW w:w="1536"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1FBF954D" w14:textId="77777777" w:rsidR="006F06E6" w:rsidRDefault="00000000">
            <w:pPr>
              <w:spacing w:after="0" w:line="240" w:lineRule="auto"/>
              <w:ind w:left="19" w:right="570"/>
              <w:jc w:val="center"/>
              <w:rPr>
                <w:sz w:val="20"/>
                <w:szCs w:val="20"/>
              </w:rPr>
            </w:pPr>
            <w:r>
              <w:rPr>
                <w:sz w:val="20"/>
                <w:szCs w:val="20"/>
              </w:rPr>
              <w:t>65</w:t>
            </w:r>
          </w:p>
        </w:tc>
      </w:tr>
      <w:tr w:rsidR="006F06E6" w14:paraId="1288B355" w14:textId="77777777">
        <w:tblPrEx>
          <w:tblCellMar>
            <w:top w:w="0" w:type="dxa"/>
            <w:bottom w:w="0" w:type="dxa"/>
          </w:tblCellMar>
        </w:tblPrEx>
        <w:tc>
          <w:tcPr>
            <w:tcW w:w="1710" w:type="dxa"/>
            <w:tcBorders>
              <w:top w:val="single" w:sz="4" w:space="0" w:color="FFFFFF"/>
              <w:left w:val="single" w:sz="4" w:space="0" w:color="FFFFFF"/>
              <w:bottom w:val="single" w:sz="4" w:space="0" w:color="FFFFFF"/>
              <w:right w:val="single" w:sz="4" w:space="0" w:color="FFFFFF"/>
            </w:tcBorders>
            <w:shd w:val="clear" w:color="auto" w:fill="000000"/>
            <w:tcMar>
              <w:top w:w="0" w:type="dxa"/>
              <w:left w:w="108" w:type="dxa"/>
              <w:bottom w:w="0" w:type="dxa"/>
              <w:right w:w="108" w:type="dxa"/>
            </w:tcMar>
          </w:tcPr>
          <w:p w14:paraId="1589B1E6" w14:textId="77777777" w:rsidR="006F06E6" w:rsidRDefault="00000000">
            <w:pPr>
              <w:spacing w:after="0" w:line="240" w:lineRule="auto"/>
              <w:ind w:right="570"/>
              <w:rPr>
                <w:b/>
                <w:bCs/>
                <w:color w:val="FFFFFF"/>
                <w:sz w:val="20"/>
                <w:szCs w:val="20"/>
              </w:rPr>
            </w:pPr>
            <w:r>
              <w:rPr>
                <w:b/>
                <w:bCs/>
                <w:color w:val="FFFFFF"/>
                <w:sz w:val="20"/>
                <w:szCs w:val="20"/>
              </w:rPr>
              <w:t>Fear</w:t>
            </w:r>
          </w:p>
        </w:tc>
        <w:tc>
          <w:tcPr>
            <w:tcW w:w="1445"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5E7A92DA" w14:textId="77777777" w:rsidR="006F06E6" w:rsidRDefault="00000000">
            <w:pPr>
              <w:spacing w:after="0" w:line="240" w:lineRule="auto"/>
              <w:ind w:left="60" w:right="570"/>
              <w:jc w:val="center"/>
              <w:rPr>
                <w:sz w:val="20"/>
                <w:szCs w:val="20"/>
              </w:rPr>
            </w:pPr>
            <w:r>
              <w:rPr>
                <w:sz w:val="20"/>
                <w:szCs w:val="20"/>
              </w:rPr>
              <w:t>0.5833</w:t>
            </w:r>
          </w:p>
        </w:tc>
        <w:tc>
          <w:tcPr>
            <w:tcW w:w="1381"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1F60AE48" w14:textId="77777777" w:rsidR="006F06E6" w:rsidRDefault="00000000">
            <w:pPr>
              <w:spacing w:after="0" w:line="240" w:lineRule="auto"/>
              <w:ind w:right="-67"/>
              <w:jc w:val="center"/>
              <w:rPr>
                <w:sz w:val="20"/>
                <w:szCs w:val="20"/>
              </w:rPr>
            </w:pPr>
            <w:r>
              <w:rPr>
                <w:sz w:val="20"/>
                <w:szCs w:val="20"/>
              </w:rPr>
              <w:t>0.4483</w:t>
            </w:r>
          </w:p>
        </w:tc>
        <w:tc>
          <w:tcPr>
            <w:tcW w:w="1381"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5B0AC803" w14:textId="77777777" w:rsidR="006F06E6" w:rsidRDefault="00000000">
            <w:pPr>
              <w:spacing w:after="0" w:line="240" w:lineRule="auto"/>
              <w:ind w:right="-42"/>
              <w:jc w:val="center"/>
              <w:rPr>
                <w:sz w:val="20"/>
                <w:szCs w:val="20"/>
              </w:rPr>
            </w:pPr>
            <w:r>
              <w:rPr>
                <w:sz w:val="20"/>
                <w:szCs w:val="20"/>
              </w:rPr>
              <w:t>0.5072</w:t>
            </w:r>
          </w:p>
        </w:tc>
        <w:tc>
          <w:tcPr>
            <w:tcW w:w="1536"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47A7FC59" w14:textId="77777777" w:rsidR="006F06E6" w:rsidRDefault="00000000">
            <w:pPr>
              <w:spacing w:after="0" w:line="240" w:lineRule="auto"/>
              <w:ind w:left="19" w:right="570"/>
              <w:jc w:val="center"/>
              <w:rPr>
                <w:sz w:val="20"/>
                <w:szCs w:val="20"/>
              </w:rPr>
            </w:pPr>
            <w:r>
              <w:rPr>
                <w:sz w:val="20"/>
                <w:szCs w:val="20"/>
              </w:rPr>
              <w:t>615</w:t>
            </w:r>
          </w:p>
        </w:tc>
      </w:tr>
      <w:tr w:rsidR="006F06E6" w14:paraId="2B5C9651" w14:textId="77777777">
        <w:tblPrEx>
          <w:tblCellMar>
            <w:top w:w="0" w:type="dxa"/>
            <w:bottom w:w="0" w:type="dxa"/>
          </w:tblCellMar>
        </w:tblPrEx>
        <w:tc>
          <w:tcPr>
            <w:tcW w:w="1710" w:type="dxa"/>
            <w:tcBorders>
              <w:top w:val="single" w:sz="4" w:space="0" w:color="FFFFFF"/>
              <w:left w:val="single" w:sz="4" w:space="0" w:color="FFFFFF"/>
              <w:bottom w:val="single" w:sz="4" w:space="0" w:color="FFFFFF"/>
              <w:right w:val="single" w:sz="4" w:space="0" w:color="FFFFFF"/>
            </w:tcBorders>
            <w:shd w:val="clear" w:color="auto" w:fill="000000"/>
            <w:tcMar>
              <w:top w:w="0" w:type="dxa"/>
              <w:left w:w="108" w:type="dxa"/>
              <w:bottom w:w="0" w:type="dxa"/>
              <w:right w:w="108" w:type="dxa"/>
            </w:tcMar>
          </w:tcPr>
          <w:p w14:paraId="215484EB" w14:textId="77777777" w:rsidR="006F06E6" w:rsidRDefault="00000000">
            <w:pPr>
              <w:spacing w:after="0" w:line="240" w:lineRule="auto"/>
              <w:ind w:right="570"/>
              <w:rPr>
                <w:b/>
                <w:bCs/>
                <w:color w:val="FFFFFF"/>
                <w:sz w:val="20"/>
                <w:szCs w:val="20"/>
              </w:rPr>
            </w:pPr>
            <w:r>
              <w:rPr>
                <w:b/>
                <w:bCs/>
                <w:color w:val="FFFFFF"/>
                <w:sz w:val="20"/>
                <w:szCs w:val="20"/>
              </w:rPr>
              <w:t>Happy</w:t>
            </w:r>
          </w:p>
        </w:tc>
        <w:tc>
          <w:tcPr>
            <w:tcW w:w="1445"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427BF853" w14:textId="77777777" w:rsidR="006F06E6" w:rsidRDefault="00000000">
            <w:pPr>
              <w:spacing w:after="0" w:line="240" w:lineRule="auto"/>
              <w:ind w:left="60" w:right="570"/>
              <w:jc w:val="center"/>
              <w:rPr>
                <w:sz w:val="20"/>
                <w:szCs w:val="20"/>
              </w:rPr>
            </w:pPr>
            <w:r>
              <w:rPr>
                <w:sz w:val="20"/>
                <w:szCs w:val="20"/>
              </w:rPr>
              <w:t>0.9078</w:t>
            </w:r>
          </w:p>
        </w:tc>
        <w:tc>
          <w:tcPr>
            <w:tcW w:w="1381"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28F25089" w14:textId="77777777" w:rsidR="006F06E6" w:rsidRDefault="00000000">
            <w:pPr>
              <w:spacing w:after="0" w:line="240" w:lineRule="auto"/>
              <w:ind w:right="-67"/>
              <w:jc w:val="center"/>
              <w:rPr>
                <w:sz w:val="20"/>
                <w:szCs w:val="20"/>
              </w:rPr>
            </w:pPr>
            <w:r>
              <w:rPr>
                <w:sz w:val="20"/>
                <w:szCs w:val="20"/>
              </w:rPr>
              <w:t>0.9449</w:t>
            </w:r>
          </w:p>
        </w:tc>
        <w:tc>
          <w:tcPr>
            <w:tcW w:w="1381"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73085D13" w14:textId="77777777" w:rsidR="006F06E6" w:rsidRDefault="00000000">
            <w:pPr>
              <w:spacing w:after="0" w:line="240" w:lineRule="auto"/>
              <w:ind w:right="-42"/>
              <w:jc w:val="center"/>
              <w:rPr>
                <w:sz w:val="20"/>
                <w:szCs w:val="20"/>
              </w:rPr>
            </w:pPr>
            <w:r>
              <w:rPr>
                <w:sz w:val="20"/>
                <w:szCs w:val="20"/>
              </w:rPr>
              <w:t>0.9260</w:t>
            </w:r>
          </w:p>
        </w:tc>
        <w:tc>
          <w:tcPr>
            <w:tcW w:w="1536"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22E7A2C8" w14:textId="77777777" w:rsidR="006F06E6" w:rsidRDefault="00000000">
            <w:pPr>
              <w:spacing w:after="0" w:line="240" w:lineRule="auto"/>
              <w:ind w:left="19" w:right="570"/>
              <w:jc w:val="center"/>
              <w:rPr>
                <w:sz w:val="20"/>
                <w:szCs w:val="20"/>
              </w:rPr>
            </w:pPr>
            <w:r>
              <w:rPr>
                <w:sz w:val="20"/>
                <w:szCs w:val="20"/>
              </w:rPr>
              <w:t>1,640</w:t>
            </w:r>
          </w:p>
        </w:tc>
      </w:tr>
      <w:tr w:rsidR="006F06E6" w14:paraId="3603E2EE" w14:textId="77777777">
        <w:tblPrEx>
          <w:tblCellMar>
            <w:top w:w="0" w:type="dxa"/>
            <w:bottom w:w="0" w:type="dxa"/>
          </w:tblCellMar>
        </w:tblPrEx>
        <w:tc>
          <w:tcPr>
            <w:tcW w:w="1710" w:type="dxa"/>
            <w:tcBorders>
              <w:top w:val="single" w:sz="4" w:space="0" w:color="FFFFFF"/>
              <w:left w:val="single" w:sz="4" w:space="0" w:color="FFFFFF"/>
              <w:bottom w:val="single" w:sz="4" w:space="0" w:color="FFFFFF"/>
              <w:right w:val="single" w:sz="4" w:space="0" w:color="FFFFFF"/>
            </w:tcBorders>
            <w:shd w:val="clear" w:color="auto" w:fill="000000"/>
            <w:tcMar>
              <w:top w:w="0" w:type="dxa"/>
              <w:left w:w="108" w:type="dxa"/>
              <w:bottom w:w="0" w:type="dxa"/>
              <w:right w:w="108" w:type="dxa"/>
            </w:tcMar>
          </w:tcPr>
          <w:p w14:paraId="19FF7C17" w14:textId="77777777" w:rsidR="006F06E6" w:rsidRDefault="00000000">
            <w:pPr>
              <w:spacing w:after="0" w:line="240" w:lineRule="auto"/>
              <w:ind w:right="570"/>
              <w:rPr>
                <w:b/>
                <w:bCs/>
                <w:color w:val="FFFFFF"/>
                <w:sz w:val="20"/>
                <w:szCs w:val="20"/>
              </w:rPr>
            </w:pPr>
            <w:r>
              <w:rPr>
                <w:b/>
                <w:bCs/>
                <w:color w:val="FFFFFF"/>
                <w:sz w:val="20"/>
                <w:szCs w:val="20"/>
              </w:rPr>
              <w:t>Neutral</w:t>
            </w:r>
          </w:p>
        </w:tc>
        <w:tc>
          <w:tcPr>
            <w:tcW w:w="1445"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79484FF3" w14:textId="77777777" w:rsidR="006F06E6" w:rsidRDefault="00000000">
            <w:pPr>
              <w:spacing w:after="0" w:line="240" w:lineRule="auto"/>
              <w:ind w:left="60" w:right="570"/>
              <w:jc w:val="center"/>
              <w:rPr>
                <w:sz w:val="20"/>
                <w:szCs w:val="20"/>
              </w:rPr>
            </w:pPr>
            <w:r>
              <w:rPr>
                <w:sz w:val="20"/>
                <w:szCs w:val="20"/>
              </w:rPr>
              <w:t>0.8204</w:t>
            </w:r>
          </w:p>
        </w:tc>
        <w:tc>
          <w:tcPr>
            <w:tcW w:w="1381"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6630160F" w14:textId="77777777" w:rsidR="006F06E6" w:rsidRDefault="00000000">
            <w:pPr>
              <w:spacing w:after="0" w:line="240" w:lineRule="auto"/>
              <w:ind w:right="-67"/>
              <w:jc w:val="center"/>
              <w:rPr>
                <w:sz w:val="20"/>
                <w:szCs w:val="20"/>
              </w:rPr>
            </w:pPr>
            <w:r>
              <w:rPr>
                <w:sz w:val="20"/>
                <w:szCs w:val="20"/>
              </w:rPr>
              <w:t>0.8774</w:t>
            </w:r>
          </w:p>
        </w:tc>
        <w:tc>
          <w:tcPr>
            <w:tcW w:w="1381"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5DCB3628" w14:textId="77777777" w:rsidR="006F06E6" w:rsidRDefault="00000000">
            <w:pPr>
              <w:spacing w:after="0" w:line="240" w:lineRule="auto"/>
              <w:ind w:right="-42"/>
              <w:jc w:val="center"/>
              <w:rPr>
                <w:sz w:val="20"/>
                <w:szCs w:val="20"/>
              </w:rPr>
            </w:pPr>
            <w:r>
              <w:rPr>
                <w:sz w:val="20"/>
                <w:szCs w:val="20"/>
              </w:rPr>
              <w:t>0.8479</w:t>
            </w:r>
          </w:p>
        </w:tc>
        <w:tc>
          <w:tcPr>
            <w:tcW w:w="1536"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57E98E45" w14:textId="77777777" w:rsidR="006F06E6" w:rsidRDefault="00000000">
            <w:pPr>
              <w:spacing w:after="0" w:line="240" w:lineRule="auto"/>
              <w:ind w:left="19" w:right="570"/>
              <w:jc w:val="center"/>
              <w:rPr>
                <w:sz w:val="20"/>
                <w:szCs w:val="20"/>
              </w:rPr>
            </w:pPr>
            <w:r>
              <w:rPr>
                <w:sz w:val="20"/>
                <w:szCs w:val="20"/>
              </w:rPr>
              <w:t>930</w:t>
            </w:r>
          </w:p>
        </w:tc>
      </w:tr>
      <w:tr w:rsidR="006F06E6" w14:paraId="0AA98E9E" w14:textId="77777777">
        <w:tblPrEx>
          <w:tblCellMar>
            <w:top w:w="0" w:type="dxa"/>
            <w:bottom w:w="0" w:type="dxa"/>
          </w:tblCellMar>
        </w:tblPrEx>
        <w:tc>
          <w:tcPr>
            <w:tcW w:w="1710" w:type="dxa"/>
            <w:tcBorders>
              <w:top w:val="single" w:sz="4" w:space="0" w:color="FFFFFF"/>
              <w:left w:val="single" w:sz="4" w:space="0" w:color="FFFFFF"/>
              <w:bottom w:val="single" w:sz="4" w:space="0" w:color="FFFFFF"/>
              <w:right w:val="single" w:sz="4" w:space="0" w:color="FFFFFF"/>
            </w:tcBorders>
            <w:shd w:val="clear" w:color="auto" w:fill="000000"/>
            <w:tcMar>
              <w:top w:w="0" w:type="dxa"/>
              <w:left w:w="108" w:type="dxa"/>
              <w:bottom w:w="0" w:type="dxa"/>
              <w:right w:w="108" w:type="dxa"/>
            </w:tcMar>
          </w:tcPr>
          <w:p w14:paraId="4E259396" w14:textId="77777777" w:rsidR="006F06E6" w:rsidRDefault="00000000">
            <w:pPr>
              <w:spacing w:after="0" w:line="240" w:lineRule="auto"/>
              <w:ind w:right="570"/>
              <w:rPr>
                <w:b/>
                <w:bCs/>
                <w:color w:val="FFFFFF"/>
                <w:sz w:val="20"/>
                <w:szCs w:val="20"/>
              </w:rPr>
            </w:pPr>
            <w:r>
              <w:rPr>
                <w:b/>
                <w:bCs/>
                <w:color w:val="FFFFFF"/>
                <w:sz w:val="20"/>
                <w:szCs w:val="20"/>
              </w:rPr>
              <w:t>Sad</w:t>
            </w:r>
          </w:p>
        </w:tc>
        <w:tc>
          <w:tcPr>
            <w:tcW w:w="1445"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129BB424" w14:textId="77777777" w:rsidR="006F06E6" w:rsidRDefault="00000000">
            <w:pPr>
              <w:spacing w:after="0" w:line="240" w:lineRule="auto"/>
              <w:ind w:left="60" w:right="570"/>
              <w:jc w:val="center"/>
              <w:rPr>
                <w:sz w:val="20"/>
                <w:szCs w:val="20"/>
              </w:rPr>
            </w:pPr>
            <w:r>
              <w:rPr>
                <w:sz w:val="20"/>
                <w:szCs w:val="20"/>
              </w:rPr>
              <w:t>0.7143</w:t>
            </w:r>
          </w:p>
        </w:tc>
        <w:tc>
          <w:tcPr>
            <w:tcW w:w="1381"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7A5A89F6" w14:textId="77777777" w:rsidR="006F06E6" w:rsidRDefault="00000000">
            <w:pPr>
              <w:spacing w:after="0" w:line="240" w:lineRule="auto"/>
              <w:ind w:right="-67"/>
              <w:jc w:val="center"/>
              <w:rPr>
                <w:sz w:val="20"/>
                <w:szCs w:val="20"/>
              </w:rPr>
            </w:pPr>
            <w:r>
              <w:rPr>
                <w:sz w:val="20"/>
                <w:szCs w:val="20"/>
              </w:rPr>
              <w:t>0.6228</w:t>
            </w:r>
          </w:p>
        </w:tc>
        <w:tc>
          <w:tcPr>
            <w:tcW w:w="1381"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7E6BAE1B" w14:textId="77777777" w:rsidR="006F06E6" w:rsidRDefault="00000000">
            <w:pPr>
              <w:spacing w:after="0" w:line="240" w:lineRule="auto"/>
              <w:ind w:right="-42"/>
              <w:jc w:val="center"/>
              <w:rPr>
                <w:sz w:val="20"/>
                <w:szCs w:val="20"/>
              </w:rPr>
            </w:pPr>
            <w:r>
              <w:rPr>
                <w:sz w:val="20"/>
                <w:szCs w:val="20"/>
              </w:rPr>
              <w:t>0.6655</w:t>
            </w:r>
          </w:p>
        </w:tc>
        <w:tc>
          <w:tcPr>
            <w:tcW w:w="1536"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040338E0" w14:textId="77777777" w:rsidR="006F06E6" w:rsidRDefault="00000000">
            <w:pPr>
              <w:spacing w:after="0" w:line="240" w:lineRule="auto"/>
              <w:ind w:left="19" w:right="570"/>
              <w:jc w:val="center"/>
              <w:rPr>
                <w:sz w:val="20"/>
                <w:szCs w:val="20"/>
              </w:rPr>
            </w:pPr>
            <w:r>
              <w:rPr>
                <w:sz w:val="20"/>
                <w:szCs w:val="20"/>
              </w:rPr>
              <w:t>887</w:t>
            </w:r>
          </w:p>
        </w:tc>
      </w:tr>
      <w:tr w:rsidR="006F06E6" w14:paraId="61AFDC30" w14:textId="77777777">
        <w:tblPrEx>
          <w:tblCellMar>
            <w:top w:w="0" w:type="dxa"/>
            <w:bottom w:w="0" w:type="dxa"/>
          </w:tblCellMar>
        </w:tblPrEx>
        <w:tc>
          <w:tcPr>
            <w:tcW w:w="1710" w:type="dxa"/>
            <w:tcBorders>
              <w:top w:val="single" w:sz="4" w:space="0" w:color="FFFFFF"/>
              <w:left w:val="single" w:sz="4" w:space="0" w:color="FFFFFF"/>
              <w:bottom w:val="single" w:sz="4" w:space="0" w:color="FFFFFF"/>
              <w:right w:val="single" w:sz="4" w:space="0" w:color="FFFFFF"/>
            </w:tcBorders>
            <w:shd w:val="clear" w:color="auto" w:fill="000000"/>
            <w:tcMar>
              <w:top w:w="0" w:type="dxa"/>
              <w:left w:w="108" w:type="dxa"/>
              <w:bottom w:w="0" w:type="dxa"/>
              <w:right w:w="108" w:type="dxa"/>
            </w:tcMar>
          </w:tcPr>
          <w:p w14:paraId="25D10171" w14:textId="77777777" w:rsidR="006F06E6" w:rsidRDefault="00000000">
            <w:pPr>
              <w:spacing w:after="0" w:line="240" w:lineRule="auto"/>
              <w:ind w:right="570"/>
              <w:rPr>
                <w:b/>
                <w:bCs/>
                <w:color w:val="FFFFFF"/>
                <w:sz w:val="20"/>
                <w:szCs w:val="20"/>
              </w:rPr>
            </w:pPr>
            <w:r>
              <w:rPr>
                <w:b/>
                <w:bCs/>
                <w:color w:val="FFFFFF"/>
                <w:sz w:val="20"/>
                <w:szCs w:val="20"/>
              </w:rPr>
              <w:t>Surprise</w:t>
            </w:r>
          </w:p>
        </w:tc>
        <w:tc>
          <w:tcPr>
            <w:tcW w:w="1445"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5E310ECF" w14:textId="77777777" w:rsidR="006F06E6" w:rsidRDefault="00000000">
            <w:pPr>
              <w:spacing w:after="0" w:line="240" w:lineRule="auto"/>
              <w:ind w:left="60" w:right="570"/>
              <w:jc w:val="center"/>
              <w:rPr>
                <w:sz w:val="20"/>
                <w:szCs w:val="20"/>
              </w:rPr>
            </w:pPr>
            <w:r>
              <w:rPr>
                <w:sz w:val="20"/>
                <w:szCs w:val="20"/>
              </w:rPr>
              <w:t>0.8421</w:t>
            </w:r>
          </w:p>
        </w:tc>
        <w:tc>
          <w:tcPr>
            <w:tcW w:w="1381"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1B121556" w14:textId="77777777" w:rsidR="006F06E6" w:rsidRDefault="00000000">
            <w:pPr>
              <w:spacing w:after="0" w:line="240" w:lineRule="auto"/>
              <w:ind w:right="-67"/>
              <w:jc w:val="center"/>
              <w:rPr>
                <w:sz w:val="20"/>
                <w:szCs w:val="20"/>
              </w:rPr>
            </w:pPr>
            <w:r>
              <w:rPr>
                <w:sz w:val="20"/>
                <w:szCs w:val="20"/>
              </w:rPr>
              <w:t>0.7738</w:t>
            </w:r>
          </w:p>
        </w:tc>
        <w:tc>
          <w:tcPr>
            <w:tcW w:w="1381"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1FC93A91" w14:textId="77777777" w:rsidR="006F06E6" w:rsidRDefault="00000000">
            <w:pPr>
              <w:spacing w:after="0" w:line="240" w:lineRule="auto"/>
              <w:ind w:right="-42"/>
              <w:jc w:val="center"/>
              <w:rPr>
                <w:sz w:val="20"/>
                <w:szCs w:val="20"/>
              </w:rPr>
            </w:pPr>
            <w:r>
              <w:rPr>
                <w:sz w:val="20"/>
                <w:szCs w:val="20"/>
              </w:rPr>
              <w:t>0.8065</w:t>
            </w:r>
          </w:p>
        </w:tc>
        <w:tc>
          <w:tcPr>
            <w:tcW w:w="1536"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05D89A9B" w14:textId="77777777" w:rsidR="006F06E6" w:rsidRDefault="00000000">
            <w:pPr>
              <w:spacing w:after="0" w:line="240" w:lineRule="auto"/>
              <w:ind w:left="19" w:right="570"/>
              <w:jc w:val="center"/>
              <w:rPr>
                <w:sz w:val="20"/>
                <w:szCs w:val="20"/>
              </w:rPr>
            </w:pPr>
            <w:r>
              <w:rPr>
                <w:sz w:val="20"/>
                <w:szCs w:val="20"/>
              </w:rPr>
              <w:t>600</w:t>
            </w:r>
          </w:p>
        </w:tc>
      </w:tr>
      <w:tr w:rsidR="006F06E6" w14:paraId="775C2B75" w14:textId="77777777">
        <w:tblPrEx>
          <w:tblCellMar>
            <w:top w:w="0" w:type="dxa"/>
            <w:bottom w:w="0" w:type="dxa"/>
          </w:tblCellMar>
        </w:tblPrEx>
        <w:tc>
          <w:tcPr>
            <w:tcW w:w="1710" w:type="dxa"/>
            <w:tcBorders>
              <w:top w:val="single" w:sz="4" w:space="0" w:color="FFFFFF"/>
              <w:left w:val="single" w:sz="4" w:space="0" w:color="FFFFFF"/>
              <w:bottom w:val="single" w:sz="4" w:space="0" w:color="FFFFFF"/>
              <w:right w:val="single" w:sz="4" w:space="0" w:color="FFFFFF"/>
            </w:tcBorders>
            <w:shd w:val="clear" w:color="auto" w:fill="000000"/>
            <w:tcMar>
              <w:top w:w="0" w:type="dxa"/>
              <w:left w:w="108" w:type="dxa"/>
              <w:bottom w:w="0" w:type="dxa"/>
              <w:right w:w="108" w:type="dxa"/>
            </w:tcMar>
          </w:tcPr>
          <w:p w14:paraId="329EF9E6" w14:textId="77777777" w:rsidR="006F06E6" w:rsidRDefault="00000000">
            <w:pPr>
              <w:spacing w:after="0" w:line="240" w:lineRule="auto"/>
              <w:ind w:right="570"/>
              <w:rPr>
                <w:b/>
                <w:bCs/>
                <w:color w:val="FFFFFF"/>
                <w:sz w:val="20"/>
                <w:szCs w:val="20"/>
              </w:rPr>
            </w:pPr>
            <w:r>
              <w:rPr>
                <w:b/>
                <w:bCs/>
                <w:color w:val="FFFFFF"/>
                <w:sz w:val="20"/>
                <w:szCs w:val="20"/>
              </w:rPr>
              <w:t>Macro avg</w:t>
            </w:r>
          </w:p>
        </w:tc>
        <w:tc>
          <w:tcPr>
            <w:tcW w:w="1445"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17E5CBF1" w14:textId="77777777" w:rsidR="006F06E6" w:rsidRDefault="00000000">
            <w:pPr>
              <w:spacing w:after="0" w:line="240" w:lineRule="auto"/>
              <w:ind w:left="60" w:right="570"/>
              <w:jc w:val="center"/>
            </w:pPr>
            <w:r>
              <w:rPr>
                <w:b/>
                <w:bCs/>
                <w:sz w:val="20"/>
                <w:szCs w:val="20"/>
              </w:rPr>
              <w:t>0.7342</w:t>
            </w:r>
          </w:p>
        </w:tc>
        <w:tc>
          <w:tcPr>
            <w:tcW w:w="1381"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5CD98CB" w14:textId="77777777" w:rsidR="006F06E6" w:rsidRDefault="00000000">
            <w:pPr>
              <w:spacing w:after="0" w:line="240" w:lineRule="auto"/>
              <w:ind w:right="-67"/>
              <w:jc w:val="center"/>
            </w:pPr>
            <w:r>
              <w:rPr>
                <w:b/>
                <w:bCs/>
                <w:sz w:val="20"/>
                <w:szCs w:val="20"/>
              </w:rPr>
              <w:t>0.7115</w:t>
            </w:r>
          </w:p>
        </w:tc>
        <w:tc>
          <w:tcPr>
            <w:tcW w:w="1381"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1B6B7F16" w14:textId="77777777" w:rsidR="006F06E6" w:rsidRDefault="00000000">
            <w:pPr>
              <w:spacing w:after="0" w:line="240" w:lineRule="auto"/>
              <w:ind w:right="-42"/>
              <w:jc w:val="center"/>
            </w:pPr>
            <w:r>
              <w:rPr>
                <w:b/>
                <w:bCs/>
                <w:sz w:val="20"/>
                <w:szCs w:val="20"/>
              </w:rPr>
              <w:t>0.7218</w:t>
            </w:r>
          </w:p>
        </w:tc>
        <w:tc>
          <w:tcPr>
            <w:tcW w:w="1536"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05F73295" w14:textId="77777777" w:rsidR="006F06E6" w:rsidRDefault="00000000">
            <w:pPr>
              <w:spacing w:after="0" w:line="240" w:lineRule="auto"/>
              <w:ind w:left="19" w:right="570"/>
              <w:jc w:val="center"/>
            </w:pPr>
            <w:r>
              <w:rPr>
                <w:b/>
                <w:bCs/>
                <w:sz w:val="20"/>
                <w:szCs w:val="20"/>
              </w:rPr>
              <w:t>5,336</w:t>
            </w:r>
          </w:p>
        </w:tc>
      </w:tr>
    </w:tbl>
    <w:p w14:paraId="25FC2396" w14:textId="77777777" w:rsidR="006F06E6" w:rsidRDefault="006F06E6">
      <w:pPr>
        <w:ind w:left="1800" w:firstLine="270"/>
        <w:jc w:val="both"/>
        <w:rPr>
          <w:sz w:val="20"/>
          <w:szCs w:val="20"/>
        </w:rPr>
      </w:pPr>
    </w:p>
    <w:p w14:paraId="54EE038A" w14:textId="77777777" w:rsidR="006F06E6" w:rsidRDefault="00000000">
      <w:pPr>
        <w:ind w:left="1800" w:firstLine="270"/>
        <w:jc w:val="both"/>
        <w:rPr>
          <w:sz w:val="20"/>
          <w:szCs w:val="20"/>
        </w:rPr>
      </w:pPr>
      <w:r>
        <w:rPr>
          <w:sz w:val="20"/>
          <w:szCs w:val="20"/>
        </w:rPr>
        <w:t>From the above table , it is evident that Neutral (0.8479) and Surprise (0.8065) follow Anger in ranks two and three, respectively, while Angry itself scores higher than the macro average. Disgust and Fear, on the other hand, continue to be the hardest categories to classify, especially because of the confusion with visually related categories; Fear and Surprise are often confused owing to commonalities in Action Units (raising of the eyebrows and widening of the eyes), while Disgust and Angry are confused due to similar lowering of brows and nose wrinkle patterns. Sad (0.6655) is also underperforming compared to the macro average due to the similarity of its appearance with the Neutral expression in the FER2013 dataset.</w:t>
      </w:r>
    </w:p>
    <w:p w14:paraId="4A0A9B00" w14:textId="77777777" w:rsidR="006F06E6" w:rsidRDefault="006F06E6">
      <w:pPr>
        <w:ind w:left="1800" w:firstLine="270"/>
        <w:jc w:val="both"/>
        <w:rPr>
          <w:sz w:val="20"/>
          <w:szCs w:val="20"/>
        </w:rPr>
      </w:pPr>
    </w:p>
    <w:p w14:paraId="13E92EFC" w14:textId="77777777" w:rsidR="006F06E6" w:rsidRDefault="00000000">
      <w:pPr>
        <w:pStyle w:val="ListParagraph"/>
        <w:numPr>
          <w:ilvl w:val="1"/>
          <w:numId w:val="1"/>
        </w:numPr>
        <w:jc w:val="both"/>
        <w:rPr>
          <w:b/>
          <w:bCs/>
          <w:i/>
          <w:iCs/>
          <w:sz w:val="20"/>
          <w:szCs w:val="20"/>
        </w:rPr>
      </w:pPr>
      <w:r>
        <w:rPr>
          <w:b/>
          <w:bCs/>
          <w:i/>
          <w:iCs/>
          <w:sz w:val="20"/>
          <w:szCs w:val="20"/>
        </w:rPr>
        <w:t>Confusion Matrix Analysis</w:t>
      </w:r>
    </w:p>
    <w:p w14:paraId="73BC472B" w14:textId="77777777" w:rsidR="006F06E6" w:rsidRDefault="00000000">
      <w:pPr>
        <w:ind w:left="1800" w:firstLine="270"/>
        <w:jc w:val="both"/>
        <w:rPr>
          <w:sz w:val="20"/>
          <w:szCs w:val="20"/>
        </w:rPr>
      </w:pPr>
      <w:r>
        <w:rPr>
          <w:sz w:val="20"/>
          <w:szCs w:val="20"/>
        </w:rPr>
        <w:t xml:space="preserve">In order to study the error patterns by class, the confusion matrix for the final </w:t>
      </w:r>
      <w:proofErr w:type="spellStart"/>
      <w:r>
        <w:rPr>
          <w:sz w:val="20"/>
          <w:szCs w:val="20"/>
        </w:rPr>
        <w:t>EfficientViT</w:t>
      </w:r>
      <w:proofErr w:type="spellEnd"/>
      <w:r>
        <w:rPr>
          <w:sz w:val="20"/>
          <w:szCs w:val="20"/>
        </w:rPr>
        <w:t>-FER configuration is presented in the below figure.</w:t>
      </w:r>
    </w:p>
    <w:p w14:paraId="190343B8" w14:textId="77777777" w:rsidR="006F06E6" w:rsidRDefault="00000000">
      <w:pPr>
        <w:ind w:left="1800"/>
      </w:pPr>
      <w:r>
        <w:rPr>
          <w:noProof/>
        </w:rPr>
        <w:drawing>
          <wp:inline distT="0" distB="0" distL="0" distR="0" wp14:anchorId="69D73AD0" wp14:editId="00F83D05">
            <wp:extent cx="4832411" cy="1933581"/>
            <wp:effectExtent l="0" t="0" r="6289" b="9519"/>
            <wp:docPr id="916427568"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4832411" cy="1933581"/>
                    </a:xfrm>
                    <a:prstGeom prst="rect">
                      <a:avLst/>
                    </a:prstGeom>
                    <a:noFill/>
                    <a:ln>
                      <a:noFill/>
                      <a:prstDash/>
                    </a:ln>
                  </pic:spPr>
                </pic:pic>
              </a:graphicData>
            </a:graphic>
          </wp:inline>
        </w:drawing>
      </w:r>
    </w:p>
    <w:p w14:paraId="2D49B081" w14:textId="77777777" w:rsidR="006F06E6" w:rsidRDefault="00000000">
      <w:pPr>
        <w:ind w:left="1800" w:firstLine="270"/>
        <w:jc w:val="center"/>
        <w:rPr>
          <w:b/>
          <w:bCs/>
          <w:sz w:val="18"/>
          <w:szCs w:val="18"/>
        </w:rPr>
      </w:pPr>
      <w:r>
        <w:rPr>
          <w:b/>
          <w:bCs/>
          <w:sz w:val="18"/>
          <w:szCs w:val="18"/>
        </w:rPr>
        <w:t xml:space="preserve">Figure: Normalized Confusion Matrix – </w:t>
      </w:r>
      <w:proofErr w:type="spellStart"/>
      <w:r>
        <w:rPr>
          <w:b/>
          <w:bCs/>
          <w:sz w:val="18"/>
          <w:szCs w:val="18"/>
        </w:rPr>
        <w:t>EfficientViT</w:t>
      </w:r>
      <w:proofErr w:type="spellEnd"/>
      <w:r>
        <w:rPr>
          <w:b/>
          <w:bCs/>
          <w:sz w:val="18"/>
          <w:szCs w:val="18"/>
        </w:rPr>
        <w:t>-FER Final Results</w:t>
      </w:r>
    </w:p>
    <w:p w14:paraId="7F05035A" w14:textId="77777777" w:rsidR="006F06E6" w:rsidRDefault="00000000">
      <w:pPr>
        <w:ind w:left="1800" w:firstLine="270"/>
        <w:jc w:val="both"/>
        <w:rPr>
          <w:sz w:val="20"/>
          <w:szCs w:val="20"/>
        </w:rPr>
      </w:pPr>
      <w:r>
        <w:rPr>
          <w:sz w:val="20"/>
          <w:szCs w:val="20"/>
        </w:rPr>
        <w:t xml:space="preserve">As can be seen from above figure, the strength of the diagonal elements is also preserved in Happy (0.94), Neutral (0.88), and Angry (0.85) classes, which confirms our per-class findings in Table 5. The major off-diagonal confusions include: Fear to Surprise </w:t>
      </w:r>
      <w:r>
        <w:rPr>
          <w:sz w:val="20"/>
          <w:szCs w:val="20"/>
        </w:rPr>
        <w:lastRenderedPageBreak/>
        <w:t>(18.3% of Fear images confused with Surprise due to similar Action Units with raised eyebrows and wide eyes); Disgust to Angry (15.4% due to similar brow lowering and nose wrinkling Action Units); and Sad to Neutral (14.2%, because of similar facial muscle movements). The confusion is in line with previous studies on FER2013 and stems from intrinsic ambiguity of the dataset rather than shortcomings of our architecture.</w:t>
      </w:r>
    </w:p>
    <w:p w14:paraId="7E5E8043" w14:textId="77777777" w:rsidR="006F06E6" w:rsidRDefault="006F06E6">
      <w:pPr>
        <w:ind w:left="1800" w:firstLine="270"/>
        <w:jc w:val="both"/>
        <w:rPr>
          <w:sz w:val="20"/>
          <w:szCs w:val="20"/>
        </w:rPr>
      </w:pPr>
    </w:p>
    <w:p w14:paraId="0A6B9230" w14:textId="77777777" w:rsidR="006F06E6" w:rsidRDefault="00000000">
      <w:pPr>
        <w:pStyle w:val="ListParagraph"/>
        <w:numPr>
          <w:ilvl w:val="1"/>
          <w:numId w:val="1"/>
        </w:numPr>
        <w:jc w:val="both"/>
        <w:rPr>
          <w:b/>
          <w:bCs/>
          <w:i/>
          <w:iCs/>
          <w:sz w:val="20"/>
          <w:szCs w:val="20"/>
        </w:rPr>
      </w:pPr>
      <w:r>
        <w:rPr>
          <w:b/>
          <w:bCs/>
          <w:i/>
          <w:iCs/>
          <w:sz w:val="20"/>
          <w:szCs w:val="20"/>
        </w:rPr>
        <w:t>Grad-CAM Interpretability</w:t>
      </w:r>
    </w:p>
    <w:p w14:paraId="5BD3FB0D" w14:textId="77777777" w:rsidR="006F06E6" w:rsidRDefault="00000000">
      <w:pPr>
        <w:ind w:left="1800" w:firstLine="270"/>
        <w:jc w:val="both"/>
        <w:rPr>
          <w:sz w:val="20"/>
          <w:szCs w:val="20"/>
        </w:rPr>
      </w:pPr>
      <w:r>
        <w:rPr>
          <w:sz w:val="20"/>
          <w:szCs w:val="20"/>
        </w:rPr>
        <w:t>As a qualitative proof to ensure that the model's predictions were justified based on meaningful facial data and not mere coincidental correlation, heat maps via Grad-CAM were produced for the EfficientNet-B3 network for all emotion classes in the below figure:</w:t>
      </w:r>
    </w:p>
    <w:p w14:paraId="6E5303BA" w14:textId="77777777" w:rsidR="006F06E6" w:rsidRDefault="00000000">
      <w:pPr>
        <w:ind w:left="1800"/>
      </w:pPr>
      <w:r>
        <w:rPr>
          <w:noProof/>
        </w:rPr>
        <w:drawing>
          <wp:inline distT="0" distB="0" distL="0" distR="0" wp14:anchorId="4E49A98E" wp14:editId="7AFA8406">
            <wp:extent cx="4839809" cy="2163342"/>
            <wp:effectExtent l="0" t="0" r="0" b="8358"/>
            <wp:docPr id="1878626426"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839809" cy="2163342"/>
                    </a:xfrm>
                    <a:prstGeom prst="rect">
                      <a:avLst/>
                    </a:prstGeom>
                    <a:noFill/>
                    <a:ln>
                      <a:noFill/>
                      <a:prstDash/>
                    </a:ln>
                  </pic:spPr>
                </pic:pic>
              </a:graphicData>
            </a:graphic>
          </wp:inline>
        </w:drawing>
      </w:r>
    </w:p>
    <w:p w14:paraId="01C2E6E4" w14:textId="77777777" w:rsidR="006F06E6" w:rsidRDefault="00000000">
      <w:pPr>
        <w:ind w:left="1800" w:firstLine="270"/>
        <w:jc w:val="center"/>
        <w:rPr>
          <w:b/>
          <w:bCs/>
          <w:sz w:val="18"/>
          <w:szCs w:val="18"/>
        </w:rPr>
      </w:pPr>
      <w:r>
        <w:rPr>
          <w:b/>
          <w:bCs/>
          <w:sz w:val="18"/>
          <w:szCs w:val="18"/>
        </w:rPr>
        <w:t>Figure: Grad-CAM Saliency Heatmaps - All 7 Emotion Classes</w:t>
      </w:r>
    </w:p>
    <w:p w14:paraId="2D207718" w14:textId="77777777" w:rsidR="006F06E6" w:rsidRDefault="00000000">
      <w:pPr>
        <w:ind w:left="1800" w:firstLine="270"/>
        <w:jc w:val="both"/>
        <w:rPr>
          <w:sz w:val="20"/>
          <w:szCs w:val="20"/>
        </w:rPr>
      </w:pPr>
      <w:r>
        <w:rPr>
          <w:sz w:val="20"/>
          <w:szCs w:val="20"/>
        </w:rPr>
        <w:t xml:space="preserve">As observed in figure above, the attentional distribution correlates with the Facial Action Coding System whereby the Happy attention is focused on the mouth corners and cheeks (AU12, AU6); Angry attention on the brow and glabella (AU4, AU23); Surprise and Fear attention on the upper part of the face including the raised eyebrows and widened eyes (AU1, AU2, AU5) where Fear also includes attention on the mouth region (AU20); Sad attention on the inner brows and mouth corners (AU1, AU15); Disgust attention on the nose and upper lip (AU9, AU10); while Neutral attention is diffuse and not localized, which corresponds to the lack of a dominant Action Unit. These qualitative results indicate that </w:t>
      </w:r>
      <w:proofErr w:type="spellStart"/>
      <w:r>
        <w:rPr>
          <w:sz w:val="20"/>
          <w:szCs w:val="20"/>
        </w:rPr>
        <w:t>EfficientViT</w:t>
      </w:r>
      <w:proofErr w:type="spellEnd"/>
      <w:r>
        <w:rPr>
          <w:sz w:val="20"/>
          <w:szCs w:val="20"/>
        </w:rPr>
        <w:t>-FER can learn to concentrate on the facial areas which can help in distinguishing facial expressions and not on background or identity specific aspects, Ensuring interpretability and reliability of its predictions.</w:t>
      </w:r>
    </w:p>
    <w:p w14:paraId="5185AB63" w14:textId="77777777" w:rsidR="006F06E6" w:rsidRDefault="006F06E6">
      <w:pPr>
        <w:ind w:left="1800" w:firstLine="270"/>
        <w:jc w:val="both"/>
        <w:rPr>
          <w:sz w:val="20"/>
          <w:szCs w:val="20"/>
        </w:rPr>
      </w:pPr>
    </w:p>
    <w:p w14:paraId="100CD361" w14:textId="77777777" w:rsidR="006F06E6" w:rsidRDefault="00000000">
      <w:pPr>
        <w:pStyle w:val="ListParagraph"/>
        <w:numPr>
          <w:ilvl w:val="1"/>
          <w:numId w:val="1"/>
        </w:numPr>
        <w:jc w:val="both"/>
        <w:rPr>
          <w:b/>
          <w:bCs/>
          <w:i/>
          <w:iCs/>
          <w:sz w:val="20"/>
          <w:szCs w:val="20"/>
        </w:rPr>
      </w:pPr>
      <w:r>
        <w:rPr>
          <w:b/>
          <w:bCs/>
          <w:i/>
          <w:iCs/>
          <w:sz w:val="20"/>
          <w:szCs w:val="20"/>
        </w:rPr>
        <w:t>Discussion:</w:t>
      </w:r>
    </w:p>
    <w:p w14:paraId="5715DE9E" w14:textId="3FFDF84A" w:rsidR="006F06E6" w:rsidRDefault="00000000">
      <w:pPr>
        <w:ind w:left="1800" w:firstLine="270"/>
        <w:jc w:val="both"/>
        <w:rPr>
          <w:sz w:val="20"/>
          <w:szCs w:val="20"/>
        </w:rPr>
      </w:pPr>
      <w:r>
        <w:rPr>
          <w:sz w:val="20"/>
          <w:szCs w:val="20"/>
        </w:rPr>
        <w:t xml:space="preserve">Overall, </w:t>
      </w:r>
      <w:r w:rsidR="002340ED">
        <w:rPr>
          <w:sz w:val="20"/>
          <w:szCs w:val="20"/>
        </w:rPr>
        <w:t xml:space="preserve">the </w:t>
      </w:r>
      <w:r>
        <w:rPr>
          <w:sz w:val="20"/>
          <w:szCs w:val="20"/>
        </w:rPr>
        <w:t xml:space="preserve">above results suggest that the largest factor impacting model performance is the FER+ label refinement – the EfficientNet-B3 model trained with the original labels achieves merely 57% validation accuracy, whereas, after switching to the </w:t>
      </w:r>
      <w:r>
        <w:rPr>
          <w:sz w:val="20"/>
          <w:szCs w:val="20"/>
        </w:rPr>
        <w:lastRenderedPageBreak/>
        <w:t>FER+ labels, the model’s performance increased to 79.88%, which is a 23 percentage point improvement due to better labeling alone. Augmentations (</w:t>
      </w:r>
      <w:proofErr w:type="spellStart"/>
      <w:r>
        <w:rPr>
          <w:sz w:val="20"/>
          <w:szCs w:val="20"/>
        </w:rPr>
        <w:t>MixUp</w:t>
      </w:r>
      <w:proofErr w:type="spellEnd"/>
      <w:r>
        <w:rPr>
          <w:sz w:val="20"/>
          <w:szCs w:val="20"/>
        </w:rPr>
        <w:t xml:space="preserve"> and </w:t>
      </w:r>
      <w:proofErr w:type="spellStart"/>
      <w:r>
        <w:rPr>
          <w:sz w:val="20"/>
          <w:szCs w:val="20"/>
        </w:rPr>
        <w:t>CutMix</w:t>
      </w:r>
      <w:proofErr w:type="spellEnd"/>
      <w:r>
        <w:rPr>
          <w:sz w:val="20"/>
          <w:szCs w:val="20"/>
        </w:rPr>
        <w:t xml:space="preserve">) served as an additional </w:t>
      </w:r>
      <w:proofErr w:type="spellStart"/>
      <w:r>
        <w:rPr>
          <w:sz w:val="20"/>
          <w:szCs w:val="20"/>
        </w:rPr>
        <w:t>regularizer</w:t>
      </w:r>
      <w:proofErr w:type="spellEnd"/>
      <w:r>
        <w:rPr>
          <w:sz w:val="20"/>
          <w:szCs w:val="20"/>
        </w:rPr>
        <w:t xml:space="preserve"> for the relatively small training data, while the weighted CNN-Transformer ensemble provided another performance boost, verifying the complementary value of the local and global representation.</w:t>
      </w:r>
    </w:p>
    <w:p w14:paraId="7D0A3DF1" w14:textId="77777777" w:rsidR="006F06E6" w:rsidRDefault="00000000">
      <w:pPr>
        <w:ind w:left="1800" w:firstLine="270"/>
        <w:jc w:val="both"/>
        <w:rPr>
          <w:sz w:val="20"/>
          <w:szCs w:val="20"/>
        </w:rPr>
      </w:pPr>
      <w:r>
        <w:rPr>
          <w:sz w:val="20"/>
          <w:szCs w:val="20"/>
        </w:rPr>
        <w:t>Nevertheless, some of the shortcomings still persist. Minority class classification (Disgust and Fear) performs worse than the rest because of the lack of training examples, FER+ labels, while significantly improving annotation quality, still suffer from annotator bias and label ambiguity. Finally, using five view test time augmentation makes the inference ten times more expensive than a single pass through the network, which might hinder usage in real time application such as emotion recognition from video streams.</w:t>
      </w:r>
    </w:p>
    <w:p w14:paraId="07A80552" w14:textId="77777777" w:rsidR="00D42D11" w:rsidRDefault="00D42D11">
      <w:pPr>
        <w:ind w:left="1800" w:firstLine="270"/>
        <w:jc w:val="both"/>
        <w:rPr>
          <w:sz w:val="20"/>
          <w:szCs w:val="20"/>
        </w:rPr>
      </w:pPr>
    </w:p>
    <w:p w14:paraId="73C5C7D2" w14:textId="3438353A" w:rsidR="00D42D11" w:rsidRDefault="00D42D11" w:rsidP="00D42D11">
      <w:pPr>
        <w:pStyle w:val="ListParagraph"/>
        <w:numPr>
          <w:ilvl w:val="0"/>
          <w:numId w:val="1"/>
        </w:numPr>
        <w:ind w:left="2070" w:hanging="270"/>
        <w:jc w:val="both"/>
        <w:rPr>
          <w:b/>
          <w:bCs/>
        </w:rPr>
      </w:pPr>
      <w:r w:rsidRPr="00D42D11">
        <w:rPr>
          <w:b/>
          <w:bCs/>
        </w:rPr>
        <w:t>Conclusions</w:t>
      </w:r>
    </w:p>
    <w:p w14:paraId="1B3B89B9" w14:textId="77777777" w:rsidR="00D42D11" w:rsidRPr="00D42D11" w:rsidRDefault="00D42D11" w:rsidP="00D42D11">
      <w:pPr>
        <w:ind w:left="1800" w:firstLine="270"/>
        <w:jc w:val="both"/>
        <w:rPr>
          <w:sz w:val="20"/>
          <w:szCs w:val="20"/>
        </w:rPr>
      </w:pPr>
      <w:proofErr w:type="spellStart"/>
      <w:r w:rsidRPr="00D42D11">
        <w:rPr>
          <w:sz w:val="20"/>
          <w:szCs w:val="20"/>
        </w:rPr>
        <w:t>EfficientViT</w:t>
      </w:r>
      <w:proofErr w:type="spellEnd"/>
      <w:r w:rsidRPr="00D42D11">
        <w:rPr>
          <w:sz w:val="20"/>
          <w:szCs w:val="20"/>
        </w:rPr>
        <w:t>-FER is a novel architecture for facial expression recognition that utilizes a combination of CNN and Transformer models to address two primary problems related to the FER2013 dataset - annotation errors and class imbalance - via appropriate labeling, augmentation, and ensemble learning.</w:t>
      </w:r>
    </w:p>
    <w:p w14:paraId="5C05AEBF" w14:textId="561F3547" w:rsidR="00D42D11" w:rsidRDefault="00D42D11" w:rsidP="00D42D11">
      <w:pPr>
        <w:ind w:left="1800" w:firstLine="270"/>
        <w:jc w:val="both"/>
        <w:rPr>
          <w:sz w:val="20"/>
          <w:szCs w:val="20"/>
        </w:rPr>
      </w:pPr>
      <w:r w:rsidRPr="00D42D11">
        <w:rPr>
          <w:sz w:val="20"/>
          <w:szCs w:val="20"/>
        </w:rPr>
        <w:t xml:space="preserve">The proposed framework is based on a YOLOv8 face detector and aligner preprocessor model, a pre-trained and fine-tuned EfficientNet-B3 model trained on FER+ crowdsourced clean-labeled dataset for feature extraction, and a </w:t>
      </w:r>
      <w:proofErr w:type="spellStart"/>
      <w:r w:rsidRPr="00D42D11">
        <w:rPr>
          <w:sz w:val="20"/>
          <w:szCs w:val="20"/>
        </w:rPr>
        <w:t>ViT</w:t>
      </w:r>
      <w:proofErr w:type="spellEnd"/>
      <w:r w:rsidRPr="00D42D11">
        <w:rPr>
          <w:sz w:val="20"/>
          <w:szCs w:val="20"/>
        </w:rPr>
        <w:t xml:space="preserve">-Small model for the second part of the ensemble. The training process involves several components like a </w:t>
      </w:r>
      <w:proofErr w:type="spellStart"/>
      <w:r w:rsidRPr="00D42D11">
        <w:rPr>
          <w:sz w:val="20"/>
          <w:szCs w:val="20"/>
        </w:rPr>
        <w:t>CrossEntropy</w:t>
      </w:r>
      <w:proofErr w:type="spellEnd"/>
      <w:r w:rsidRPr="00D42D11">
        <w:rPr>
          <w:sz w:val="20"/>
          <w:szCs w:val="20"/>
        </w:rPr>
        <w:t xml:space="preserve"> loss function with label smoothing and class-frequency balancing, the </w:t>
      </w:r>
      <w:proofErr w:type="spellStart"/>
      <w:r w:rsidRPr="00D42D11">
        <w:rPr>
          <w:sz w:val="20"/>
          <w:szCs w:val="20"/>
        </w:rPr>
        <w:t>AdamW</w:t>
      </w:r>
      <w:proofErr w:type="spellEnd"/>
      <w:r w:rsidRPr="00D42D11">
        <w:rPr>
          <w:sz w:val="20"/>
          <w:szCs w:val="20"/>
        </w:rPr>
        <w:t xml:space="preserve"> optimizer with layer-wise learning rates, cosine annealing learning rate schedule with a warm-up, </w:t>
      </w:r>
      <w:proofErr w:type="spellStart"/>
      <w:r w:rsidRPr="00D42D11">
        <w:rPr>
          <w:sz w:val="20"/>
          <w:szCs w:val="20"/>
        </w:rPr>
        <w:t>MixUp</w:t>
      </w:r>
      <w:proofErr w:type="spellEnd"/>
      <w:r w:rsidRPr="00D42D11">
        <w:rPr>
          <w:sz w:val="20"/>
          <w:szCs w:val="20"/>
        </w:rPr>
        <w:t xml:space="preserve"> and </w:t>
      </w:r>
      <w:proofErr w:type="spellStart"/>
      <w:r w:rsidRPr="00D42D11">
        <w:rPr>
          <w:sz w:val="20"/>
          <w:szCs w:val="20"/>
        </w:rPr>
        <w:t>CutMix</w:t>
      </w:r>
      <w:proofErr w:type="spellEnd"/>
      <w:r w:rsidRPr="00D42D11">
        <w:rPr>
          <w:sz w:val="20"/>
          <w:szCs w:val="20"/>
        </w:rPr>
        <w:t xml:space="preserve"> batch augmentations, and early stopping. Inference includes a weighted ensemble of EfficientNet-B3 model (0.80 weight) and </w:t>
      </w:r>
      <w:proofErr w:type="spellStart"/>
      <w:r w:rsidRPr="00D42D11">
        <w:rPr>
          <w:sz w:val="20"/>
          <w:szCs w:val="20"/>
        </w:rPr>
        <w:t>ViT</w:t>
      </w:r>
      <w:proofErr w:type="spellEnd"/>
      <w:r w:rsidRPr="00D42D11">
        <w:rPr>
          <w:sz w:val="20"/>
          <w:szCs w:val="20"/>
        </w:rPr>
        <w:t>-Small (0.20 weight), combined with Test-Time Augmentation across five different augmented views of the input image.</w:t>
      </w:r>
    </w:p>
    <w:p w14:paraId="47E0885A" w14:textId="0A76A4EF" w:rsidR="00D42D11" w:rsidRPr="00D42D11" w:rsidRDefault="00D42D11" w:rsidP="00D42D11">
      <w:pPr>
        <w:ind w:left="1800" w:firstLine="270"/>
        <w:jc w:val="both"/>
        <w:rPr>
          <w:sz w:val="20"/>
          <w:szCs w:val="20"/>
        </w:rPr>
      </w:pPr>
      <w:r w:rsidRPr="00D42D11">
        <w:rPr>
          <w:sz w:val="20"/>
          <w:szCs w:val="20"/>
        </w:rPr>
        <w:t>The system performance has been evaluated on FER2013 benchmark dataset utilizing stratified splitting scheme into 70/15/15 train/validation/test splits yielding test accuracy and macro F1 score values of 82.54% and 0.7218, respectively. These scores surpass state-of-the-art approach reported by Ismail et al. (2026) by +4.94 percentage points and exceed performance of all six baselines CNN, transformer, and hybrid architectures released in the period between 2021 and 2026.</w:t>
      </w:r>
    </w:p>
    <w:p w14:paraId="0683CCA2" w14:textId="0BDBCDE6" w:rsidR="00D42D11" w:rsidRDefault="00D42D11" w:rsidP="00D42D11">
      <w:pPr>
        <w:ind w:left="1800" w:firstLine="270"/>
        <w:jc w:val="both"/>
        <w:rPr>
          <w:sz w:val="20"/>
          <w:szCs w:val="20"/>
        </w:rPr>
      </w:pPr>
      <w:r w:rsidRPr="00D42D11">
        <w:rPr>
          <w:sz w:val="20"/>
          <w:szCs w:val="20"/>
        </w:rPr>
        <w:t>Label refinement based on FER+ had the strongest impact among the experimental findings contributing an additional 23 percentage points of the accuracy compared to training on raw FER2013 labels. Additional improvements yielded by weighted CNN-Transformer ensemble and Test-Time Augmentation equal +0.87% and +1.79%, respectively, and prove the complimentary nature of both convolutional local features and transformer-based global attention. Grad-CAM visual explanation proved that the model attends to facial regions relevant to FACS taxonomy.</w:t>
      </w:r>
    </w:p>
    <w:p w14:paraId="6F9F813C" w14:textId="77777777" w:rsidR="00D42D11" w:rsidRPr="00D42D11" w:rsidRDefault="00D42D11" w:rsidP="00D42D11">
      <w:pPr>
        <w:ind w:left="1800" w:firstLine="270"/>
        <w:jc w:val="both"/>
        <w:rPr>
          <w:sz w:val="20"/>
          <w:szCs w:val="20"/>
        </w:rPr>
      </w:pPr>
      <w:r w:rsidRPr="00D42D11">
        <w:rPr>
          <w:sz w:val="20"/>
          <w:szCs w:val="20"/>
        </w:rPr>
        <w:lastRenderedPageBreak/>
        <w:t>Therefore, in summary, this research shows that it is more effective to enhance the performance of FER by dealing with the data quality problem by means of label refinement and augmentation rather than boosting the complexity of the architecture used, and that hybrid CNN-Transformer ensemble architectures could be very efficient in the difficult "in-the-wild" FER datasets.</w:t>
      </w:r>
    </w:p>
    <w:p w14:paraId="4A0A0608" w14:textId="23097F24" w:rsidR="00D42D11" w:rsidRPr="00D42D11" w:rsidRDefault="00D42D11" w:rsidP="00D42D11">
      <w:pPr>
        <w:ind w:left="1800" w:firstLine="270"/>
        <w:jc w:val="both"/>
        <w:rPr>
          <w:sz w:val="20"/>
          <w:szCs w:val="20"/>
        </w:rPr>
      </w:pPr>
      <w:r w:rsidRPr="00D42D11">
        <w:rPr>
          <w:sz w:val="20"/>
          <w:szCs w:val="20"/>
        </w:rPr>
        <w:t xml:space="preserve">However, there are some constraints. The performance of minority classes (Disgust and Fear) is still not as high as majority classes because of the low number of training samples. Although FER+ is much cleaner than the original data, there is still bias coming from the annotators. Some future works will be using generative augmentation to balance minority classes, evaluate the generalization capabilities between datasets like RAF-DB, </w:t>
      </w:r>
      <w:proofErr w:type="spellStart"/>
      <w:r w:rsidRPr="00D42D11">
        <w:rPr>
          <w:sz w:val="20"/>
          <w:szCs w:val="20"/>
        </w:rPr>
        <w:t>AffectNet</w:t>
      </w:r>
      <w:proofErr w:type="spellEnd"/>
      <w:r w:rsidRPr="00D42D11">
        <w:rPr>
          <w:sz w:val="20"/>
          <w:szCs w:val="20"/>
        </w:rPr>
        <w:t>, and SFEW, decrease ensemble inference costs by doing model distillation, and apply the framework in video FER.</w:t>
      </w:r>
    </w:p>
    <w:sectPr w:rsidR="00D42D11" w:rsidRPr="00D42D11">
      <w:headerReference w:type="default" r:id="rId12"/>
      <w:footerReference w:type="default" r:id="rId13"/>
      <w:pgSz w:w="12240" w:h="15840"/>
      <w:pgMar w:top="1872"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10265C" w14:textId="77777777" w:rsidR="001C266E" w:rsidRDefault="001C266E">
      <w:pPr>
        <w:spacing w:after="0" w:line="240" w:lineRule="auto"/>
      </w:pPr>
      <w:r>
        <w:separator/>
      </w:r>
    </w:p>
  </w:endnote>
  <w:endnote w:type="continuationSeparator" w:id="0">
    <w:p w14:paraId="1CA157D5" w14:textId="77777777" w:rsidR="001C266E" w:rsidRDefault="001C26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A1D28" w14:textId="77777777" w:rsidR="00000000" w:rsidRDefault="00000000">
    <w:pPr>
      <w:pStyle w:val="Footer"/>
    </w:pPr>
    <w:r>
      <w:rPr>
        <w:noProof/>
      </w:rPr>
      <mc:AlternateContent>
        <mc:Choice Requires="wps">
          <w:drawing>
            <wp:anchor distT="0" distB="0" distL="114300" distR="114300" simplePos="0" relativeHeight="251662336" behindDoc="0" locked="0" layoutInCell="1" allowOverlap="1" wp14:anchorId="3F764891" wp14:editId="37CAC5F5">
              <wp:simplePos x="0" y="0"/>
              <wp:positionH relativeFrom="column">
                <wp:posOffset>-365760</wp:posOffset>
              </wp:positionH>
              <wp:positionV relativeFrom="paragraph">
                <wp:posOffset>0</wp:posOffset>
              </wp:positionV>
              <wp:extent cx="6781803" cy="0"/>
              <wp:effectExtent l="0" t="0" r="0" b="0"/>
              <wp:wrapNone/>
              <wp:docPr id="1602641466" name="Straight Connector 1"/>
              <wp:cNvGraphicFramePr/>
              <a:graphic xmlns:a="http://schemas.openxmlformats.org/drawingml/2006/main">
                <a:graphicData uri="http://schemas.microsoft.com/office/word/2010/wordprocessingShape">
                  <wps:wsp>
                    <wps:cNvCnPr/>
                    <wps:spPr>
                      <a:xfrm>
                        <a:off x="0" y="0"/>
                        <a:ext cx="6781803" cy="0"/>
                      </a:xfrm>
                      <a:prstGeom prst="straightConnector1">
                        <a:avLst/>
                      </a:prstGeom>
                      <a:noFill/>
                      <a:ln w="6345" cap="flat">
                        <a:solidFill>
                          <a:srgbClr val="000000"/>
                        </a:solidFill>
                        <a:prstDash val="solid"/>
                        <a:miter/>
                      </a:ln>
                    </wps:spPr>
                    <wps:bodyPr/>
                  </wps:wsp>
                </a:graphicData>
              </a:graphic>
            </wp:anchor>
          </w:drawing>
        </mc:Choice>
        <mc:Fallback>
          <w:pict>
            <v:shapetype w14:anchorId="71C99465" id="_x0000_t32" coordsize="21600,21600" o:spt="32" o:oned="t" path="m,l21600,21600e" filled="f">
              <v:path arrowok="t" fillok="f" o:connecttype="none"/>
              <o:lock v:ext="edit" shapetype="t"/>
            </v:shapetype>
            <v:shape id="Straight Connector 1" o:spid="_x0000_s1026" type="#_x0000_t32" style="position:absolute;margin-left:-28.8pt;margin-top:0;width:534pt;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" strokeweight=".17625mm">
              <v:stroke joinstyle="miter"/>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8AFFDC" w14:textId="77777777" w:rsidR="001C266E" w:rsidRDefault="001C266E">
      <w:pPr>
        <w:spacing w:after="0" w:line="240" w:lineRule="auto"/>
      </w:pPr>
      <w:r>
        <w:rPr>
          <w:color w:val="000000"/>
        </w:rPr>
        <w:separator/>
      </w:r>
    </w:p>
  </w:footnote>
  <w:footnote w:type="continuationSeparator" w:id="0">
    <w:p w14:paraId="2FC27901" w14:textId="77777777" w:rsidR="001C266E" w:rsidRDefault="001C26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C2BD5" w14:textId="77777777" w:rsidR="00000000" w:rsidRDefault="00000000">
    <w:pPr>
      <w:pStyle w:val="Header"/>
    </w:pPr>
    <w:bookmarkStart w:id="0" w:name="_Toc226811653"/>
    <w:r>
      <w:rPr>
        <w:noProof/>
      </w:rPr>
      <mc:AlternateContent>
        <mc:Choice Requires="wps">
          <w:drawing>
            <wp:anchor distT="0" distB="0" distL="114300" distR="114300" simplePos="0" relativeHeight="251660288" behindDoc="0" locked="0" layoutInCell="1" allowOverlap="1" wp14:anchorId="4CB625CE" wp14:editId="02D52EB3">
              <wp:simplePos x="0" y="0"/>
              <wp:positionH relativeFrom="column">
                <wp:posOffset>-411480</wp:posOffset>
              </wp:positionH>
              <wp:positionV relativeFrom="paragraph">
                <wp:posOffset>487676</wp:posOffset>
              </wp:positionV>
              <wp:extent cx="6781803" cy="0"/>
              <wp:effectExtent l="0" t="0" r="0" b="0"/>
              <wp:wrapNone/>
              <wp:docPr id="1148941669" name="Straight Connector 1"/>
              <wp:cNvGraphicFramePr/>
              <a:graphic xmlns:a="http://schemas.openxmlformats.org/drawingml/2006/main">
                <a:graphicData uri="http://schemas.microsoft.com/office/word/2010/wordprocessingShape">
                  <wps:wsp>
                    <wps:cNvCnPr/>
                    <wps:spPr>
                      <a:xfrm>
                        <a:off x="0" y="0"/>
                        <a:ext cx="6781803" cy="0"/>
                      </a:xfrm>
                      <a:prstGeom prst="straightConnector1">
                        <a:avLst/>
                      </a:prstGeom>
                      <a:noFill/>
                      <a:ln w="6345" cap="flat">
                        <a:solidFill>
                          <a:srgbClr val="000000"/>
                        </a:solidFill>
                        <a:prstDash val="solid"/>
                        <a:miter/>
                      </a:ln>
                    </wps:spPr>
                    <wps:bodyPr/>
                  </wps:wsp>
                </a:graphicData>
              </a:graphic>
            </wp:anchor>
          </w:drawing>
        </mc:Choice>
        <mc:Fallback>
          <w:pict>
            <v:shapetype w14:anchorId="4248829C" id="_x0000_t32" coordsize="21600,21600" o:spt="32" o:oned="t" path="m,l21600,21600e" filled="f">
              <v:path arrowok="t" fillok="f" o:connecttype="none"/>
              <o:lock v:ext="edit" shapetype="t"/>
            </v:shapetype>
            <v:shape id="Straight Connector 1" o:spid="_x0000_s1026" type="#_x0000_t32" style="position:absolute;margin-left:-32.4pt;margin-top:38.4pt;width:534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" strokeweight=".17625mm">
              <v:stroke joinstyle="miter"/>
            </v:shape>
          </w:pict>
        </mc:Fallback>
      </mc:AlternateContent>
    </w:r>
    <w:r>
      <w:rPr>
        <w:noProof/>
      </w:rPr>
      <w:drawing>
        <wp:anchor distT="0" distB="0" distL="114300" distR="114300" simplePos="0" relativeHeight="251659264" behindDoc="1" locked="0" layoutInCell="1" allowOverlap="1" wp14:anchorId="476D3ADB" wp14:editId="4477B562">
          <wp:simplePos x="0" y="0"/>
          <wp:positionH relativeFrom="column">
            <wp:posOffset>-533396</wp:posOffset>
          </wp:positionH>
          <wp:positionV relativeFrom="paragraph">
            <wp:posOffset>-457200</wp:posOffset>
          </wp:positionV>
          <wp:extent cx="1284603" cy="1284603"/>
          <wp:effectExtent l="0" t="0" r="0" b="0"/>
          <wp:wrapNone/>
          <wp:docPr id="1306490409" name="Picture 608593483"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284603" cy="1284603"/>
                  </a:xfrm>
                  <a:prstGeom prst="rect">
                    <a:avLst/>
                  </a:prstGeom>
                  <a:noFill/>
                  <a:ln>
                    <a:noFill/>
                    <a:prstDash/>
                  </a:ln>
                </pic:spPr>
              </pic:pic>
            </a:graphicData>
          </a:graphic>
        </wp:anchor>
      </w:drawing>
    </w:r>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9B4373"/>
    <w:multiLevelType w:val="multilevel"/>
    <w:tmpl w:val="867EF36E"/>
    <w:lvl w:ilvl="0">
      <w:start w:val="1"/>
      <w:numFmt w:val="decimal"/>
      <w:lvlText w:val="%1."/>
      <w:lvlJc w:val="left"/>
      <w:pPr>
        <w:ind w:left="2160" w:hanging="360"/>
      </w:pPr>
    </w:lvl>
    <w:lvl w:ilvl="1">
      <w:start w:val="1"/>
      <w:numFmt w:val="decimal"/>
      <w:lvlText w:val="%1.%2"/>
      <w:lvlJc w:val="left"/>
      <w:pPr>
        <w:ind w:left="2160" w:hanging="360"/>
      </w:pPr>
    </w:lvl>
    <w:lvl w:ilvl="2">
      <w:start w:val="1"/>
      <w:numFmt w:val="decimal"/>
      <w:lvlText w:val="%1.%2.%3"/>
      <w:lvlJc w:val="left"/>
      <w:pPr>
        <w:ind w:left="2520" w:hanging="720"/>
      </w:pPr>
    </w:lvl>
    <w:lvl w:ilvl="3">
      <w:start w:val="1"/>
      <w:numFmt w:val="decimal"/>
      <w:lvlText w:val="%1.%2.%3.%4"/>
      <w:lvlJc w:val="left"/>
      <w:pPr>
        <w:ind w:left="2520" w:hanging="720"/>
      </w:pPr>
    </w:lvl>
    <w:lvl w:ilvl="4">
      <w:start w:val="1"/>
      <w:numFmt w:val="decimal"/>
      <w:lvlText w:val="%1.%2.%3.%4.%5"/>
      <w:lvlJc w:val="left"/>
      <w:pPr>
        <w:ind w:left="2880" w:hanging="1080"/>
      </w:pPr>
    </w:lvl>
    <w:lvl w:ilvl="5">
      <w:start w:val="1"/>
      <w:numFmt w:val="decimal"/>
      <w:lvlText w:val="%1.%2.%3.%4.%5.%6"/>
      <w:lvlJc w:val="left"/>
      <w:pPr>
        <w:ind w:left="2880" w:hanging="1080"/>
      </w:pPr>
    </w:lvl>
    <w:lvl w:ilvl="6">
      <w:start w:val="1"/>
      <w:numFmt w:val="decimal"/>
      <w:lvlText w:val="%1.%2.%3.%4.%5.%6.%7"/>
      <w:lvlJc w:val="left"/>
      <w:pPr>
        <w:ind w:left="3240" w:hanging="1440"/>
      </w:pPr>
    </w:lvl>
    <w:lvl w:ilvl="7">
      <w:start w:val="1"/>
      <w:numFmt w:val="decimal"/>
      <w:lvlText w:val="%1.%2.%3.%4.%5.%6.%7.%8"/>
      <w:lvlJc w:val="left"/>
      <w:pPr>
        <w:ind w:left="3240" w:hanging="1440"/>
      </w:pPr>
    </w:lvl>
    <w:lvl w:ilvl="8">
      <w:start w:val="1"/>
      <w:numFmt w:val="decimal"/>
      <w:lvlText w:val="%1.%2.%3.%4.%5.%6.%7.%8.%9"/>
      <w:lvlJc w:val="left"/>
      <w:pPr>
        <w:ind w:left="3600" w:hanging="1800"/>
      </w:pPr>
    </w:lvl>
  </w:abstractNum>
  <w:num w:numId="1" w16cid:durableId="7177079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6F06E6"/>
    <w:rsid w:val="001C266E"/>
    <w:rsid w:val="001D67F7"/>
    <w:rsid w:val="002340ED"/>
    <w:rsid w:val="006345E6"/>
    <w:rsid w:val="006F06E6"/>
    <w:rsid w:val="009F20A6"/>
    <w:rsid w:val="00CF4F9F"/>
    <w:rsid w:val="00CF504B"/>
    <w:rsid w:val="00D42D11"/>
    <w:rsid w:val="00D9377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422BD"/>
  <w15:docId w15:val="{86114AE3-4DB9-4DF0-8151-E2A58DB6E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rial"/>
        <w:kern w:val="3"/>
        <w:sz w:val="24"/>
        <w:szCs w:val="24"/>
        <w:lang w:val="en-US"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s="Times New Roman"/>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s="Times New Roman"/>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s="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cs="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s="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cs="Times New Roman"/>
      <w:i/>
      <w:iCs/>
      <w:color w:val="595959"/>
    </w:rPr>
  </w:style>
  <w:style w:type="paragraph" w:styleId="Heading7">
    <w:name w:val="heading 7"/>
    <w:basedOn w:val="Normal"/>
    <w:next w:val="Normal"/>
    <w:pPr>
      <w:keepNext/>
      <w:keepLines/>
      <w:spacing w:before="40" w:after="0"/>
      <w:outlineLvl w:val="6"/>
    </w:pPr>
    <w:rPr>
      <w:rFonts w:eastAsia="Times New Roman" w:cs="Times New Roman"/>
      <w:color w:val="595959"/>
    </w:rPr>
  </w:style>
  <w:style w:type="paragraph" w:styleId="Heading8">
    <w:name w:val="heading 8"/>
    <w:basedOn w:val="Normal"/>
    <w:next w:val="Normal"/>
    <w:pPr>
      <w:keepNext/>
      <w:keepLines/>
      <w:spacing w:after="0"/>
      <w:outlineLvl w:val="7"/>
    </w:pPr>
    <w:rPr>
      <w:rFonts w:eastAsia="Times New Roman" w:cs="Times New Roman"/>
      <w:i/>
      <w:iCs/>
      <w:color w:val="272727"/>
    </w:rPr>
  </w:style>
  <w:style w:type="paragraph" w:styleId="Heading9">
    <w:name w:val="heading 9"/>
    <w:basedOn w:val="Normal"/>
    <w:next w:val="Normal"/>
    <w:pPr>
      <w:keepNext/>
      <w:keepLines/>
      <w:spacing w:after="0"/>
      <w:outlineLvl w:val="8"/>
    </w:pPr>
    <w:rPr>
      <w:rFonts w:eastAsia="Times New Roman" w:cs="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cs="Times New Roman"/>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s="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Header">
    <w:name w:val="header"/>
    <w:basedOn w:val="Normal"/>
    <w:pPr>
      <w:tabs>
        <w:tab w:val="center" w:pos="4680"/>
        <w:tab w:val="right" w:pos="9360"/>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680"/>
        <w:tab w:val="right" w:pos="9360"/>
      </w:tabs>
      <w:spacing w:after="0" w:line="240" w:lineRule="auto"/>
    </w:pPr>
  </w:style>
  <w:style w:type="character" w:customStyle="1" w:styleId="FooterChar">
    <w:name w:val="Footer Char"/>
    <w:basedOn w:val="DefaultParagraphFont"/>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253002052@st.midocean.edu.km"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24</Pages>
  <Words>7518</Words>
  <Characters>44207</Characters>
  <Application>Microsoft Office Word</Application>
  <DocSecurity>0</DocSecurity>
  <Lines>1105</Lines>
  <Paragraphs>470</Paragraphs>
  <ScaleCrop>false</ScaleCrop>
  <Company/>
  <LinksUpToDate>false</LinksUpToDate>
  <CharactersWithSpaces>51255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Ammar Wassas</dc:creator>
  <dc:description/>
  <cp:lastModifiedBy>Ammar Wassas</cp:lastModifiedBy>
  <cp:revision>4</cp:revision>
  <dcterms:created xsi:type="dcterms:W3CDTF">2026-07-06T10:46:00Z</dcterms:created>
  <dcterms:modified xsi:type="dcterms:W3CDTF">2026-07-06T10:46:00Z</dcterms:modified>
</cp:coreProperties>
</file>