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2D844" w14:textId="77777777" w:rsidR="008F4F30" w:rsidRPr="008F4F30" w:rsidRDefault="008F4F30" w:rsidP="008F4F30">
      <w:pPr>
        <w:pStyle w:val="Heading1"/>
        <w:spacing w:before="280" w:after="140"/>
        <w:rPr>
          <w:rFonts w:asciiTheme="majorBidi" w:hAnsiTheme="majorBidi"/>
          <w:sz w:val="24"/>
          <w:szCs w:val="24"/>
        </w:rPr>
      </w:pPr>
      <w:r w:rsidRPr="008F4F30">
        <w:rPr>
          <w:rFonts w:asciiTheme="majorBidi" w:hAnsiTheme="majorBidi"/>
          <w:sz w:val="24"/>
          <w:szCs w:val="24"/>
        </w:rPr>
        <w:t>5.1  Introduction</w:t>
      </w:r>
    </w:p>
    <w:p w14:paraId="41DF80BE"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This chapter concludes the research by summarizing the work and highlighting the key findings and contributions of the proposed AI-based CDSS for multi-class thyroid disorder risk assessment. The study demonstrated the feasibility of combining machine learning with clinically significant laboratory biomarkers to support thyroid classification through an interactive decision-support application.</w:t>
      </w:r>
    </w:p>
    <w:p w14:paraId="365AE346"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Earlier chapters presented the background, reviewed the literature, described the methodology, and evaluated the framework through experiments and system validation. The findings confirmed that the XGBoost model, integrated into a web-based CDSS, provides accurate, reliable, and interpretable assessments using five routinely available measurements.</w:t>
      </w:r>
    </w:p>
    <w:p w14:paraId="57CDBDA2"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Here the chapter summarizes the research objectives and how far they were met, discusses the main contributions, acknowledges the limitations, and outlines directions for future research, before reflecting on the significance of the framework and its potential to support clinicians and inform further work on AI-assisted decision support.</w:t>
      </w:r>
    </w:p>
    <w:p w14:paraId="0AF0DB74" w14:textId="77777777" w:rsidR="008F4F30" w:rsidRPr="008F4F30" w:rsidRDefault="008F4F30" w:rsidP="008F4F30">
      <w:pPr>
        <w:pStyle w:val="Heading1"/>
        <w:spacing w:before="280" w:after="140"/>
        <w:rPr>
          <w:rFonts w:asciiTheme="majorBidi" w:hAnsiTheme="majorBidi"/>
          <w:sz w:val="24"/>
          <w:szCs w:val="24"/>
        </w:rPr>
      </w:pPr>
      <w:r w:rsidRPr="008F4F30">
        <w:rPr>
          <w:rFonts w:asciiTheme="majorBidi" w:hAnsiTheme="majorBidi"/>
          <w:sz w:val="24"/>
          <w:szCs w:val="24"/>
        </w:rPr>
        <w:t>5.2  Summary of the Research</w:t>
      </w:r>
    </w:p>
    <w:p w14:paraId="551F9E52"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Thyroid disorders are among the most common endocrine diseases worldwide and can affect health and quality of life if not diagnosed and treated promptly. Accurate diagnosis often rests on interpreting several laboratory measurements, which can be demanding in busy clinical settings. Advances in artificial intelligence and machine learning have shown real promise in supporting clinicians by improving diagnostic accuracy, shortening analysis time, and aiding decisions. Motivated by this, the study investigated machine learning for automated thyroid risk assessment and developed a CDSS to assist clinicians during evaluation.</w:t>
      </w:r>
    </w:p>
    <w:p w14:paraId="39099DEF"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work used the publicly available UCI ANN Thyroid Disease dataset, which contains historical records with measurements and diagnostic labels. After reviewing the data, five clinically significant biomarkers, TSH, T3, TT4, T4U, and FTI, were selected as predictors because they are routine in thyroid assessment and provide enough information to separate Hyperthyroidism, Hypothyroidism, and Normal thyroid function.</w:t>
      </w:r>
    </w:p>
    <w:p w14:paraId="40FCB41D"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 xml:space="preserve">A thorough preprocessing procedure preceded modelling. The selected variables were extracted, the diagnostic labels encoded as numerical classes, and the data split into </w:t>
      </w:r>
      <w:r w:rsidRPr="008F4F30">
        <w:rPr>
          <w:rFonts w:asciiTheme="majorBidi" w:hAnsiTheme="majorBidi" w:cstheme="majorBidi"/>
        </w:rPr>
        <w:lastRenderedPageBreak/>
        <w:t>independent training and testing subsets, so the data were suitable for supervised learning while retaining clinical relevance.</w:t>
      </w:r>
    </w:p>
    <w:p w14:paraId="399691A8"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model was built with the XGBoost algorithm, chosen for its strong performance, resistance to overfitting, efficiency, and suitability for structured medical data. It learned the relationship between the measurements and the corresponding categories and was evaluated with accuracy, precision, recall, F1-score, and confusion matrix analysis, demonstrating an ability to classify unseen records effectively.</w:t>
      </w:r>
    </w:p>
    <w:p w14:paraId="605E9AB1"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To extend the work beyond model development, the classifier was integrated into an interactive CDSS built with Streamlit. The prototype turned the model into a practical web application for real-time assessment: users enter measurements and receive a structured result that includes the predicted class, confidence, probability distribution, reference comparison, clinical interpretation, and recommendation.</w:t>
      </w:r>
    </w:p>
    <w:p w14:paraId="28616F24"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A distinguishing feature is the clinical validation layer. While the classifier recognizes patterns from historical data, the validation module compares measurements against established reference ranges to add clinical context. This hybrid approach improves interpretability and helps users relate laboratory findings to the AI-generated assessment.</w:t>
      </w:r>
    </w:p>
    <w:p w14:paraId="3CF16EB4"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prototype was validated through functional and experimental tests using both normalized UCI records and representative clinical values. These confirmed that the system integrated the model, prediction engine, validation module, and interface into a unified framework, consistently producing predictions, confidence scores, interpretations, and reports through a responsive, user-friendly interface.</w:t>
      </w:r>
    </w:p>
    <w:p w14:paraId="1530B2D4"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research shows that machine learning and clinical decision support can be combined to assist thyroid risk assessment. By pairing an XGBoost classifier with an interactive application and clinically meaningful interpretation, the framework offers a practical example of AI supporting clinicians while remaining transparent and usable, and it lays a foundation for future work involving larger datasets, richer explainability, and integration with healthcare information systems.</w:t>
      </w:r>
    </w:p>
    <w:p w14:paraId="084934C7" w14:textId="77777777" w:rsidR="008F4F30" w:rsidRPr="008F4F30" w:rsidRDefault="008F4F30" w:rsidP="008F4F30">
      <w:pPr>
        <w:spacing w:after="160" w:line="360" w:lineRule="auto"/>
        <w:jc w:val="both"/>
        <w:rPr>
          <w:rFonts w:asciiTheme="majorBidi" w:hAnsiTheme="majorBidi" w:cstheme="majorBidi"/>
        </w:rPr>
      </w:pPr>
    </w:p>
    <w:p w14:paraId="7B7A6DE3" w14:textId="77777777" w:rsidR="008F4F30" w:rsidRPr="008F4F30" w:rsidRDefault="008F4F30" w:rsidP="008F4F30">
      <w:pPr>
        <w:spacing w:after="160" w:line="360" w:lineRule="auto"/>
        <w:jc w:val="both"/>
        <w:rPr>
          <w:rFonts w:asciiTheme="majorBidi" w:hAnsiTheme="majorBidi" w:cstheme="majorBidi"/>
        </w:rPr>
      </w:pPr>
    </w:p>
    <w:p w14:paraId="22D69521" w14:textId="77777777" w:rsidR="008F4F30" w:rsidRPr="008F4F30" w:rsidRDefault="008F4F30" w:rsidP="008F4F30">
      <w:pPr>
        <w:pStyle w:val="Heading1"/>
        <w:spacing w:before="280" w:after="140"/>
        <w:rPr>
          <w:rFonts w:asciiTheme="majorBidi" w:hAnsiTheme="majorBidi"/>
          <w:sz w:val="24"/>
          <w:szCs w:val="24"/>
        </w:rPr>
      </w:pPr>
      <w:r w:rsidRPr="008F4F30">
        <w:rPr>
          <w:rFonts w:asciiTheme="majorBidi" w:hAnsiTheme="majorBidi"/>
          <w:sz w:val="24"/>
          <w:szCs w:val="24"/>
        </w:rPr>
        <w:lastRenderedPageBreak/>
        <w:t>5.3  Research Objectives Achievement</w:t>
      </w:r>
    </w:p>
    <w:p w14:paraId="1D23C99D"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primary aim was to develop and evaluate an AI-based CDSS that assists clinicians in assessing thyroid disorders from routinely available measurements. Every objective set out in Chapter 1 was met through the methodology and the completed framework.</w:t>
      </w:r>
    </w:p>
    <w:p w14:paraId="00FA4F7A"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first objective, to investigate machine learning for thyroid classification, was met through a literature review that identified suitable algorithms for structured medical data; on the basis of that review and preliminary experimentation, XGBoost was selected for its performance, robustness, and fit for multi-class classification.</w:t>
      </w:r>
    </w:p>
    <w:p w14:paraId="1DC79AB8"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For the second objective, a predictive model for the three conditions was developed by training and evaluating an XGBoost classifier on the UCI dataset, which showed strong capability on an independent test set.</w:t>
      </w:r>
    </w:p>
    <w:p w14:paraId="0D873C72"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third objective concerned the choice of a clinically meaningful feature set. Rather than using every available attribute, five biomarkers, TSH, T3, TT4, T4U, and FTI, were selected, and the results confirmed that these were sufficient for accurate classification while keeping the model simple and interpretable.</w:t>
      </w:r>
    </w:p>
    <w:p w14:paraId="182697DA"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Designing and implementing an interactive CDSS, the fourth objective, was realized through a Streamlit prototype that lets users enter values, run real-time assessments, and receive structured reports, integrating prediction with confidence estimation, probability visualization, reference comparison, and recommendations.</w:t>
      </w:r>
    </w:p>
    <w:p w14:paraId="1B9C4B65"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Finally, the fifth objective, to validate functionality and performance, was addressed through experimental and functional tests using both normalized UCI records and representative clinical values, which confirmed reliable operation and consistent results across a unified framework.</w:t>
      </w:r>
    </w:p>
    <w:p w14:paraId="56051E92"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Meeting these objectives shows that the framework satisfies the aims set at the start of the study and offers a practical example of machine learning combined with clinical decision support, with transparency, interpretability, and usability throughout. Table 5.1 maps each objective to its outcome.</w:t>
      </w:r>
    </w:p>
    <w:p w14:paraId="1D72A411" w14:textId="77777777" w:rsidR="008F4F30" w:rsidRPr="008F4F30" w:rsidRDefault="008F4F30" w:rsidP="008F4F30">
      <w:pPr>
        <w:keepNext/>
        <w:spacing w:before="200" w:after="100"/>
        <w:rPr>
          <w:rFonts w:asciiTheme="majorBidi" w:hAnsiTheme="majorBidi" w:cstheme="majorBidi"/>
        </w:rPr>
      </w:pPr>
      <w:r w:rsidRPr="008F4F30">
        <w:rPr>
          <w:rFonts w:asciiTheme="majorBidi" w:hAnsiTheme="majorBidi" w:cstheme="majorBidi"/>
          <w:b/>
          <w:bCs/>
        </w:rPr>
        <w:lastRenderedPageBreak/>
        <w:t>Table 5.1  Achievement of Research Objectives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400"/>
        <w:gridCol w:w="4100"/>
        <w:gridCol w:w="1500"/>
      </w:tblGrid>
      <w:tr w:rsidR="008F4F30" w:rsidRPr="008F4F30" w14:paraId="4651C678" w14:textId="77777777" w:rsidTr="006D3408">
        <w:trPr>
          <w:tblHeader/>
        </w:trPr>
        <w:tc>
          <w:tcPr>
            <w:tcW w:w="3400" w:type="dxa"/>
            <w:shd w:val="clear" w:color="auto" w:fill="D6E4F0"/>
            <w:tcMar>
              <w:top w:w="60" w:type="dxa"/>
              <w:left w:w="100" w:type="dxa"/>
              <w:bottom w:w="60" w:type="dxa"/>
              <w:right w:w="100" w:type="dxa"/>
            </w:tcMar>
          </w:tcPr>
          <w:p w14:paraId="520CD3E0"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Research Objective</w:t>
            </w:r>
          </w:p>
        </w:tc>
        <w:tc>
          <w:tcPr>
            <w:tcW w:w="4100" w:type="dxa"/>
            <w:shd w:val="clear" w:color="auto" w:fill="D6E4F0"/>
            <w:tcMar>
              <w:top w:w="60" w:type="dxa"/>
              <w:left w:w="100" w:type="dxa"/>
              <w:bottom w:w="60" w:type="dxa"/>
              <w:right w:w="100" w:type="dxa"/>
            </w:tcMar>
          </w:tcPr>
          <w:p w14:paraId="51291EF3"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Outcome</w:t>
            </w:r>
          </w:p>
        </w:tc>
        <w:tc>
          <w:tcPr>
            <w:tcW w:w="1500" w:type="dxa"/>
            <w:shd w:val="clear" w:color="auto" w:fill="D6E4F0"/>
            <w:tcMar>
              <w:top w:w="60" w:type="dxa"/>
              <w:left w:w="100" w:type="dxa"/>
              <w:bottom w:w="60" w:type="dxa"/>
              <w:right w:w="100" w:type="dxa"/>
            </w:tcMar>
          </w:tcPr>
          <w:p w14:paraId="319543AB"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Status</w:t>
            </w:r>
          </w:p>
        </w:tc>
      </w:tr>
      <w:tr w:rsidR="008F4F30" w:rsidRPr="008F4F30" w14:paraId="7DFD19DF" w14:textId="77777777" w:rsidTr="006D3408">
        <w:tc>
          <w:tcPr>
            <w:tcW w:w="3400" w:type="dxa"/>
            <w:tcMar>
              <w:top w:w="50" w:type="dxa"/>
              <w:left w:w="100" w:type="dxa"/>
              <w:bottom w:w="50" w:type="dxa"/>
              <w:right w:w="100" w:type="dxa"/>
            </w:tcMar>
          </w:tcPr>
          <w:p w14:paraId="4A37D125"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Investigate the application of AI and machine learning for thyroid disorder classification.</w:t>
            </w:r>
          </w:p>
        </w:tc>
        <w:tc>
          <w:tcPr>
            <w:tcW w:w="4100" w:type="dxa"/>
            <w:tcMar>
              <w:top w:w="50" w:type="dxa"/>
              <w:left w:w="100" w:type="dxa"/>
              <w:bottom w:w="50" w:type="dxa"/>
              <w:right w:w="100" w:type="dxa"/>
            </w:tcMar>
          </w:tcPr>
          <w:p w14:paraId="5A5F5354"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Literature review completed and XGBoost selected as the most suitable model.</w:t>
            </w:r>
          </w:p>
        </w:tc>
        <w:tc>
          <w:tcPr>
            <w:tcW w:w="1500" w:type="dxa"/>
            <w:tcMar>
              <w:top w:w="50" w:type="dxa"/>
              <w:left w:w="100" w:type="dxa"/>
              <w:bottom w:w="50" w:type="dxa"/>
              <w:right w:w="100" w:type="dxa"/>
            </w:tcMar>
          </w:tcPr>
          <w:p w14:paraId="160CA405"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Achieved</w:t>
            </w:r>
          </w:p>
        </w:tc>
      </w:tr>
      <w:tr w:rsidR="008F4F30" w:rsidRPr="008F4F30" w14:paraId="2916C718" w14:textId="77777777" w:rsidTr="006D3408">
        <w:tc>
          <w:tcPr>
            <w:tcW w:w="3400" w:type="dxa"/>
            <w:tcMar>
              <w:top w:w="50" w:type="dxa"/>
              <w:left w:w="100" w:type="dxa"/>
              <w:bottom w:w="50" w:type="dxa"/>
              <w:right w:w="100" w:type="dxa"/>
            </w:tcMar>
          </w:tcPr>
          <w:p w14:paraId="71D679D8"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Develop a machine learning model for multi-class thyroid disorder classification.</w:t>
            </w:r>
          </w:p>
        </w:tc>
        <w:tc>
          <w:tcPr>
            <w:tcW w:w="4100" w:type="dxa"/>
            <w:tcMar>
              <w:top w:w="50" w:type="dxa"/>
              <w:left w:w="100" w:type="dxa"/>
              <w:bottom w:w="50" w:type="dxa"/>
              <w:right w:w="100" w:type="dxa"/>
            </w:tcMar>
          </w:tcPr>
          <w:p w14:paraId="4C0D3ACB"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An XGBoost classifier was developed, trained, and evaluated on the UCI ANN Thyroid Disease dataset.</w:t>
            </w:r>
          </w:p>
        </w:tc>
        <w:tc>
          <w:tcPr>
            <w:tcW w:w="1500" w:type="dxa"/>
            <w:tcMar>
              <w:top w:w="50" w:type="dxa"/>
              <w:left w:w="100" w:type="dxa"/>
              <w:bottom w:w="50" w:type="dxa"/>
              <w:right w:w="100" w:type="dxa"/>
            </w:tcMar>
          </w:tcPr>
          <w:p w14:paraId="32956A2B"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Achieved</w:t>
            </w:r>
          </w:p>
        </w:tc>
      </w:tr>
      <w:tr w:rsidR="008F4F30" w:rsidRPr="008F4F30" w14:paraId="1EF503AC" w14:textId="77777777" w:rsidTr="006D3408">
        <w:tc>
          <w:tcPr>
            <w:tcW w:w="3400" w:type="dxa"/>
            <w:tcMar>
              <w:top w:w="50" w:type="dxa"/>
              <w:left w:w="100" w:type="dxa"/>
              <w:bottom w:w="50" w:type="dxa"/>
              <w:right w:w="100" w:type="dxa"/>
            </w:tcMar>
          </w:tcPr>
          <w:p w14:paraId="69E0A488"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Select clinically relevant laboratory biomarkers for prediction.</w:t>
            </w:r>
          </w:p>
        </w:tc>
        <w:tc>
          <w:tcPr>
            <w:tcW w:w="4100" w:type="dxa"/>
            <w:tcMar>
              <w:top w:w="50" w:type="dxa"/>
              <w:left w:w="100" w:type="dxa"/>
              <w:bottom w:w="50" w:type="dxa"/>
              <w:right w:w="100" w:type="dxa"/>
            </w:tcMar>
          </w:tcPr>
          <w:p w14:paraId="6A14D3D0"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Five variables (TSH, T3, TT4, T4U, FTI) were selected and used to build the model.</w:t>
            </w:r>
          </w:p>
        </w:tc>
        <w:tc>
          <w:tcPr>
            <w:tcW w:w="1500" w:type="dxa"/>
            <w:tcMar>
              <w:top w:w="50" w:type="dxa"/>
              <w:left w:w="100" w:type="dxa"/>
              <w:bottom w:w="50" w:type="dxa"/>
              <w:right w:w="100" w:type="dxa"/>
            </w:tcMar>
          </w:tcPr>
          <w:p w14:paraId="3C0ECDAC"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Achieved</w:t>
            </w:r>
          </w:p>
        </w:tc>
      </w:tr>
      <w:tr w:rsidR="008F4F30" w:rsidRPr="008F4F30" w14:paraId="23EB3ED2" w14:textId="77777777" w:rsidTr="006D3408">
        <w:tc>
          <w:tcPr>
            <w:tcW w:w="3400" w:type="dxa"/>
            <w:tcMar>
              <w:top w:w="50" w:type="dxa"/>
              <w:left w:w="100" w:type="dxa"/>
              <w:bottom w:w="50" w:type="dxa"/>
              <w:right w:w="100" w:type="dxa"/>
            </w:tcMar>
          </w:tcPr>
          <w:p w14:paraId="389A9C33"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Design and implement an AI-based Clinical Decision Support System.</w:t>
            </w:r>
          </w:p>
        </w:tc>
        <w:tc>
          <w:tcPr>
            <w:tcW w:w="4100" w:type="dxa"/>
            <w:tcMar>
              <w:top w:w="50" w:type="dxa"/>
              <w:left w:w="100" w:type="dxa"/>
              <w:bottom w:w="50" w:type="dxa"/>
              <w:right w:w="100" w:type="dxa"/>
            </w:tcMar>
          </w:tcPr>
          <w:p w14:paraId="1E672BA4"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 Streamlit prototype integrating prediction, confidence estimation, and clinical interpretation was implemented.</w:t>
            </w:r>
          </w:p>
        </w:tc>
        <w:tc>
          <w:tcPr>
            <w:tcW w:w="1500" w:type="dxa"/>
            <w:tcMar>
              <w:top w:w="50" w:type="dxa"/>
              <w:left w:w="100" w:type="dxa"/>
              <w:bottom w:w="50" w:type="dxa"/>
              <w:right w:w="100" w:type="dxa"/>
            </w:tcMar>
          </w:tcPr>
          <w:p w14:paraId="7702079E"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Achieved</w:t>
            </w:r>
          </w:p>
        </w:tc>
      </w:tr>
      <w:tr w:rsidR="008F4F30" w:rsidRPr="008F4F30" w14:paraId="1421EE76" w14:textId="77777777" w:rsidTr="006D3408">
        <w:tc>
          <w:tcPr>
            <w:tcW w:w="3400" w:type="dxa"/>
            <w:tcMar>
              <w:top w:w="50" w:type="dxa"/>
              <w:left w:w="100" w:type="dxa"/>
              <w:bottom w:w="50" w:type="dxa"/>
              <w:right w:w="100" w:type="dxa"/>
            </w:tcMar>
          </w:tcPr>
          <w:p w14:paraId="12D5D309"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Validate the developed framework through experimental testing.</w:t>
            </w:r>
          </w:p>
        </w:tc>
        <w:tc>
          <w:tcPr>
            <w:tcW w:w="4100" w:type="dxa"/>
            <w:tcMar>
              <w:top w:w="50" w:type="dxa"/>
              <w:left w:w="100" w:type="dxa"/>
              <w:bottom w:w="50" w:type="dxa"/>
              <w:right w:w="100" w:type="dxa"/>
            </w:tcMar>
          </w:tcPr>
          <w:p w14:paraId="300DC475"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Functional and performance evaluations confirmed successful operation.</w:t>
            </w:r>
          </w:p>
        </w:tc>
        <w:tc>
          <w:tcPr>
            <w:tcW w:w="1500" w:type="dxa"/>
            <w:tcMar>
              <w:top w:w="50" w:type="dxa"/>
              <w:left w:w="100" w:type="dxa"/>
              <w:bottom w:w="50" w:type="dxa"/>
              <w:right w:w="100" w:type="dxa"/>
            </w:tcMar>
          </w:tcPr>
          <w:p w14:paraId="1B367B39"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Achieved</w:t>
            </w:r>
          </w:p>
        </w:tc>
      </w:tr>
    </w:tbl>
    <w:p w14:paraId="74C5D38B" w14:textId="77777777" w:rsidR="008F4F30" w:rsidRPr="008F4F30" w:rsidRDefault="008F4F30" w:rsidP="008F4F30">
      <w:pPr>
        <w:pStyle w:val="Heading1"/>
        <w:spacing w:before="280" w:after="140"/>
        <w:rPr>
          <w:rFonts w:asciiTheme="majorBidi" w:hAnsiTheme="majorBidi"/>
          <w:sz w:val="24"/>
          <w:szCs w:val="24"/>
        </w:rPr>
      </w:pPr>
      <w:r w:rsidRPr="008F4F30">
        <w:rPr>
          <w:rFonts w:asciiTheme="majorBidi" w:hAnsiTheme="majorBidi"/>
          <w:sz w:val="24"/>
          <w:szCs w:val="24"/>
        </w:rPr>
        <w:t>5.4  Main Research Contributions</w:t>
      </w:r>
    </w:p>
    <w:p w14:paraId="645181EA"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This research contributes to the growing field of artificial intelligence in healthcare by proposing and implementing a CDSS for multi-class thyroid disorder risk assessment. It goes beyond a standalone model by integrating predictive analytics, clinical interpretation, and an interactive application into one framework that supports clinicians during assessment.</w:t>
      </w:r>
    </w:p>
    <w:p w14:paraId="25F1E91E"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most substantial contribution is a complete AI-based CDSS that combines machine learning with a user-friendly web interface. Unlike studies limited to model development, this work shows how a model can become a practical application capable of real-time assessment through an intuitive dashboard, illustrating how machine learning research can be translated into accessible clinical tools.</w:t>
      </w:r>
    </w:p>
    <w:p w14:paraId="4C88E815"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At the core of the framework is an XGBoost-based multi-class classifier for thyroid prediction. Trained on clinically significant measurements, it classifies patients into Hyperthyroidism, Hypothyroidism, and Normal thyroid function, reinforcing the suitability of ensemble learning for structured medical data and its use in decision-support settings.</w:t>
      </w:r>
    </w:p>
    <w:p w14:paraId="3B3C52B5"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 xml:space="preserve">A further contribution is the identification and use of five clinically relevant biomarkers, TSH, T3, TT4, T4U, and FTI, as the predictive features. Focusing on a concise, routinely available </w:t>
      </w:r>
      <w:r w:rsidRPr="008F4F30">
        <w:rPr>
          <w:rFonts w:asciiTheme="majorBidi" w:hAnsiTheme="majorBidi" w:cstheme="majorBidi"/>
        </w:rPr>
        <w:lastRenderedPageBreak/>
        <w:t>set balances performance with interpretability and improves practicality by lowering data requirements while keeping predictions clinically meaningful.</w:t>
      </w:r>
    </w:p>
    <w:p w14:paraId="143DC4DF"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Another contribution is the clinical validation layer added alongside the model. Beyond generating predictions, the framework compares measurements against established reference ranges and provides interpretable explanations and recommendations, showing how data-driven predictions can be complemented by established clinical knowledge to improve understanding.</w:t>
      </w:r>
    </w:p>
    <w:p w14:paraId="20B64DB2"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research also emphasizes interpretability. Rather than presenting only a class, the system provides confidence scores, probability distributions, reference comparisons, and explanatory recommendations, helping users understand the process and make informed decisions, which is especially important where transparency is essential.</w:t>
      </w:r>
    </w:p>
    <w:p w14:paraId="0CCF5F5D"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Finally, the study shows the feasibility of building a practical healthcare application from widely available open-source tools. The combination of Python, XGBoost, Streamlit, and supporting libraries offers a reproducible, scalable framework that can serve as a foundation for further research and development.</w:t>
      </w:r>
    </w:p>
    <w:p w14:paraId="0A8A2105"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contributions therefore extend past model development to a complete framework that unites machine learning, clinical interpretation, and software implementation in a practical decision-support solution, and they provide a basis for future work with larger datasets, advanced explainability, and integration with healthcare information systems. Table 5.2 summarizes these contributions.</w:t>
      </w:r>
    </w:p>
    <w:p w14:paraId="70217310" w14:textId="77777777" w:rsidR="008F4F30" w:rsidRPr="008F4F30" w:rsidRDefault="008F4F30" w:rsidP="008F4F30">
      <w:pPr>
        <w:keepNext/>
        <w:spacing w:before="200" w:after="100"/>
        <w:rPr>
          <w:rFonts w:asciiTheme="majorBidi" w:hAnsiTheme="majorBidi" w:cstheme="majorBidi"/>
        </w:rPr>
      </w:pPr>
      <w:r w:rsidRPr="008F4F30">
        <w:rPr>
          <w:rFonts w:asciiTheme="majorBidi" w:hAnsiTheme="majorBidi" w:cstheme="majorBidi"/>
          <w:b/>
          <w:bCs/>
        </w:rPr>
        <w:t>Table 5.2  Summary of Research Contributions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1600"/>
        <w:gridCol w:w="7400"/>
      </w:tblGrid>
      <w:tr w:rsidR="008F4F30" w:rsidRPr="008F4F30" w14:paraId="326A7C70" w14:textId="77777777" w:rsidTr="006D3408">
        <w:trPr>
          <w:tblHeader/>
        </w:trPr>
        <w:tc>
          <w:tcPr>
            <w:tcW w:w="1600" w:type="dxa"/>
            <w:shd w:val="clear" w:color="auto" w:fill="D6E4F0"/>
            <w:tcMar>
              <w:top w:w="60" w:type="dxa"/>
              <w:left w:w="100" w:type="dxa"/>
              <w:bottom w:w="60" w:type="dxa"/>
              <w:right w:w="100" w:type="dxa"/>
            </w:tcMar>
          </w:tcPr>
          <w:p w14:paraId="4E481A22"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Contribution</w:t>
            </w:r>
          </w:p>
        </w:tc>
        <w:tc>
          <w:tcPr>
            <w:tcW w:w="7400" w:type="dxa"/>
            <w:shd w:val="clear" w:color="auto" w:fill="D6E4F0"/>
            <w:tcMar>
              <w:top w:w="60" w:type="dxa"/>
              <w:left w:w="100" w:type="dxa"/>
              <w:bottom w:w="60" w:type="dxa"/>
              <w:right w:w="100" w:type="dxa"/>
            </w:tcMar>
          </w:tcPr>
          <w:p w14:paraId="3F1F64CA"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Description</w:t>
            </w:r>
          </w:p>
        </w:tc>
      </w:tr>
      <w:tr w:rsidR="008F4F30" w:rsidRPr="008F4F30" w14:paraId="35EB8CA8" w14:textId="77777777" w:rsidTr="006D3408">
        <w:tc>
          <w:tcPr>
            <w:tcW w:w="1600" w:type="dxa"/>
            <w:tcMar>
              <w:top w:w="50" w:type="dxa"/>
              <w:left w:w="100" w:type="dxa"/>
              <w:bottom w:w="50" w:type="dxa"/>
              <w:right w:w="100" w:type="dxa"/>
            </w:tcMar>
          </w:tcPr>
          <w:p w14:paraId="3A34B379"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C1</w:t>
            </w:r>
          </w:p>
        </w:tc>
        <w:tc>
          <w:tcPr>
            <w:tcW w:w="7400" w:type="dxa"/>
            <w:tcMar>
              <w:top w:w="50" w:type="dxa"/>
              <w:left w:w="100" w:type="dxa"/>
              <w:bottom w:w="50" w:type="dxa"/>
              <w:right w:w="100" w:type="dxa"/>
            </w:tcMar>
          </w:tcPr>
          <w:p w14:paraId="12D5FA2F"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Developed a complete AI-based CDSS for multi-class thyroid disorder risk assessment.</w:t>
            </w:r>
          </w:p>
        </w:tc>
      </w:tr>
      <w:tr w:rsidR="008F4F30" w:rsidRPr="008F4F30" w14:paraId="016BEBD0" w14:textId="77777777" w:rsidTr="006D3408">
        <w:tc>
          <w:tcPr>
            <w:tcW w:w="1600" w:type="dxa"/>
            <w:tcMar>
              <w:top w:w="50" w:type="dxa"/>
              <w:left w:w="100" w:type="dxa"/>
              <w:bottom w:w="50" w:type="dxa"/>
              <w:right w:w="100" w:type="dxa"/>
            </w:tcMar>
          </w:tcPr>
          <w:p w14:paraId="287FC99F"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C2</w:t>
            </w:r>
          </w:p>
        </w:tc>
        <w:tc>
          <w:tcPr>
            <w:tcW w:w="7400" w:type="dxa"/>
            <w:tcMar>
              <w:top w:w="50" w:type="dxa"/>
              <w:left w:w="100" w:type="dxa"/>
              <w:bottom w:w="50" w:type="dxa"/>
              <w:right w:w="100" w:type="dxa"/>
            </w:tcMar>
          </w:tcPr>
          <w:p w14:paraId="4966A244"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Implemented an XGBoost classifier predicting Hyperthyroidism, Hypothyroidism, and Normal thyroid function.</w:t>
            </w:r>
          </w:p>
        </w:tc>
      </w:tr>
      <w:tr w:rsidR="008F4F30" w:rsidRPr="008F4F30" w14:paraId="4A50B97C" w14:textId="77777777" w:rsidTr="006D3408">
        <w:tc>
          <w:tcPr>
            <w:tcW w:w="1600" w:type="dxa"/>
            <w:tcMar>
              <w:top w:w="50" w:type="dxa"/>
              <w:left w:w="100" w:type="dxa"/>
              <w:bottom w:w="50" w:type="dxa"/>
              <w:right w:w="100" w:type="dxa"/>
            </w:tcMar>
          </w:tcPr>
          <w:p w14:paraId="24424DA0"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C3</w:t>
            </w:r>
          </w:p>
        </w:tc>
        <w:tc>
          <w:tcPr>
            <w:tcW w:w="7400" w:type="dxa"/>
            <w:tcMar>
              <w:top w:w="50" w:type="dxa"/>
              <w:left w:w="100" w:type="dxa"/>
              <w:bottom w:w="50" w:type="dxa"/>
              <w:right w:w="100" w:type="dxa"/>
            </w:tcMar>
          </w:tcPr>
          <w:p w14:paraId="1EA8BC69"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Used five clinically significant biomarkers (TSH, T3, TT4, T4U, FTI) to build an interpretable model.</w:t>
            </w:r>
          </w:p>
        </w:tc>
      </w:tr>
      <w:tr w:rsidR="008F4F30" w:rsidRPr="008F4F30" w14:paraId="5661BFFE" w14:textId="77777777" w:rsidTr="006D3408">
        <w:tc>
          <w:tcPr>
            <w:tcW w:w="1600" w:type="dxa"/>
            <w:tcMar>
              <w:top w:w="50" w:type="dxa"/>
              <w:left w:w="100" w:type="dxa"/>
              <w:bottom w:w="50" w:type="dxa"/>
              <w:right w:w="100" w:type="dxa"/>
            </w:tcMar>
          </w:tcPr>
          <w:p w14:paraId="15E8A81F"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C4</w:t>
            </w:r>
          </w:p>
        </w:tc>
        <w:tc>
          <w:tcPr>
            <w:tcW w:w="7400" w:type="dxa"/>
            <w:tcMar>
              <w:top w:w="50" w:type="dxa"/>
              <w:left w:w="100" w:type="dxa"/>
              <w:bottom w:w="50" w:type="dxa"/>
              <w:right w:w="100" w:type="dxa"/>
            </w:tcMar>
          </w:tcPr>
          <w:p w14:paraId="198675CC"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Integrated a clinical validation layer complementing predictions with reference-range interpretation.</w:t>
            </w:r>
          </w:p>
        </w:tc>
      </w:tr>
      <w:tr w:rsidR="008F4F30" w:rsidRPr="008F4F30" w14:paraId="7CA1BAC2" w14:textId="77777777" w:rsidTr="006D3408">
        <w:tc>
          <w:tcPr>
            <w:tcW w:w="1600" w:type="dxa"/>
            <w:tcMar>
              <w:top w:w="50" w:type="dxa"/>
              <w:left w:w="100" w:type="dxa"/>
              <w:bottom w:w="50" w:type="dxa"/>
              <w:right w:w="100" w:type="dxa"/>
            </w:tcMar>
          </w:tcPr>
          <w:p w14:paraId="7F0F458B"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C5</w:t>
            </w:r>
          </w:p>
        </w:tc>
        <w:tc>
          <w:tcPr>
            <w:tcW w:w="7400" w:type="dxa"/>
            <w:tcMar>
              <w:top w:w="50" w:type="dxa"/>
              <w:left w:w="100" w:type="dxa"/>
              <w:bottom w:w="50" w:type="dxa"/>
              <w:right w:w="100" w:type="dxa"/>
            </w:tcMar>
          </w:tcPr>
          <w:p w14:paraId="07EBD046"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Designed an interactive Streamlit application for real-time prediction, confidence estimation, and reporting.</w:t>
            </w:r>
          </w:p>
        </w:tc>
      </w:tr>
      <w:tr w:rsidR="008F4F30" w:rsidRPr="008F4F30" w14:paraId="74D18F80" w14:textId="77777777" w:rsidTr="006D3408">
        <w:tc>
          <w:tcPr>
            <w:tcW w:w="1600" w:type="dxa"/>
            <w:tcMar>
              <w:top w:w="50" w:type="dxa"/>
              <w:left w:w="100" w:type="dxa"/>
              <w:bottom w:w="50" w:type="dxa"/>
              <w:right w:w="100" w:type="dxa"/>
            </w:tcMar>
          </w:tcPr>
          <w:p w14:paraId="6386A08E"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lastRenderedPageBreak/>
              <w:t>C6</w:t>
            </w:r>
          </w:p>
        </w:tc>
        <w:tc>
          <w:tcPr>
            <w:tcW w:w="7400" w:type="dxa"/>
            <w:tcMar>
              <w:top w:w="50" w:type="dxa"/>
              <w:left w:w="100" w:type="dxa"/>
              <w:bottom w:w="50" w:type="dxa"/>
              <w:right w:w="100" w:type="dxa"/>
            </w:tcMar>
          </w:tcPr>
          <w:p w14:paraId="3ECA5FFF"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Demonstrated practical integration of machine learning and clinical decision support in one healthcare application.</w:t>
            </w:r>
          </w:p>
        </w:tc>
      </w:tr>
    </w:tbl>
    <w:p w14:paraId="267B27D9" w14:textId="77777777" w:rsidR="008F4F30" w:rsidRPr="008F4F30" w:rsidRDefault="008F4F30" w:rsidP="008F4F30">
      <w:pPr>
        <w:rPr>
          <w:rFonts w:asciiTheme="majorBidi" w:hAnsiTheme="majorBidi" w:cstheme="majorBidi"/>
        </w:rPr>
      </w:pPr>
    </w:p>
    <w:p w14:paraId="5DB47D88" w14:textId="77777777" w:rsidR="008F4F30" w:rsidRPr="008F4F30" w:rsidRDefault="008F4F30" w:rsidP="008F4F30">
      <w:pPr>
        <w:rPr>
          <w:rFonts w:asciiTheme="majorBidi" w:hAnsiTheme="majorBidi" w:cstheme="majorBidi"/>
        </w:rPr>
      </w:pPr>
    </w:p>
    <w:p w14:paraId="7040B21B" w14:textId="77777777" w:rsidR="008F4F30" w:rsidRPr="008F4F30" w:rsidRDefault="008F4F30" w:rsidP="008F4F30">
      <w:pPr>
        <w:pStyle w:val="Heading1"/>
        <w:spacing w:before="280" w:after="140"/>
        <w:rPr>
          <w:rFonts w:asciiTheme="majorBidi" w:hAnsiTheme="majorBidi"/>
          <w:sz w:val="24"/>
          <w:szCs w:val="24"/>
        </w:rPr>
      </w:pPr>
      <w:r w:rsidRPr="008F4F30">
        <w:rPr>
          <w:rFonts w:asciiTheme="majorBidi" w:hAnsiTheme="majorBidi"/>
          <w:sz w:val="24"/>
          <w:szCs w:val="24"/>
        </w:rPr>
        <w:t>5.5  Limitations of the Study</w:t>
      </w:r>
    </w:p>
    <w:p w14:paraId="7CFD9EA1"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framework performed well, but several limitations should be recognized, as they provide context for the findings and point to future improvements.</w:t>
      </w:r>
    </w:p>
    <w:p w14:paraId="28BB8B30"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first concerns the dataset. The model was trained and evaluated on the publicly available UCI ANN Thyroid Disease dataset. Although widely used in thyroid prediction research, it consists of historical records collected under specific conditions and may not fully represent current patient populations, laboratory practices, or healthcare environments. Validation on contemporary, multi-institution hospital data would be required before routine clinical deployment.</w:t>
      </w:r>
    </w:p>
    <w:p w14:paraId="3DD77E4A"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A second limitation is the scope of the features. To keep the model simple and interpretable, only five biomarkers, TSH, T3, TT4, T4U, and FTI, were used. These are clinically significant and routine, yet physicians also consider symptoms, medical history, medication, imaging, and other tests during diagnosis, and incorporating such information could further improve predictive capability and relevance.</w:t>
      </w:r>
    </w:p>
    <w:p w14:paraId="0F14AC29"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A third limitation involves the representation of laboratory values. The dataset stores values in its original format, which differs from standard clinical reporting units, so the model was optimized for that representation rather than raw clinical measurements. The clinical validation layer helps interpret conventional units, but future research should train on datasets that store values in their original clinical format.</w:t>
      </w:r>
    </w:p>
    <w:p w14:paraId="271D5B1E"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prototype should also be regarded as a proof of concept rather than a production-ready application. Although it integrates prediction, confidence estimation, interpretation, and reporting into one framework, it has not been validated in real healthcare environments or through usability studies with clinicians, so further evaluation is needed to establish effectiveness in routine practice.</w:t>
      </w:r>
    </w:p>
    <w:p w14:paraId="2C3D468C"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 xml:space="preserve">Finally, the current implementation focuses solely on thyroid risk assessment and was designed for research and educational purposes. It is intended to support decision-making by providing additional information, not to replace physician judgement; final diagnosis and treatment </w:t>
      </w:r>
      <w:r w:rsidRPr="008F4F30">
        <w:rPr>
          <w:rFonts w:asciiTheme="majorBidi" w:hAnsiTheme="majorBidi" w:cstheme="majorBidi"/>
        </w:rPr>
        <w:lastRenderedPageBreak/>
        <w:t>decisions should always rest with qualified professionals who consider the patient's complete clinical picture. Even with these limitations, the framework shows that machine learning and clinical decision support can be combined for thyroid assessment, and it provides a strong foundation for future research involving larger datasets, broader validation, and enhanced decision-support capabilities. These limitations, together with possible improvements, are summarised in Table 5.3.</w:t>
      </w:r>
    </w:p>
    <w:p w14:paraId="45C828A0" w14:textId="77777777" w:rsidR="008F4F30" w:rsidRPr="008F4F30" w:rsidRDefault="008F4F30" w:rsidP="008F4F30">
      <w:pPr>
        <w:keepNext/>
        <w:spacing w:before="200" w:after="100"/>
        <w:rPr>
          <w:rFonts w:asciiTheme="majorBidi" w:hAnsiTheme="majorBidi" w:cstheme="majorBidi"/>
        </w:rPr>
      </w:pPr>
      <w:r w:rsidRPr="008F4F30">
        <w:rPr>
          <w:rFonts w:asciiTheme="majorBidi" w:hAnsiTheme="majorBidi" w:cstheme="majorBidi"/>
          <w:b/>
          <w:bCs/>
        </w:rPr>
        <w:t>Table 5.3  Summary of Study Limitations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3400"/>
        <w:gridCol w:w="3200"/>
      </w:tblGrid>
      <w:tr w:rsidR="008F4F30" w:rsidRPr="008F4F30" w14:paraId="20E4036D" w14:textId="77777777" w:rsidTr="006D3408">
        <w:trPr>
          <w:tblHeader/>
        </w:trPr>
        <w:tc>
          <w:tcPr>
            <w:tcW w:w="2400" w:type="dxa"/>
            <w:shd w:val="clear" w:color="auto" w:fill="D6E4F0"/>
            <w:tcMar>
              <w:top w:w="60" w:type="dxa"/>
              <w:left w:w="100" w:type="dxa"/>
              <w:bottom w:w="60" w:type="dxa"/>
              <w:right w:w="100" w:type="dxa"/>
            </w:tcMar>
          </w:tcPr>
          <w:p w14:paraId="2ACB4BB5"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Limitation</w:t>
            </w:r>
          </w:p>
        </w:tc>
        <w:tc>
          <w:tcPr>
            <w:tcW w:w="3400" w:type="dxa"/>
            <w:shd w:val="clear" w:color="auto" w:fill="D6E4F0"/>
            <w:tcMar>
              <w:top w:w="60" w:type="dxa"/>
              <w:left w:w="100" w:type="dxa"/>
              <w:bottom w:w="60" w:type="dxa"/>
              <w:right w:w="100" w:type="dxa"/>
            </w:tcMar>
          </w:tcPr>
          <w:p w14:paraId="54242077"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Description</w:t>
            </w:r>
          </w:p>
        </w:tc>
        <w:tc>
          <w:tcPr>
            <w:tcW w:w="3200" w:type="dxa"/>
            <w:shd w:val="clear" w:color="auto" w:fill="D6E4F0"/>
            <w:tcMar>
              <w:top w:w="60" w:type="dxa"/>
              <w:left w:w="100" w:type="dxa"/>
              <w:bottom w:w="60" w:type="dxa"/>
              <w:right w:w="100" w:type="dxa"/>
            </w:tcMar>
          </w:tcPr>
          <w:p w14:paraId="08FE5A8A"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Potential Improvement</w:t>
            </w:r>
          </w:p>
        </w:tc>
      </w:tr>
      <w:tr w:rsidR="008F4F30" w:rsidRPr="008F4F30" w14:paraId="08365D5C" w14:textId="77777777" w:rsidTr="006D3408">
        <w:tc>
          <w:tcPr>
            <w:tcW w:w="2400" w:type="dxa"/>
            <w:tcMar>
              <w:top w:w="50" w:type="dxa"/>
              <w:left w:w="100" w:type="dxa"/>
              <w:bottom w:w="50" w:type="dxa"/>
              <w:right w:w="100" w:type="dxa"/>
            </w:tcMar>
          </w:tcPr>
          <w:p w14:paraId="66643547"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Dataset</w:t>
            </w:r>
          </w:p>
        </w:tc>
        <w:tc>
          <w:tcPr>
            <w:tcW w:w="3400" w:type="dxa"/>
            <w:tcMar>
              <w:top w:w="50" w:type="dxa"/>
              <w:left w:w="100" w:type="dxa"/>
              <w:bottom w:w="50" w:type="dxa"/>
              <w:right w:w="100" w:type="dxa"/>
            </w:tcMar>
          </w:tcPr>
          <w:p w14:paraId="2D5CC5FA"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Model trained on the UCI ANN Thyroid Disease dataset.</w:t>
            </w:r>
          </w:p>
        </w:tc>
        <w:tc>
          <w:tcPr>
            <w:tcW w:w="3200" w:type="dxa"/>
            <w:tcMar>
              <w:top w:w="50" w:type="dxa"/>
              <w:left w:w="100" w:type="dxa"/>
              <w:bottom w:w="50" w:type="dxa"/>
              <w:right w:w="100" w:type="dxa"/>
            </w:tcMar>
          </w:tcPr>
          <w:p w14:paraId="5B23D1D9"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Validate using contemporary multi-centre hospital datasets.</w:t>
            </w:r>
          </w:p>
        </w:tc>
      </w:tr>
      <w:tr w:rsidR="008F4F30" w:rsidRPr="008F4F30" w14:paraId="34E0D534" w14:textId="77777777" w:rsidTr="006D3408">
        <w:tc>
          <w:tcPr>
            <w:tcW w:w="2400" w:type="dxa"/>
            <w:tcMar>
              <w:top w:w="50" w:type="dxa"/>
              <w:left w:w="100" w:type="dxa"/>
              <w:bottom w:w="50" w:type="dxa"/>
              <w:right w:w="100" w:type="dxa"/>
            </w:tcMar>
          </w:tcPr>
          <w:p w14:paraId="28A838A3"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Limited features</w:t>
            </w:r>
          </w:p>
        </w:tc>
        <w:tc>
          <w:tcPr>
            <w:tcW w:w="3400" w:type="dxa"/>
            <w:tcMar>
              <w:top w:w="50" w:type="dxa"/>
              <w:left w:w="100" w:type="dxa"/>
              <w:bottom w:w="50" w:type="dxa"/>
              <w:right w:w="100" w:type="dxa"/>
            </w:tcMar>
          </w:tcPr>
          <w:p w14:paraId="5891911E"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Only five laboratory biomarkers were included.</w:t>
            </w:r>
          </w:p>
        </w:tc>
        <w:tc>
          <w:tcPr>
            <w:tcW w:w="3200" w:type="dxa"/>
            <w:tcMar>
              <w:top w:w="50" w:type="dxa"/>
              <w:left w:w="100" w:type="dxa"/>
              <w:bottom w:w="50" w:type="dxa"/>
              <w:right w:w="100" w:type="dxa"/>
            </w:tcMar>
          </w:tcPr>
          <w:p w14:paraId="637905D0"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Incorporate symptoms, medical history, medications, imaging, and further tests.</w:t>
            </w:r>
          </w:p>
        </w:tc>
      </w:tr>
      <w:tr w:rsidR="008F4F30" w:rsidRPr="008F4F30" w14:paraId="007953E3" w14:textId="77777777" w:rsidTr="006D3408">
        <w:tc>
          <w:tcPr>
            <w:tcW w:w="2400" w:type="dxa"/>
            <w:tcMar>
              <w:top w:w="50" w:type="dxa"/>
              <w:left w:w="100" w:type="dxa"/>
              <w:bottom w:w="50" w:type="dxa"/>
              <w:right w:w="100" w:type="dxa"/>
            </w:tcMar>
          </w:tcPr>
          <w:p w14:paraId="30600129"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Laboratory value representation</w:t>
            </w:r>
          </w:p>
        </w:tc>
        <w:tc>
          <w:tcPr>
            <w:tcW w:w="3400" w:type="dxa"/>
            <w:tcMar>
              <w:top w:w="50" w:type="dxa"/>
              <w:left w:w="100" w:type="dxa"/>
              <w:bottom w:w="50" w:type="dxa"/>
              <w:right w:w="100" w:type="dxa"/>
            </w:tcMar>
          </w:tcPr>
          <w:p w14:paraId="6E19507E"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Training data followed the UCI format rather than standard clinical units.</w:t>
            </w:r>
          </w:p>
        </w:tc>
        <w:tc>
          <w:tcPr>
            <w:tcW w:w="3200" w:type="dxa"/>
            <w:tcMar>
              <w:top w:w="50" w:type="dxa"/>
              <w:left w:w="100" w:type="dxa"/>
              <w:bottom w:w="50" w:type="dxa"/>
              <w:right w:w="100" w:type="dxa"/>
            </w:tcMar>
          </w:tcPr>
          <w:p w14:paraId="5C31E05E"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Train future models using real clinical laboratory measurements.</w:t>
            </w:r>
          </w:p>
        </w:tc>
      </w:tr>
      <w:tr w:rsidR="008F4F30" w:rsidRPr="008F4F30" w14:paraId="6310F2A6" w14:textId="77777777" w:rsidTr="006D3408">
        <w:tc>
          <w:tcPr>
            <w:tcW w:w="2400" w:type="dxa"/>
            <w:tcMar>
              <w:top w:w="50" w:type="dxa"/>
              <w:left w:w="100" w:type="dxa"/>
              <w:bottom w:w="50" w:type="dxa"/>
              <w:right w:w="100" w:type="dxa"/>
            </w:tcMar>
          </w:tcPr>
          <w:p w14:paraId="4993E7DB"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Prototype evaluation</w:t>
            </w:r>
          </w:p>
        </w:tc>
        <w:tc>
          <w:tcPr>
            <w:tcW w:w="3400" w:type="dxa"/>
            <w:tcMar>
              <w:top w:w="50" w:type="dxa"/>
              <w:left w:w="100" w:type="dxa"/>
              <w:bottom w:w="50" w:type="dxa"/>
              <w:right w:w="100" w:type="dxa"/>
            </w:tcMar>
          </w:tcPr>
          <w:p w14:paraId="4A32A5D5"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System validated in a research environment only.</w:t>
            </w:r>
          </w:p>
        </w:tc>
        <w:tc>
          <w:tcPr>
            <w:tcW w:w="3200" w:type="dxa"/>
            <w:tcMar>
              <w:top w:w="50" w:type="dxa"/>
              <w:left w:w="100" w:type="dxa"/>
              <w:bottom w:w="50" w:type="dxa"/>
              <w:right w:w="100" w:type="dxa"/>
            </w:tcMar>
          </w:tcPr>
          <w:p w14:paraId="1410C98D"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Conduct usability studies and clinical validation with healthcare professionals.</w:t>
            </w:r>
          </w:p>
        </w:tc>
      </w:tr>
      <w:tr w:rsidR="008F4F30" w:rsidRPr="008F4F30" w14:paraId="3FC534C9" w14:textId="77777777" w:rsidTr="006D3408">
        <w:tc>
          <w:tcPr>
            <w:tcW w:w="2400" w:type="dxa"/>
            <w:tcMar>
              <w:top w:w="50" w:type="dxa"/>
              <w:left w:w="100" w:type="dxa"/>
              <w:bottom w:w="50" w:type="dxa"/>
              <w:right w:w="100" w:type="dxa"/>
            </w:tcMar>
          </w:tcPr>
          <w:p w14:paraId="1C39AEA3"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Clinical deployment</w:t>
            </w:r>
          </w:p>
        </w:tc>
        <w:tc>
          <w:tcPr>
            <w:tcW w:w="3400" w:type="dxa"/>
            <w:tcMar>
              <w:top w:w="50" w:type="dxa"/>
              <w:left w:w="100" w:type="dxa"/>
              <w:bottom w:w="50" w:type="dxa"/>
              <w:right w:w="100" w:type="dxa"/>
            </w:tcMar>
          </w:tcPr>
          <w:p w14:paraId="6BED5F01"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Prototype intended for decision support rather than diagnosis.</w:t>
            </w:r>
          </w:p>
        </w:tc>
        <w:tc>
          <w:tcPr>
            <w:tcW w:w="3200" w:type="dxa"/>
            <w:tcMar>
              <w:top w:w="50" w:type="dxa"/>
              <w:left w:w="100" w:type="dxa"/>
              <w:bottom w:w="50" w:type="dxa"/>
              <w:right w:w="100" w:type="dxa"/>
            </w:tcMar>
          </w:tcPr>
          <w:p w14:paraId="0C62A79F"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Integrate with hospital information systems and evaluate in routine workflows.</w:t>
            </w:r>
          </w:p>
        </w:tc>
      </w:tr>
    </w:tbl>
    <w:p w14:paraId="0B86DB70" w14:textId="77777777" w:rsidR="008F4F30" w:rsidRPr="008F4F30" w:rsidRDefault="008F4F30" w:rsidP="008F4F30">
      <w:pPr>
        <w:pStyle w:val="Heading1"/>
        <w:spacing w:before="280" w:after="140"/>
        <w:rPr>
          <w:rFonts w:asciiTheme="majorBidi" w:hAnsiTheme="majorBidi"/>
          <w:sz w:val="24"/>
          <w:szCs w:val="24"/>
        </w:rPr>
      </w:pPr>
      <w:r w:rsidRPr="008F4F30">
        <w:rPr>
          <w:rFonts w:asciiTheme="majorBidi" w:hAnsiTheme="majorBidi"/>
          <w:sz w:val="24"/>
          <w:szCs w:val="24"/>
        </w:rPr>
        <w:t>5.6  Future Work</w:t>
      </w:r>
    </w:p>
    <w:p w14:paraId="4F9D180D"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findings show the potential of artificial intelligence to support thyroid risk assessment through machine learning and clinical decision support. Although the framework met the objectives of the study, several avenues could improve its performance, applicability, and deployment, mostly by addressing the limitations identified above.</w:t>
      </w:r>
    </w:p>
    <w:p w14:paraId="58B085AF"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One important direction is the use of larger, more diverse clinical datasets. The model was trained on the UCI ANN Thyroid Disease dataset, an excellent benchmark, but future studies should evaluate the framework on contemporary data from hospitals and healthcare institutions. Training and validating on real-world data would improve generalizability and better reflect current populations, laboratory procedures, and diagnostic practices.</w:t>
      </w:r>
    </w:p>
    <w:p w14:paraId="0705780C"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 xml:space="preserve">A second improvement is the inclusion of additional clinical features beyond laboratory measurements. Thyroid diagnosis often draws on symptoms, medical and family history, </w:t>
      </w:r>
      <w:r w:rsidRPr="008F4F30">
        <w:rPr>
          <w:rFonts w:asciiTheme="majorBidi" w:hAnsiTheme="majorBidi" w:cstheme="majorBidi"/>
        </w:rPr>
        <w:lastRenderedPageBreak/>
        <w:t>medication, imaging, and physical examination, and incorporating these into future models could improve performance and provide a more complete assessment.</w:t>
      </w:r>
    </w:p>
    <w:p w14:paraId="77DB264B"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Future work may also explore alternative machine learning and deep learning techniques. XGBoost performed strongly here, but comparing it with LightGBM, CatBoost, deep neural networks, or transformer-based models for tabular data could reveal the most suitable approaches and deepen understanding of the trade-offs among AI techniques in healthcare.</w:t>
      </w:r>
    </w:p>
    <w:p w14:paraId="2D590575"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Another direction is the integration of Explainable Artificial Intelligence (XAI) methods. The prototype already reports confidence scores and probability distributions, and future versions could add SHAP (SHapley Additive exPlanations) or LIME (Local Interpretable Model-agnostic Explanations) to show how individual measurements influence each prediction, improving transparency and clinical trust and easing acceptance of AI-assisted decision support.</w:t>
      </w:r>
    </w:p>
    <w:p w14:paraId="4B3316DF"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system could also be extended through integration with Electronic Health Record (EHR) and hospital information systems, enabling automatic retrieval of laboratory results, reducing manual entry, and supporting real-time decisions within routine workflows. Such integration would need to address data privacy, cybersecurity, interoperability, and the regulatory requirements of deploying AI in clinical practice.</w:t>
      </w:r>
    </w:p>
    <w:p w14:paraId="020139CA"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From a software engineering perspective, future enhancements could include mobile applications or cloud-based deployment to improve accessibility across settings, along with user authentication, patient record management, audit logging, multilingual support, and secure report sharing.</w:t>
      </w:r>
    </w:p>
    <w:p w14:paraId="0412A685"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Finally, prospective clinical validation with healthcare professionals should evaluate the framework's usability, reliability, and clinical impact. Such studies would provide feedback on workflow integration, user acceptance, and the effectiveness of AI-assisted support, marking an important step toward translating the prototype into a clinically deployable system.</w:t>
      </w:r>
    </w:p>
    <w:p w14:paraId="5A8AEF45"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These directions provide a solid basis for further research in AI-assisted thyroid assessment. Continued progress in dataset quality, model development, explainability, and clinical integration could enhance both the accuracy and the practical value of intelligent decision-support systems. Table 5.4 sets out these recommendations and their expected benefits.</w:t>
      </w:r>
    </w:p>
    <w:p w14:paraId="1F0A0852" w14:textId="77777777" w:rsidR="008F4F30" w:rsidRPr="008F4F30" w:rsidRDefault="008F4F30" w:rsidP="008F4F30">
      <w:pPr>
        <w:keepNext/>
        <w:spacing w:before="200" w:after="100"/>
        <w:rPr>
          <w:rFonts w:asciiTheme="majorBidi" w:hAnsiTheme="majorBidi" w:cstheme="majorBidi"/>
        </w:rPr>
      </w:pPr>
      <w:r w:rsidRPr="008F4F30">
        <w:rPr>
          <w:rFonts w:asciiTheme="majorBidi" w:hAnsiTheme="majorBidi" w:cstheme="majorBidi"/>
          <w:b/>
          <w:bCs/>
        </w:rPr>
        <w:lastRenderedPageBreak/>
        <w:t>Table 5.4  Recommendations for Future Research</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200"/>
        <w:gridCol w:w="4200"/>
        <w:gridCol w:w="2600"/>
      </w:tblGrid>
      <w:tr w:rsidR="008F4F30" w:rsidRPr="008F4F30" w14:paraId="6514C0E0" w14:textId="77777777" w:rsidTr="006D3408">
        <w:trPr>
          <w:tblHeader/>
        </w:trPr>
        <w:tc>
          <w:tcPr>
            <w:tcW w:w="2200" w:type="dxa"/>
            <w:shd w:val="clear" w:color="auto" w:fill="D6E4F0"/>
            <w:tcMar>
              <w:top w:w="60" w:type="dxa"/>
              <w:left w:w="100" w:type="dxa"/>
              <w:bottom w:w="60" w:type="dxa"/>
              <w:right w:w="100" w:type="dxa"/>
            </w:tcMar>
          </w:tcPr>
          <w:p w14:paraId="5EEDE94F"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Area</w:t>
            </w:r>
          </w:p>
        </w:tc>
        <w:tc>
          <w:tcPr>
            <w:tcW w:w="4200" w:type="dxa"/>
            <w:shd w:val="clear" w:color="auto" w:fill="D6E4F0"/>
            <w:tcMar>
              <w:top w:w="60" w:type="dxa"/>
              <w:left w:w="100" w:type="dxa"/>
              <w:bottom w:w="60" w:type="dxa"/>
              <w:right w:w="100" w:type="dxa"/>
            </w:tcMar>
          </w:tcPr>
          <w:p w14:paraId="681C6C64"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Recommendation</w:t>
            </w:r>
          </w:p>
        </w:tc>
        <w:tc>
          <w:tcPr>
            <w:tcW w:w="2600" w:type="dxa"/>
            <w:shd w:val="clear" w:color="auto" w:fill="D6E4F0"/>
            <w:tcMar>
              <w:top w:w="60" w:type="dxa"/>
              <w:left w:w="100" w:type="dxa"/>
              <w:bottom w:w="60" w:type="dxa"/>
              <w:right w:w="100" w:type="dxa"/>
            </w:tcMar>
          </w:tcPr>
          <w:p w14:paraId="2577195D"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b/>
                <w:bCs/>
              </w:rPr>
              <w:t>Expected Benefit</w:t>
            </w:r>
          </w:p>
        </w:tc>
      </w:tr>
      <w:tr w:rsidR="008F4F30" w:rsidRPr="008F4F30" w14:paraId="688271D4" w14:textId="77777777" w:rsidTr="006D3408">
        <w:tc>
          <w:tcPr>
            <w:tcW w:w="2200" w:type="dxa"/>
            <w:tcMar>
              <w:top w:w="50" w:type="dxa"/>
              <w:left w:w="100" w:type="dxa"/>
              <w:bottom w:w="50" w:type="dxa"/>
              <w:right w:w="100" w:type="dxa"/>
            </w:tcMar>
          </w:tcPr>
          <w:p w14:paraId="68384523"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Clinical data</w:t>
            </w:r>
          </w:p>
        </w:tc>
        <w:tc>
          <w:tcPr>
            <w:tcW w:w="4200" w:type="dxa"/>
            <w:tcMar>
              <w:top w:w="50" w:type="dxa"/>
              <w:left w:w="100" w:type="dxa"/>
              <w:bottom w:w="50" w:type="dxa"/>
              <w:right w:w="100" w:type="dxa"/>
            </w:tcMar>
          </w:tcPr>
          <w:p w14:paraId="51C141E8"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Validate the framework using contemporary hospital datasets.</w:t>
            </w:r>
          </w:p>
        </w:tc>
        <w:tc>
          <w:tcPr>
            <w:tcW w:w="2600" w:type="dxa"/>
            <w:tcMar>
              <w:top w:w="50" w:type="dxa"/>
              <w:left w:w="100" w:type="dxa"/>
              <w:bottom w:w="50" w:type="dxa"/>
              <w:right w:w="100" w:type="dxa"/>
            </w:tcMar>
          </w:tcPr>
          <w:p w14:paraId="7E0A3439"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Improve generalizability and clinical reliability.</w:t>
            </w:r>
          </w:p>
        </w:tc>
      </w:tr>
      <w:tr w:rsidR="008F4F30" w:rsidRPr="008F4F30" w14:paraId="202FC976" w14:textId="77777777" w:rsidTr="006D3408">
        <w:tc>
          <w:tcPr>
            <w:tcW w:w="2200" w:type="dxa"/>
            <w:tcMar>
              <w:top w:w="50" w:type="dxa"/>
              <w:left w:w="100" w:type="dxa"/>
              <w:bottom w:w="50" w:type="dxa"/>
              <w:right w:w="100" w:type="dxa"/>
            </w:tcMar>
          </w:tcPr>
          <w:p w14:paraId="6F55CD6C"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Additional features</w:t>
            </w:r>
          </w:p>
        </w:tc>
        <w:tc>
          <w:tcPr>
            <w:tcW w:w="4200" w:type="dxa"/>
            <w:tcMar>
              <w:top w:w="50" w:type="dxa"/>
              <w:left w:w="100" w:type="dxa"/>
              <w:bottom w:w="50" w:type="dxa"/>
              <w:right w:w="100" w:type="dxa"/>
            </w:tcMar>
          </w:tcPr>
          <w:p w14:paraId="49B6884B"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Include symptoms, medical history, medications, imaging, and other laboratory tests.</w:t>
            </w:r>
          </w:p>
        </w:tc>
        <w:tc>
          <w:tcPr>
            <w:tcW w:w="2600" w:type="dxa"/>
            <w:tcMar>
              <w:top w:w="50" w:type="dxa"/>
              <w:left w:w="100" w:type="dxa"/>
              <w:bottom w:w="50" w:type="dxa"/>
              <w:right w:w="100" w:type="dxa"/>
            </w:tcMar>
          </w:tcPr>
          <w:p w14:paraId="7A9779FD"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Increase prediction accuracy and clinical relevance.</w:t>
            </w:r>
          </w:p>
        </w:tc>
      </w:tr>
      <w:tr w:rsidR="008F4F30" w:rsidRPr="008F4F30" w14:paraId="5F539F36" w14:textId="77777777" w:rsidTr="006D3408">
        <w:tc>
          <w:tcPr>
            <w:tcW w:w="2200" w:type="dxa"/>
            <w:tcMar>
              <w:top w:w="50" w:type="dxa"/>
              <w:left w:w="100" w:type="dxa"/>
              <w:bottom w:w="50" w:type="dxa"/>
              <w:right w:w="100" w:type="dxa"/>
            </w:tcMar>
          </w:tcPr>
          <w:p w14:paraId="645072BB"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Machine learning</w:t>
            </w:r>
          </w:p>
        </w:tc>
        <w:tc>
          <w:tcPr>
            <w:tcW w:w="4200" w:type="dxa"/>
            <w:tcMar>
              <w:top w:w="50" w:type="dxa"/>
              <w:left w:w="100" w:type="dxa"/>
              <w:bottom w:w="50" w:type="dxa"/>
              <w:right w:w="100" w:type="dxa"/>
            </w:tcMar>
          </w:tcPr>
          <w:p w14:paraId="7D4E58FB"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Compare XGBoost with LightGBM, CatBoost, and deep learning models.</w:t>
            </w:r>
          </w:p>
        </w:tc>
        <w:tc>
          <w:tcPr>
            <w:tcW w:w="2600" w:type="dxa"/>
            <w:tcMar>
              <w:top w:w="50" w:type="dxa"/>
              <w:left w:w="100" w:type="dxa"/>
              <w:bottom w:w="50" w:type="dxa"/>
              <w:right w:w="100" w:type="dxa"/>
            </w:tcMar>
          </w:tcPr>
          <w:p w14:paraId="41B88859"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Identify the most effective algorithm for thyroid classification.</w:t>
            </w:r>
          </w:p>
        </w:tc>
      </w:tr>
      <w:tr w:rsidR="008F4F30" w:rsidRPr="008F4F30" w14:paraId="405C534E" w14:textId="77777777" w:rsidTr="006D3408">
        <w:tc>
          <w:tcPr>
            <w:tcW w:w="2200" w:type="dxa"/>
            <w:tcMar>
              <w:top w:w="50" w:type="dxa"/>
              <w:left w:w="100" w:type="dxa"/>
              <w:bottom w:w="50" w:type="dxa"/>
              <w:right w:w="100" w:type="dxa"/>
            </w:tcMar>
          </w:tcPr>
          <w:p w14:paraId="260FD580"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Explainable AI</w:t>
            </w:r>
          </w:p>
        </w:tc>
        <w:tc>
          <w:tcPr>
            <w:tcW w:w="4200" w:type="dxa"/>
            <w:tcMar>
              <w:top w:w="50" w:type="dxa"/>
              <w:left w:w="100" w:type="dxa"/>
              <w:bottom w:w="50" w:type="dxa"/>
              <w:right w:w="100" w:type="dxa"/>
            </w:tcMar>
          </w:tcPr>
          <w:p w14:paraId="487E6525"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Integrate SHAP or LIME for prediction interpretation.</w:t>
            </w:r>
          </w:p>
        </w:tc>
        <w:tc>
          <w:tcPr>
            <w:tcW w:w="2600" w:type="dxa"/>
            <w:tcMar>
              <w:top w:w="50" w:type="dxa"/>
              <w:left w:w="100" w:type="dxa"/>
              <w:bottom w:w="50" w:type="dxa"/>
              <w:right w:w="100" w:type="dxa"/>
            </w:tcMar>
          </w:tcPr>
          <w:p w14:paraId="33FB0785"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Improve transparency and clinician trust.</w:t>
            </w:r>
          </w:p>
        </w:tc>
      </w:tr>
      <w:tr w:rsidR="008F4F30" w:rsidRPr="008F4F30" w14:paraId="176AF918" w14:textId="77777777" w:rsidTr="006D3408">
        <w:tc>
          <w:tcPr>
            <w:tcW w:w="2200" w:type="dxa"/>
            <w:tcMar>
              <w:top w:w="50" w:type="dxa"/>
              <w:left w:w="100" w:type="dxa"/>
              <w:bottom w:w="50" w:type="dxa"/>
              <w:right w:w="100" w:type="dxa"/>
            </w:tcMar>
          </w:tcPr>
          <w:p w14:paraId="30F4B6F2"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Healthcare integration</w:t>
            </w:r>
          </w:p>
        </w:tc>
        <w:tc>
          <w:tcPr>
            <w:tcW w:w="4200" w:type="dxa"/>
            <w:tcMar>
              <w:top w:w="50" w:type="dxa"/>
              <w:left w:w="100" w:type="dxa"/>
              <w:bottom w:w="50" w:type="dxa"/>
              <w:right w:w="100" w:type="dxa"/>
            </w:tcMar>
          </w:tcPr>
          <w:p w14:paraId="371B3310"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Connect the system with Electronic Health Record (EHR) systems.</w:t>
            </w:r>
          </w:p>
        </w:tc>
        <w:tc>
          <w:tcPr>
            <w:tcW w:w="2600" w:type="dxa"/>
            <w:tcMar>
              <w:top w:w="50" w:type="dxa"/>
              <w:left w:w="100" w:type="dxa"/>
              <w:bottom w:w="50" w:type="dxa"/>
              <w:right w:w="100" w:type="dxa"/>
            </w:tcMar>
          </w:tcPr>
          <w:p w14:paraId="2982BBCA"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Enable automated data retrieval and support clinical workflows.</w:t>
            </w:r>
          </w:p>
        </w:tc>
      </w:tr>
      <w:tr w:rsidR="008F4F30" w:rsidRPr="008F4F30" w14:paraId="3FE97C0D" w14:textId="77777777" w:rsidTr="006D3408">
        <w:tc>
          <w:tcPr>
            <w:tcW w:w="2200" w:type="dxa"/>
            <w:tcMar>
              <w:top w:w="50" w:type="dxa"/>
              <w:left w:w="100" w:type="dxa"/>
              <w:bottom w:w="50" w:type="dxa"/>
              <w:right w:w="100" w:type="dxa"/>
            </w:tcMar>
          </w:tcPr>
          <w:p w14:paraId="7DE2D6D8"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Software enhancement</w:t>
            </w:r>
          </w:p>
        </w:tc>
        <w:tc>
          <w:tcPr>
            <w:tcW w:w="4200" w:type="dxa"/>
            <w:tcMar>
              <w:top w:w="50" w:type="dxa"/>
              <w:left w:w="100" w:type="dxa"/>
              <w:bottom w:w="50" w:type="dxa"/>
              <w:right w:w="100" w:type="dxa"/>
            </w:tcMar>
          </w:tcPr>
          <w:p w14:paraId="02592777"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Develop mobile or cloud-based versions with secure authentication and patient management.</w:t>
            </w:r>
          </w:p>
        </w:tc>
        <w:tc>
          <w:tcPr>
            <w:tcW w:w="2600" w:type="dxa"/>
            <w:tcMar>
              <w:top w:w="50" w:type="dxa"/>
              <w:left w:w="100" w:type="dxa"/>
              <w:bottom w:w="50" w:type="dxa"/>
              <w:right w:w="100" w:type="dxa"/>
            </w:tcMar>
          </w:tcPr>
          <w:p w14:paraId="314BB19C"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Improve accessibility and usability.</w:t>
            </w:r>
          </w:p>
        </w:tc>
      </w:tr>
      <w:tr w:rsidR="008F4F30" w:rsidRPr="008F4F30" w14:paraId="3BC7FC50" w14:textId="77777777" w:rsidTr="006D3408">
        <w:tc>
          <w:tcPr>
            <w:tcW w:w="2200" w:type="dxa"/>
            <w:tcMar>
              <w:top w:w="50" w:type="dxa"/>
              <w:left w:w="100" w:type="dxa"/>
              <w:bottom w:w="50" w:type="dxa"/>
              <w:right w:w="100" w:type="dxa"/>
            </w:tcMar>
          </w:tcPr>
          <w:p w14:paraId="7B48C90C"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Clinical evaluation</w:t>
            </w:r>
          </w:p>
        </w:tc>
        <w:tc>
          <w:tcPr>
            <w:tcW w:w="4200" w:type="dxa"/>
            <w:tcMar>
              <w:top w:w="50" w:type="dxa"/>
              <w:left w:w="100" w:type="dxa"/>
              <w:bottom w:w="50" w:type="dxa"/>
              <w:right w:w="100" w:type="dxa"/>
            </w:tcMar>
          </w:tcPr>
          <w:p w14:paraId="3255D8C2"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Conduct prospective studies involving healthcare professionals.</w:t>
            </w:r>
          </w:p>
        </w:tc>
        <w:tc>
          <w:tcPr>
            <w:tcW w:w="2600" w:type="dxa"/>
            <w:tcMar>
              <w:top w:w="50" w:type="dxa"/>
              <w:left w:w="100" w:type="dxa"/>
              <w:bottom w:w="50" w:type="dxa"/>
              <w:right w:w="100" w:type="dxa"/>
            </w:tcMar>
          </w:tcPr>
          <w:p w14:paraId="226946A5" w14:textId="77777777" w:rsidR="008F4F30" w:rsidRPr="008F4F30" w:rsidRDefault="008F4F30" w:rsidP="006D3408">
            <w:pPr>
              <w:spacing w:line="260" w:lineRule="auto"/>
              <w:rPr>
                <w:rFonts w:asciiTheme="majorBidi" w:hAnsiTheme="majorBidi" w:cstheme="majorBidi"/>
              </w:rPr>
            </w:pPr>
            <w:r w:rsidRPr="008F4F30">
              <w:rPr>
                <w:rFonts w:asciiTheme="majorBidi" w:hAnsiTheme="majorBidi" w:cstheme="majorBidi"/>
              </w:rPr>
              <w:t>Assess usability, acceptance, and real-world clinical impact.</w:t>
            </w:r>
          </w:p>
        </w:tc>
      </w:tr>
    </w:tbl>
    <w:p w14:paraId="022750C6" w14:textId="77777777" w:rsidR="008F4F30" w:rsidRPr="008F4F30" w:rsidRDefault="008F4F30" w:rsidP="008F4F30">
      <w:pPr>
        <w:pStyle w:val="Heading1"/>
        <w:spacing w:before="280" w:after="140"/>
        <w:rPr>
          <w:rFonts w:asciiTheme="majorBidi" w:hAnsiTheme="majorBidi"/>
          <w:sz w:val="24"/>
          <w:szCs w:val="24"/>
        </w:rPr>
      </w:pPr>
      <w:r w:rsidRPr="008F4F30">
        <w:rPr>
          <w:rFonts w:asciiTheme="majorBidi" w:hAnsiTheme="majorBidi"/>
          <w:sz w:val="24"/>
          <w:szCs w:val="24"/>
        </w:rPr>
        <w:t>5.7  Final Conclusion</w:t>
      </w:r>
    </w:p>
    <w:p w14:paraId="395268E3"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This research achieved its primary aim of developing and evaluating an AI-based CDSS for multi-class thyroid disorder risk assessment. By combining machine learning with clinically relevant biomarkers, the framework showed that artificial intelligence can provide accurate, interpretable, and practical support for thyroid assessment.</w:t>
      </w:r>
    </w:p>
    <w:p w14:paraId="298EA5B5"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study used the UCI ANN Thyroid Disease dataset to build an XGBoost classifier based on five routinely available measurements: TSH, T3, TT4, T4U, and FTI. After preprocessing, training, and evaluation, the classifier reliably assigned patients to Hyperthyroidism, Hypothyroidism, and Normal thyroid function, confirming the suitability of XGBoost for structured medical data and supporting its use in decision-support systems.</w:t>
      </w:r>
    </w:p>
    <w:p w14:paraId="6077E80B"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 xml:space="preserve">To move beyond predictive modelling, the trained model was integrated into a web-based CDSS built with Streamlit. The prototype enables real-time assessment through an intuitive interface while providing confidence scores, probability distributions, reference comparisons, </w:t>
      </w:r>
      <w:r w:rsidRPr="008F4F30">
        <w:rPr>
          <w:rFonts w:asciiTheme="majorBidi" w:hAnsiTheme="majorBidi" w:cstheme="majorBidi"/>
        </w:rPr>
        <w:lastRenderedPageBreak/>
        <w:t>interpretations, and recommendations. The clinical validation layer further improved transparency by pairing predictions with established reference ranges.</w:t>
      </w:r>
    </w:p>
    <w:p w14:paraId="730DDF49"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The framework shows how artificial intelligence can move from a predictive model to a practical healthcare application. Rather than acting autonomously, it supports clinicians with timely, consistent, and interpretable assessments that complement their expertise, reflecting the growing role of AI as a technology that enhances, rather than replaces, medical judgement.</w:t>
      </w:r>
    </w:p>
    <w:p w14:paraId="763BE5EF"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Although further validation with real-world data and in clinical environments is needed before routine deployment, the findings provide a strong foundation for future work on AI-assisted thyroid assessment. The framework also illustrates how machine learning, clinical reasoning, and interactive software can be combined into intelligent healthcare solutions that improve decision-making and support patient care.</w:t>
      </w:r>
    </w:p>
    <w:p w14:paraId="72F0E9BF" w14:textId="77777777" w:rsidR="008F4F30" w:rsidRPr="008F4F30" w:rsidRDefault="008F4F30" w:rsidP="008F4F30">
      <w:pPr>
        <w:spacing w:after="160" w:line="360" w:lineRule="auto"/>
        <w:jc w:val="both"/>
        <w:rPr>
          <w:rFonts w:asciiTheme="majorBidi" w:hAnsiTheme="majorBidi" w:cstheme="majorBidi"/>
        </w:rPr>
      </w:pPr>
      <w:r w:rsidRPr="008F4F30">
        <w:rPr>
          <w:rFonts w:asciiTheme="majorBidi" w:hAnsiTheme="majorBidi" w:cstheme="majorBidi"/>
        </w:rPr>
        <w:t>In conclusion, this research shows that machine learning, clinically meaningful laboratory data, and an interactive decision-support interface can together form a practical and effective framework for thyroid disorder risk assessment. Its outcomes are expected to contribute to ongoing research in medical artificial intelligence and to encourage further development of intelligent clinical decision-support systems that improve the quality, accessibility, and efficiency of healthcare.</w:t>
      </w:r>
    </w:p>
    <w:p w14:paraId="0F3D4BC0" w14:textId="77777777" w:rsidR="00A62139" w:rsidRPr="008F4F30" w:rsidRDefault="00A62139">
      <w:pPr>
        <w:rPr>
          <w:rFonts w:asciiTheme="majorBidi" w:hAnsiTheme="majorBidi" w:cstheme="majorBidi"/>
        </w:rPr>
      </w:pPr>
    </w:p>
    <w:sectPr w:rsidR="00A62139" w:rsidRPr="008F4F30" w:rsidSect="008F4F30">
      <w:footerReference w:type="default" r:id="rId4"/>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4232" w14:textId="77777777" w:rsidR="008F4F30" w:rsidRDefault="008F4F30">
    <w:pPr>
      <w:jc w:val="center"/>
    </w:pP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39"/>
    <w:rsid w:val="00111444"/>
    <w:rsid w:val="008F4F30"/>
    <w:rsid w:val="00A621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D5700"/>
  <w15:chartTrackingRefBased/>
  <w15:docId w15:val="{EDF2C2BB-0BCF-42A1-8E0F-F980192E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F30"/>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6213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6213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6213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62139"/>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62139"/>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62139"/>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62139"/>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62139"/>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62139"/>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39"/>
    <w:rPr>
      <w:rFonts w:eastAsiaTheme="majorEastAsia" w:cstheme="majorBidi"/>
      <w:color w:val="272727" w:themeColor="text1" w:themeTint="D8"/>
    </w:rPr>
  </w:style>
  <w:style w:type="paragraph" w:styleId="Title">
    <w:name w:val="Title"/>
    <w:basedOn w:val="Normal"/>
    <w:next w:val="Normal"/>
    <w:link w:val="TitleChar"/>
    <w:uiPriority w:val="10"/>
    <w:qFormat/>
    <w:rsid w:val="00A6213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621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3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621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39"/>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62139"/>
    <w:rPr>
      <w:i/>
      <w:iCs/>
      <w:color w:val="404040" w:themeColor="text1" w:themeTint="BF"/>
    </w:rPr>
  </w:style>
  <w:style w:type="paragraph" w:styleId="ListParagraph">
    <w:name w:val="List Paragraph"/>
    <w:basedOn w:val="Normal"/>
    <w:uiPriority w:val="34"/>
    <w:qFormat/>
    <w:rsid w:val="00A62139"/>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62139"/>
    <w:rPr>
      <w:i/>
      <w:iCs/>
      <w:color w:val="0F4761" w:themeColor="accent1" w:themeShade="BF"/>
    </w:rPr>
  </w:style>
  <w:style w:type="paragraph" w:styleId="IntenseQuote">
    <w:name w:val="Intense Quote"/>
    <w:basedOn w:val="Normal"/>
    <w:next w:val="Normal"/>
    <w:link w:val="IntenseQuoteChar"/>
    <w:uiPriority w:val="30"/>
    <w:qFormat/>
    <w:rsid w:val="00A6213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62139"/>
    <w:rPr>
      <w:i/>
      <w:iCs/>
      <w:color w:val="0F4761" w:themeColor="accent1" w:themeShade="BF"/>
    </w:rPr>
  </w:style>
  <w:style w:type="character" w:styleId="IntenseReference">
    <w:name w:val="Intense Reference"/>
    <w:basedOn w:val="DefaultParagraphFont"/>
    <w:uiPriority w:val="32"/>
    <w:qFormat/>
    <w:rsid w:val="00A621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2931</Words>
  <Characters>18644</Characters>
  <Application>Microsoft Office Word</Application>
  <DocSecurity>0</DocSecurity>
  <Lines>423</Lines>
  <Paragraphs>303</Paragraphs>
  <ScaleCrop>false</ScaleCrop>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mohsen</dc:creator>
  <cp:keywords/>
  <dc:description/>
  <cp:lastModifiedBy>ahmed mohsen</cp:lastModifiedBy>
  <cp:revision>2</cp:revision>
  <dcterms:created xsi:type="dcterms:W3CDTF">2026-07-11T08:38:00Z</dcterms:created>
  <dcterms:modified xsi:type="dcterms:W3CDTF">2026-07-11T08:39:00Z</dcterms:modified>
</cp:coreProperties>
</file>