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100" w:after="100" w:line="360" w:lineRule="auto"/>
        <w:jc w:val="both"/>
        <w:rPr>
          <w:rFonts w:ascii="American Typewriter" w:hAnsi="American Typewriter"/>
          <w:b w:val="1"/>
          <w:bCs w:val="1"/>
          <w:sz w:val="36"/>
          <w:szCs w:val="36"/>
        </w:rPr>
      </w:pPr>
      <w:r>
        <w:rPr>
          <w:rFonts w:ascii="American Typewriter" w:hAnsi="American Typewriter"/>
        </w:rPr>
        <w:drawing xmlns:a="http://schemas.openxmlformats.org/drawingml/2006/main">
          <wp:anchor distT="57150" distB="57150" distL="57150" distR="57150" simplePos="0" relativeHeight="251676672" behindDoc="0" locked="0" layoutInCell="1" allowOverlap="1">
            <wp:simplePos x="0" y="0"/>
            <wp:positionH relativeFrom="margin">
              <wp:posOffset>1620837</wp:posOffset>
            </wp:positionH>
            <wp:positionV relativeFrom="page">
              <wp:posOffset>0</wp:posOffset>
            </wp:positionV>
            <wp:extent cx="2473325" cy="22955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473325" cy="2295525"/>
                    </a:xfrm>
                    <a:prstGeom prst="rect">
                      <a:avLst/>
                    </a:prstGeom>
                    <a:ln w="12700" cap="flat">
                      <a:noFill/>
                      <a:miter lim="400000"/>
                    </a:ln>
                    <a:effectLst/>
                  </pic:spPr>
                </pic:pic>
              </a:graphicData>
            </a:graphic>
          </wp:anchor>
        </w:drawing>
      </w:r>
    </w:p>
    <w:p>
      <w:pPr>
        <w:pStyle w:val="Body A"/>
        <w:bidi w:val="1"/>
        <w:spacing w:line="360" w:lineRule="auto"/>
        <w:ind w:left="0" w:right="0" w:firstLine="0"/>
        <w:jc w:val="both"/>
        <w:rPr>
          <w:rFonts w:ascii="American Typewriter" w:hAnsi="American Typewriter"/>
          <w:b w:val="1"/>
          <w:bCs w:val="1"/>
          <w:sz w:val="36"/>
          <w:szCs w:val="36"/>
          <w:rtl w:val="1"/>
        </w:rPr>
      </w:pPr>
    </w:p>
    <w:p>
      <w:pPr>
        <w:pStyle w:val="Body A"/>
        <w:bidi w:val="1"/>
        <w:spacing w:line="360" w:lineRule="auto"/>
        <w:ind w:left="0" w:right="0" w:firstLine="0"/>
        <w:jc w:val="both"/>
        <w:rPr>
          <w:rFonts w:ascii="American Typewriter" w:hAnsi="American Typewriter"/>
          <w:b w:val="1"/>
          <w:bCs w:val="1"/>
          <w:sz w:val="36"/>
          <w:szCs w:val="36"/>
          <w:rtl w:val="1"/>
        </w:rPr>
      </w:pPr>
    </w:p>
    <w:p>
      <w:pPr>
        <w:pStyle w:val="Body A"/>
        <w:bidi w:val="1"/>
        <w:spacing w:line="288" w:lineRule="auto"/>
        <w:ind w:left="0" w:right="0" w:firstLine="0"/>
        <w:jc w:val="both"/>
        <w:rPr>
          <w:rFonts w:ascii="American Typewriter" w:cs="American Typewriter" w:hAnsi="American Typewriter" w:eastAsia="American Typewriter"/>
          <w:b w:val="1"/>
          <w:bCs w:val="1"/>
          <w:sz w:val="28"/>
          <w:szCs w:val="28"/>
          <w:rtl w:val="1"/>
        </w:rPr>
      </w:pPr>
      <w:r>
        <w:rPr>
          <w:rFonts w:ascii="Arial Unicode MS" w:cs="Arial Unicode MS" w:hAnsi="Arial Unicode MS" w:eastAsia="Arial Unicode MS" w:hint="cs"/>
          <w:b w:val="0"/>
          <w:bCs w:val="0"/>
          <w:i w:val="0"/>
          <w:iCs w:val="0"/>
          <w:sz w:val="28"/>
          <w:szCs w:val="28"/>
          <w:rtl w:val="1"/>
          <w:lang w:val="ar-SA" w:bidi="ar-SA"/>
        </w:rPr>
        <w:t>جامعة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ميدأوشن</w:t>
      </w:r>
      <w:r>
        <w:rPr>
          <w:rFonts w:ascii="American Typewriter" w:hAnsi="American Typewriter"/>
          <w:b w:val="1"/>
          <w:bCs w:val="1"/>
          <w:sz w:val="28"/>
          <w:szCs w:val="28"/>
          <w:rtl w:val="1"/>
          <w:lang w:val="ar-SA" w:bidi="ar-SA"/>
        </w:rPr>
        <w:t xml:space="preserve"> </w:t>
      </w:r>
    </w:p>
    <w:p>
      <w:pPr>
        <w:pStyle w:val="Body A"/>
        <w:spacing w:line="288" w:lineRule="auto"/>
        <w:jc w:val="right"/>
        <w:rPr>
          <w:rFonts w:ascii="American Typewriter" w:cs="American Typewriter" w:hAnsi="American Typewriter" w:eastAsia="American Typewriter"/>
          <w:b w:val="1"/>
          <w:bCs w:val="1"/>
          <w:sz w:val="28"/>
          <w:szCs w:val="28"/>
          <w:rtl w:val="1"/>
        </w:rPr>
      </w:pPr>
      <w:r>
        <w:rPr>
          <w:rFonts w:ascii="American Typewriter" w:hAnsi="American Typewriter"/>
          <w:b w:val="1"/>
          <w:bCs w:val="1"/>
          <w:sz w:val="28"/>
          <w:szCs w:val="28"/>
          <w:rtl w:val="0"/>
        </w:rPr>
        <w:t xml:space="preserve">    </w:t>
      </w:r>
      <w:r>
        <w:rPr>
          <w:rFonts w:ascii="Arial Unicode MS" w:cs="Arial Unicode MS" w:hAnsi="Arial Unicode MS" w:eastAsia="Arial Unicode MS" w:hint="cs"/>
          <w:b w:val="0"/>
          <w:bCs w:val="0"/>
          <w:i w:val="0"/>
          <w:iCs w:val="0"/>
          <w:sz w:val="28"/>
          <w:szCs w:val="28"/>
          <w:rtl w:val="1"/>
          <w:lang w:val="ar-SA" w:bidi="ar-SA"/>
        </w:rPr>
        <w:t>كلية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الإدارة</w:t>
      </w:r>
      <w:r>
        <w:rPr>
          <w:rFonts w:ascii="American Typewriter" w:hAnsi="American Typewriter"/>
          <w:b w:val="1"/>
          <w:bCs w:val="1"/>
          <w:sz w:val="28"/>
          <w:szCs w:val="28"/>
          <w:rtl w:val="1"/>
          <w:lang w:val="ar-SA" w:bidi="ar-SA"/>
        </w:rPr>
        <w:t xml:space="preserve"> </w:t>
      </w:r>
    </w:p>
    <w:p>
      <w:pPr>
        <w:pStyle w:val="Body A"/>
        <w:bidi w:val="1"/>
        <w:spacing w:line="288" w:lineRule="auto"/>
        <w:ind w:left="0" w:right="0" w:firstLine="0"/>
        <w:jc w:val="both"/>
        <w:rPr>
          <w:rFonts w:ascii="American Typewriter" w:cs="American Typewriter" w:hAnsi="American Typewriter" w:eastAsia="American Typewriter"/>
          <w:sz w:val="28"/>
          <w:szCs w:val="28"/>
          <w:rtl w:val="1"/>
        </w:rPr>
      </w:pPr>
      <w:r>
        <w:rPr>
          <w:rFonts w:ascii="Arial Unicode MS" w:cs="Arial Unicode MS" w:hAnsi="Arial Unicode MS" w:eastAsia="Arial Unicode MS" w:hint="cs"/>
          <w:b w:val="0"/>
          <w:bCs w:val="0"/>
          <w:i w:val="0"/>
          <w:iCs w:val="0"/>
          <w:sz w:val="28"/>
          <w:szCs w:val="28"/>
          <w:rtl w:val="1"/>
          <w:lang w:val="ar-SA" w:bidi="ar-SA"/>
        </w:rPr>
        <w:t>قسم</w:t>
      </w:r>
      <w:r>
        <w:rPr>
          <w:rFonts w:ascii="American Typewriter" w:hAnsi="American Typewriter"/>
          <w:b w:val="1"/>
          <w:bCs w:val="1"/>
          <w:sz w:val="28"/>
          <w:szCs w:val="28"/>
          <w:rtl w:val="1"/>
          <w:lang w:val="ar-SA" w:bidi="ar-SA"/>
        </w:rPr>
        <w:t xml:space="preserve"> </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إدارة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أعمال</w:t>
      </w:r>
    </w:p>
    <w:p>
      <w:pPr>
        <w:pStyle w:val="Body A"/>
        <w:spacing w:line="360" w:lineRule="auto"/>
        <w:jc w:val="both"/>
        <w:rPr>
          <w:rFonts w:ascii="American Typewriter" w:cs="American Typewriter" w:hAnsi="American Typewriter" w:eastAsia="American Typewriter"/>
          <w:sz w:val="28"/>
          <w:szCs w:val="28"/>
        </w:rPr>
      </w:pPr>
    </w:p>
    <w:p>
      <w:pPr>
        <w:pStyle w:val="Body A"/>
        <w:bidi w:val="1"/>
        <w:spacing w:line="360" w:lineRule="auto"/>
        <w:ind w:left="0" w:right="0" w:firstLine="0"/>
        <w:jc w:val="both"/>
        <w:rPr>
          <w:rFonts w:ascii="American Typewriter" w:cs="American Typewriter" w:hAnsi="American Typewriter" w:eastAsia="American Typewriter"/>
          <w:sz w:val="28"/>
          <w:szCs w:val="28"/>
          <w:rtl w:val="1"/>
          <w:lang w:val="ar-SA" w:bidi="ar-SA"/>
        </w:rPr>
      </w:pPr>
    </w:p>
    <w:p>
      <w:pPr>
        <w:pStyle w:val="Body A"/>
        <w:bidi w:val="1"/>
        <w:spacing w:line="360" w:lineRule="auto"/>
        <w:ind w:left="0" w:right="0" w:firstLine="0"/>
        <w:jc w:val="both"/>
        <w:rPr>
          <w:rFonts w:ascii="American Typewriter" w:cs="American Typewriter" w:hAnsi="American Typewriter" w:eastAsia="American Typewriter"/>
          <w:b w:val="1"/>
          <w:bCs w:val="1"/>
          <w:sz w:val="28"/>
          <w:szCs w:val="28"/>
          <w:rtl w:val="1"/>
        </w:rPr>
      </w:pPr>
      <w:r>
        <w:rPr>
          <w:rFonts w:ascii="Arial Unicode MS" w:cs="Arial Unicode MS" w:hAnsi="Arial Unicode MS" w:eastAsia="Arial Unicode MS" w:hint="cs"/>
          <w:b w:val="0"/>
          <w:bCs w:val="0"/>
          <w:i w:val="0"/>
          <w:iCs w:val="0"/>
          <w:sz w:val="28"/>
          <w:szCs w:val="28"/>
          <w:rtl w:val="1"/>
          <w:lang w:val="ar-SA" w:bidi="ar-SA"/>
        </w:rPr>
        <w:t>دور</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القيادة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إدارة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المخاطر</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لضمان</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نجاح</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المشاريع</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شركة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النفط</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العربية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الأمريكية</w:t>
      </w:r>
      <w:r>
        <w:rPr>
          <w:rFonts w:ascii="American Typewriter" w:hAnsi="American Typewriter"/>
          <w:b w:val="1"/>
          <w:bCs w:val="1"/>
          <w:sz w:val="28"/>
          <w:szCs w:val="28"/>
          <w:rtl w:val="1"/>
          <w:lang w:val="ar-SA" w:bidi="ar-SA"/>
        </w:rPr>
        <w:t xml:space="preserve"> </w:t>
      </w:r>
      <w:r>
        <w:rPr>
          <w:rFonts w:ascii="American Typewriter" w:hAnsi="American Typewriter"/>
          <w:b w:val="1"/>
          <w:bCs w:val="1"/>
          <w:sz w:val="28"/>
          <w:szCs w:val="28"/>
          <w:rtl w:val="1"/>
          <w:lang w:val="ar-SA" w:bidi="ar-SA"/>
        </w:rPr>
        <w:t>(</w:t>
      </w:r>
      <w:r>
        <w:rPr>
          <w:rFonts w:ascii="Arial Unicode MS" w:cs="Arial Unicode MS" w:hAnsi="Arial Unicode MS" w:eastAsia="Arial Unicode MS" w:hint="cs"/>
          <w:b w:val="0"/>
          <w:bCs w:val="0"/>
          <w:i w:val="0"/>
          <w:iCs w:val="0"/>
          <w:sz w:val="28"/>
          <w:szCs w:val="28"/>
          <w:rtl w:val="1"/>
          <w:lang w:val="ar-SA" w:bidi="ar-SA"/>
        </w:rPr>
        <w:t>أرامكو</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في</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المملكة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العربية</w:t>
      </w:r>
      <w:r>
        <w:rPr>
          <w:rFonts w:ascii="American Typewriter" w:hAnsi="American Typewriter"/>
          <w:b w:val="1"/>
          <w:bCs w:val="1"/>
          <w:sz w:val="28"/>
          <w:szCs w:val="28"/>
          <w:rtl w:val="1"/>
          <w:lang w:val="ar-SA" w:bidi="ar-SA"/>
        </w:rPr>
        <w:t xml:space="preserve"> </w:t>
      </w:r>
      <w:r>
        <w:rPr>
          <w:rFonts w:ascii="Arial Unicode MS" w:cs="Arial Unicode MS" w:hAnsi="Arial Unicode MS" w:eastAsia="Arial Unicode MS" w:hint="cs"/>
          <w:b w:val="0"/>
          <w:bCs w:val="0"/>
          <w:i w:val="0"/>
          <w:iCs w:val="0"/>
          <w:sz w:val="28"/>
          <w:szCs w:val="28"/>
          <w:rtl w:val="1"/>
          <w:lang w:val="ar-SA" w:bidi="ar-SA"/>
        </w:rPr>
        <w:t>السعودية</w:t>
      </w:r>
    </w:p>
    <w:p>
      <w:pPr>
        <w:pStyle w:val="Body A"/>
        <w:bidi w:val="1"/>
        <w:spacing w:line="360" w:lineRule="auto"/>
        <w:ind w:left="0" w:right="0" w:firstLine="0"/>
        <w:jc w:val="both"/>
        <w:rPr>
          <w:rFonts w:ascii="American Typewriter" w:cs="American Typewriter" w:hAnsi="American Typewriter" w:eastAsia="American Typewriter"/>
          <w:b w:val="1"/>
          <w:bCs w:val="1"/>
          <w:sz w:val="28"/>
          <w:szCs w:val="28"/>
          <w:rtl w:val="1"/>
          <w:lang w:val="ar-SA" w:bidi="ar-SA"/>
        </w:rPr>
      </w:pPr>
    </w:p>
    <w:p>
      <w:pPr>
        <w:pStyle w:val="Body A"/>
        <w:bidi w:val="1"/>
        <w:spacing w:line="240" w:lineRule="auto"/>
        <w:ind w:left="0" w:right="0" w:firstLine="0"/>
        <w:jc w:val="center"/>
        <w:rPr>
          <w:rFonts w:ascii="American Typewriter" w:cs="American Typewriter" w:hAnsi="American Typewriter" w:eastAsia="American Typewriter"/>
          <w:b w:val="1"/>
          <w:bCs w:val="1"/>
          <w:sz w:val="26"/>
          <w:szCs w:val="26"/>
          <w:rtl w:val="1"/>
          <w:lang w:val="ar-SA" w:bidi="ar-SA"/>
        </w:rPr>
      </w:pPr>
      <w:r>
        <w:rPr>
          <w:rFonts w:ascii="Arial Unicode MS" w:cs="Arial Unicode MS" w:hAnsi="Arial Unicode MS" w:eastAsia="Arial Unicode MS" w:hint="cs"/>
          <w:b w:val="0"/>
          <w:bCs w:val="0"/>
          <w:i w:val="0"/>
          <w:iCs w:val="0"/>
          <w:sz w:val="26"/>
          <w:szCs w:val="26"/>
          <w:rtl w:val="1"/>
          <w:lang w:val="ar-SA" w:bidi="ar-SA"/>
        </w:rPr>
        <w:t>إعداد</w:t>
      </w:r>
      <w:r>
        <w:rPr>
          <w:rFonts w:ascii="American Typewriter" w:hAnsi="American Typewriter"/>
          <w:b w:val="1"/>
          <w:bCs w:val="1"/>
          <w:sz w:val="26"/>
          <w:szCs w:val="26"/>
          <w:rtl w:val="1"/>
          <w:lang w:val="ar-SA" w:bidi="ar-SA"/>
        </w:rPr>
        <w:t xml:space="preserve"> </w:t>
      </w:r>
      <w:r>
        <w:rPr>
          <w:rFonts w:ascii="Arial Unicode MS" w:cs="Arial Unicode MS" w:hAnsi="Arial Unicode MS" w:eastAsia="Arial Unicode MS" w:hint="cs"/>
          <w:b w:val="0"/>
          <w:bCs w:val="0"/>
          <w:i w:val="0"/>
          <w:iCs w:val="0"/>
          <w:sz w:val="26"/>
          <w:szCs w:val="26"/>
          <w:rtl w:val="1"/>
          <w:lang w:val="ar-SA" w:bidi="ar-SA"/>
        </w:rPr>
        <w:t>الطالب</w:t>
      </w:r>
      <w:r>
        <w:rPr>
          <w:rFonts w:ascii="American Typewriter" w:hAnsi="American Typewriter"/>
          <w:b w:val="1"/>
          <w:bCs w:val="1"/>
          <w:sz w:val="26"/>
          <w:szCs w:val="26"/>
          <w:rtl w:val="1"/>
          <w:lang w:val="ar-SA" w:bidi="ar-SA"/>
        </w:rPr>
        <w:t>/</w:t>
      </w:r>
      <w:r>
        <w:rPr>
          <w:rFonts w:ascii="American Typewriter" w:hAnsi="American Typewriter"/>
          <w:b w:val="1"/>
          <w:bCs w:val="1"/>
          <w:sz w:val="26"/>
          <w:szCs w:val="26"/>
          <w:rtl w:val="1"/>
          <w:lang w:val="ar-SA" w:bidi="ar-SA"/>
        </w:rPr>
        <w:t xml:space="preserve"> </w:t>
      </w:r>
      <w:r>
        <w:rPr>
          <w:rFonts w:ascii="Arial Unicode MS" w:cs="Arial Unicode MS" w:hAnsi="Arial Unicode MS" w:eastAsia="Arial Unicode MS" w:hint="cs"/>
          <w:b w:val="0"/>
          <w:bCs w:val="0"/>
          <w:i w:val="0"/>
          <w:iCs w:val="0"/>
          <w:sz w:val="26"/>
          <w:szCs w:val="26"/>
          <w:rtl w:val="1"/>
          <w:lang w:val="ar-SA" w:bidi="ar-SA"/>
        </w:rPr>
        <w:t>سيف</w:t>
      </w:r>
      <w:r>
        <w:rPr>
          <w:rFonts w:ascii="American Typewriter" w:hAnsi="American Typewriter"/>
          <w:b w:val="1"/>
          <w:bCs w:val="1"/>
          <w:sz w:val="26"/>
          <w:szCs w:val="26"/>
          <w:rtl w:val="1"/>
          <w:lang w:val="ar-SA" w:bidi="ar-SA"/>
        </w:rPr>
        <w:t xml:space="preserve"> </w:t>
      </w:r>
      <w:r>
        <w:rPr>
          <w:rFonts w:ascii="Arial Unicode MS" w:cs="Arial Unicode MS" w:hAnsi="Arial Unicode MS" w:eastAsia="Arial Unicode MS" w:hint="cs"/>
          <w:b w:val="0"/>
          <w:bCs w:val="0"/>
          <w:i w:val="0"/>
          <w:iCs w:val="0"/>
          <w:sz w:val="26"/>
          <w:szCs w:val="26"/>
          <w:rtl w:val="1"/>
          <w:lang w:val="ar-SA" w:bidi="ar-SA"/>
        </w:rPr>
        <w:t>رشاد</w:t>
      </w:r>
      <w:r>
        <w:rPr>
          <w:rFonts w:ascii="American Typewriter" w:hAnsi="American Typewriter"/>
          <w:b w:val="1"/>
          <w:bCs w:val="1"/>
          <w:sz w:val="26"/>
          <w:szCs w:val="26"/>
          <w:rtl w:val="1"/>
          <w:lang w:val="ar-SA" w:bidi="ar-SA"/>
        </w:rPr>
        <w:t xml:space="preserve"> </w:t>
      </w:r>
      <w:r>
        <w:rPr>
          <w:rFonts w:ascii="Arial Unicode MS" w:cs="Arial Unicode MS" w:hAnsi="Arial Unicode MS" w:eastAsia="Arial Unicode MS" w:hint="cs"/>
          <w:b w:val="0"/>
          <w:bCs w:val="0"/>
          <w:i w:val="0"/>
          <w:iCs w:val="0"/>
          <w:sz w:val="26"/>
          <w:szCs w:val="26"/>
          <w:rtl w:val="1"/>
          <w:lang w:val="ar-SA" w:bidi="ar-SA"/>
        </w:rPr>
        <w:t>قبلاوي</w:t>
      </w:r>
    </w:p>
    <w:p>
      <w:pPr>
        <w:pStyle w:val="Body A"/>
        <w:bidi w:val="1"/>
        <w:spacing w:line="240" w:lineRule="auto"/>
        <w:ind w:left="0" w:right="0" w:firstLine="0"/>
        <w:jc w:val="center"/>
        <w:rPr>
          <w:rFonts w:ascii="American Typewriter" w:cs="American Typewriter" w:hAnsi="American Typewriter" w:eastAsia="American Typewriter"/>
          <w:b w:val="1"/>
          <w:bCs w:val="1"/>
          <w:sz w:val="26"/>
          <w:szCs w:val="26"/>
          <w:rtl w:val="1"/>
        </w:rPr>
      </w:pPr>
      <w:r>
        <w:rPr>
          <w:rFonts w:ascii="American Typewriter" w:hAnsi="American Typewriter"/>
          <w:b w:val="1"/>
          <w:bCs w:val="1"/>
          <w:sz w:val="26"/>
          <w:szCs w:val="26"/>
          <w:rtl w:val="0"/>
          <w:lang w:val="en-US"/>
        </w:rPr>
        <w:t>241001074</w:t>
      </w:r>
    </w:p>
    <w:p>
      <w:pPr>
        <w:pStyle w:val="Body A"/>
        <w:spacing w:before="100" w:after="100" w:line="360" w:lineRule="auto"/>
        <w:jc w:val="both"/>
      </w:pPr>
      <w:r>
        <w:rPr>
          <w:rFonts w:ascii="Arial Unicode MS" w:cs="Arial Unicode MS" w:hAnsi="Arial Unicode MS" w:eastAsia="Arial Unicode MS"/>
          <w:b w:val="0"/>
          <w:bCs w:val="0"/>
          <w:i w:val="0"/>
          <w:iCs w:val="0"/>
          <w:sz w:val="28"/>
          <w:szCs w:val="28"/>
        </w:rPr>
        <w:br w:type="page"/>
      </w:r>
    </w:p>
    <w:p>
      <w:pPr>
        <w:pStyle w:val="Body A"/>
        <w:spacing w:before="100" w:after="100" w:line="360" w:lineRule="auto"/>
        <w:jc w:val="both"/>
        <w:rPr>
          <w:rFonts w:ascii="Times New Roman" w:cs="Times New Roman" w:hAnsi="Times New Roman" w:eastAsia="Times New Roman"/>
        </w:rPr>
      </w:pPr>
    </w:p>
    <w:p>
      <w:pPr>
        <w:pStyle w:val="Body A"/>
        <w:spacing w:before="100" w:after="100" w:line="360" w:lineRule="auto"/>
        <w:jc w:val="both"/>
        <w:rPr>
          <w:rFonts w:ascii="Times New Roman" w:cs="Times New Roman" w:hAnsi="Times New Roman" w:eastAsia="Times New Roman"/>
          <w:b w:val="1"/>
          <w:bCs w:val="1"/>
          <w:sz w:val="36"/>
          <w:szCs w:val="36"/>
        </w:rPr>
      </w:pPr>
    </w:p>
    <w:p>
      <w:pPr>
        <w:pStyle w:val="Body A"/>
        <w:spacing w:before="100" w:after="100" w:line="360" w:lineRule="auto"/>
        <w:jc w:val="both"/>
        <w:rPr>
          <w:rFonts w:ascii="Times New Roman" w:cs="Times New Roman" w:hAnsi="Times New Roman" w:eastAsia="Times New Roman"/>
          <w:b w:val="1"/>
          <w:bCs w:val="1"/>
          <w:sz w:val="36"/>
          <w:szCs w:val="36"/>
        </w:rPr>
      </w:pPr>
      <w:r>
        <w:rPr>
          <w:rFonts w:ascii="Times New Roman" w:cs="Times New Roman" w:hAnsi="Times New Roman" w:eastAsia="Times New Roman"/>
          <w:b w:val="1"/>
          <w:bCs w:val="1"/>
          <w:sz w:val="36"/>
          <w:szCs w:val="36"/>
        </w:rPr>
        <w:drawing xmlns:a="http://schemas.openxmlformats.org/drawingml/2006/main">
          <wp:anchor distT="57150" distB="57150" distL="57150" distR="57150" simplePos="0" relativeHeight="251659264" behindDoc="0" locked="0" layoutInCell="1" allowOverlap="1">
            <wp:simplePos x="0" y="0"/>
            <wp:positionH relativeFrom="margin">
              <wp:posOffset>-151208</wp:posOffset>
            </wp:positionH>
            <wp:positionV relativeFrom="line">
              <wp:posOffset>618614</wp:posOffset>
            </wp:positionV>
            <wp:extent cx="6017417" cy="6017417"/>
            <wp:effectExtent l="0" t="0" r="0" b="0"/>
            <wp:wrapThrough wrapText="bothSides" distL="57150" distR="57150">
              <wp:wrapPolygon edited="1">
                <wp:start x="0" y="0"/>
                <wp:lineTo x="21600" y="0"/>
                <wp:lineTo x="21600" y="21600"/>
                <wp:lineTo x="0" y="21600"/>
                <wp:lineTo x="0" y="0"/>
              </wp:wrapPolygon>
            </wp:wrapThrough>
            <wp:docPr id="1073741826" name="officeArt object" descr="C:\Users\ast\Desktop\???????.jpg "/>
            <wp:cNvGraphicFramePr/>
            <a:graphic xmlns:a="http://schemas.openxmlformats.org/drawingml/2006/main">
              <a:graphicData uri="http://schemas.openxmlformats.org/drawingml/2006/picture">
                <pic:pic xmlns:pic="http://schemas.openxmlformats.org/drawingml/2006/picture">
                  <pic:nvPicPr>
                    <pic:cNvPr id="1073741826" name="C:\Users\ast\Desktop\???????.jpg " descr="C:\Users\ast\Desktop\???????.jpg "/>
                    <pic:cNvPicPr>
                      <a:picLocks noChangeAspect="1"/>
                    </pic:cNvPicPr>
                  </pic:nvPicPr>
                  <pic:blipFill>
                    <a:blip r:embed="rId5">
                      <a:extLst/>
                    </a:blip>
                    <a:stretch>
                      <a:fillRect/>
                    </a:stretch>
                  </pic:blipFill>
                  <pic:spPr>
                    <a:xfrm>
                      <a:off x="0" y="0"/>
                      <a:ext cx="6017417" cy="6017417"/>
                    </a:xfrm>
                    <a:prstGeom prst="rect">
                      <a:avLst/>
                    </a:prstGeom>
                    <a:ln w="12700" cap="flat">
                      <a:noFill/>
                      <a:miter lim="400000"/>
                    </a:ln>
                    <a:effectLst/>
                  </pic:spPr>
                </pic:pic>
              </a:graphicData>
            </a:graphic>
          </wp:anchor>
        </w:drawing>
      </w:r>
    </w:p>
    <w:p>
      <w:pPr>
        <w:pStyle w:val="Body A"/>
        <w:spacing w:before="100" w:after="100" w:line="360" w:lineRule="auto"/>
        <w:jc w:val="both"/>
        <w:rPr>
          <w:rFonts w:ascii="Times New Roman" w:cs="Times New Roman" w:hAnsi="Times New Roman" w:eastAsia="Times New Roman"/>
          <w:b w:val="1"/>
          <w:bCs w:val="1"/>
          <w:sz w:val="36"/>
          <w:szCs w:val="36"/>
        </w:rPr>
      </w:pPr>
    </w:p>
    <w:p>
      <w:pPr>
        <w:pStyle w:val="Body A"/>
        <w:bidi w:val="1"/>
        <w:ind w:left="0" w:right="0" w:firstLine="0"/>
        <w:jc w:val="both"/>
        <w:rPr>
          <w:rtl w:val="1"/>
        </w:rPr>
      </w:pPr>
      <w:r>
        <w:rPr>
          <w:rFonts w:ascii="Arial Unicode MS" w:cs="Arial Unicode MS" w:hAnsi="Arial Unicode MS" w:eastAsia="Arial Unicode MS"/>
          <w:b w:val="0"/>
          <w:bCs w:val="0"/>
          <w:i w:val="0"/>
          <w:iCs w:val="0"/>
          <w:rtl w:val="1"/>
        </w:rPr>
        <w:br w:type="page"/>
      </w:r>
    </w:p>
    <w:p>
      <w:pPr>
        <w:pStyle w:val="Body A"/>
        <w:bidi w:val="1"/>
        <w:ind w:left="0" w:right="0" w:firstLine="0"/>
        <w:jc w:val="center"/>
        <w:rPr>
          <w:rFonts w:ascii="Menlo Regular" w:cs="Menlo Regular" w:hAnsi="Menlo Regular" w:eastAsia="Menlo Regular"/>
          <w:b w:val="1"/>
          <w:bCs w:val="1"/>
          <w:sz w:val="36"/>
          <w:szCs w:val="36"/>
          <w:rtl w:val="1"/>
        </w:rPr>
      </w:pPr>
      <w:r>
        <w:rPr>
          <w:rFonts w:ascii="Arial Unicode MS" w:cs="Arial Unicode MS" w:hAnsi="Arial Unicode MS" w:eastAsia="Arial Unicode MS"/>
          <w:b w:val="0"/>
          <w:bCs w:val="0"/>
          <w:i w:val="0"/>
          <w:iCs w:val="0"/>
          <w:sz w:val="36"/>
          <w:szCs w:val="36"/>
          <w:rtl w:val="1"/>
          <w:lang w:val="ar-SA" w:bidi="ar-SA"/>
        </w:rPr>
        <w:t>ﺷﻛ</w:t>
      </w:r>
      <w:r>
        <w:rPr>
          <w:rFonts w:ascii="Arial Unicode MS" w:cs="Arial Unicode MS" w:hAnsi="Arial Unicode MS" w:eastAsia="Arial Unicode MS" w:hint="cs"/>
          <w:b w:val="0"/>
          <w:bCs w:val="0"/>
          <w:i w:val="0"/>
          <w:iCs w:val="0"/>
          <w:sz w:val="36"/>
          <w:szCs w:val="36"/>
          <w:rtl w:val="1"/>
          <w:lang w:val="ar-SA" w:bidi="ar-SA"/>
        </w:rPr>
        <w:t>ر</w:t>
      </w:r>
      <w:r>
        <w:rPr>
          <w:rFonts w:ascii="Menlo Regular" w:hAnsi="Menlo Regular"/>
          <w:b w:val="1"/>
          <w:bCs w:val="1"/>
          <w:sz w:val="36"/>
          <w:szCs w:val="36"/>
          <w:rtl w:val="1"/>
          <w:lang w:val="ar-SA" w:bidi="ar-SA"/>
        </w:rPr>
        <w:t xml:space="preserve"> </w:t>
      </w:r>
      <w:r>
        <w:rPr>
          <w:rFonts w:ascii="Arial Unicode MS" w:cs="Arial Unicode MS" w:hAnsi="Arial Unicode MS" w:eastAsia="Arial Unicode MS" w:hint="cs"/>
          <w:b w:val="0"/>
          <w:bCs w:val="0"/>
          <w:i w:val="0"/>
          <w:iCs w:val="0"/>
          <w:sz w:val="36"/>
          <w:szCs w:val="36"/>
          <w:rtl w:val="1"/>
          <w:lang w:val="ar-SA" w:bidi="ar-SA"/>
        </w:rPr>
        <w:t>و</w:t>
      </w:r>
      <w:r>
        <w:rPr>
          <w:rFonts w:ascii="Menlo Regular" w:hAnsi="Menlo Regular"/>
          <w:b w:val="1"/>
          <w:bCs w:val="1"/>
          <w:sz w:val="36"/>
          <w:szCs w:val="36"/>
          <w:rtl w:val="1"/>
          <w:lang w:val="ar-SA" w:bidi="ar-SA"/>
        </w:rPr>
        <w:t xml:space="preserve"> </w:t>
      </w:r>
      <w:r>
        <w:rPr>
          <w:rFonts w:ascii="Arial Unicode MS" w:cs="Arial Unicode MS" w:hAnsi="Arial Unicode MS" w:eastAsia="Arial Unicode MS"/>
          <w:b w:val="0"/>
          <w:bCs w:val="0"/>
          <w:i w:val="0"/>
          <w:iCs w:val="0"/>
          <w:sz w:val="36"/>
          <w:szCs w:val="36"/>
          <w:rtl w:val="1"/>
          <w:lang w:val="ar-SA" w:bidi="ar-SA"/>
        </w:rPr>
        <w:t>ﺗﻘ</w:t>
      </w:r>
      <w:r>
        <w:rPr>
          <w:rFonts w:ascii="Arial Unicode MS" w:cs="Arial Unicode MS" w:hAnsi="Arial Unicode MS" w:eastAsia="Arial Unicode MS" w:hint="cs"/>
          <w:b w:val="0"/>
          <w:bCs w:val="0"/>
          <w:i w:val="0"/>
          <w:iCs w:val="0"/>
          <w:sz w:val="36"/>
          <w:szCs w:val="36"/>
          <w:rtl w:val="1"/>
          <w:lang w:val="ar-SA" w:bidi="ar-SA"/>
        </w:rPr>
        <w:t>د</w:t>
      </w:r>
      <w:r>
        <w:rPr>
          <w:rFonts w:ascii="Arial Unicode MS" w:cs="Arial Unicode MS" w:hAnsi="Arial Unicode MS" w:eastAsia="Arial Unicode MS"/>
          <w:b w:val="0"/>
          <w:bCs w:val="0"/>
          <w:i w:val="0"/>
          <w:iCs w:val="0"/>
          <w:sz w:val="36"/>
          <w:szCs w:val="36"/>
          <w:rtl w:val="1"/>
          <w:lang w:val="ar-SA" w:bidi="ar-SA"/>
        </w:rPr>
        <w:t>ﯾ</w:t>
      </w:r>
      <w:r>
        <w:rPr>
          <w:rFonts w:ascii="Arial Unicode MS" w:cs="Arial Unicode MS" w:hAnsi="Arial Unicode MS" w:eastAsia="Arial Unicode MS" w:hint="cs"/>
          <w:b w:val="0"/>
          <w:bCs w:val="0"/>
          <w:i w:val="0"/>
          <w:iCs w:val="0"/>
          <w:sz w:val="36"/>
          <w:szCs w:val="36"/>
          <w:rtl w:val="1"/>
          <w:lang w:val="ar-SA" w:bidi="ar-SA"/>
        </w:rPr>
        <w:t>ر</w:t>
      </w:r>
    </w:p>
    <w:p>
      <w:pPr>
        <w:pStyle w:val="Body A"/>
        <w:jc w:val="both"/>
        <w:rPr>
          <w:rFonts w:ascii="Times New Roman" w:cs="Times New Roman" w:hAnsi="Times New Roman" w:eastAsia="Times New Roman"/>
          <w:b w:val="1"/>
          <w:bCs w:val="1"/>
        </w:rPr>
      </w:pPr>
    </w:p>
    <w:p>
      <w:pPr>
        <w:pStyle w:val="Body A"/>
        <w:bidi w:val="1"/>
        <w:ind w:left="0" w:right="0" w:firstLine="0"/>
        <w:jc w:val="both"/>
        <w:rPr>
          <w:rFonts w:ascii="Times New Roman" w:cs="Times New Roman" w:hAnsi="Times New Roman" w:eastAsia="Times New Roman"/>
          <w:b w:val="1"/>
          <w:bCs w:val="1"/>
          <w:rtl w:val="1"/>
          <w:lang w:val="ar-SA" w:bidi="ar-SA"/>
        </w:rPr>
      </w:pPr>
    </w:p>
    <w:p>
      <w:pPr>
        <w:pStyle w:val="Body A"/>
        <w:bidi w:val="1"/>
        <w:ind w:left="0" w:right="0" w:firstLine="0"/>
        <w:jc w:val="both"/>
        <w:rPr>
          <w:rFonts w:ascii="American Typewriter" w:cs="American Typewriter" w:hAnsi="American Typewriter" w:eastAsia="American Typewriter"/>
          <w:b w:val="1"/>
          <w:bCs w:val="1"/>
          <w:rtl w:val="1"/>
        </w:rPr>
      </w:pPr>
      <w:r>
        <w:rPr>
          <w:rFonts w:ascii="Times New Roman" w:cs="Times New Roman" w:hAnsi="Times New Roman" w:eastAsia="Times New Roman"/>
          <w:rtl w:val="1"/>
        </w:rPr>
        <w:tab/>
      </w:r>
      <w:r>
        <w:rPr>
          <w:rFonts w:ascii="Arial Unicode MS" w:cs="Arial Unicode MS" w:hAnsi="Arial Unicode MS" w:eastAsia="Arial Unicode MS" w:hint="cs"/>
          <w:b w:val="0"/>
          <w:bCs w:val="0"/>
          <w:i w:val="0"/>
          <w:iCs w:val="0"/>
          <w:rtl w:val="1"/>
          <w:lang w:val="ar-SA" w:bidi="ar-SA"/>
        </w:rPr>
        <w:t>الحمدلله</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حمدا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كثيرا،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والصلاة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والسلام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على</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اشرف</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الانبياء</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والمرسلين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سيدنا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محمد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عليه</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أفضل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الصلاة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واتم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التسليم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وبعد</w:t>
      </w:r>
      <w:r>
        <w:rPr>
          <w:rFonts w:ascii="American Typewriter" w:hAnsi="American Typewriter"/>
          <w:b w:val="1"/>
          <w:bCs w:val="1"/>
          <w:rtl w:val="1"/>
          <w:lang w:val="ar-SA" w:bidi="ar-SA"/>
        </w:rPr>
        <w:t>:</w:t>
      </w:r>
    </w:p>
    <w:p>
      <w:pPr>
        <w:pStyle w:val="Body A"/>
        <w:bidi w:val="1"/>
        <w:ind w:left="0" w:right="0" w:firstLine="0"/>
        <w:jc w:val="both"/>
        <w:rPr>
          <w:rFonts w:ascii="American Typewriter" w:cs="American Typewriter" w:hAnsi="American Typewriter" w:eastAsia="American Typewriter"/>
          <w:b w:val="1"/>
          <w:bCs w:val="1"/>
          <w:rtl w:val="1"/>
          <w:lang w:val="ar-SA" w:bidi="ar-SA"/>
        </w:rPr>
      </w:pPr>
    </w:p>
    <w:p>
      <w:pPr>
        <w:pStyle w:val="Body A"/>
        <w:bidi w:val="1"/>
        <w:ind w:left="0" w:right="0" w:firstLine="0"/>
        <w:jc w:val="both"/>
        <w:rPr>
          <w:rFonts w:ascii="American Typewriter" w:cs="American Typewriter" w:hAnsi="American Typewriter" w:eastAsia="American Typewriter"/>
          <w:b w:val="1"/>
          <w:bCs w:val="1"/>
          <w:rtl w:val="1"/>
        </w:rPr>
      </w:pPr>
      <w:r>
        <w:rPr>
          <w:rFonts w:ascii="American Typewriter" w:cs="American Typewriter" w:hAnsi="American Typewriter" w:eastAsia="American Typewriter"/>
          <w:b w:val="1"/>
          <w:bCs w:val="1"/>
          <w:rtl w:val="1"/>
        </w:rPr>
        <w:tab/>
      </w:r>
      <w:r>
        <w:rPr>
          <w:rFonts w:ascii="Arial Unicode MS" w:cs="Arial Unicode MS" w:hAnsi="Arial Unicode MS" w:eastAsia="Arial Unicode MS" w:hint="cs"/>
          <w:b w:val="0"/>
          <w:bCs w:val="0"/>
          <w:i w:val="0"/>
          <w:iCs w:val="0"/>
          <w:rtl w:val="1"/>
          <w:lang w:val="ar-SA" w:bidi="ar-SA"/>
        </w:rPr>
        <w:t>أتقدم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بالشكر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والتقدير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لجامعتنا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الموقرة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جامعة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ميدأوشن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ممثلة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في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مؤسسها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معالي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المستشار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الاستاذ</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ناصر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المحيميد،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ومديرها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الدكتور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محمد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أحمد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الذين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اتاحوا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هذه</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الفرصة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لمواصلة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الدراسة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والوصول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لهذه</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المرحلة</w:t>
      </w:r>
      <w:r>
        <w:rPr>
          <w:rFonts w:ascii="American Typewriter" w:hAnsi="American Typewriter"/>
          <w:b w:val="1"/>
          <w:bCs w:val="1"/>
          <w:rtl w:val="1"/>
          <w:lang w:val="ar-SA" w:bidi="ar-SA"/>
        </w:rPr>
        <w:t>.</w:t>
      </w:r>
    </w:p>
    <w:p>
      <w:pPr>
        <w:pStyle w:val="Body A"/>
        <w:bidi w:val="1"/>
        <w:ind w:left="0" w:right="0" w:firstLine="0"/>
        <w:jc w:val="both"/>
        <w:rPr>
          <w:rFonts w:ascii="American Typewriter" w:cs="American Typewriter" w:hAnsi="American Typewriter" w:eastAsia="American Typewriter"/>
          <w:b w:val="1"/>
          <w:bCs w:val="1"/>
          <w:rtl w:val="1"/>
        </w:rPr>
      </w:pPr>
      <w:r>
        <w:rPr>
          <w:rFonts w:ascii="American Typewriter" w:cs="American Typewriter" w:hAnsi="American Typewriter" w:eastAsia="American Typewriter"/>
          <w:b w:val="1"/>
          <w:bCs w:val="1"/>
          <w:rtl w:val="1"/>
        </w:rPr>
        <w:tab/>
      </w:r>
      <w:r>
        <w:rPr>
          <w:rFonts w:ascii="Arial Unicode MS" w:cs="Arial Unicode MS" w:hAnsi="Arial Unicode MS" w:eastAsia="Arial Unicode MS" w:hint="cs"/>
          <w:b w:val="0"/>
          <w:bCs w:val="0"/>
          <w:i w:val="0"/>
          <w:iCs w:val="0"/>
          <w:rtl w:val="1"/>
          <w:lang w:val="ar-SA" w:bidi="ar-SA"/>
        </w:rPr>
        <w:t>كما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اتقدم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بجزيل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الشكر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والعرفان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للدكتور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الفيصل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عبد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الحميد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محمد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الدكتور</w:t>
      </w:r>
      <w:r>
        <w:rPr>
          <w:rFonts w:ascii="American Typewriter" w:hAnsi="American Typewriter"/>
          <w:b w:val="1"/>
          <w:bCs w:val="1"/>
          <w:rtl w:val="1"/>
          <w:lang w:val="ar-SA" w:bidi="ar-SA"/>
        </w:rPr>
        <w:t xml:space="preserve"> </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فايز</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جراد</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على</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جهودهم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ونصائحهم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وتقديمهم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كل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الدعم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لاستكمال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هذا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البحث</w:t>
      </w:r>
      <w:r>
        <w:rPr>
          <w:rFonts w:ascii="American Typewriter" w:hAnsi="American Typewriter"/>
          <w:b w:val="1"/>
          <w:bCs w:val="1"/>
          <w:rtl w:val="1"/>
          <w:lang w:val="ar-SA" w:bidi="ar-SA"/>
        </w:rPr>
        <w:t>.</w:t>
      </w:r>
    </w:p>
    <w:p>
      <w:pPr>
        <w:pStyle w:val="Body A"/>
        <w:bidi w:val="1"/>
        <w:ind w:left="0" w:right="0" w:firstLine="0"/>
        <w:jc w:val="both"/>
        <w:rPr>
          <w:rFonts w:ascii="American Typewriter" w:cs="American Typewriter" w:hAnsi="American Typewriter" w:eastAsia="American Typewriter"/>
          <w:b w:val="1"/>
          <w:bCs w:val="1"/>
          <w:rtl w:val="1"/>
          <w:lang w:val="ar-SA" w:bidi="ar-SA"/>
        </w:rPr>
      </w:pPr>
    </w:p>
    <w:p>
      <w:pPr>
        <w:pStyle w:val="Body A"/>
        <w:bidi w:val="1"/>
        <w:ind w:left="0" w:right="0" w:firstLine="0"/>
        <w:jc w:val="both"/>
        <w:rPr>
          <w:rFonts w:ascii="American Typewriter" w:cs="American Typewriter" w:hAnsi="American Typewriter" w:eastAsia="American Typewriter"/>
          <w:b w:val="1"/>
          <w:bCs w:val="1"/>
          <w:rtl w:val="1"/>
        </w:rPr>
      </w:pPr>
      <w:r>
        <w:rPr>
          <w:rFonts w:ascii="American Typewriter" w:cs="American Typewriter" w:hAnsi="American Typewriter" w:eastAsia="American Typewriter"/>
          <w:b w:val="1"/>
          <w:bCs w:val="1"/>
          <w:rtl w:val="1"/>
        </w:rPr>
        <w:tab/>
      </w:r>
      <w:r>
        <w:rPr>
          <w:rFonts w:ascii="Arial Unicode MS" w:cs="Arial Unicode MS" w:hAnsi="Arial Unicode MS" w:eastAsia="Arial Unicode MS" w:hint="cs"/>
          <w:b w:val="0"/>
          <w:bCs w:val="0"/>
          <w:i w:val="0"/>
          <w:iCs w:val="0"/>
          <w:rtl w:val="1"/>
          <w:lang w:val="ar-SA" w:bidi="ar-SA"/>
        </w:rPr>
        <w:t>كما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اشكر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جميع</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اعضاء</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هيئة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التدريس</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الذين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علمونا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العلم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بكل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صدر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رحب</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خلال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الفترات</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السابقة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ولم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يبخلوا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علينا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بتقديم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العلم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والمعرفة</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الذي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نفعنا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في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دراستنا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وحياتنا</w:t>
      </w:r>
      <w:r>
        <w:rPr>
          <w:rFonts w:ascii="American Typewriter" w:hAnsi="American Typewriter"/>
          <w:b w:val="1"/>
          <w:bCs w:val="1"/>
          <w:rtl w:val="1"/>
          <w:lang w:val="ar-SA" w:bidi="ar-SA"/>
        </w:rPr>
        <w:t>.</w:t>
      </w:r>
    </w:p>
    <w:p>
      <w:pPr>
        <w:pStyle w:val="Body A"/>
        <w:bidi w:val="1"/>
        <w:ind w:left="0" w:right="0" w:firstLine="0"/>
        <w:jc w:val="center"/>
        <w:rPr>
          <w:rFonts w:ascii="American Typewriter" w:cs="American Typewriter" w:hAnsi="American Typewriter" w:eastAsia="American Typewriter"/>
          <w:b w:val="1"/>
          <w:bCs w:val="1"/>
          <w:rtl w:val="1"/>
        </w:rPr>
      </w:pPr>
      <w:r>
        <w:rPr>
          <w:rFonts w:ascii="Arial Unicode MS" w:cs="Arial Unicode MS" w:hAnsi="Arial Unicode MS" w:eastAsia="Arial Unicode MS" w:hint="cs"/>
          <w:b w:val="0"/>
          <w:bCs w:val="0"/>
          <w:i w:val="0"/>
          <w:iCs w:val="0"/>
          <w:rtl w:val="1"/>
          <w:lang w:val="ar-SA" w:bidi="ar-SA"/>
        </w:rPr>
        <w:t>وختاما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اشكر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كل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ساهم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في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ظهور</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هذا</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العمل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من</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دعم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وتوجيه</w:t>
      </w:r>
      <w:r>
        <w:rPr>
          <w:rFonts w:ascii="American Typewriter" w:hAnsi="American Typewriter"/>
          <w:b w:val="1"/>
          <w:bCs w:val="1"/>
          <w:rtl w:val="1"/>
          <w:lang w:val="ar-SA" w:bidi="ar-SA"/>
        </w:rPr>
        <w:t>.</w:t>
      </w:r>
    </w:p>
    <w:p>
      <w:pPr>
        <w:pStyle w:val="Body A"/>
        <w:bidi w:val="1"/>
        <w:ind w:left="0" w:right="0" w:firstLine="0"/>
        <w:jc w:val="both"/>
        <w:rPr>
          <w:rFonts w:ascii="American Typewriter" w:cs="American Typewriter" w:hAnsi="American Typewriter" w:eastAsia="American Typewriter"/>
          <w:b w:val="1"/>
          <w:bCs w:val="1"/>
          <w:rtl w:val="1"/>
          <w:lang w:val="ar-SA" w:bidi="ar-SA"/>
        </w:rPr>
      </w:pPr>
    </w:p>
    <w:p>
      <w:pPr>
        <w:pStyle w:val="Body A"/>
        <w:bidi w:val="1"/>
        <w:ind w:left="0" w:right="0" w:firstLine="0"/>
        <w:jc w:val="center"/>
        <w:rPr>
          <w:rtl w:val="1"/>
        </w:rPr>
      </w:pPr>
      <w:r>
        <w:rPr>
          <w:rFonts w:ascii="Arial Unicode MS" w:cs="Arial Unicode MS" w:hAnsi="Arial Unicode MS" w:eastAsia="Arial Unicode MS" w:hint="cs"/>
          <w:b w:val="0"/>
          <w:bCs w:val="0"/>
          <w:i w:val="0"/>
          <w:iCs w:val="0"/>
          <w:rtl w:val="1"/>
          <w:lang w:val="ar-SA" w:bidi="ar-SA"/>
        </w:rPr>
        <w:t>واسأل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الله</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لي</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ولكم</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كل</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التوفيق</w:t>
      </w:r>
      <w:r>
        <w:rPr>
          <w:rFonts w:ascii="American Typewriter" w:hAnsi="American Typewriter"/>
          <w:b w:val="1"/>
          <w:bCs w:val="1"/>
          <w:rtl w:val="1"/>
          <w:lang w:val="ar-SA" w:bidi="ar-SA"/>
        </w:rPr>
        <w:t xml:space="preserve"> </w:t>
      </w:r>
      <w:r>
        <w:rPr>
          <w:rFonts w:ascii="Arial Unicode MS" w:cs="Arial Unicode MS" w:hAnsi="Arial Unicode MS" w:eastAsia="Arial Unicode MS" w:hint="cs"/>
          <w:b w:val="0"/>
          <w:bCs w:val="0"/>
          <w:i w:val="0"/>
          <w:iCs w:val="0"/>
          <w:rtl w:val="1"/>
          <w:lang w:val="ar-SA" w:bidi="ar-SA"/>
        </w:rPr>
        <w:t>،،،</w:t>
      </w:r>
      <w:r>
        <w:rPr>
          <w:rFonts w:ascii="Arial Unicode MS" w:cs="Arial Unicode MS" w:hAnsi="Arial Unicode MS" w:eastAsia="Arial Unicode MS"/>
          <w:b w:val="0"/>
          <w:bCs w:val="0"/>
          <w:i w:val="0"/>
          <w:iCs w:val="0"/>
          <w:rtl w:val="1"/>
          <w:lang w:val="ar-SA" w:bidi="ar-SA"/>
        </w:rPr>
        <w:br w:type="page"/>
      </w:r>
    </w:p>
    <w:p>
      <w:pPr>
        <w:pStyle w:val="Body A"/>
        <w:bidi w:val="1"/>
        <w:ind w:left="0" w:right="0" w:firstLine="0"/>
        <w:jc w:val="center"/>
        <w:rPr>
          <w:rFonts w:ascii="Times New Roman" w:cs="Times New Roman" w:hAnsi="Times New Roman" w:eastAsia="Times New Roman"/>
          <w:b w:val="1"/>
          <w:bCs w:val="1"/>
          <w:rtl w:val="1"/>
        </w:rPr>
      </w:pPr>
    </w:p>
    <w:p>
      <w:pPr>
        <w:pStyle w:val="Body A"/>
        <w:pBdr>
          <w:top w:val="nil"/>
          <w:left w:val="nil"/>
          <w:bottom w:val="single" w:color="000000" w:sz="4" w:space="0" w:shadow="0" w:frame="0"/>
          <w:right w:val="nil"/>
        </w:pBdr>
        <w:spacing w:before="100" w:after="100" w:line="360" w:lineRule="auto"/>
        <w:jc w:val="both"/>
        <w:rPr>
          <w:rFonts w:ascii="Times New Roman" w:cs="Times New Roman" w:hAnsi="Times New Roman" w:eastAsia="Times New Roman"/>
          <w:b w:val="1"/>
          <w:bCs w:val="1"/>
          <w:sz w:val="36"/>
          <w:szCs w:val="36"/>
        </w:rPr>
      </w:pPr>
      <w:r>
        <w:rPr>
          <w:rFonts w:ascii="Times New Roman" w:hAnsi="Times New Roman"/>
          <w:b w:val="1"/>
          <w:bCs w:val="1"/>
          <w:sz w:val="36"/>
          <w:szCs w:val="36"/>
          <w:rtl w:val="0"/>
          <w:lang w:val="en-US"/>
        </w:rPr>
        <w:t xml:space="preserve">                                   Table of contents </w:t>
      </w:r>
    </w:p>
    <w:p>
      <w:pPr>
        <w:pStyle w:val="TOC Heading"/>
        <w:jc w:val="both"/>
        <w:rPr>
          <w:rFonts w:ascii="Times New Roman" w:cs="Times New Roman" w:hAnsi="Times New Roman" w:eastAsia="Times New Roman"/>
        </w:rPr>
      </w:pPr>
    </w:p>
    <w:p>
      <w:pPr>
        <w:pStyle w:val="Body"/>
        <w:tabs>
          <w:tab w:val="right" w:pos="9000"/>
        </w:tabs>
        <w:jc w:val="both"/>
      </w:pPr>
      <w:r>
        <w:rPr/>
        <w:fldChar w:fldCharType="begin" w:fldLock="0"/>
      </w:r>
      <w:r>
        <w:instrText xml:space="preserve"> TOC \o 1-3 </w:instrText>
      </w:r>
      <w:r>
        <w:rPr/>
        <w:fldChar w:fldCharType="separate" w:fldLock="0"/>
      </w:r>
    </w:p>
    <w:p>
      <w:pPr>
        <w:pStyle w:val="TOC 2"/>
      </w:pPr>
      <w:r>
        <w:rPr>
          <w:rFonts w:cs="Arial Unicode MS" w:eastAsia="Arial Unicode MS"/>
          <w:rtl w:val="0"/>
          <w:lang w:val="en-US"/>
        </w:rPr>
        <w:t>1.2 Importance of the Research</w:t>
        <w:tab/>
      </w:r>
      <w:r>
        <w:rPr/>
        <w:fldChar w:fldCharType="begin" w:fldLock="0"/>
      </w:r>
      <w:r>
        <w:instrText xml:space="preserve"> PAGEREF _Toc \h </w:instrText>
      </w:r>
      <w:r>
        <w:rPr/>
        <w:fldChar w:fldCharType="separate" w:fldLock="0"/>
      </w:r>
      <w:r>
        <w:rPr>
          <w:rFonts w:cs="Arial Unicode MS" w:eastAsia="Arial Unicode MS"/>
          <w:rtl w:val="0"/>
        </w:rPr>
        <w:t>9</w:t>
      </w:r>
      <w:r>
        <w:rPr/>
        <w:fldChar w:fldCharType="end" w:fldLock="0"/>
      </w:r>
    </w:p>
    <w:p>
      <w:pPr>
        <w:pStyle w:val="TOC 2"/>
        <w:numPr>
          <w:ilvl w:val="1"/>
          <w:numId w:val="2"/>
        </w:numPr>
      </w:pPr>
      <w:r>
        <w:rPr>
          <w:rFonts w:cs="Arial Unicode MS" w:eastAsia="Arial Unicode MS"/>
          <w:rtl w:val="0"/>
          <w:lang w:val="en-US"/>
        </w:rPr>
        <w:t>Research objectives</w:t>
        <w:tab/>
      </w:r>
      <w:r>
        <w:rPr/>
        <w:fldChar w:fldCharType="begin" w:fldLock="0"/>
      </w:r>
      <w:r>
        <w:instrText xml:space="preserve"> PAGEREF _Toc1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lang w:val="en-US"/>
        </w:rPr>
        <w:t>1.5 Research Questions</w:t>
        <w:tab/>
      </w:r>
      <w:r>
        <w:rPr/>
        <w:fldChar w:fldCharType="begin" w:fldLock="0"/>
      </w:r>
      <w:r>
        <w:instrText xml:space="preserve"> PAGEREF _Toc2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en-US"/>
        </w:rPr>
        <w:t>1.6 company background</w:t>
        <w:tab/>
      </w:r>
      <w:r>
        <w:rPr/>
        <w:fldChar w:fldCharType="begin" w:fldLock="0"/>
      </w:r>
      <w:r>
        <w:instrText xml:space="preserve"> PAGEREF _Toc3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CHAPTER NO 2</w:t>
        <w:tab/>
      </w:r>
      <w:r>
        <w:rPr/>
        <w:fldChar w:fldCharType="begin" w:fldLock="0"/>
      </w:r>
      <w:r>
        <w:instrText xml:space="preserve"> PAGEREF _Toc4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LITERATURE REVIEW</w:t>
        <w:tab/>
      </w:r>
      <w:r>
        <w:rPr/>
        <w:fldChar w:fldCharType="begin" w:fldLock="0"/>
      </w:r>
      <w:r>
        <w:instrText xml:space="preserve"> PAGEREF _Toc5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lang w:val="de-DE"/>
        </w:rPr>
        <w:t>2.2 Stakeholder Engagement</w:t>
        <w:tab/>
      </w:r>
      <w:r>
        <w:rPr/>
        <w:fldChar w:fldCharType="begin" w:fldLock="0"/>
      </w:r>
      <w:r>
        <w:instrText xml:space="preserve"> PAGEREF _Toc6 \h </w:instrText>
      </w:r>
      <w:r>
        <w:rPr/>
        <w:fldChar w:fldCharType="separate" w:fldLock="0"/>
      </w:r>
      <w:r>
        <w:rPr>
          <w:rFonts w:cs="Arial Unicode MS" w:eastAsia="Arial Unicode MS"/>
          <w:rtl w:val="0"/>
        </w:rPr>
        <w:t>13</w:t>
      </w:r>
      <w:r>
        <w:rPr/>
        <w:fldChar w:fldCharType="end" w:fldLock="0"/>
      </w:r>
    </w:p>
    <w:p>
      <w:pPr>
        <w:pStyle w:val="TOC 2"/>
      </w:pPr>
      <w:r>
        <w:rPr>
          <w:rFonts w:cs="Arial Unicode MS" w:eastAsia="Arial Unicode MS"/>
          <w:rtl w:val="0"/>
          <w:lang w:val="en-US"/>
        </w:rPr>
        <w:t>2.5 Challenges in Project Management</w:t>
        <w:tab/>
      </w:r>
      <w:r>
        <w:rPr/>
        <w:fldChar w:fldCharType="begin" w:fldLock="0"/>
      </w:r>
      <w:r>
        <w:instrText xml:space="preserve"> PAGEREF _Toc7 \h </w:instrText>
      </w:r>
      <w:r>
        <w:rPr/>
        <w:fldChar w:fldCharType="separate" w:fldLock="0"/>
      </w:r>
      <w:r>
        <w:rPr>
          <w:rFonts w:cs="Arial Unicode MS" w:eastAsia="Arial Unicode MS"/>
          <w:rtl w:val="0"/>
        </w:rPr>
        <w:t>15</w:t>
      </w:r>
      <w:r>
        <w:rPr/>
        <w:fldChar w:fldCharType="end" w:fldLock="0"/>
      </w:r>
    </w:p>
    <w:p>
      <w:pPr>
        <w:pStyle w:val="TOC 3"/>
      </w:pPr>
      <w:r>
        <w:rPr>
          <w:rFonts w:cs="Arial Unicode MS" w:eastAsia="Arial Unicode MS"/>
          <w:rtl w:val="0"/>
          <w:lang w:val="en-US"/>
        </w:rPr>
        <w:t>2.5.1 Scope Creep</w:t>
        <w:tab/>
      </w:r>
      <w:r>
        <w:rPr/>
        <w:fldChar w:fldCharType="begin" w:fldLock="0"/>
      </w:r>
      <w:r>
        <w:instrText xml:space="preserve"> PAGEREF _Toc8 \h </w:instrText>
      </w:r>
      <w:r>
        <w:rPr/>
        <w:fldChar w:fldCharType="separate" w:fldLock="0"/>
      </w:r>
      <w:r>
        <w:rPr>
          <w:rFonts w:cs="Arial Unicode MS" w:eastAsia="Arial Unicode MS"/>
          <w:rtl w:val="0"/>
        </w:rPr>
        <w:t>15</w:t>
      </w:r>
      <w:r>
        <w:rPr/>
        <w:fldChar w:fldCharType="end" w:fldLock="0"/>
      </w:r>
    </w:p>
    <w:p>
      <w:pPr>
        <w:pStyle w:val="TOC 3"/>
      </w:pPr>
      <w:r>
        <w:rPr>
          <w:rFonts w:cs="Arial Unicode MS" w:eastAsia="Arial Unicode MS"/>
          <w:rtl w:val="0"/>
          <w:lang w:val="en-US"/>
        </w:rPr>
        <w:t>2.5.2. Resource Constraints</w:t>
        <w:tab/>
      </w:r>
      <w:r>
        <w:rPr/>
        <w:fldChar w:fldCharType="begin" w:fldLock="0"/>
      </w:r>
      <w:r>
        <w:instrText xml:space="preserve"> PAGEREF _Toc9 \h </w:instrText>
      </w:r>
      <w:r>
        <w:rPr/>
        <w:fldChar w:fldCharType="separate" w:fldLock="0"/>
      </w:r>
      <w:r>
        <w:rPr>
          <w:rFonts w:cs="Arial Unicode MS" w:eastAsia="Arial Unicode MS"/>
          <w:rtl w:val="0"/>
        </w:rPr>
        <w:t>16</w:t>
      </w:r>
      <w:r>
        <w:rPr/>
        <w:fldChar w:fldCharType="end" w:fldLock="0"/>
      </w:r>
    </w:p>
    <w:p>
      <w:pPr>
        <w:pStyle w:val="TOC 3"/>
      </w:pPr>
      <w:r>
        <w:rPr>
          <w:rFonts w:cs="Arial Unicode MS" w:eastAsia="Arial Unicode MS"/>
          <w:rtl w:val="0"/>
          <w:lang w:val="en-US"/>
        </w:rPr>
        <w:t>2.5.3 Communication Breakdowns</w:t>
        <w:tab/>
      </w:r>
      <w:r>
        <w:rPr/>
        <w:fldChar w:fldCharType="begin" w:fldLock="0"/>
      </w:r>
      <w:r>
        <w:instrText xml:space="preserve"> PAGEREF _Toc10 \h </w:instrText>
      </w:r>
      <w:r>
        <w:rPr/>
        <w:fldChar w:fldCharType="separate" w:fldLock="0"/>
      </w:r>
      <w:r>
        <w:rPr>
          <w:rFonts w:cs="Arial Unicode MS" w:eastAsia="Arial Unicode MS"/>
          <w:rtl w:val="0"/>
        </w:rPr>
        <w:t>16</w:t>
      </w:r>
      <w:r>
        <w:rPr/>
        <w:fldChar w:fldCharType="end" w:fldLock="0"/>
      </w:r>
    </w:p>
    <w:p>
      <w:pPr>
        <w:pStyle w:val="TOC 3"/>
      </w:pPr>
      <w:r>
        <w:rPr>
          <w:rFonts w:cs="Arial Unicode MS" w:eastAsia="Arial Unicode MS"/>
          <w:rtl w:val="0"/>
          <w:lang w:val="en-US"/>
        </w:rPr>
        <w:t>2.5.4 Resistance to Change</w:t>
        <w:tab/>
      </w:r>
      <w:r>
        <w:rPr/>
        <w:fldChar w:fldCharType="begin" w:fldLock="0"/>
      </w:r>
      <w:r>
        <w:instrText xml:space="preserve"> PAGEREF _Toc11 \h </w:instrText>
      </w:r>
      <w:r>
        <w:rPr/>
        <w:fldChar w:fldCharType="separate" w:fldLock="0"/>
      </w:r>
      <w:r>
        <w:rPr>
          <w:rFonts w:cs="Arial Unicode MS" w:eastAsia="Arial Unicode MS"/>
          <w:rtl w:val="0"/>
        </w:rPr>
        <w:t>17</w:t>
      </w:r>
      <w:r>
        <w:rPr/>
        <w:fldChar w:fldCharType="end" w:fldLock="0"/>
      </w:r>
    </w:p>
    <w:p>
      <w:pPr>
        <w:pStyle w:val="TOC 2"/>
      </w:pPr>
      <w:r>
        <w:rPr>
          <w:rFonts w:cs="Arial Unicode MS" w:eastAsia="Arial Unicode MS"/>
          <w:rtl w:val="0"/>
          <w:lang w:val="en-US"/>
        </w:rPr>
        <w:t>2.6 Leadership in Project Management</w:t>
        <w:tab/>
      </w:r>
      <w:r>
        <w:rPr/>
        <w:fldChar w:fldCharType="begin" w:fldLock="0"/>
      </w:r>
      <w:r>
        <w:instrText xml:space="preserve"> PAGEREF _Toc12 \h </w:instrText>
      </w:r>
      <w:r>
        <w:rPr/>
        <w:fldChar w:fldCharType="separate" w:fldLock="0"/>
      </w:r>
      <w:r>
        <w:rPr>
          <w:rFonts w:cs="Arial Unicode MS" w:eastAsia="Arial Unicode MS"/>
          <w:rtl w:val="0"/>
        </w:rPr>
        <w:t>17</w:t>
      </w:r>
      <w:r>
        <w:rPr/>
        <w:fldChar w:fldCharType="end" w:fldLock="0"/>
      </w:r>
    </w:p>
    <w:p>
      <w:pPr>
        <w:pStyle w:val="TOC 3"/>
      </w:pPr>
      <w:r>
        <w:rPr>
          <w:rFonts w:cs="Arial Unicode MS" w:eastAsia="Arial Unicode MS"/>
          <w:rtl w:val="0"/>
          <w:lang w:val="en-US"/>
        </w:rPr>
        <w:t>2.6.1 Transformational Leadership</w:t>
        <w:tab/>
      </w:r>
      <w:r>
        <w:rPr/>
        <w:fldChar w:fldCharType="begin" w:fldLock="0"/>
      </w:r>
      <w:r>
        <w:instrText xml:space="preserve"> PAGEREF _Toc13 \h </w:instrText>
      </w:r>
      <w:r>
        <w:rPr/>
        <w:fldChar w:fldCharType="separate" w:fldLock="0"/>
      </w:r>
      <w:r>
        <w:rPr>
          <w:rFonts w:cs="Arial Unicode MS" w:eastAsia="Arial Unicode MS"/>
          <w:rtl w:val="0"/>
        </w:rPr>
        <w:t>17</w:t>
      </w:r>
      <w:r>
        <w:rPr/>
        <w:fldChar w:fldCharType="end" w:fldLock="0"/>
      </w:r>
    </w:p>
    <w:p>
      <w:pPr>
        <w:pStyle w:val="TOC 3"/>
      </w:pPr>
      <w:r>
        <w:rPr>
          <w:rFonts w:cs="Arial Unicode MS" w:eastAsia="Arial Unicode MS"/>
          <w:rtl w:val="0"/>
          <w:lang w:val="en-US"/>
        </w:rPr>
        <w:t>2.6.2 Transactional Leadership</w:t>
        <w:tab/>
      </w:r>
      <w:r>
        <w:rPr/>
        <w:fldChar w:fldCharType="begin" w:fldLock="0"/>
      </w:r>
      <w:r>
        <w:instrText xml:space="preserve"> PAGEREF _Toc14 \h </w:instrText>
      </w:r>
      <w:r>
        <w:rPr/>
        <w:fldChar w:fldCharType="separate" w:fldLock="0"/>
      </w:r>
      <w:r>
        <w:rPr>
          <w:rFonts w:cs="Arial Unicode MS" w:eastAsia="Arial Unicode MS"/>
          <w:rtl w:val="0"/>
        </w:rPr>
        <w:t>18</w:t>
      </w:r>
      <w:r>
        <w:rPr/>
        <w:fldChar w:fldCharType="end" w:fldLock="0"/>
      </w:r>
    </w:p>
    <w:p>
      <w:pPr>
        <w:pStyle w:val="TOC 3"/>
      </w:pPr>
      <w:r>
        <w:rPr>
          <w:rFonts w:cs="Arial Unicode MS" w:eastAsia="Arial Unicode MS"/>
          <w:rtl w:val="0"/>
          <w:lang w:val="fr-FR"/>
        </w:rPr>
        <w:t>2.6.3 Emotional Intelligence</w:t>
        <w:tab/>
      </w:r>
      <w:r>
        <w:rPr/>
        <w:fldChar w:fldCharType="begin" w:fldLock="0"/>
      </w:r>
      <w:r>
        <w:instrText xml:space="preserve"> PAGEREF _Toc15 \h </w:instrText>
      </w:r>
      <w:r>
        <w:rPr/>
        <w:fldChar w:fldCharType="separate" w:fldLock="0"/>
      </w:r>
      <w:r>
        <w:rPr>
          <w:rFonts w:cs="Arial Unicode MS" w:eastAsia="Arial Unicode MS"/>
          <w:rtl w:val="0"/>
        </w:rPr>
        <w:t>18</w:t>
      </w:r>
      <w:r>
        <w:rPr/>
        <w:fldChar w:fldCharType="end" w:fldLock="0"/>
      </w:r>
    </w:p>
    <w:p>
      <w:pPr>
        <w:pStyle w:val="TOC 1"/>
      </w:pPr>
      <w:r>
        <w:rPr>
          <w:rFonts w:cs="Arial Unicode MS" w:eastAsia="Arial Unicode MS"/>
          <w:rtl w:val="0"/>
        </w:rPr>
        <w:t>CHAPTER NO 3</w:t>
        <w:tab/>
      </w:r>
      <w:r>
        <w:rPr/>
        <w:fldChar w:fldCharType="begin" w:fldLock="0"/>
      </w:r>
      <w:r>
        <w:instrText xml:space="preserve"> PAGEREF _Toc16 \h </w:instrText>
      </w:r>
      <w:r>
        <w:rPr/>
        <w:fldChar w:fldCharType="separate" w:fldLock="0"/>
      </w:r>
      <w:r>
        <w:rPr>
          <w:rFonts w:cs="Arial Unicode MS" w:eastAsia="Arial Unicode MS"/>
          <w:rtl w:val="0"/>
        </w:rPr>
        <w:t>19</w:t>
      </w:r>
      <w:r>
        <w:rPr/>
        <w:fldChar w:fldCharType="end" w:fldLock="0"/>
      </w:r>
    </w:p>
    <w:p>
      <w:pPr>
        <w:pStyle w:val="TOC 1"/>
      </w:pPr>
      <w:r>
        <w:rPr>
          <w:rFonts w:cs="Arial Unicode MS" w:eastAsia="Arial Unicode MS"/>
          <w:rtl w:val="0"/>
        </w:rPr>
        <w:t>METHODOLOGY</w:t>
        <w:tab/>
      </w:r>
      <w:r>
        <w:rPr/>
        <w:fldChar w:fldCharType="begin" w:fldLock="0"/>
      </w:r>
      <w:r>
        <w:instrText xml:space="preserve"> PAGEREF _Toc17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rtl w:val="0"/>
          <w:lang w:val="en-US"/>
        </w:rPr>
        <w:t>3.0 Conceptual Framework</w:t>
        <w:tab/>
      </w:r>
      <w:r>
        <w:rPr/>
        <w:fldChar w:fldCharType="begin" w:fldLock="0"/>
      </w:r>
      <w:r>
        <w:instrText xml:space="preserve"> PAGEREF _Toc18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rtl w:val="0"/>
        </w:rPr>
        <w:t>3.2 Sample Size:</w:t>
        <w:tab/>
      </w:r>
      <w:r>
        <w:rPr/>
        <w:fldChar w:fldCharType="begin" w:fldLock="0"/>
      </w:r>
      <w:r>
        <w:instrText xml:space="preserve"> PAGEREF _Toc19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rtl w:val="0"/>
          <w:lang w:val="en-US"/>
        </w:rPr>
        <w:t>3.3 Sampling Technique:</w:t>
        <w:tab/>
      </w:r>
      <w:r>
        <w:rPr/>
        <w:fldChar w:fldCharType="begin" w:fldLock="0"/>
      </w:r>
      <w:r>
        <w:instrText xml:space="preserve"> PAGEREF _Toc20 \h </w:instrText>
      </w:r>
      <w:r>
        <w:rPr/>
        <w:fldChar w:fldCharType="separate" w:fldLock="0"/>
      </w:r>
      <w:r>
        <w:rPr>
          <w:rFonts w:cs="Arial Unicode MS" w:eastAsia="Arial Unicode MS"/>
          <w:rtl w:val="0"/>
        </w:rPr>
        <w:t>20</w:t>
      </w:r>
      <w:r>
        <w:rPr/>
        <w:fldChar w:fldCharType="end" w:fldLock="0"/>
      </w:r>
    </w:p>
    <w:p>
      <w:pPr>
        <w:pStyle w:val="TOC 2"/>
      </w:pPr>
      <w:r>
        <w:rPr>
          <w:rFonts w:cs="Arial Unicode MS" w:eastAsia="Arial Unicode MS"/>
          <w:rtl w:val="0"/>
          <w:lang w:val="en-US"/>
        </w:rPr>
        <w:t>3.4 Statistical tools and Techniques:</w:t>
        <w:tab/>
      </w:r>
      <w:r>
        <w:rPr/>
        <w:fldChar w:fldCharType="begin" w:fldLock="0"/>
      </w:r>
      <w:r>
        <w:instrText xml:space="preserve"> PAGEREF _Toc21 \h </w:instrText>
      </w:r>
      <w:r>
        <w:rPr/>
        <w:fldChar w:fldCharType="separate" w:fldLock="0"/>
      </w:r>
      <w:r>
        <w:rPr>
          <w:rFonts w:cs="Arial Unicode MS" w:eastAsia="Arial Unicode MS"/>
          <w:rtl w:val="0"/>
        </w:rPr>
        <w:t>20</w:t>
      </w:r>
      <w:r>
        <w:rPr/>
        <w:fldChar w:fldCharType="end" w:fldLock="0"/>
      </w:r>
    </w:p>
    <w:p>
      <w:pPr>
        <w:pStyle w:val="TOC 1"/>
      </w:pPr>
      <w:r>
        <w:rPr>
          <w:rFonts w:cs="Arial Unicode MS" w:eastAsia="Arial Unicode MS"/>
          <w:rtl w:val="0"/>
        </w:rPr>
        <w:t>RESULT AND DISCUSSION</w:t>
        <w:tab/>
      </w:r>
      <w:r>
        <w:rPr/>
        <w:fldChar w:fldCharType="begin" w:fldLock="0"/>
      </w:r>
      <w:r>
        <w:instrText xml:space="preserve"> PAGEREF _Toc22 \h </w:instrText>
      </w:r>
      <w:r>
        <w:rPr/>
        <w:fldChar w:fldCharType="separate" w:fldLock="0"/>
      </w:r>
      <w:r>
        <w:rPr>
          <w:rFonts w:cs="Arial Unicode MS" w:eastAsia="Arial Unicode MS"/>
          <w:rtl w:val="0"/>
        </w:rPr>
        <w:t>21</w:t>
      </w:r>
      <w:r>
        <w:rPr/>
        <w:fldChar w:fldCharType="end" w:fldLock="0"/>
      </w:r>
    </w:p>
    <w:p>
      <w:pPr>
        <w:pStyle w:val="TOC 2"/>
      </w:pPr>
      <w:r>
        <w:rPr>
          <w:rFonts w:cs="Arial Unicode MS" w:eastAsia="Arial Unicode MS"/>
          <w:rtl w:val="0"/>
          <w:lang w:val="en-US"/>
        </w:rPr>
        <w:t>4.4 Correlation Analysis</w:t>
        <w:tab/>
      </w:r>
      <w:r>
        <w:rPr/>
        <w:fldChar w:fldCharType="begin" w:fldLock="0"/>
      </w:r>
      <w:r>
        <w:instrText xml:space="preserve"> PAGEREF _Toc23 \h </w:instrText>
      </w:r>
      <w:r>
        <w:rPr/>
        <w:fldChar w:fldCharType="separate" w:fldLock="0"/>
      </w:r>
      <w:r>
        <w:rPr>
          <w:rFonts w:cs="Arial Unicode MS" w:eastAsia="Arial Unicode MS"/>
          <w:rtl w:val="0"/>
        </w:rPr>
        <w:t>23</w:t>
      </w:r>
      <w:r>
        <w:rPr/>
        <w:fldChar w:fldCharType="end" w:fldLock="0"/>
      </w:r>
    </w:p>
    <w:p>
      <w:pPr>
        <w:pStyle w:val="TOC 2"/>
      </w:pPr>
      <w:r>
        <w:rPr>
          <w:rFonts w:cs="Arial Unicode MS" w:eastAsia="Arial Unicode MS"/>
          <w:rtl w:val="0"/>
          <w:lang w:val="en-US"/>
        </w:rPr>
        <w:t>4.5 Regression Analysis</w:t>
        <w:tab/>
      </w:r>
      <w:r>
        <w:rPr/>
        <w:fldChar w:fldCharType="begin" w:fldLock="0"/>
      </w:r>
      <w:r>
        <w:instrText xml:space="preserve"> PAGEREF _Toc24 \h </w:instrText>
      </w:r>
      <w:r>
        <w:rPr/>
        <w:fldChar w:fldCharType="separate" w:fldLock="0"/>
      </w:r>
      <w:r>
        <w:rPr>
          <w:rFonts w:cs="Arial Unicode MS" w:eastAsia="Arial Unicode MS"/>
          <w:rtl w:val="0"/>
        </w:rPr>
        <w:t>24</w:t>
      </w:r>
      <w:r>
        <w:rPr/>
        <w:fldChar w:fldCharType="end" w:fldLock="0"/>
      </w:r>
    </w:p>
    <w:p>
      <w:pPr>
        <w:pStyle w:val="TOC 1"/>
      </w:pPr>
      <w:r>
        <w:rPr>
          <w:rFonts w:cs="Arial Unicode MS" w:eastAsia="Arial Unicode MS"/>
          <w:rtl w:val="0"/>
        </w:rPr>
        <w:t>REFERENCES</w:t>
        <w:tab/>
      </w:r>
      <w:r>
        <w:rPr/>
        <w:fldChar w:fldCharType="begin" w:fldLock="0"/>
      </w:r>
      <w:r>
        <w:instrText xml:space="preserve"> PAGEREF _Toc25 \h </w:instrText>
      </w:r>
      <w:r>
        <w:rPr/>
        <w:fldChar w:fldCharType="separate" w:fldLock="0"/>
      </w:r>
      <w:r>
        <w:rPr>
          <w:rFonts w:cs="Arial Unicode MS" w:eastAsia="Arial Unicode MS"/>
          <w:rtl w:val="0"/>
        </w:rPr>
        <w:t>26</w:t>
      </w:r>
      <w:r>
        <w:rPr/>
        <w:fldChar w:fldCharType="end" w:fldLock="0"/>
      </w:r>
    </w:p>
    <w:p>
      <w:pPr>
        <w:tabs>
          <w:tab w:val="right" w:pos="9000"/>
        </w:tabs>
        <w:jc w:val="both"/>
        <w:rPr>
          <w:b w:val="1"/>
          <w:bCs w:val="1"/>
        </w:rPr>
      </w:pPr>
      <w:r>
        <w:rPr/>
        <w:fldChar w:fldCharType="end" w:fldLock="0"/>
      </w:r>
    </w:p>
    <w:p>
      <w:pPr>
        <w:pStyle w:val="Body A"/>
        <w:tabs>
          <w:tab w:val="right" w:pos="9000"/>
        </w:tabs>
        <w:jc w:val="both"/>
        <w:rPr>
          <w:rFonts w:ascii="Times New Roman" w:cs="Times New Roman" w:hAnsi="Times New Roman" w:eastAsia="Times New Roman"/>
          <w:b w:val="1"/>
          <w:bCs w:val="1"/>
          <w:sz w:val="28"/>
          <w:szCs w:val="28"/>
        </w:rPr>
      </w:pPr>
    </w:p>
    <w:p>
      <w:pPr>
        <w:pStyle w:val="Body A"/>
        <w:tabs>
          <w:tab w:val="right" w:pos="9000"/>
        </w:tabs>
        <w:jc w:val="both"/>
      </w:pPr>
      <w:r>
        <w:rPr>
          <w:rFonts w:ascii="Arial Unicode MS" w:cs="Arial Unicode MS" w:hAnsi="Arial Unicode MS" w:eastAsia="Arial Unicode MS"/>
          <w:b w:val="0"/>
          <w:bCs w:val="0"/>
          <w:i w:val="0"/>
          <w:iCs w:val="0"/>
        </w:rPr>
        <w:br w:type="page"/>
      </w:r>
    </w:p>
    <w:p>
      <w:pPr>
        <w:pStyle w:val="Body A"/>
        <w:tabs>
          <w:tab w:val="right" w:pos="9000"/>
        </w:tabs>
        <w:jc w:val="both"/>
        <w:rPr>
          <w:rFonts w:ascii="Times New Roman" w:cs="Times New Roman" w:hAnsi="Times New Roman" w:eastAsia="Times New Roman"/>
        </w:rPr>
      </w:pPr>
      <w:r>
        <w:rPr>
          <w:rFonts w:ascii="Times New Roman" w:hAnsi="Times New Roman"/>
          <w:b w:val="1"/>
          <w:bCs w:val="1"/>
          <w:sz w:val="28"/>
          <w:szCs w:val="28"/>
          <w:rtl w:val="0"/>
          <w:lang w:val="en-US"/>
        </w:rPr>
        <w:t>Table of Figures</w:t>
      </w:r>
    </w:p>
    <w:p>
      <w:pPr>
        <w:pStyle w:val="Body A"/>
        <w:tabs>
          <w:tab w:val="right" w:pos="9000"/>
        </w:tabs>
        <w:jc w:val="both"/>
        <w:rPr>
          <w:rFonts w:ascii="Times New Roman" w:cs="Times New Roman" w:hAnsi="Times New Roman" w:eastAsia="Times New Roman"/>
          <w:b w:val="1"/>
          <w:bCs w:val="1"/>
          <w:sz w:val="20"/>
          <w:szCs w:val="20"/>
        </w:rPr>
      </w:pPr>
      <w:r>
        <w:rPr>
          <w:rFonts w:ascii="Times New Roman" w:hAnsi="Times New Roman"/>
          <w:b w:val="1"/>
          <w:bCs w:val="1"/>
          <w:sz w:val="20"/>
          <w:szCs w:val="20"/>
          <w:rtl w:val="0"/>
          <w:lang w:val="de-DE"/>
        </w:rPr>
        <w:t>Figure 3.1: CONCEPTUAL FRAMEWORK</w:t>
      </w:r>
      <w:r>
        <w:rPr>
          <w:rFonts w:ascii="Times New Roman" w:hAnsi="Times New Roman" w:hint="default"/>
          <w:b w:val="1"/>
          <w:bCs w:val="1"/>
          <w:sz w:val="20"/>
          <w:szCs w:val="20"/>
          <w:rtl w:val="0"/>
          <w:lang w:val="en-US"/>
        </w:rPr>
        <w:t>……………………………………………………………………………………………</w:t>
      </w:r>
      <w:r>
        <w:rPr>
          <w:rFonts w:ascii="Times New Roman" w:hAnsi="Times New Roman"/>
          <w:b w:val="1"/>
          <w:bCs w:val="1"/>
          <w:sz w:val="20"/>
          <w:szCs w:val="20"/>
          <w:rtl w:val="0"/>
        </w:rPr>
        <w:t>13</w:t>
      </w: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List of tables</w:t>
      </w:r>
    </w:p>
    <w:p>
      <w:pPr>
        <w:pStyle w:val="No Spacing"/>
        <w:jc w:val="both"/>
        <w:rPr>
          <w:rFonts w:ascii="Times New Roman" w:cs="Times New Roman" w:hAnsi="Times New Roman" w:eastAsia="Times New Roman"/>
          <w:b w:val="1"/>
          <w:bCs w:val="1"/>
          <w:sz w:val="28"/>
          <w:szCs w:val="28"/>
        </w:rPr>
      </w:pPr>
    </w:p>
    <w:p>
      <w:pPr>
        <w:pStyle w:val="Body A"/>
        <w:jc w:val="both"/>
        <w:rPr>
          <w:rFonts w:ascii="Times New Roman" w:cs="Times New Roman" w:hAnsi="Times New Roman" w:eastAsia="Times New Roman"/>
        </w:rPr>
      </w:pPr>
    </w:p>
    <w:p>
      <w:pPr>
        <w:pStyle w:val="Body A"/>
        <w:jc w:val="both"/>
        <w:rPr>
          <w:rFonts w:ascii="Times New Roman" w:cs="Times New Roman" w:hAnsi="Times New Roman" w:eastAsia="Times New Roman"/>
        </w:rPr>
      </w:pPr>
      <w:r>
        <w:rPr>
          <w:rFonts w:ascii="Times New Roman" w:hAnsi="Times New Roman"/>
          <w:rtl w:val="0"/>
          <w:lang w:val="es-ES_tradnl"/>
        </w:rPr>
        <w:t>Table no 1</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20</w:t>
      </w:r>
    </w:p>
    <w:p>
      <w:pPr>
        <w:pStyle w:val="Body A"/>
        <w:jc w:val="both"/>
        <w:rPr>
          <w:rFonts w:ascii="Times New Roman" w:cs="Times New Roman" w:hAnsi="Times New Roman" w:eastAsia="Times New Roman"/>
        </w:rPr>
      </w:pPr>
    </w:p>
    <w:p>
      <w:pPr>
        <w:pStyle w:val="Body A"/>
        <w:jc w:val="both"/>
        <w:rPr>
          <w:rFonts w:ascii="Times New Roman" w:cs="Times New Roman" w:hAnsi="Times New Roman" w:eastAsia="Times New Roman"/>
        </w:rPr>
      </w:pPr>
      <w:r>
        <w:rPr>
          <w:rFonts w:ascii="Times New Roman" w:hAnsi="Times New Roman"/>
          <w:rtl w:val="0"/>
          <w:lang w:val="es-ES_tradnl"/>
        </w:rPr>
        <w:t>Table no 2</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....20</w:t>
      </w:r>
    </w:p>
    <w:p>
      <w:pPr>
        <w:pStyle w:val="Body A"/>
        <w:jc w:val="both"/>
        <w:rPr>
          <w:rFonts w:ascii="Times New Roman" w:cs="Times New Roman" w:hAnsi="Times New Roman" w:eastAsia="Times New Roman"/>
        </w:rPr>
      </w:pPr>
    </w:p>
    <w:p>
      <w:pPr>
        <w:pStyle w:val="Body A"/>
        <w:jc w:val="both"/>
        <w:rPr>
          <w:rFonts w:ascii="Times New Roman" w:cs="Times New Roman" w:hAnsi="Times New Roman" w:eastAsia="Times New Roman"/>
        </w:rPr>
      </w:pPr>
      <w:r>
        <w:rPr>
          <w:rFonts w:ascii="Times New Roman" w:hAnsi="Times New Roman"/>
          <w:rtl w:val="0"/>
          <w:lang w:val="es-ES_tradnl"/>
        </w:rPr>
        <w:t>Table no 3..</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21</w:t>
      </w:r>
    </w:p>
    <w:p>
      <w:pPr>
        <w:pStyle w:val="Body A"/>
        <w:jc w:val="both"/>
        <w:rPr>
          <w:rFonts w:ascii="Times New Roman" w:cs="Times New Roman" w:hAnsi="Times New Roman" w:eastAsia="Times New Roman"/>
        </w:rPr>
      </w:pPr>
    </w:p>
    <w:p>
      <w:pPr>
        <w:pStyle w:val="Body A"/>
        <w:jc w:val="both"/>
        <w:rPr>
          <w:rFonts w:ascii="Times New Roman" w:cs="Times New Roman" w:hAnsi="Times New Roman" w:eastAsia="Times New Roman"/>
        </w:rPr>
      </w:pPr>
      <w:r>
        <w:rPr>
          <w:rFonts w:ascii="Times New Roman" w:hAnsi="Times New Roman"/>
          <w:rtl w:val="0"/>
          <w:lang w:val="es-ES_tradnl"/>
        </w:rPr>
        <w:t>Table no 4</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.21</w:t>
      </w:r>
    </w:p>
    <w:p>
      <w:pPr>
        <w:pStyle w:val="Body A"/>
        <w:jc w:val="both"/>
        <w:rPr>
          <w:rFonts w:ascii="Times New Roman" w:cs="Times New Roman" w:hAnsi="Times New Roman" w:eastAsia="Times New Roman"/>
        </w:rPr>
      </w:pPr>
    </w:p>
    <w:p>
      <w:pPr>
        <w:pStyle w:val="Body A"/>
        <w:jc w:val="both"/>
        <w:rPr>
          <w:rFonts w:ascii="Times New Roman" w:cs="Times New Roman" w:hAnsi="Times New Roman" w:eastAsia="Times New Roman"/>
        </w:rPr>
      </w:pPr>
      <w:r>
        <w:rPr>
          <w:rFonts w:ascii="Times New Roman" w:hAnsi="Times New Roman"/>
          <w:rtl w:val="0"/>
          <w:lang w:val="es-ES_tradnl"/>
        </w:rPr>
        <w:t>Table no 5</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w:t>
      </w:r>
      <w:r>
        <w:rPr>
          <w:rFonts w:ascii="Times New Roman" w:hAnsi="Times New Roman" w:hint="default"/>
          <w:rtl w:val="0"/>
        </w:rPr>
        <w:t>………………………</w:t>
      </w:r>
      <w:r>
        <w:rPr>
          <w:rFonts w:ascii="Times New Roman" w:hAnsi="Times New Roman"/>
          <w:rtl w:val="0"/>
        </w:rPr>
        <w:t>..23</w:t>
      </w:r>
    </w:p>
    <w:p>
      <w:pPr>
        <w:pStyle w:val="No Spacing"/>
        <w:jc w:val="both"/>
        <w:rPr>
          <w:rFonts w:ascii="Times New Roman" w:cs="Times New Roman" w:hAnsi="Times New Roman" w:eastAsia="Times New Roman"/>
          <w:b w:val="1"/>
          <w:bCs w:val="1"/>
          <w:sz w:val="20"/>
          <w:szCs w:val="20"/>
        </w:rPr>
      </w:pPr>
    </w:p>
    <w:p>
      <w:pPr>
        <w:pStyle w:val="No Spacing"/>
        <w:jc w:val="both"/>
        <w:rPr>
          <w:rFonts w:ascii="Times New Roman" w:cs="Times New Roman" w:hAnsi="Times New Roman" w:eastAsia="Times New Roman"/>
          <w:b w:val="1"/>
          <w:bCs w:val="1"/>
          <w:sz w:val="20"/>
          <w:szCs w:val="20"/>
        </w:rPr>
      </w:pPr>
    </w:p>
    <w:p>
      <w:pPr>
        <w:pStyle w:val="No Spacing"/>
        <w:jc w:val="both"/>
        <w:rPr>
          <w:rFonts w:ascii="Times New Roman" w:cs="Times New Roman" w:hAnsi="Times New Roman" w:eastAsia="Times New Roman"/>
          <w:b w:val="1"/>
          <w:bCs w:val="1"/>
          <w:sz w:val="20"/>
          <w:szCs w:val="20"/>
        </w:rPr>
      </w:pPr>
    </w:p>
    <w:p>
      <w:pPr>
        <w:pStyle w:val="No Spacing"/>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                                                  List of Appendix </w:t>
      </w:r>
    </w:p>
    <w:p>
      <w:pPr>
        <w:pStyle w:val="No Spacing"/>
        <w:jc w:val="both"/>
        <w:rPr>
          <w:rFonts w:ascii="Times New Roman" w:cs="Times New Roman" w:hAnsi="Times New Roman" w:eastAsia="Times New Roman"/>
          <w:b w:val="1"/>
          <w:bCs w:val="1"/>
          <w:sz w:val="28"/>
          <w:szCs w:val="28"/>
        </w:rPr>
      </w:pPr>
    </w:p>
    <w:p>
      <w:pPr>
        <w:pStyle w:val="No Spacing"/>
        <w:jc w:val="both"/>
        <w:rPr>
          <w:rFonts w:ascii="Times New Roman" w:cs="Times New Roman" w:hAnsi="Times New Roman" w:eastAsia="Times New Roman"/>
          <w:b w:val="1"/>
          <w:bCs w:val="1"/>
          <w:sz w:val="20"/>
          <w:szCs w:val="20"/>
        </w:rPr>
      </w:pPr>
    </w:p>
    <w:p>
      <w:pPr>
        <w:pStyle w:val="Body A"/>
        <w:spacing w:line="360" w:lineRule="auto"/>
        <w:jc w:val="both"/>
      </w:pPr>
      <w:r>
        <w:rPr>
          <w:rFonts w:ascii="Times New Roman" w:hAnsi="Times New Roman"/>
          <w:b w:val="1"/>
          <w:bCs w:val="1"/>
          <w:sz w:val="24"/>
          <w:szCs w:val="24"/>
          <w:rtl w:val="0"/>
          <w:lang w:val="en-US"/>
        </w:rPr>
        <w:t>QUESTIONNAIRE</w:t>
      </w:r>
      <w:r>
        <w:rPr>
          <w:rFonts w:ascii="Times New Roman" w:hAnsi="Times New Roman" w:hint="default"/>
          <w:b w:val="1"/>
          <w:bCs w:val="1"/>
          <w:sz w:val="24"/>
          <w:szCs w:val="24"/>
          <w:rtl w:val="0"/>
          <w:lang w:val="en-US"/>
        </w:rPr>
        <w:t>…………………………………………</w:t>
      </w:r>
      <w:r>
        <w:rPr>
          <w:rFonts w:ascii="Times New Roman" w:hAnsi="Times New Roman"/>
          <w:b w:val="1"/>
          <w:bCs w:val="1"/>
          <w:sz w:val="24"/>
          <w:szCs w:val="24"/>
          <w:rtl w:val="0"/>
        </w:rPr>
        <w:t>.</w:t>
      </w:r>
      <w:r>
        <w:rPr>
          <w:rFonts w:ascii="Times New Roman" w:hAnsi="Times New Roman" w:hint="default"/>
          <w:b w:val="1"/>
          <w:bCs w:val="1"/>
          <w:sz w:val="24"/>
          <w:szCs w:val="24"/>
          <w:rtl w:val="0"/>
          <w:lang w:val="en-US"/>
        </w:rPr>
        <w:t>………………………</w:t>
      </w:r>
      <w:r>
        <w:rPr>
          <w:rFonts w:ascii="Times New Roman" w:hAnsi="Times New Roman"/>
          <w:b w:val="1"/>
          <w:bCs w:val="1"/>
          <w:sz w:val="24"/>
          <w:szCs w:val="24"/>
          <w:rtl w:val="0"/>
        </w:rPr>
        <w:t>...30</w:t>
      </w:r>
      <w:r>
        <w:rPr>
          <w:rFonts w:ascii="Arial Unicode MS" w:cs="Arial Unicode MS" w:hAnsi="Arial Unicode MS" w:eastAsia="Arial Unicode MS"/>
          <w:b w:val="0"/>
          <w:bCs w:val="0"/>
          <w:i w:val="0"/>
          <w:iCs w:val="0"/>
          <w:sz w:val="24"/>
          <w:szCs w:val="24"/>
        </w:rPr>
        <w:br w:type="page"/>
      </w:r>
    </w:p>
    <w:p>
      <w:pPr>
        <w:pStyle w:val="Body A"/>
        <w:spacing w:before="100" w:after="100"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e-DE"/>
        </w:rPr>
        <w:t>ABSTRACT</w:t>
      </w:r>
    </w:p>
    <w:p>
      <w:pPr>
        <w:pStyle w:val="Body A"/>
        <w:spacing w:before="100" w:after="10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In the modern era of technologies, project managers are facing many problems which must be addressed to resolve their issues. In dealing the resources successfully and providing distinguished services or products, good project management supports organisations accomplish their goals. For this purpose the research was conducted by taking Goal clarity and goal specificity (GSSC), Risk management, agile methodologies, transformational leadership, transactional leadership and emotional intelligence as independent variables and project management as dependent variable in Saudi Arabia. Different statistical tools were applied to get the results to be performed on the priority basis. The data was collected from 200 respondents at</w:t>
      </w:r>
      <w:r>
        <w:rPr>
          <w:rFonts w:ascii="Times New Roman" w:hAnsi="Times New Roman"/>
          <w:b w:val="1"/>
          <w:bCs w:val="1"/>
          <w:sz w:val="24"/>
          <w:szCs w:val="24"/>
          <w:rtl w:val="0"/>
        </w:rPr>
        <w:t xml:space="preserve"> </w:t>
      </w:r>
      <w:r>
        <w:rPr>
          <w:rFonts w:ascii="Times New Roman" w:hAnsi="Times New Roman"/>
          <w:sz w:val="24"/>
          <w:szCs w:val="24"/>
          <w:rtl w:val="0"/>
          <w:lang w:val="it-IT"/>
        </w:rPr>
        <w:t>Saudi Aramco</w:t>
      </w:r>
      <w:r>
        <w:rPr>
          <w:rFonts w:ascii="Times New Roman" w:hAnsi="Times New Roman"/>
          <w:b w:val="1"/>
          <w:bCs w:val="1"/>
          <w:sz w:val="24"/>
          <w:szCs w:val="24"/>
          <w:rtl w:val="0"/>
        </w:rPr>
        <w:t xml:space="preserve"> </w:t>
      </w:r>
      <w:r>
        <w:rPr>
          <w:rFonts w:ascii="Times New Roman" w:hAnsi="Times New Roman"/>
          <w:sz w:val="24"/>
          <w:szCs w:val="24"/>
          <w:rtl w:val="0"/>
          <w:lang w:val="en-US"/>
        </w:rPr>
        <w:t xml:space="preserve">Company through convenient sampling technique. To statistical tools and techniques used were descriptive statistics, correlation analysis and regression analysis. The results showed that if there will be improvement in the GSSC, risk management, agile methodologies and transactional leadership it showed the significant relationship with the dependent variable of project management at p-value less than 0.05. </w:t>
      </w:r>
    </w:p>
    <w:p>
      <w:pPr>
        <w:pStyle w:val="Body A"/>
        <w:spacing w:before="100" w:after="100" w:line="360" w:lineRule="auto"/>
        <w:jc w:val="both"/>
      </w:pPr>
      <w:r>
        <w:rPr>
          <w:rFonts w:ascii="Times New Roman" w:hAnsi="Times New Roman"/>
          <w:b w:val="1"/>
          <w:bCs w:val="1"/>
          <w:sz w:val="24"/>
          <w:szCs w:val="24"/>
          <w:rtl w:val="0"/>
          <w:lang w:val="en-US"/>
        </w:rPr>
        <w:t>KEYWORDS:</w:t>
      </w:r>
      <w:r>
        <w:rPr>
          <w:rFonts w:ascii="Times New Roman" w:hAnsi="Times New Roman"/>
          <w:sz w:val="24"/>
          <w:szCs w:val="24"/>
          <w:rtl w:val="0"/>
          <w:lang w:val="en-US"/>
        </w:rPr>
        <w:t xml:space="preserve"> GSSC, Project management, manager, leadership, Risk management, transactional leadership, transformational leadership.</w:t>
      </w:r>
      <w:r>
        <w:rPr>
          <w:rFonts w:ascii="Arial Unicode MS" w:cs="Arial Unicode MS" w:hAnsi="Arial Unicode MS" w:eastAsia="Arial Unicode MS"/>
          <w:b w:val="0"/>
          <w:bCs w:val="0"/>
          <w:i w:val="0"/>
          <w:iCs w:val="0"/>
          <w:sz w:val="24"/>
          <w:szCs w:val="24"/>
          <w:lang w:val="en-US"/>
        </w:rPr>
        <w:br w:type="page"/>
      </w:r>
    </w:p>
    <w:p>
      <w:pPr>
        <w:pStyle w:val="Body A"/>
        <w:spacing w:before="100" w:after="100" w:line="360" w:lineRule="auto"/>
        <w:jc w:val="both"/>
        <w:rPr>
          <w:rFonts w:ascii="Times New Roman" w:cs="Times New Roman" w:hAnsi="Times New Roman" w:eastAsia="Times New Roman"/>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Fonts w:ascii="Times New Roman" w:cs="Times New Roman" w:hAnsi="Times New Roman" w:eastAsia="Times New Roman"/>
          <w:rtl w:val="1"/>
        </w:rPr>
      </w:pPr>
    </w:p>
    <w:p>
      <w:pPr>
        <w:pStyle w:val="Body A"/>
        <w:bidi w:val="1"/>
        <w:spacing w:line="360" w:lineRule="auto"/>
        <w:ind w:left="0" w:right="0" w:firstLine="0"/>
        <w:jc w:val="center"/>
        <w:rPr>
          <w:rtl w:val="1"/>
        </w:rPr>
      </w:pPr>
      <w:r>
        <w:rPr>
          <w:rFonts w:ascii="Arial Unicode MS" w:cs="Arial Unicode MS" w:hAnsi="Arial Unicode MS" w:eastAsia="Arial Unicode MS" w:hint="cs"/>
          <w:b w:val="0"/>
          <w:bCs w:val="0"/>
          <w:i w:val="0"/>
          <w:iCs w:val="0"/>
          <w:sz w:val="52"/>
          <w:szCs w:val="52"/>
          <w:u w:val="single"/>
          <w:rtl w:val="1"/>
          <w:lang w:val="ar-SA" w:bidi="ar-SA"/>
        </w:rPr>
        <w:t>الفصل</w:t>
      </w:r>
      <w:r>
        <w:rPr>
          <w:rFonts w:ascii="American Typewriter" w:hAnsi="American Typewriter"/>
          <w:b w:val="1"/>
          <w:bCs w:val="1"/>
          <w:sz w:val="52"/>
          <w:szCs w:val="52"/>
          <w:u w:val="single"/>
          <w:rtl w:val="1"/>
          <w:lang w:val="ar-SA" w:bidi="ar-SA"/>
        </w:rPr>
        <w:t xml:space="preserve"> </w:t>
      </w:r>
      <w:r>
        <w:rPr>
          <w:rFonts w:ascii="Arial Unicode MS" w:cs="Arial Unicode MS" w:hAnsi="Arial Unicode MS" w:eastAsia="Arial Unicode MS" w:hint="cs"/>
          <w:b w:val="0"/>
          <w:bCs w:val="0"/>
          <w:i w:val="0"/>
          <w:iCs w:val="0"/>
          <w:sz w:val="52"/>
          <w:szCs w:val="52"/>
          <w:u w:val="single"/>
          <w:rtl w:val="1"/>
          <w:lang w:val="ar-SA" w:bidi="ar-SA"/>
        </w:rPr>
        <w:t>الأول</w:t>
      </w:r>
      <w:r>
        <w:rPr>
          <w:rFonts w:ascii="Arial Unicode MS" w:cs="Arial Unicode MS" w:hAnsi="Arial Unicode MS" w:eastAsia="Arial Unicode MS"/>
          <w:b w:val="0"/>
          <w:bCs w:val="0"/>
          <w:i w:val="0"/>
          <w:iCs w:val="0"/>
          <w:sz w:val="52"/>
          <w:szCs w:val="52"/>
          <w:u w:val="single"/>
          <w:rtl w:val="1"/>
          <w:lang w:val="ar-SA" w:bidi="ar-SA"/>
        </w:rPr>
        <w:br w:type="page"/>
      </w:r>
    </w:p>
    <w:p>
      <w:pPr>
        <w:pStyle w:val="Body A"/>
        <w:bidi w:val="1"/>
        <w:spacing w:line="360" w:lineRule="auto"/>
        <w:ind w:left="0" w:right="0" w:firstLine="0"/>
        <w:jc w:val="both"/>
        <w:rPr>
          <w:rFonts w:ascii="Times New Roman" w:cs="Times New Roman" w:hAnsi="Times New Roman" w:eastAsia="Times New Roman"/>
          <w:rtl w:val="1"/>
        </w:rPr>
      </w:pPr>
    </w:p>
    <w:p>
      <w:pPr>
        <w:pStyle w:val="Body A"/>
        <w:spacing w:before="100" w:after="100" w:line="360" w:lineRule="auto"/>
        <w:jc w:val="both"/>
        <w:outlineLvl w:val="0"/>
        <w:rPr>
          <w:rFonts w:ascii="Times New Roman" w:cs="Times New Roman" w:hAnsi="Times New Roman" w:eastAsia="Times New Roman"/>
          <w:b w:val="1"/>
          <w:bCs w:val="1"/>
          <w:kern w:val="36"/>
          <w:sz w:val="32"/>
          <w:szCs w:val="32"/>
        </w:rPr>
      </w:pPr>
      <w:r>
        <w:rPr>
          <w:rFonts w:ascii="Times New Roman" w:hAnsi="Times New Roman"/>
          <w:b w:val="1"/>
          <w:bCs w:val="1"/>
          <w:kern w:val="36"/>
          <w:sz w:val="32"/>
          <w:szCs w:val="32"/>
          <w:rtl w:val="0"/>
          <w:lang w:val="de-DE"/>
        </w:rPr>
        <w:t>CHAPTER NO 1</w:t>
      </w:r>
    </w:p>
    <w:p>
      <w:pPr>
        <w:pStyle w:val="Body A"/>
        <w:spacing w:before="100" w:after="100" w:line="360" w:lineRule="auto"/>
        <w:jc w:val="both"/>
        <w:outlineLvl w:val="0"/>
        <w:rPr>
          <w:rFonts w:ascii="Times New Roman" w:cs="Times New Roman" w:hAnsi="Times New Roman" w:eastAsia="Times New Roman"/>
          <w:b w:val="1"/>
          <w:bCs w:val="1"/>
          <w:kern w:val="36"/>
          <w:sz w:val="32"/>
          <w:szCs w:val="32"/>
        </w:rPr>
      </w:pPr>
      <w:r>
        <w:rPr>
          <w:rFonts w:ascii="Times New Roman" w:hAnsi="Times New Roman"/>
          <w:b w:val="1"/>
          <w:bCs w:val="1"/>
          <w:kern w:val="36"/>
          <w:sz w:val="32"/>
          <w:szCs w:val="32"/>
          <w:rtl w:val="0"/>
          <w:lang w:val="en-US"/>
        </w:rPr>
        <w:t>INTRODUCTION</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In today</w:t>
      </w:r>
      <w:r>
        <w:rPr>
          <w:rFonts w:ascii="Arial Unicode MS" w:hAnsi="Arial Unicode MS" w:hint="default"/>
          <w:sz w:val="24"/>
          <w:szCs w:val="24"/>
          <w:rtl w:val="1"/>
        </w:rPr>
        <w:t>’</w:t>
      </w:r>
      <w:r>
        <w:rPr>
          <w:rFonts w:ascii="Times New Roman" w:hAnsi="Times New Roman"/>
          <w:sz w:val="24"/>
          <w:szCs w:val="24"/>
          <w:rtl w:val="0"/>
          <w:lang w:val="en-US"/>
        </w:rPr>
        <w:t>s competitive environment, participants in various fields, industries, and sectors are increasingly focused on refining their operations to achieve optimal efficiency and success. Effective project management helps organisations to achieve their goals, and ensuring that resources are managed efficiently and that services or products meet high standard of quality. This is a worldwide effort on the part of organisations to advocate best practices and foster many leadership traits in helping project management perform efficiently (Lee, 2021). Similarly, there are best practices in project management for managing complex customer engagements such as Agile, Scrum and Lean to name a few more on the IT -software development sector. In the case of Saudi Aramco, the largest oil producer in the world, the stakes of effective project management are especially high. The company</w:t>
      </w:r>
      <w:r>
        <w:rPr>
          <w:rFonts w:ascii="Arial Unicode MS" w:hAnsi="Arial Unicode MS" w:hint="default"/>
          <w:sz w:val="24"/>
          <w:szCs w:val="24"/>
          <w:rtl w:val="1"/>
        </w:rPr>
        <w:t>’</w:t>
      </w:r>
      <w:r>
        <w:rPr>
          <w:rFonts w:ascii="Times New Roman" w:hAnsi="Times New Roman"/>
          <w:sz w:val="24"/>
          <w:szCs w:val="24"/>
          <w:rtl w:val="0"/>
          <w:lang w:val="en-US"/>
        </w:rPr>
        <w:t>s projects not only drive its success but also contribute significantly to the economic development goals outlined in Saudi Arabia</w:t>
      </w:r>
      <w:r>
        <w:rPr>
          <w:rFonts w:ascii="Arial Unicode MS" w:hAnsi="Arial Unicode MS" w:hint="default"/>
          <w:sz w:val="24"/>
          <w:szCs w:val="24"/>
          <w:rtl w:val="1"/>
        </w:rPr>
        <w:t>’</w:t>
      </w:r>
      <w:r>
        <w:rPr>
          <w:rFonts w:ascii="Times New Roman" w:hAnsi="Times New Roman"/>
          <w:sz w:val="24"/>
          <w:szCs w:val="24"/>
          <w:rtl w:val="0"/>
          <w:lang w:val="en-US"/>
        </w:rPr>
        <w:t>s Vision 2030 (Planning, 2024). The purpose of this research is to explore how best practices and leadership traits influence the outcome of project management, focusing on their possible difficulties in implementation within companies. Prior studies confirmed that agile practices, as well as Lean methodologies do enhance the efficiency and project outcomes (Serrador &amp; Pinto, 2015; Shirokova et al., 2021). In fact, the Failure of successful practice creation and execution lies with strong leadership. They inspire and motivate their teams, create a culture of collaboration and innovation, while ensuring the project is aligned to organisation-wide objectives. Leadership, in particular transformational leadership and emotional intelligence skills have been recognised as a vital to team performance and project success (Coronado-Maldonado &amp; Ben</w:t>
      </w:r>
      <w:r>
        <w:rPr>
          <w:rFonts w:ascii="Times New Roman" w:hAnsi="Times New Roman" w:hint="default"/>
          <w:sz w:val="24"/>
          <w:szCs w:val="24"/>
          <w:rtl w:val="0"/>
          <w:lang w:val="en-US"/>
        </w:rPr>
        <w:t>í</w:t>
      </w:r>
      <w:r>
        <w:rPr>
          <w:rFonts w:ascii="Times New Roman" w:hAnsi="Times New Roman"/>
          <w:sz w:val="24"/>
          <w:szCs w:val="24"/>
          <w:rtl w:val="0"/>
          <w:lang w:val="fr-FR"/>
        </w:rPr>
        <w:t>tez-M</w:t>
      </w:r>
      <w:r>
        <w:rPr>
          <w:rFonts w:ascii="Times New Roman" w:hAnsi="Times New Roman" w:hint="default"/>
          <w:sz w:val="24"/>
          <w:szCs w:val="24"/>
          <w:rtl w:val="0"/>
          <w:lang w:val="en-US"/>
        </w:rPr>
        <w:t>á</w:t>
      </w:r>
      <w:r>
        <w:rPr>
          <w:rFonts w:ascii="Times New Roman" w:hAnsi="Times New Roman"/>
          <w:sz w:val="24"/>
          <w:szCs w:val="24"/>
          <w:rtl w:val="0"/>
          <w:lang w:val="en-US"/>
        </w:rPr>
        <w:t xml:space="preserve">rquez, 2023; Nguyen et al., 2018). However, while these advantages are recognised by many organisations, the practice of utilizing them is often easier said than done due to challenges such as constrained resources and resistance to change which ultimately lead into scope creep (Hornstein, 2015; Singh &amp; Williams, 2021). There is potential for influence over the thoughts and decision-making of any one person responsible, no matter how small or large their subject. For instance, Saudi Aramco adopts a strategic project management model where projects are harmonised with business objectives while embedding workforce development as the critical enabler for sustaining global competitiveness and successfully delivering mega projects (Planning, 2024). </w:t>
      </w:r>
    </w:p>
    <w:p>
      <w:pPr>
        <w:pStyle w:val="Body A"/>
        <w:spacing w:before="100" w:after="100" w:line="360" w:lineRule="auto"/>
        <w:jc w:val="both"/>
        <w:outlineLvl w:val="2"/>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1.1 Research Problem</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Saudi Arabia is undergoing significant economic transformations as part of its Vision 2030 strategy, relying heavily on successful project execution to drive economic diversification. Best practices and effective leadership qualities plays a crucial role in this process. This conducted research attempts to deal with the ongoing issue about how best practices and effective leadership qualities can be applied in project management. While these theoretical benefits are well understood, significant barriers often prevent organisations from realizing these in practice. Resource under-allocation, resistance to change within organisational structures and undefined project parameters threaten the success of many project management approaches (Menon, 2024; Young et al., 2020). The resistance to change is a main issue that companies face when implementing best practices and creating new leaders. Pushback usually arises from those who cling to traditional ways of doing things, even when different or novel approaches prove increased efficiency and effectiveness (Mousa et al., 2020). By taking multiple organisation-level perspectives, including those of project managers across a range of industries and from the perspective of teams undertaking projects globally up to now, this research seeks to develop an evolved understanding. This research aims to understand the root causes of these challenges and how organisations can overcome them, that help corporate for gaining better project outcomes.</w:t>
      </w:r>
    </w:p>
    <w:p>
      <w:pPr>
        <w:pStyle w:val="Heading 2"/>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bookmarkStart w:name="_Toc" w:id="0"/>
      <w:r>
        <w:rPr>
          <w:rFonts w:ascii="Times New Roman" w:hAnsi="Times New Roman"/>
          <w:b w:val="1"/>
          <w:bCs w:val="1"/>
          <w:outline w:val="0"/>
          <w:color w:val="000000"/>
          <w:sz w:val="24"/>
          <w:szCs w:val="24"/>
          <w:u w:color="000000"/>
          <w:rtl w:val="0"/>
          <w:lang w:val="en-US"/>
          <w14:textFill>
            <w14:solidFill>
              <w14:srgbClr w14:val="000000"/>
            </w14:solidFill>
          </w14:textFill>
        </w:rPr>
        <w:t>1.2 Importance of the Research</w:t>
      </w:r>
      <w:bookmarkEnd w:id="0"/>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This study is significant for both scientific and practical reasons. Scientifically, the study adds to scientific body of knowledge on project management by investigating how best practices and leadership traits are intrinsically related when combined their effects, together would impact success in projects (Khan, 2024).</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This also provides an understanding of barriers that impacted on effective implementation and hence extends current knowledge in building inclusive project management frameworks (Govindan &amp; Arampatzis, 2023). </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While broadly, the study practically adds value to project managers and organisational leaders by providing insight about implementation of best practices along with recourse to aspects of leadership which helps enhance improved outcomes in projects. This research explores the recurring problems of resource constraints and scope creep, offers concrete guidance applicable to many types of organisations (de Carvalho et al., 2015). Additionally, the study looks into problems organisations encounter in actualising such practices and leadership qualifications to help raise possible approaches for settlement (Megheirkouni &amp; Mejheirkouni, 2020). This study addresses these goals by providing a well-rounded view of how organisations can increase the number of successful projects through improving their project management practices.</w:t>
      </w:r>
    </w:p>
    <w:p>
      <w:pPr>
        <w:pStyle w:val="Heading 2"/>
        <w:numPr>
          <w:ilvl w:val="1"/>
          <w:numId w:val="5"/>
        </w:numPr>
        <w:bidi w:val="0"/>
        <w:ind w:right="0"/>
        <w:jc w:val="both"/>
        <w:rPr>
          <w:rFonts w:ascii="Times New Roman" w:cs="Times New Roman" w:hAnsi="Times New Roman" w:eastAsia="Times New Roman"/>
          <w:b w:val="1"/>
          <w:bCs w:val="1"/>
          <w:outline w:val="0"/>
          <w:color w:val="000000"/>
          <w:sz w:val="24"/>
          <w:szCs w:val="24"/>
          <w:rtl w:val="0"/>
          <w14:textFill>
            <w14:solidFill>
              <w14:srgbClr w14:val="000000"/>
            </w14:solidFill>
          </w14:textFill>
        </w:rPr>
      </w:pPr>
      <w:bookmarkStart w:name="_Toc1" w:id="1"/>
      <w:r>
        <w:rPr>
          <w:rFonts w:ascii="Times New Roman" w:hAnsi="Times New Roman"/>
          <w:b w:val="1"/>
          <w:bCs w:val="1"/>
          <w:outline w:val="0"/>
          <w:color w:val="000000"/>
          <w:sz w:val="24"/>
          <w:szCs w:val="24"/>
          <w:u w:color="000000"/>
          <w:rtl w:val="0"/>
          <w:lang w:val="en-US"/>
          <w14:textFill>
            <w14:solidFill>
              <w14:srgbClr w14:val="000000"/>
            </w14:solidFill>
          </w14:textFill>
        </w:rPr>
        <w:t>Research objectives</w:t>
      </w:r>
      <w:bookmarkEnd w:id="1"/>
    </w:p>
    <w:p>
      <w:pPr>
        <w:pStyle w:val="Body A"/>
        <w:jc w:val="both"/>
        <w:rPr>
          <w:rFonts w:ascii="Times New Roman" w:cs="Times New Roman" w:hAnsi="Times New Roman" w:eastAsia="Times New Roman"/>
          <w:sz w:val="24"/>
          <w:szCs w:val="24"/>
        </w:rPr>
      </w:pPr>
    </w:p>
    <w:p>
      <w:pPr>
        <w:pStyle w:val="List Paragraph"/>
        <w:numPr>
          <w:ilvl w:val="0"/>
          <w:numId w:val="7"/>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Analyse the effectiveness of best practices in enhancing project management.</w:t>
      </w:r>
    </w:p>
    <w:p>
      <w:pPr>
        <w:pStyle w:val="List Paragraph"/>
        <w:numPr>
          <w:ilvl w:val="0"/>
          <w:numId w:val="7"/>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 xml:space="preserve">Identify socio-economic factors of sample respondents of Saudi Armco employees. </w:t>
      </w:r>
    </w:p>
    <w:p>
      <w:pPr>
        <w:pStyle w:val="List Paragraph"/>
        <w:numPr>
          <w:ilvl w:val="0"/>
          <w:numId w:val="7"/>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To identify the impact of independent variables on dependent variable of project management.</w:t>
      </w:r>
    </w:p>
    <w:p>
      <w:pPr>
        <w:pStyle w:val="List Paragraph"/>
        <w:numPr>
          <w:ilvl w:val="0"/>
          <w:numId w:val="7"/>
        </w:numPr>
        <w:bidi w:val="0"/>
        <w:spacing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To unveil challenges faced and conclusion and recommendations provided by the conducted research.</w:t>
      </w:r>
    </w:p>
    <w:p>
      <w:pPr>
        <w:pStyle w:val="Body A"/>
        <w:spacing w:after="0" w:line="360" w:lineRule="auto"/>
        <w:jc w:val="both"/>
        <w:rPr>
          <w:rFonts w:ascii="Times New Roman" w:cs="Times New Roman" w:hAnsi="Times New Roman" w:eastAsia="Times New Roman"/>
          <w:sz w:val="24"/>
          <w:szCs w:val="24"/>
        </w:rPr>
      </w:pPr>
    </w:p>
    <w:p>
      <w:pPr>
        <w:pStyle w:val="Body A"/>
        <w:keepNext w:val="1"/>
        <w:keepLines w:val="1"/>
        <w:spacing w:before="40" w:after="0"/>
        <w:jc w:val="both"/>
        <w:outlineLvl w:val="1"/>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1.4 Hypothesis Development</w:t>
      </w: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sz w:val="24"/>
          <w:szCs w:val="24"/>
        </w:rPr>
      </w:pPr>
      <w:r>
        <w:rPr>
          <w:rFonts w:ascii="Times New Roman" w:hAnsi="Times New Roman"/>
          <w:sz w:val="24"/>
          <w:szCs w:val="24"/>
          <w:rtl w:val="0"/>
          <w:lang w:val="en-US"/>
        </w:rPr>
        <w:t>Based on the research objectives, the following hypotheses are formulated:</w:t>
      </w:r>
    </w:p>
    <w:p>
      <w:pPr>
        <w:pStyle w:val="No Spacing"/>
        <w:jc w:val="both"/>
        <w:rPr>
          <w:rFonts w:ascii="Times New Roman" w:cs="Times New Roman" w:hAnsi="Times New Roman" w:eastAsia="Times New Roman"/>
        </w:rPr>
      </w:pP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H1: There is a significant relationship between Goal Specificity and Strategic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H2: There is a significant relationship between Stakeholder engagement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H3: There is a significant relationship between Risk management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H4: There is a significant relationship between Agile Methodologies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H5: There is a significant relationship between Transformational Leadership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H6: There is a significant relationship between Transactional Leadership and project management.</w:t>
      </w:r>
    </w:p>
    <w:p>
      <w:pPr>
        <w:pStyle w:val="List Paragraph"/>
        <w:numPr>
          <w:ilvl w:val="0"/>
          <w:numId w:val="9"/>
        </w:numPr>
        <w:bidi w:val="0"/>
        <w:spacing w:after="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H7: There is a significant relationship between Emotional intelligence and project management.</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2" w:id="2"/>
      <w:r>
        <w:rPr>
          <w:rFonts w:ascii="Times New Roman" w:hAnsi="Times New Roman"/>
          <w:b w:val="1"/>
          <w:bCs w:val="1"/>
          <w:outline w:val="0"/>
          <w:color w:val="000000"/>
          <w:sz w:val="28"/>
          <w:szCs w:val="28"/>
          <w:u w:color="000000"/>
          <w:rtl w:val="0"/>
          <w:lang w:val="en-US"/>
          <w14:textFill>
            <w14:solidFill>
              <w14:srgbClr w14:val="000000"/>
            </w14:solidFill>
          </w14:textFill>
        </w:rPr>
        <w:t xml:space="preserve">1.5 Research Questions </w:t>
      </w:r>
      <w:bookmarkEnd w:id="2"/>
    </w:p>
    <w:p>
      <w:pPr>
        <w:pStyle w:val="List Paragraph"/>
        <w:numPr>
          <w:ilvl w:val="0"/>
          <w:numId w:val="11"/>
        </w:numPr>
        <w:bidi w:val="0"/>
        <w:spacing w:before="240" w:after="24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How does Goal Specificity and Strategic Clarity (GSSC) influence the success of project management in organizations?</w:t>
      </w:r>
    </w:p>
    <w:p>
      <w:pPr>
        <w:pStyle w:val="List Paragraph"/>
        <w:numPr>
          <w:ilvl w:val="0"/>
          <w:numId w:val="11"/>
        </w:numPr>
        <w:bidi w:val="0"/>
        <w:spacing w:before="240" w:after="24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What is the impact of Stakeholder Engagement on achieving successful project outcomes?</w:t>
      </w:r>
    </w:p>
    <w:p>
      <w:pPr>
        <w:pStyle w:val="List Paragraph"/>
        <w:numPr>
          <w:ilvl w:val="0"/>
          <w:numId w:val="11"/>
        </w:numPr>
        <w:bidi w:val="0"/>
        <w:spacing w:before="240" w:after="24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How does effective Risk Management contribute to the overall success of project management?</w:t>
      </w:r>
    </w:p>
    <w:p>
      <w:pPr>
        <w:pStyle w:val="List Paragraph"/>
        <w:numPr>
          <w:ilvl w:val="0"/>
          <w:numId w:val="11"/>
        </w:numPr>
        <w:bidi w:val="0"/>
        <w:spacing w:before="240" w:after="240" w:line="360" w:lineRule="auto"/>
        <w:ind w:right="0"/>
        <w:jc w:val="both"/>
        <w:rPr>
          <w:rFonts w:ascii="Times New Roman" w:hAnsi="Times New Roman"/>
          <w:sz w:val="24"/>
          <w:szCs w:val="24"/>
          <w:rtl w:val="0"/>
          <w:lang w:val="en-US"/>
        </w:rPr>
      </w:pPr>
      <w:r>
        <w:rPr>
          <w:rFonts w:ascii="Times New Roman" w:hAnsi="Times New Roman"/>
          <w:sz w:val="24"/>
          <w:szCs w:val="24"/>
          <w:rtl w:val="0"/>
          <w:lang w:val="en-US"/>
        </w:rPr>
        <w:t>What role do Transformational and Transactional Leadership styles and emotional intelligence play in enhancing project management effectiveness?</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3" w:id="3"/>
      <w:r>
        <w:rPr>
          <w:rFonts w:ascii="Times New Roman" w:hAnsi="Times New Roman"/>
          <w:b w:val="1"/>
          <w:bCs w:val="1"/>
          <w:outline w:val="0"/>
          <w:color w:val="000000"/>
          <w:sz w:val="28"/>
          <w:szCs w:val="28"/>
          <w:u w:color="000000"/>
          <w:rtl w:val="0"/>
          <w:lang w:val="en-US"/>
          <w14:textFill>
            <w14:solidFill>
              <w14:srgbClr w14:val="000000"/>
            </w14:solidFill>
          </w14:textFill>
        </w:rPr>
        <w:t xml:space="preserve">1.6 company background </w:t>
      </w:r>
      <w:bookmarkEnd w:id="3"/>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As a global leader in the energy industry, Saudi Armaco has dramatically evolved sinces its founding more than 80 years ago to become one of the most highly valued organisations in the world (Planning, 2024). Saudi Aramco is the biggest oil producer in the world, providing almost ten percent of the world's oil demand. Since the beginning of its Top 50 Oil Company series, renowned energy trade publication Petroleum Intelligence Weekly (PIW) has placed Saudi Aramco as the top oil company on a continuous basis (Jaffe &amp; Elass, 2007). This Research seeks to explore how specific best practices and leadership qualities influence project management effectiveness, particularly in the context of Saudi Arabia's Vision 2030.</w:t>
      </w:r>
    </w:p>
    <w:p>
      <w:pPr>
        <w:pStyle w:val="Heading"/>
        <w:jc w:val="both"/>
      </w:pPr>
      <w:r>
        <w:rPr>
          <w:rFonts w:ascii="Arial Unicode MS" w:cs="Arial Unicode MS" w:hAnsi="Arial Unicode MS" w:eastAsia="Arial Unicode MS"/>
          <w:b w:val="0"/>
          <w:bCs w:val="0"/>
          <w:i w:val="0"/>
          <w:iCs w:val="0"/>
          <w:sz w:val="24"/>
          <w:szCs w:val="24"/>
        </w:rPr>
        <w:br w:type="page"/>
      </w:r>
    </w:p>
    <w:p>
      <w:pPr>
        <w:pStyle w:val="Heading"/>
        <w:jc w:val="both"/>
        <w:rPr>
          <w:rFonts w:ascii="Times New Roman" w:cs="Times New Roman" w:hAnsi="Times New Roman" w:eastAsia="Times New Roman"/>
          <w:b w:val="1"/>
          <w:bCs w:val="1"/>
          <w:outline w:val="0"/>
          <w:color w:val="000000"/>
          <w:u w:color="000000"/>
          <w14:textFill>
            <w14:solidFill>
              <w14:srgbClr w14:val="000000"/>
            </w14:solidFill>
          </w14:textFill>
        </w:rPr>
      </w:pPr>
      <w:bookmarkStart w:name="_Toc4" w:id="4"/>
      <w:r>
        <w:rPr>
          <w:rFonts w:ascii="Times New Roman" w:hAnsi="Times New Roman"/>
          <w:b w:val="1"/>
          <w:bCs w:val="1"/>
          <w:outline w:val="0"/>
          <w:color w:val="000000"/>
          <w:u w:color="000000"/>
          <w:rtl w:val="0"/>
          <w:lang w:val="de-DE"/>
          <w14:textFill>
            <w14:solidFill>
              <w14:srgbClr w14:val="000000"/>
            </w14:solidFill>
          </w14:textFill>
        </w:rPr>
        <w:t>CHAPTER NO 2</w:t>
      </w:r>
      <w:bookmarkEnd w:id="4"/>
    </w:p>
    <w:p>
      <w:pPr>
        <w:pStyle w:val="Heading"/>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5" w:id="5"/>
      <w:r>
        <w:rPr>
          <w:rFonts w:ascii="Times New Roman" w:hAnsi="Times New Roman"/>
          <w:b w:val="1"/>
          <w:bCs w:val="1"/>
          <w:outline w:val="0"/>
          <w:color w:val="000000"/>
          <w:sz w:val="28"/>
          <w:szCs w:val="28"/>
          <w:u w:color="000000"/>
          <w:rtl w:val="0"/>
          <w:lang w:val="de-DE"/>
          <w14:textFill>
            <w14:solidFill>
              <w14:srgbClr w14:val="000000"/>
            </w14:solidFill>
          </w14:textFill>
        </w:rPr>
        <w:t>LITERATURE REVIEW</w:t>
      </w:r>
      <w:bookmarkEnd w:id="5"/>
    </w:p>
    <w:p>
      <w:pPr>
        <w:pStyle w:val="Body A"/>
        <w:jc w:val="both"/>
        <w:rPr>
          <w:rFonts w:ascii="Times New Roman" w:cs="Times New Roman" w:hAnsi="Times New Roman" w:eastAsia="Times New Roman"/>
        </w:rPr>
      </w:pP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Project management refers to a systematic approach to planning, executing, and completing projects within specific constraints, such as time, budget, and resources. Initially, project management was primarily employed in the construction and engineering sectors (Stanitsas et al., 2021). However, by the late 1900s, it began to gain prominence amongst firms in the information technology industry. Over the past few decades, with the development of the "knowledge economy" and "global economy," project management has enjoyed a remarkable surge in growth and differentiation. Organisations have transformed into project-dominated organisations, with the project management infrastructure constantly enhancing firms' competitiveness in the marketplace (Sankaran et al., 2021). This literature review explores essential areas such as goal specificity and strategic clarity, stakeholder engagement, risk management, agile methodologies, challenges in project management, and the role of leadership in ensuring successful project outcomes.</w:t>
      </w:r>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2.1 Goal Specificity and Strategic Clarity</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As we know from a study goal-setting is fundamental if the project will be successful as it gives a clear direction and goals to evaluate performance. Projects that have been well defined are far more likely to be completed on-time and within budget (Zada et al., 2023). This is because specific goals give true focus to the project team and can help in alignment of resources.</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 second component of strategy alignment is achieving strategic clarity, which means our projects objectives align with the broad goals we hope to accomplish as an organisation. A previous study agreed with this sentiment in their study that found strategic clarity to be a way of ensuring the outputs from any projects were aligned with long-term organisational goals highlighting the important for all organisations owning some kind of project function contribute positively towards overall strategy (Gem</w:t>
      </w:r>
      <w:r>
        <w:rPr>
          <w:rFonts w:ascii="Times New Roman" w:hAnsi="Times New Roman" w:hint="default"/>
          <w:sz w:val="24"/>
          <w:szCs w:val="24"/>
          <w:rtl w:val="0"/>
          <w:lang w:val="en-US"/>
        </w:rPr>
        <w:t>ü</w:t>
      </w:r>
      <w:r>
        <w:rPr>
          <w:rFonts w:ascii="Times New Roman" w:hAnsi="Times New Roman"/>
          <w:sz w:val="24"/>
          <w:szCs w:val="24"/>
          <w:rtl w:val="0"/>
          <w:lang w:val="en-US"/>
        </w:rPr>
        <w:t>nden et al., 2018). In the context of Saudi Aramco, the company always ensures that projects are matched with the strategic business goals in the organization thus making sure that any project that is undertaken helps in achieving the organisational goals. Another crucial factor in this strategic alignment is the company</w:t>
      </w:r>
      <w:r>
        <w:rPr>
          <w:rFonts w:ascii="Arial Unicode MS" w:hAnsi="Arial Unicode MS" w:hint="default"/>
          <w:sz w:val="24"/>
          <w:szCs w:val="24"/>
          <w:rtl w:val="1"/>
        </w:rPr>
        <w:t>’</w:t>
      </w:r>
      <w:r>
        <w:rPr>
          <w:rFonts w:ascii="Times New Roman" w:hAnsi="Times New Roman"/>
          <w:sz w:val="24"/>
          <w:szCs w:val="24"/>
          <w:rtl w:val="0"/>
          <w:lang w:val="en-US"/>
        </w:rPr>
        <w:t>s SWP that seeks education investment and partnerships for future talent, including King Fahd University of Petroleum and Minerals (Planning, 2024). This also enables more informed decision making during the lifecycle of a project as stakeholders can now clearly be aware how any specific project fits into the broader strategic support.</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6" w:id="6"/>
      <w:r>
        <w:rPr>
          <w:rFonts w:ascii="Times New Roman" w:hAnsi="Times New Roman"/>
          <w:b w:val="1"/>
          <w:bCs w:val="1"/>
          <w:outline w:val="0"/>
          <w:color w:val="000000"/>
          <w:sz w:val="28"/>
          <w:szCs w:val="28"/>
          <w:u w:color="000000"/>
          <w:rtl w:val="0"/>
          <w:lang w:val="de-DE"/>
          <w14:textFill>
            <w14:solidFill>
              <w14:srgbClr w14:val="000000"/>
            </w14:solidFill>
          </w14:textFill>
        </w:rPr>
        <w:t>2.2 Stakeholder Engagement</w:t>
      </w:r>
      <w:bookmarkEnd w:id="6"/>
    </w:p>
    <w:p>
      <w:pPr>
        <w:pStyle w:val="Body A"/>
        <w:spacing w:before="240" w:after="240" w:line="360" w:lineRule="auto"/>
        <w:jc w:val="both"/>
        <w:rPr>
          <w:rFonts w:ascii="Times New Roman" w:cs="Times New Roman" w:hAnsi="Times New Roman" w:eastAsia="Times New Roman"/>
          <w:sz w:val="28"/>
          <w:szCs w:val="28"/>
        </w:rPr>
      </w:pPr>
      <w:r>
        <w:rPr>
          <w:rFonts w:ascii="Times New Roman" w:hAnsi="Times New Roman"/>
          <w:sz w:val="24"/>
          <w:szCs w:val="24"/>
          <w:rtl w:val="0"/>
          <w:lang w:val="en-US"/>
        </w:rPr>
        <w:t>Stakeholders play a major role in the success or failure of any project. Stakeholders, who include customers, team members and sponsors as well external partners help with any project requirements definition of resources that are required to ensure a particular projects progress. In keeping with the study by Aaltonen and Kujala (2016) it is prudent to comprehend whereby stakeholder</w:t>
      </w:r>
      <w:r>
        <w:rPr>
          <w:rFonts w:ascii="Arial Unicode MS" w:hAnsi="Arial Unicode MS" w:hint="default"/>
          <w:sz w:val="24"/>
          <w:szCs w:val="24"/>
          <w:rtl w:val="1"/>
        </w:rPr>
        <w:t>’</w:t>
      </w:r>
      <w:r>
        <w:rPr>
          <w:rFonts w:ascii="Times New Roman" w:hAnsi="Times New Roman"/>
          <w:sz w:val="24"/>
          <w:szCs w:val="24"/>
          <w:rtl w:val="0"/>
          <w:lang w:val="en-US"/>
        </w:rPr>
        <w:t xml:space="preserve">s requirements and expectations may be recognized, as well as how they achieve an interactive function throughout the lifecycle of this undertaking. This involvement helps ensure stakeholders are engaged to actively help the project succeed and can provide feedback/help where required (Aaltonen &amp; Kujala, 2016). </w:t>
      </w:r>
    </w:p>
    <w:p>
      <w:pPr>
        <w:pStyle w:val="Body A"/>
        <w:spacing w:before="240" w:after="240" w:line="360" w:lineRule="auto"/>
        <w:jc w:val="both"/>
        <w:rPr>
          <w:rFonts w:ascii="Times New Roman" w:cs="Times New Roman" w:hAnsi="Times New Roman" w:eastAsia="Times New Roman"/>
          <w:sz w:val="28"/>
          <w:szCs w:val="28"/>
        </w:rPr>
      </w:pPr>
      <w:r>
        <w:rPr>
          <w:rFonts w:ascii="Times New Roman" w:hAnsi="Times New Roman"/>
          <w:sz w:val="24"/>
          <w:szCs w:val="24"/>
          <w:rtl w:val="0"/>
          <w:lang w:val="en-US"/>
        </w:rPr>
        <w:t>Further, Bourne (2016) research findings suggest that the performance result of stakeholder engagement in successful projects is high because when stakeholders are engaged they tend to offer positive contributions. This includes timely resources, feedback and support that are necessary to keep your head above water and deliver those successful projects on time in front of the right eyes (Bourne, 2016). Similarly, Aramco involves local communities in its mega-projects, building schools and supporting education initiatives in Saudi Arabia. These efforts not only foster goodwill but also ensure a skilled workforce that is aligned with the company</w:t>
      </w:r>
      <w:r>
        <w:rPr>
          <w:rFonts w:ascii="Arial Unicode MS" w:hAnsi="Arial Unicode MS" w:hint="default"/>
          <w:sz w:val="24"/>
          <w:szCs w:val="24"/>
          <w:rtl w:val="1"/>
        </w:rPr>
        <w:t>’</w:t>
      </w:r>
      <w:r>
        <w:rPr>
          <w:rFonts w:ascii="Times New Roman" w:hAnsi="Times New Roman"/>
          <w:sz w:val="24"/>
          <w:szCs w:val="24"/>
          <w:rtl w:val="0"/>
          <w:lang w:val="en-US"/>
        </w:rPr>
        <w:t>s long-term goals (Planning, 2024).</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Stakeholders can be engaged using strong communication strategies. Another research recommended that keeping communication channels open and updating stakeholders frequently about the progress of a project can avoid any sort of misunderstanding, as well as set correct expectations with everyone. Also, the participation of stakeholders in decision-making process can also increase their commitment to project outcome(Omotayo et al., 2024).</w:t>
      </w:r>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rPr>
        <w:t>2.3 Risk Management</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Risk management is a crucial part of project management which involves identifying, evaluating and addressing risks that could possibly affect the success or completion of these projects. PMI Pulse of the Profession report (2024): 83%</w:t>
      </w:r>
      <w:r>
        <w:rPr>
          <w:rFonts w:ascii="Times New Roman" w:hAnsi="Times New Roman" w:hint="default"/>
          <w:sz w:val="24"/>
          <w:szCs w:val="24"/>
          <w:rtl w:val="0"/>
          <w:lang w:val="en-US"/>
        </w:rPr>
        <w:t>—</w:t>
      </w:r>
      <w:r>
        <w:rPr>
          <w:rFonts w:ascii="Times New Roman" w:hAnsi="Times New Roman"/>
          <w:sz w:val="24"/>
          <w:szCs w:val="24"/>
          <w:rtl w:val="0"/>
          <w:lang w:val="en-US"/>
        </w:rPr>
        <w:t>Percentage of organisations that say establishing a risk management plan helps projects succeed When done effectively, risk management enhances the ability of a project manager to anticipate problems and devise solutions that will either prevent them from occurring or reduce their impact (Le Manh et al., 2024).</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Several recent studies emphasized the importance of preventive risk protection. A good case in point is that Kerzner (2022), writes about embedding risk management into the project planning process can decrease dramatically delays and cost overruns. If PMs can become a better future-seer with early risk detection, they may be able to intervene when necessary without completely blowing the project off schedule (Kerzner, 2009).</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In addition, agile project management approaches that involve continual risk assessment and planning in increments can augment abilities to manage risks. Agile methodologies, which prioritize adaptability and rapid response to change were particularly successful at managing risks in fast-paced project environments. The adaptiveness helps project teams to be more responsive, identifying emerging risks and modifying plans accordingly (Cobb, 2023).</w:t>
      </w:r>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2.4 Agile Methodologies</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Currently, project management is characterised by the use of various agile methodologies, especially in industries and businesses where flexibility combined with the ability to promptly respond to various changes is essential. As it was mentioned earlier, agility emphasises on incremental and recurrent construction process, cooperation, and feedback; thus, it is proper for the modern conditions. According to a report by the Standish Group (2020), projects managed using agile methodologies are 28.3% more successful than those managed using traditional approaches (Aridi, 2023). </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These approaches of working facilitate the delivery of value in smaller, frequent portions, thus, encouraging stakeholders to provide feedback for future adjustments of plans. According to Dikert, Paasivaara, and Lassenius (2016), pointed out that the flexibility and cycle manner of agile methodologies is effective when handling the project in which the requirements may change over time (Dikert et al., 2016). It also increases the probability of completing the project as per the laid down objectives and increases the probability of customer satisfaction in that the end product is more suited to their requirements.</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 Moreover, another study pointed out that adopting agile makes the team to be more united, and conflicts are less likely to occur due to improved interaction (Teebi, 2023). This kind of distribution of tasks is critical where decisions have to be made rather quickly, to maintain the pace of the project. Also, all agile approaches trump change in that they foster an environment of systemic optimisation, where teams review their work and results for lessons on improvement.</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7" w:id="7"/>
      <w:r>
        <w:rPr>
          <w:rFonts w:ascii="Times New Roman" w:hAnsi="Times New Roman"/>
          <w:b w:val="1"/>
          <w:bCs w:val="1"/>
          <w:outline w:val="0"/>
          <w:color w:val="000000"/>
          <w:sz w:val="28"/>
          <w:szCs w:val="28"/>
          <w:u w:color="000000"/>
          <w:rtl w:val="0"/>
          <w:lang w:val="en-US"/>
          <w14:textFill>
            <w14:solidFill>
              <w14:srgbClr w14:val="000000"/>
            </w14:solidFill>
          </w14:textFill>
        </w:rPr>
        <w:t>2.5 Challenges in Project Management</w:t>
      </w:r>
      <w:bookmarkEnd w:id="7"/>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Even with the implementation of these best practices, challenges are still present and likely to impact project managers and this will affect project success. Potential obstacles include expansion of deliverables, lack of funding and manpower to meet the project goals, ineffective communications, and change management.</w:t>
      </w:r>
    </w:p>
    <w:p>
      <w:pPr>
        <w:pStyle w:val="Heading 3"/>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8" w:id="8"/>
      <w:r>
        <w:rPr>
          <w:rFonts w:ascii="Times New Roman" w:hAnsi="Times New Roman"/>
          <w:b w:val="1"/>
          <w:bCs w:val="1"/>
          <w:outline w:val="0"/>
          <w:color w:val="000000"/>
          <w:u w:color="000000"/>
          <w:rtl w:val="0"/>
          <w:lang w:val="en-US"/>
          <w14:textFill>
            <w14:solidFill>
              <w14:srgbClr w14:val="000000"/>
            </w14:solidFill>
          </w14:textFill>
        </w:rPr>
        <w:t>2.5.1 Scope Creep</w:t>
      </w:r>
      <w:bookmarkEnd w:id="8"/>
    </w:p>
    <w:p>
      <w:pPr>
        <w:pStyle w:val="Body A"/>
        <w:spacing w:before="240" w:after="240" w:line="360" w:lineRule="auto"/>
        <w:jc w:val="both"/>
        <w:rPr>
          <w:rFonts w:ascii="Times New Roman" w:cs="Times New Roman" w:hAnsi="Times New Roman" w:eastAsia="Times New Roman"/>
          <w:sz w:val="28"/>
          <w:szCs w:val="28"/>
        </w:rPr>
      </w:pPr>
      <w:r>
        <w:rPr>
          <w:rFonts w:ascii="Times New Roman" w:hAnsi="Times New Roman"/>
          <w:sz w:val="24"/>
          <w:szCs w:val="24"/>
          <w:rtl w:val="0"/>
          <w:lang w:val="en-US"/>
        </w:rPr>
        <w:t xml:space="preserve">One well-known problem in project management is scope creep </w:t>
      </w:r>
      <w:r>
        <w:rPr>
          <w:rFonts w:ascii="Times New Roman" w:hAnsi="Times New Roman" w:hint="default"/>
          <w:sz w:val="24"/>
          <w:szCs w:val="24"/>
          <w:rtl w:val="0"/>
        </w:rPr>
        <w:t xml:space="preserve">– </w:t>
      </w:r>
      <w:r>
        <w:rPr>
          <w:rFonts w:ascii="Times New Roman" w:hAnsi="Times New Roman"/>
          <w:sz w:val="24"/>
          <w:szCs w:val="24"/>
          <w:rtl w:val="0"/>
          <w:lang w:val="en-US"/>
        </w:rPr>
        <w:t xml:space="preserve">the phenomenon of an uncontrolled increase in the project scope with no additional changes to the time, cost, or resources. Scope creep is referred as any change in the scope of project or pressure to deliver more than which was initially agreed between customers and vendors. Scope creep has to be managed and there was the definition. That is why 92% of the projects failed in a survey of project managers, all for lack managers -- having not control on yourrf scope creep management (Komal et al., 2020). Good requirement analysis and strong change control processes would not only help in staying away from the creep, but they also play pivotal roles in managing scope well when we drift off. Starting with a realistic project scope that has input from your stakeholders is going about it the right way and takes a no-nonsense approach to prevent true creepage and avoid actual growth out of proportions by not giving them enough room. According to Lock (2017), </w:t>
      </w:r>
      <w:r>
        <w:rPr>
          <w:rFonts w:ascii="Arial Unicode MS" w:hAnsi="Arial Unicode MS" w:hint="default"/>
          <w:sz w:val="24"/>
          <w:szCs w:val="24"/>
          <w:rtl w:val="1"/>
          <w:lang w:val="ar-SA" w:bidi="ar-SA"/>
        </w:rPr>
        <w:t>“</w:t>
      </w:r>
      <w:r>
        <w:rPr>
          <w:rFonts w:ascii="Times New Roman" w:hAnsi="Times New Roman"/>
          <w:sz w:val="24"/>
          <w:szCs w:val="24"/>
          <w:rtl w:val="0"/>
          <w:lang w:val="en-US"/>
        </w:rPr>
        <w:t>gaining stakeholder approval of the scope and implementing a formal Change Control process for managing changes within that arrangement are essential steps in keeping creep at bay (Lock, 2017). By doing so, project managers can ensure that any changes to the project scope are carefully evaluated for their impact on the project</w:t>
      </w:r>
      <w:r>
        <w:rPr>
          <w:rFonts w:ascii="Arial Unicode MS" w:hAnsi="Arial Unicode MS" w:hint="default"/>
          <w:sz w:val="24"/>
          <w:szCs w:val="24"/>
          <w:rtl w:val="1"/>
        </w:rPr>
        <w:t>’</w:t>
      </w:r>
      <w:r>
        <w:rPr>
          <w:rFonts w:ascii="Times New Roman" w:hAnsi="Times New Roman"/>
          <w:sz w:val="24"/>
          <w:szCs w:val="24"/>
          <w:rtl w:val="0"/>
          <w:lang w:val="en-US"/>
        </w:rPr>
        <w:t>s timeline, budget, and resources.</w:t>
      </w:r>
    </w:p>
    <w:p>
      <w:pPr>
        <w:pStyle w:val="Heading 3"/>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9" w:id="9"/>
      <w:r>
        <w:rPr>
          <w:rFonts w:ascii="Times New Roman" w:hAnsi="Times New Roman"/>
          <w:b w:val="1"/>
          <w:bCs w:val="1"/>
          <w:outline w:val="0"/>
          <w:color w:val="000000"/>
          <w:u w:color="000000"/>
          <w:rtl w:val="0"/>
          <w:lang w:val="en-US"/>
          <w14:textFill>
            <w14:solidFill>
              <w14:srgbClr w14:val="000000"/>
            </w14:solidFill>
          </w14:textFill>
        </w:rPr>
        <w:t>2.5.2. Resource Constraints</w:t>
      </w:r>
      <w:bookmarkEnd w:id="9"/>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Lack of resources is a major problem in project management which involves elements like restricted funds, manpower and time. Resource management is a key element to activity resource estimating and project resource management (Ntinyari &amp; Nyang</w:t>
      </w:r>
      <w:r>
        <w:rPr>
          <w:rFonts w:ascii="Times New Roman" w:hAnsi="Times New Roman" w:hint="default"/>
          <w:sz w:val="24"/>
          <w:szCs w:val="24"/>
          <w:rtl w:val="0"/>
          <w:lang w:val="en-US"/>
        </w:rPr>
        <w:t>’</w:t>
      </w:r>
      <w:r>
        <w:rPr>
          <w:rFonts w:ascii="Times New Roman" w:hAnsi="Times New Roman"/>
          <w:sz w:val="24"/>
          <w:szCs w:val="24"/>
          <w:rtl w:val="0"/>
          <w:lang w:val="en-US"/>
        </w:rPr>
        <w:t xml:space="preserve">au, 2024). </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Research by Meredith and Mantel (2017), suggests that resource leveling, which involves adjusting the project schedule to account for resource limitations, can help balance the demand for resources with their availability. Additionally, cross-training team members can increase flexibility in resource allocation and mitigate the impact of resource shortages (Meredith et al., 2017). In the case of Aramco, efficiently manages resources in remote areas through workforce development (Planning, 2024). </w:t>
      </w:r>
    </w:p>
    <w:p>
      <w:pPr>
        <w:pStyle w:val="Heading 3"/>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10" w:id="10"/>
      <w:r>
        <w:rPr>
          <w:rFonts w:ascii="Times New Roman" w:hAnsi="Times New Roman"/>
          <w:b w:val="1"/>
          <w:bCs w:val="1"/>
          <w:outline w:val="0"/>
          <w:color w:val="000000"/>
          <w:u w:color="000000"/>
          <w:rtl w:val="0"/>
          <w:lang w:val="en-US"/>
          <w14:textFill>
            <w14:solidFill>
              <w14:srgbClr w14:val="000000"/>
            </w14:solidFill>
          </w14:textFill>
        </w:rPr>
        <w:t>2.5.3 Communication Breakdowns</w:t>
      </w:r>
      <w:bookmarkEnd w:id="10"/>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Proper communication is also critical for the success of a project, yet communication failures are always experienced frequently. The most frequent problem in organisation communications is the proper transmission of data, which can often result in confusion and wasted time. Some common barriers to communication in organisations are likely to affect the standards of outputs in terms of accuracy and time in huge proportions, thus requiring early measures to be taken to eliminate them (Musheke &amp; Phiri, 2021). To address these problems of communication barrier, the project managers should establish a communication schedule to be followed once the project is underway. This plan should highlight on what information is to be relayed, the period of relaying the information and the mode of relaying the information. A study confirms this need for organisations to pay attention to stakeholder contact strategies when designing communication plans that would broadcast the right information to the right people at the right time (Mitzinneck et al., 2024).</w:t>
      </w:r>
    </w:p>
    <w:p>
      <w:pPr>
        <w:pStyle w:val="Heading 3"/>
        <w:jc w:val="both"/>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bookmarkStart w:name="_Toc11" w:id="11"/>
      <w:r>
        <w:rPr>
          <w:rFonts w:ascii="Times New Roman" w:hAnsi="Times New Roman"/>
          <w:b w:val="1"/>
          <w:bCs w:val="1"/>
          <w:outline w:val="0"/>
          <w:color w:val="000000"/>
          <w:u w:color="000000"/>
          <w:rtl w:val="0"/>
          <w:lang w:val="en-US"/>
          <w14:textFill>
            <w14:solidFill>
              <w14:srgbClr w14:val="000000"/>
            </w14:solidFill>
          </w14:textFill>
        </w:rPr>
        <w:t>2.5.4 Resistance to Change</w:t>
      </w:r>
      <w:bookmarkEnd w:id="11"/>
    </w:p>
    <w:p>
      <w:pPr>
        <w:pStyle w:val="Body A"/>
        <w:spacing w:before="240" w:after="240" w:line="360" w:lineRule="auto"/>
        <w:jc w:val="both"/>
        <w:rPr>
          <w:rFonts w:ascii="Times New Roman" w:cs="Times New Roman" w:hAnsi="Times New Roman" w:eastAsia="Times New Roman"/>
          <w:sz w:val="28"/>
          <w:szCs w:val="28"/>
        </w:rPr>
      </w:pPr>
      <w:r>
        <w:rPr>
          <w:rFonts w:ascii="Times New Roman" w:hAnsi="Times New Roman"/>
          <w:sz w:val="24"/>
          <w:szCs w:val="24"/>
          <w:rtl w:val="0"/>
          <w:lang w:val="en-US"/>
        </w:rPr>
        <w:t>Another major impediment to project success is organisational resistance to change especially in large scale projects that require a lot of organisational change. According to PMI (2022), resistance to change is among the drivers of project failure, as it creates a barrier that hinders the advancement of the project and the attainment of its goals(Favari, 2023).</w:t>
      </w:r>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In order to avoid resistance to change, themes, program managers have to employ change management frameworks. This may include stakeholders</w:t>
      </w:r>
      <w:r>
        <w:rPr>
          <w:rFonts w:ascii="Arial Unicode MS" w:hAnsi="Arial Unicode MS" w:hint="default"/>
          <w:sz w:val="24"/>
          <w:szCs w:val="24"/>
          <w:rtl w:val="1"/>
        </w:rPr>
        <w:t xml:space="preserve">’ </w:t>
      </w:r>
      <w:r>
        <w:rPr>
          <w:rFonts w:ascii="Times New Roman" w:hAnsi="Times New Roman"/>
          <w:sz w:val="24"/>
          <w:szCs w:val="24"/>
          <w:rtl w:val="0"/>
          <w:lang w:val="en-US"/>
        </w:rPr>
        <w:t>consultation to gain their approval to implement the change, offering assistance to the employees to help them adjust to the change, and selling change to the individuals to help the change become embraced. According to Campbell (2014), where the project manager anticipate major sources of resistance to change then chances of implementation success improves(Campbell, 2014).</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12" w:id="12"/>
      <w:r>
        <w:rPr>
          <w:rFonts w:ascii="Times New Roman" w:hAnsi="Times New Roman"/>
          <w:b w:val="1"/>
          <w:bCs w:val="1"/>
          <w:outline w:val="0"/>
          <w:color w:val="000000"/>
          <w:sz w:val="28"/>
          <w:szCs w:val="28"/>
          <w:u w:color="000000"/>
          <w:rtl w:val="0"/>
          <w:lang w:val="en-US"/>
          <w14:textFill>
            <w14:solidFill>
              <w14:srgbClr w14:val="000000"/>
            </w14:solidFill>
          </w14:textFill>
        </w:rPr>
        <w:t>2.6 Leadership in Project Management</w:t>
      </w:r>
      <w:bookmarkEnd w:id="12"/>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Leadership plays an important role in project management, influencing team performance and overall project outcomes. Different leadership styles, such as transformational and transactional leadership, have been shown to impact project success in various ways.</w:t>
      </w:r>
    </w:p>
    <w:p>
      <w:pPr>
        <w:pStyle w:val="Heading 3"/>
        <w:jc w:val="both"/>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bookmarkStart w:name="_Toc13" w:id="13"/>
      <w:r>
        <w:rPr>
          <w:rFonts w:ascii="Times New Roman" w:hAnsi="Times New Roman"/>
          <w:b w:val="1"/>
          <w:bCs w:val="1"/>
          <w:outline w:val="0"/>
          <w:color w:val="000000"/>
          <w:u w:color="000000"/>
          <w:rtl w:val="0"/>
          <w:lang w:val="en-US"/>
          <w14:textFill>
            <w14:solidFill>
              <w14:srgbClr w14:val="000000"/>
            </w14:solidFill>
          </w14:textFill>
        </w:rPr>
        <w:t>2.6.1 Transformational Leadership</w:t>
      </w:r>
      <w:bookmarkEnd w:id="13"/>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Transformational leadership has been highlighted as the most famous leadership theory during the last several decades. The objective of transformational leadership is to elevate the motivation and development of followers to a higher level of functioning and performance (Deng et al., 2023). In their recent study, Mysirlaki et al, (2020), explained that the relationship between leaders</w:t>
      </w:r>
      <w:r>
        <w:rPr>
          <w:rFonts w:ascii="Arial Unicode MS" w:hAnsi="Arial Unicode MS" w:hint="default"/>
          <w:sz w:val="24"/>
          <w:szCs w:val="24"/>
          <w:rtl w:val="1"/>
        </w:rPr>
        <w:t xml:space="preserve">’ </w:t>
      </w:r>
      <w:r>
        <w:rPr>
          <w:rFonts w:ascii="Times New Roman" w:hAnsi="Times New Roman"/>
          <w:sz w:val="24"/>
          <w:szCs w:val="24"/>
          <w:rtl w:val="0"/>
          <w:lang w:val="en-US"/>
        </w:rPr>
        <w:t>emotional intelligence and team effectiveness is moderated by transformational leadership in a virtual team (Mysirlaki &amp; Paraskeva, 2020). Similarly, current studies stress that leadership is one of the most important positive predictors of working outcomes in virtual teams (Greimel et al., 2023). Transformational leadership brings about positive effects to the project performance as it improves cohesiveness as well as fosters the vision of the team.</w:t>
      </w:r>
    </w:p>
    <w:p>
      <w:pPr>
        <w:pStyle w:val="Heading 3"/>
        <w:jc w:val="both"/>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bookmarkStart w:name="_Toc14" w:id="14"/>
      <w:r>
        <w:rPr>
          <w:rFonts w:ascii="Times New Roman" w:hAnsi="Times New Roman"/>
          <w:b w:val="1"/>
          <w:bCs w:val="1"/>
          <w:outline w:val="0"/>
          <w:color w:val="000000"/>
          <w:u w:color="000000"/>
          <w:rtl w:val="0"/>
          <w:lang w:val="en-US"/>
          <w14:textFill>
            <w14:solidFill>
              <w14:srgbClr w14:val="000000"/>
            </w14:solidFill>
          </w14:textFill>
        </w:rPr>
        <w:t>2.6.2 Transactional Leadership</w:t>
      </w:r>
      <w:bookmarkEnd w:id="14"/>
    </w:p>
    <w:p>
      <w:pPr>
        <w:pStyle w:val="Body A"/>
        <w:spacing w:before="240"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Transactional leadership, which focuses on setting clear expectations and rewarding performance, is also important in project management. Transactional leaders aim at ensuring that the subordinates perform as required by providing incentives, observing and reshaping them wherever necessary (Abbas &amp; Ali, 2023). Transactional leadership, while effective in structured settings, may limit creativity and flexibility (gemini.google.com &amp; Kumar, 2024).</w:t>
      </w:r>
    </w:p>
    <w:p>
      <w:pPr>
        <w:pStyle w:val="Heading 3"/>
        <w:tabs>
          <w:tab w:val="center" w:pos="4513"/>
        </w:tabs>
        <w:jc w:val="both"/>
        <w:rPr>
          <w:rFonts w:ascii="Times New Roman" w:cs="Times New Roman" w:hAnsi="Times New Roman" w:eastAsia="Times New Roman"/>
          <w:b w:val="1"/>
          <w:bCs w:val="1"/>
          <w:outline w:val="0"/>
          <w:color w:val="000000"/>
          <w:sz w:val="32"/>
          <w:szCs w:val="32"/>
          <w:u w:color="000000"/>
          <w14:textFill>
            <w14:solidFill>
              <w14:srgbClr w14:val="000000"/>
            </w14:solidFill>
          </w14:textFill>
        </w:rPr>
      </w:pPr>
      <w:bookmarkStart w:name="_Toc15" w:id="15"/>
      <w:r>
        <w:rPr>
          <w:rFonts w:ascii="Times New Roman" w:hAnsi="Times New Roman"/>
          <w:b w:val="1"/>
          <w:bCs w:val="1"/>
          <w:outline w:val="0"/>
          <w:color w:val="000000"/>
          <w:u w:color="000000"/>
          <w:rtl w:val="0"/>
          <w:lang w:val="fr-FR"/>
          <w14:textFill>
            <w14:solidFill>
              <w14:srgbClr w14:val="000000"/>
            </w14:solidFill>
          </w14:textFill>
        </w:rPr>
        <w:t>2.6.3 Emotional Intelligence</w:t>
        <w:tab/>
      </w:r>
      <w:bookmarkEnd w:id="15"/>
    </w:p>
    <w:p>
      <w:pPr>
        <w:pStyle w:val="Body A"/>
        <w:spacing w:before="240" w:after="240" w:line="360" w:lineRule="auto"/>
        <w:jc w:val="both"/>
      </w:pPr>
      <w:r>
        <w:rPr>
          <w:rFonts w:ascii="Times New Roman" w:hAnsi="Times New Roman"/>
          <w:sz w:val="24"/>
          <w:szCs w:val="24"/>
          <w:rtl w:val="0"/>
          <w:lang w:val="en-US"/>
        </w:rPr>
        <w:t>Emotional intelligence is yet another important trait of good leadership that impacts the project outcome. Goleman (2020) articulates that emotional intelligence concerns being aware of one's feelings and those of other people and handling them judiciously (Goleman, 2020). A study conducted by Shin et al. in 2020, found that the good emotional intelligence of the project manager helps team dynamics, conflict resolution, and boosts team morale, resulting in higher levels of project success (Shin et al., 2020).</w:t>
      </w:r>
      <w:r>
        <w:rPr>
          <w:rFonts w:ascii="Arial Unicode MS" w:cs="Arial Unicode MS" w:hAnsi="Arial Unicode MS" w:eastAsia="Arial Unicode MS"/>
          <w:b w:val="0"/>
          <w:bCs w:val="0"/>
          <w:i w:val="0"/>
          <w:iCs w:val="0"/>
          <w:sz w:val="28"/>
          <w:szCs w:val="28"/>
          <w:lang w:val="en-US"/>
        </w:rPr>
        <w:br w:type="page"/>
      </w:r>
    </w:p>
    <w:p>
      <w:pPr>
        <w:pStyle w:val="Body A"/>
        <w:spacing w:before="240" w:after="240" w:line="360" w:lineRule="auto"/>
        <w:jc w:val="both"/>
      </w:pPr>
    </w:p>
    <w:p>
      <w:pPr>
        <w:pStyle w:val="Heading"/>
        <w:jc w:val="both"/>
        <w:rPr>
          <w:rFonts w:ascii="Times New Roman" w:cs="Times New Roman" w:hAnsi="Times New Roman" w:eastAsia="Times New Roman"/>
          <w:b w:val="1"/>
          <w:bCs w:val="1"/>
          <w:outline w:val="0"/>
          <w:color w:val="000000"/>
          <w:u w:color="000000"/>
          <w14:textFill>
            <w14:solidFill>
              <w14:srgbClr w14:val="000000"/>
            </w14:solidFill>
          </w14:textFill>
        </w:rPr>
      </w:pPr>
      <w:bookmarkStart w:name="_Toc16" w:id="16"/>
      <w:r>
        <w:rPr>
          <w:rFonts w:ascii="Times New Roman" w:hAnsi="Times New Roman"/>
          <w:b w:val="1"/>
          <w:bCs w:val="1"/>
          <w:outline w:val="0"/>
          <w:color w:val="000000"/>
          <w:u w:color="000000"/>
          <w:rtl w:val="0"/>
          <w:lang w:val="de-DE"/>
          <w14:textFill>
            <w14:solidFill>
              <w14:srgbClr w14:val="000000"/>
            </w14:solidFill>
          </w14:textFill>
        </w:rPr>
        <w:t>CHAPTER NO 3</w:t>
      </w:r>
      <w:bookmarkEnd w:id="16"/>
    </w:p>
    <w:p>
      <w:pPr>
        <w:pStyle w:val="Heading"/>
        <w:jc w:val="both"/>
        <w:rPr>
          <w:rFonts w:ascii="Times New Roman" w:cs="Times New Roman" w:hAnsi="Times New Roman" w:eastAsia="Times New Roman"/>
          <w:b w:val="1"/>
          <w:bCs w:val="1"/>
          <w:outline w:val="0"/>
          <w:color w:val="000000"/>
          <w:u w:color="000000"/>
          <w14:textFill>
            <w14:solidFill>
              <w14:srgbClr w14:val="000000"/>
            </w14:solidFill>
          </w14:textFill>
        </w:rPr>
      </w:pPr>
      <w:bookmarkStart w:name="_Toc17" w:id="17"/>
      <w:r>
        <w:rPr>
          <w:rFonts w:ascii="Times New Roman" w:hAnsi="Times New Roman"/>
          <w:b w:val="1"/>
          <w:bCs w:val="1"/>
          <w:outline w:val="0"/>
          <w:color w:val="000000"/>
          <w:u w:color="000000"/>
          <w:rtl w:val="0"/>
          <w:lang w:val="de-DE"/>
          <w14:textFill>
            <w14:solidFill>
              <w14:srgbClr w14:val="000000"/>
            </w14:solidFill>
          </w14:textFill>
        </w:rPr>
        <w:t xml:space="preserve"> METHODOLOGY</w:t>
      </w:r>
      <w:bookmarkEnd w:id="17"/>
    </w:p>
    <w:p>
      <w:pPr>
        <w:pStyle w:val="Body A"/>
        <w:jc w:val="both"/>
        <w:rPr>
          <w:rFonts w:ascii="Times New Roman" w:cs="Times New Roman" w:hAnsi="Times New Roman" w:eastAsia="Times New Roman"/>
        </w:rPr>
      </w:pPr>
    </w:p>
    <w:p>
      <w:pPr>
        <w:pStyle w:val="No Spacing"/>
        <w:jc w:val="both"/>
        <w:rPr>
          <w:rFonts w:ascii="Times New Roman" w:cs="Times New Roman" w:hAnsi="Times New Roman" w:eastAsia="Times New Roman"/>
          <w:sz w:val="24"/>
          <w:szCs w:val="24"/>
        </w:rPr>
      </w:pPr>
      <w:r>
        <w:rPr>
          <w:rFonts w:ascii="Times New Roman" w:hAnsi="Times New Roman"/>
          <w:sz w:val="24"/>
          <w:szCs w:val="24"/>
          <w:rtl w:val="0"/>
          <w:lang w:val="en-US"/>
        </w:rPr>
        <w:t>The conducted research was both qualitative and quantitative in nature. The secondary data about the independent and dependent variables was collected through published research articles and source. On the other hand primary data was collected through self-administered questionnaire through survey method.</w:t>
      </w:r>
    </w:p>
    <w:p>
      <w:pPr>
        <w:pStyle w:val="No Spacing"/>
        <w:jc w:val="both"/>
        <w:rPr>
          <w:rFonts w:ascii="Times New Roman" w:cs="Times New Roman" w:hAnsi="Times New Roman" w:eastAsia="Times New Roman"/>
          <w:sz w:val="24"/>
          <w:szCs w:val="24"/>
        </w:rPr>
      </w:pP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18" w:id="18"/>
      <w:r>
        <w:rPr>
          <w:rFonts w:ascii="Times New Roman" w:hAnsi="Times New Roman"/>
          <w:b w:val="1"/>
          <w:bCs w:val="1"/>
          <w:outline w:val="0"/>
          <w:color w:val="000000"/>
          <w:sz w:val="28"/>
          <w:szCs w:val="28"/>
          <w:u w:color="000000"/>
          <w:rtl w:val="0"/>
          <w:lang w:val="en-US"/>
          <w14:textFill>
            <w14:solidFill>
              <w14:srgbClr w14:val="000000"/>
            </w14:solidFill>
          </w14:textFill>
        </w:rPr>
        <w:t xml:space="preserve">3.0 Conceptual Framework </w:t>
      </w:r>
      <w:bookmarkEnd w:id="18"/>
    </w:p>
    <w:p>
      <w:pPr>
        <w:pStyle w:val="No Spacing"/>
        <w:jc w:val="both"/>
        <w:rPr>
          <w:rFonts w:ascii="Times New Roman" w:cs="Times New Roman" w:hAnsi="Times New Roman" w:eastAsia="Times New Roman"/>
          <w:sz w:val="24"/>
          <w:szCs w:val="24"/>
        </w:rPr>
      </w:pPr>
      <w:r>
        <w:rPr>
          <w:rFonts w:ascii="Times New Roman" w:cs="Times New Roman" w:hAnsi="Times New Roman" w:eastAsia="Times New Roman"/>
          <w:b w:val="1"/>
          <w:bCs w:val="1"/>
          <w:sz w:val="28"/>
          <w:szCs w:val="28"/>
        </w:rP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1011075</wp:posOffset>
                </wp:positionH>
                <wp:positionV relativeFrom="line">
                  <wp:posOffset>255816</wp:posOffset>
                </wp:positionV>
                <wp:extent cx="1362075" cy="725365"/>
                <wp:effectExtent l="0" t="0" r="0" b="0"/>
                <wp:wrapNone/>
                <wp:docPr id="1073741827" name="officeArt object" descr="Rectangle 11"/>
                <wp:cNvGraphicFramePr/>
                <a:graphic xmlns:a="http://schemas.openxmlformats.org/drawingml/2006/main">
                  <a:graphicData uri="http://schemas.microsoft.com/office/word/2010/wordprocessingShape">
                    <wps:wsp>
                      <wps:cNvSpPr/>
                      <wps:spPr>
                        <a:xfrm>
                          <a:off x="0" y="0"/>
                          <a:ext cx="1362075" cy="725365"/>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en-US"/>
                              </w:rPr>
                              <w:t>Goal Specificity and Strategic Clarity</w:t>
                            </w:r>
                          </w:p>
                        </w:txbxContent>
                      </wps:txbx>
                      <wps:bodyPr wrap="square" lIns="45718" tIns="45718" rIns="45718" bIns="45718" numCol="1" anchor="ctr">
                        <a:noAutofit/>
                      </wps:bodyPr>
                    </wps:wsp>
                  </a:graphicData>
                </a:graphic>
              </wp:anchor>
            </w:drawing>
          </mc:Choice>
          <mc:Fallback>
            <w:pict>
              <v:rect id="_x0000_s1026" style="visibility:visible;position:absolute;margin-left:79.6pt;margin-top:20.1pt;width:107.2pt;height:57.1pt;z-index:251660288;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en-US"/>
                        </w:rPr>
                        <w:t>Goal Specificity and Strategic Clarity</w:t>
                      </w:r>
                    </w:p>
                  </w:txbxContent>
                </v:textbox>
                <w10:wrap type="none" side="bothSides" anchorx="page"/>
              </v:rect>
            </w:pict>
          </mc:Fallback>
        </mc:AlternateContent>
      </w:r>
    </w:p>
    <w:p>
      <w:pPr>
        <w:pStyle w:val="No Spacing"/>
        <w:jc w:val="both"/>
        <w:rPr>
          <w:rFonts w:ascii="Times New Roman" w:cs="Times New Roman" w:hAnsi="Times New Roman" w:eastAsia="Times New Roman"/>
          <w:sz w:val="24"/>
          <w:szCs w:val="24"/>
        </w:rPr>
      </w:pPr>
    </w:p>
    <w:p>
      <w:pPr>
        <w:pStyle w:val="No Spacing"/>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8480" behindDoc="0" locked="0" layoutInCell="1" allowOverlap="1">
                <wp:simplePos x="0" y="0"/>
                <wp:positionH relativeFrom="page">
                  <wp:posOffset>2384308</wp:posOffset>
                </wp:positionH>
                <wp:positionV relativeFrom="line">
                  <wp:posOffset>310163</wp:posOffset>
                </wp:positionV>
                <wp:extent cx="2360169" cy="1430776"/>
                <wp:effectExtent l="0" t="0" r="0" b="0"/>
                <wp:wrapNone/>
                <wp:docPr id="1073741828" name="officeArt object" descr="Straight Arrow Connector 23"/>
                <wp:cNvGraphicFramePr/>
                <a:graphic xmlns:a="http://schemas.openxmlformats.org/drawingml/2006/main">
                  <a:graphicData uri="http://schemas.microsoft.com/office/word/2010/wordprocessingShape">
                    <wps:wsp>
                      <wps:cNvSpPr/>
                      <wps:spPr>
                        <a:xfrm>
                          <a:off x="0" y="0"/>
                          <a:ext cx="2360169" cy="1430776"/>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27" style="visibility:visible;position:absolute;margin-left:187.7pt;margin-top:24.4pt;width:185.8pt;height:112.7pt;z-index:251668480;mso-position-horizontal:absolute;mso-position-horizontal-relative:page;mso-position-vertical:absolute;mso-position-vertical-relative:line;mso-wrap-distance-left:0.0pt;mso-wrap-distance-top:0.0pt;mso-wrap-distance-right:0.0pt;mso-wrap-distance-bottom:0.0pt;">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1312" behindDoc="0" locked="0" layoutInCell="1" allowOverlap="1">
                <wp:simplePos x="0" y="0"/>
                <wp:positionH relativeFrom="page">
                  <wp:posOffset>1019175</wp:posOffset>
                </wp:positionH>
                <wp:positionV relativeFrom="line">
                  <wp:posOffset>430001</wp:posOffset>
                </wp:positionV>
                <wp:extent cx="1361520" cy="657859"/>
                <wp:effectExtent l="0" t="0" r="0" b="0"/>
                <wp:wrapNone/>
                <wp:docPr id="1073741829" name="officeArt object" descr="Rectangle 12"/>
                <wp:cNvGraphicFramePr/>
                <a:graphic xmlns:a="http://schemas.openxmlformats.org/drawingml/2006/main">
                  <a:graphicData uri="http://schemas.microsoft.com/office/word/2010/wordprocessingShape">
                    <wps:wsp>
                      <wps:cNvSpPr/>
                      <wps:spPr>
                        <a:xfrm>
                          <a:off x="0" y="0"/>
                          <a:ext cx="1361520" cy="657859"/>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de-DE"/>
                              </w:rPr>
                              <w:t>Stakeholder Engagement</w:t>
                            </w:r>
                          </w:p>
                        </w:txbxContent>
                      </wps:txbx>
                      <wps:bodyPr wrap="square" lIns="45718" tIns="45718" rIns="45718" bIns="45718" numCol="1" anchor="ctr">
                        <a:noAutofit/>
                      </wps:bodyPr>
                    </wps:wsp>
                  </a:graphicData>
                </a:graphic>
              </wp:anchor>
            </w:drawing>
          </mc:Choice>
          <mc:Fallback>
            <w:pict>
              <v:rect id="_x0000_s1028" style="visibility:visible;position:absolute;margin-left:80.2pt;margin-top:33.9pt;width:107.2pt;height:51.8pt;z-index:251661312;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de-DE"/>
                        </w:rPr>
                        <w:t>Stakeholder Engagement</w:t>
                      </w:r>
                    </w:p>
                  </w:txbxContent>
                </v:textbox>
                <w10:wrap type="none" side="bothSides" anchorx="page"/>
              </v:rect>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9504" behindDoc="0" locked="0" layoutInCell="1" allowOverlap="1">
                <wp:simplePos x="0" y="0"/>
                <wp:positionH relativeFrom="page">
                  <wp:posOffset>2392278</wp:posOffset>
                </wp:positionH>
                <wp:positionV relativeFrom="line">
                  <wp:posOffset>339535</wp:posOffset>
                </wp:positionV>
                <wp:extent cx="2345761" cy="881975"/>
                <wp:effectExtent l="0" t="0" r="0" b="0"/>
                <wp:wrapNone/>
                <wp:docPr id="1073741830" name="officeArt object" descr="Straight Arrow Connector 24"/>
                <wp:cNvGraphicFramePr/>
                <a:graphic xmlns:a="http://schemas.openxmlformats.org/drawingml/2006/main">
                  <a:graphicData uri="http://schemas.microsoft.com/office/word/2010/wordprocessingShape">
                    <wps:wsp>
                      <wps:cNvSpPr/>
                      <wps:spPr>
                        <a:xfrm>
                          <a:off x="0" y="0"/>
                          <a:ext cx="2345761" cy="881975"/>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29" style="visibility:visible;position:absolute;margin-left:188.4pt;margin-top:26.7pt;width:184.7pt;height:69.4pt;z-index:251669504;mso-position-horizontal:absolute;mso-position-horizontal-relative:page;mso-position-vertical:absolute;mso-position-vertical-relative:line;mso-wrap-distance-left:0.0pt;mso-wrap-distance-top:0.0pt;mso-wrap-distance-right:0.0pt;mso-wrap-distance-bottom:0.0pt;">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r>
        <w:rPr>
          <w:rFonts w:ascii="Times New Roman" w:cs="Times New Roman" w:hAnsi="Times New Roman" w:eastAsia="Times New Roman"/>
        </w:rPr>
        <mc:AlternateContent>
          <mc:Choice Requires="wps">
            <w:drawing xmlns:a="http://schemas.openxmlformats.org/drawingml/2006/main">
              <wp:anchor distT="0" distB="0" distL="0" distR="0" simplePos="0" relativeHeight="251667456" behindDoc="0" locked="0" layoutInCell="1" allowOverlap="1">
                <wp:simplePos x="0" y="0"/>
                <wp:positionH relativeFrom="page">
                  <wp:posOffset>4747767</wp:posOffset>
                </wp:positionH>
                <wp:positionV relativeFrom="line">
                  <wp:posOffset>387025</wp:posOffset>
                </wp:positionV>
                <wp:extent cx="1774825" cy="1828800"/>
                <wp:effectExtent l="0" t="0" r="0" b="0"/>
                <wp:wrapNone/>
                <wp:docPr id="1073741831" name="officeArt object" descr="Rectangle 22"/>
                <wp:cNvGraphicFramePr/>
                <a:graphic xmlns:a="http://schemas.openxmlformats.org/drawingml/2006/main">
                  <a:graphicData uri="http://schemas.microsoft.com/office/word/2010/wordprocessingShape">
                    <wps:wsp>
                      <wps:cNvSpPr/>
                      <wps:spPr>
                        <a:xfrm>
                          <a:off x="0" y="0"/>
                          <a:ext cx="1774825" cy="1828800"/>
                        </a:xfrm>
                        <a:prstGeom prst="rect">
                          <a:avLst/>
                        </a:prstGeom>
                        <a:solidFill>
                          <a:srgbClr val="FFFFFF"/>
                        </a:solidFill>
                        <a:ln w="12700" cap="flat">
                          <a:solidFill>
                            <a:srgbClr val="000000"/>
                          </a:solidFill>
                          <a:prstDash val="solid"/>
                          <a:miter lim="800000"/>
                        </a:ln>
                        <a:effectLst/>
                      </wps:spPr>
                      <wps:txbx>
                        <w:txbxContent>
                          <w:p>
                            <w:pPr>
                              <w:pStyle w:val="Body A"/>
                              <w:jc w:val="center"/>
                            </w:pPr>
                            <w:r>
                              <w:rPr>
                                <w:rFonts w:ascii="Times New Roman" w:hAnsi="Times New Roman"/>
                                <w:b w:val="1"/>
                                <w:bCs w:val="1"/>
                                <w:sz w:val="24"/>
                                <w:szCs w:val="24"/>
                                <w:rtl w:val="0"/>
                                <w:lang w:val="en-US"/>
                              </w:rPr>
                              <w:t>Project Management</w:t>
                            </w:r>
                          </w:p>
                        </w:txbxContent>
                      </wps:txbx>
                      <wps:bodyPr wrap="square" lIns="45718" tIns="45718" rIns="45718" bIns="45718" numCol="1" anchor="ctr">
                        <a:noAutofit/>
                      </wps:bodyPr>
                    </wps:wsp>
                  </a:graphicData>
                </a:graphic>
              </wp:anchor>
            </w:drawing>
          </mc:Choice>
          <mc:Fallback>
            <w:pict>
              <v:rect id="_x0000_s1030" style="visibility:visible;position:absolute;margin-left:373.8pt;margin-top:30.5pt;width:139.8pt;height:144.0pt;z-index:251667456;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jc w:val="center"/>
                      </w:pPr>
                      <w:r>
                        <w:rPr>
                          <w:rFonts w:ascii="Times New Roman" w:hAnsi="Times New Roman"/>
                          <w:b w:val="1"/>
                          <w:bCs w:val="1"/>
                          <w:sz w:val="24"/>
                          <w:szCs w:val="24"/>
                          <w:rtl w:val="0"/>
                          <w:lang w:val="en-US"/>
                        </w:rPr>
                        <w:t>Project Management</w:t>
                      </w:r>
                    </w:p>
                  </w:txbxContent>
                </v:textbox>
                <w10:wrap type="none" side="bothSides" anchorx="page"/>
              </v:rect>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2336" behindDoc="0" locked="0" layoutInCell="1" allowOverlap="1">
                <wp:simplePos x="0" y="0"/>
                <wp:positionH relativeFrom="page">
                  <wp:posOffset>1011075</wp:posOffset>
                </wp:positionH>
                <wp:positionV relativeFrom="line">
                  <wp:posOffset>344471</wp:posOffset>
                </wp:positionV>
                <wp:extent cx="1362075" cy="457200"/>
                <wp:effectExtent l="0" t="0" r="0" b="0"/>
                <wp:wrapNone/>
                <wp:docPr id="1073741832" name="officeArt object" descr="Rectangle 17"/>
                <wp:cNvGraphicFramePr/>
                <a:graphic xmlns:a="http://schemas.openxmlformats.org/drawingml/2006/main">
                  <a:graphicData uri="http://schemas.microsoft.com/office/word/2010/wordprocessingShape">
                    <wps:wsp>
                      <wps:cNvSpPr/>
                      <wps:spPr>
                        <a:xfrm>
                          <a:off x="0" y="0"/>
                          <a:ext cx="1362075" cy="457200"/>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rPr>
                              <w:t>Risk Management</w:t>
                            </w:r>
                          </w:p>
                        </w:txbxContent>
                      </wps:txbx>
                      <wps:bodyPr wrap="square" lIns="45718" tIns="45718" rIns="45718" bIns="45718" numCol="1" anchor="ctr">
                        <a:noAutofit/>
                      </wps:bodyPr>
                    </wps:wsp>
                  </a:graphicData>
                </a:graphic>
              </wp:anchor>
            </w:drawing>
          </mc:Choice>
          <mc:Fallback>
            <w:pict>
              <v:rect id="_x0000_s1031" style="visibility:visible;position:absolute;margin-left:79.6pt;margin-top:27.1pt;width:107.2pt;height:36.0pt;z-index:251662336;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rPr>
                        <w:t>Risk Management</w:t>
                      </w:r>
                    </w:p>
                  </w:txbxContent>
                </v:textbox>
                <w10:wrap type="none" side="bothSides" anchorx="page"/>
              </v:rect>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3360" behindDoc="0" locked="0" layoutInCell="1" allowOverlap="1">
                <wp:simplePos x="0" y="0"/>
                <wp:positionH relativeFrom="page">
                  <wp:posOffset>1011075</wp:posOffset>
                </wp:positionH>
                <wp:positionV relativeFrom="line">
                  <wp:posOffset>443275</wp:posOffset>
                </wp:positionV>
                <wp:extent cx="1362075" cy="522748"/>
                <wp:effectExtent l="0" t="0" r="0" b="0"/>
                <wp:wrapNone/>
                <wp:docPr id="1073741833" name="officeArt object" descr="Rectangle 18"/>
                <wp:cNvGraphicFramePr/>
                <a:graphic xmlns:a="http://schemas.openxmlformats.org/drawingml/2006/main">
                  <a:graphicData uri="http://schemas.microsoft.com/office/word/2010/wordprocessingShape">
                    <wps:wsp>
                      <wps:cNvSpPr/>
                      <wps:spPr>
                        <a:xfrm>
                          <a:off x="0" y="0"/>
                          <a:ext cx="1362075" cy="522748"/>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en-US"/>
                              </w:rPr>
                              <w:t>Agile Methodologies</w:t>
                            </w:r>
                          </w:p>
                        </w:txbxContent>
                      </wps:txbx>
                      <wps:bodyPr wrap="square" lIns="45718" tIns="45718" rIns="45718" bIns="45718" numCol="1" anchor="ctr">
                        <a:noAutofit/>
                      </wps:bodyPr>
                    </wps:wsp>
                  </a:graphicData>
                </a:graphic>
              </wp:anchor>
            </w:drawing>
          </mc:Choice>
          <mc:Fallback>
            <w:pict>
              <v:rect id="_x0000_s1032" style="visibility:visible;position:absolute;margin-left:79.6pt;margin-top:34.9pt;width:107.2pt;height:41.2pt;z-index:251663360;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en-US"/>
                        </w:rPr>
                        <w:t>Agile Methodologies</w:t>
                      </w:r>
                    </w:p>
                  </w:txbxContent>
                </v:textbox>
                <w10:wrap type="none" side="bothSides" anchorx="page"/>
              </v:rect>
            </w:pict>
          </mc:Fallback>
        </mc:AlternateContent>
      </w:r>
      <w:r>
        <w:rPr>
          <w:rFonts w:ascii="Times New Roman" w:cs="Times New Roman" w:hAnsi="Times New Roman" w:eastAsia="Times New Roman"/>
        </w:rPr>
        <mc:AlternateContent>
          <mc:Choice Requires="wps">
            <w:drawing xmlns:a="http://schemas.openxmlformats.org/drawingml/2006/main">
              <wp:anchor distT="0" distB="0" distL="0" distR="0" simplePos="0" relativeHeight="251675648" behindDoc="0" locked="0" layoutInCell="1" allowOverlap="1">
                <wp:simplePos x="0" y="0"/>
                <wp:positionH relativeFrom="page">
                  <wp:posOffset>2384799</wp:posOffset>
                </wp:positionH>
                <wp:positionV relativeFrom="line">
                  <wp:posOffset>440517</wp:posOffset>
                </wp:positionV>
                <wp:extent cx="2353354" cy="834471"/>
                <wp:effectExtent l="0" t="0" r="0" b="0"/>
                <wp:wrapNone/>
                <wp:docPr id="1073741834" name="officeArt object" descr="Straight Arrow Connector 29"/>
                <wp:cNvGraphicFramePr/>
                <a:graphic xmlns:a="http://schemas.openxmlformats.org/drawingml/2006/main">
                  <a:graphicData uri="http://schemas.microsoft.com/office/word/2010/wordprocessingShape">
                    <wps:wsp>
                      <wps:cNvSpPr/>
                      <wps:spPr>
                        <a:xfrm flipV="1">
                          <a:off x="0" y="0"/>
                          <a:ext cx="2353354" cy="834471"/>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33" style="visibility:visible;position:absolute;margin-left:187.8pt;margin-top:34.7pt;width:185.3pt;height:65.7pt;z-index:251675648;mso-position-horizontal:absolute;mso-position-horizontal-relative:page;mso-position-vertical:absolute;mso-position-vertical-relative:line;mso-wrap-distance-left:0.0pt;mso-wrap-distance-top:0.0pt;mso-wrap-distance-right:0.0pt;mso-wrap-distance-bottom:0.0pt;flip:y;">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r>
        <w:rPr>
          <w:rFonts w:ascii="Times New Roman" w:cs="Times New Roman" w:hAnsi="Times New Roman" w:eastAsia="Times New Roman"/>
        </w:rPr>
        <mc:AlternateContent>
          <mc:Choice Requires="wps">
            <w:drawing xmlns:a="http://schemas.openxmlformats.org/drawingml/2006/main">
              <wp:anchor distT="0" distB="0" distL="0" distR="0" simplePos="0" relativeHeight="251674624" behindDoc="0" locked="0" layoutInCell="1" allowOverlap="1">
                <wp:simplePos x="0" y="0"/>
                <wp:positionH relativeFrom="page">
                  <wp:posOffset>2385519</wp:posOffset>
                </wp:positionH>
                <wp:positionV relativeFrom="line">
                  <wp:posOffset>420916</wp:posOffset>
                </wp:positionV>
                <wp:extent cx="2354086" cy="249952"/>
                <wp:effectExtent l="0" t="0" r="0" b="0"/>
                <wp:wrapNone/>
                <wp:docPr id="1073741835" name="officeArt object" descr="Straight Arrow Connector 28"/>
                <wp:cNvGraphicFramePr/>
                <a:graphic xmlns:a="http://schemas.openxmlformats.org/drawingml/2006/main">
                  <a:graphicData uri="http://schemas.microsoft.com/office/word/2010/wordprocessingShape">
                    <wps:wsp>
                      <wps:cNvSpPr/>
                      <wps:spPr>
                        <a:xfrm flipV="1">
                          <a:off x="0" y="0"/>
                          <a:ext cx="2354086" cy="249952"/>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34" style="visibility:visible;position:absolute;margin-left:187.8pt;margin-top:33.1pt;width:185.4pt;height:19.7pt;z-index:251674624;mso-position-horizontal:absolute;mso-position-horizontal-relative:page;mso-position-vertical:absolute;mso-position-vertical-relative:line;mso-wrap-distance-left:0.0pt;mso-wrap-distance-top:0.0pt;mso-wrap-distance-right:0.0pt;mso-wrap-distance-bottom:0.0pt;flip:y;">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r>
        <w:rPr>
          <w:rFonts w:ascii="Times New Roman" w:cs="Times New Roman" w:hAnsi="Times New Roman" w:eastAsia="Times New Roman"/>
        </w:rPr>
        <mc:AlternateContent>
          <mc:Choice Requires="wps">
            <w:drawing xmlns:a="http://schemas.openxmlformats.org/drawingml/2006/main">
              <wp:anchor distT="0" distB="0" distL="0" distR="0" simplePos="0" relativeHeight="251673600" behindDoc="0" locked="0" layoutInCell="1" allowOverlap="1">
                <wp:simplePos x="0" y="0"/>
                <wp:positionH relativeFrom="page">
                  <wp:posOffset>2385516</wp:posOffset>
                </wp:positionH>
                <wp:positionV relativeFrom="line">
                  <wp:posOffset>222416</wp:posOffset>
                </wp:positionV>
                <wp:extent cx="2354091" cy="248682"/>
                <wp:effectExtent l="0" t="0" r="0" b="0"/>
                <wp:wrapNone/>
                <wp:docPr id="1073741836" name="officeArt object" descr="Straight Arrow Connector 27"/>
                <wp:cNvGraphicFramePr/>
                <a:graphic xmlns:a="http://schemas.openxmlformats.org/drawingml/2006/main">
                  <a:graphicData uri="http://schemas.microsoft.com/office/word/2010/wordprocessingShape">
                    <wps:wsp>
                      <wps:cNvSpPr/>
                      <wps:spPr>
                        <a:xfrm>
                          <a:off x="0" y="0"/>
                          <a:ext cx="2354091" cy="248682"/>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35" style="visibility:visible;position:absolute;margin-left:187.8pt;margin-top:17.5pt;width:185.4pt;height:19.6pt;z-index:251673600;mso-position-horizontal:absolute;mso-position-horizontal-relative:page;mso-position-vertical:absolute;mso-position-vertical-relative:line;mso-wrap-distance-left:0.0pt;mso-wrap-distance-top:0.0pt;mso-wrap-distance-right:0.0pt;mso-wrap-distance-bottom:0.0pt;">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72576" behindDoc="0" locked="0" layoutInCell="1" allowOverlap="1">
                <wp:simplePos x="0" y="0"/>
                <wp:positionH relativeFrom="page">
                  <wp:posOffset>2383878</wp:posOffset>
                </wp:positionH>
                <wp:positionV relativeFrom="line">
                  <wp:posOffset>153034</wp:posOffset>
                </wp:positionV>
                <wp:extent cx="2352311" cy="1976756"/>
                <wp:effectExtent l="0" t="0" r="0" b="0"/>
                <wp:wrapNone/>
                <wp:docPr id="1073741837" name="officeArt object" descr="Straight Arrow Connector 26"/>
                <wp:cNvGraphicFramePr/>
                <a:graphic xmlns:a="http://schemas.openxmlformats.org/drawingml/2006/main">
                  <a:graphicData uri="http://schemas.microsoft.com/office/word/2010/wordprocessingShape">
                    <wps:wsp>
                      <wps:cNvSpPr/>
                      <wps:spPr>
                        <a:xfrm flipV="1">
                          <a:off x="0" y="0"/>
                          <a:ext cx="2352311" cy="1976756"/>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36" style="visibility:visible;position:absolute;margin-left:187.7pt;margin-top:12.0pt;width:185.2pt;height:155.7pt;z-index:251672576;mso-position-horizontal:absolute;mso-position-horizontal-relative:page;mso-position-vertical:absolute;mso-position-vertical-relative:line;mso-wrap-distance-left:0.0pt;mso-wrap-distance-top:0.0pt;mso-wrap-distance-right:0.0pt;mso-wrap-distance-bottom:0.0pt;flip:y;">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r>
        <w:rPr>
          <w:rFonts w:ascii="Times New Roman" w:cs="Times New Roman" w:hAnsi="Times New Roman" w:eastAsia="Times New Roman"/>
        </w:rPr>
        <mc:AlternateContent>
          <mc:Choice Requires="wps">
            <w:drawing xmlns:a="http://schemas.openxmlformats.org/drawingml/2006/main">
              <wp:anchor distT="0" distB="0" distL="0" distR="0" simplePos="0" relativeHeight="251671552" behindDoc="0" locked="0" layoutInCell="1" allowOverlap="1">
                <wp:simplePos x="0" y="0"/>
                <wp:positionH relativeFrom="page">
                  <wp:posOffset>2384216</wp:posOffset>
                </wp:positionH>
                <wp:positionV relativeFrom="line">
                  <wp:posOffset>153035</wp:posOffset>
                </wp:positionV>
                <wp:extent cx="2352735" cy="1445181"/>
                <wp:effectExtent l="0" t="0" r="0" b="0"/>
                <wp:wrapNone/>
                <wp:docPr id="1073741838" name="officeArt object" descr="Straight Arrow Connector 25"/>
                <wp:cNvGraphicFramePr/>
                <a:graphic xmlns:a="http://schemas.openxmlformats.org/drawingml/2006/main">
                  <a:graphicData uri="http://schemas.microsoft.com/office/word/2010/wordprocessingShape">
                    <wps:wsp>
                      <wps:cNvSpPr/>
                      <wps:spPr>
                        <a:xfrm flipV="1">
                          <a:off x="0" y="0"/>
                          <a:ext cx="2352735" cy="1445181"/>
                        </a:xfrm>
                        <a:prstGeom prst="line">
                          <a:avLst/>
                        </a:prstGeom>
                        <a:noFill/>
                        <a:ln w="6350" cap="flat">
                          <a:solidFill>
                            <a:srgbClr val="000000"/>
                          </a:solidFill>
                          <a:prstDash val="solid"/>
                          <a:miter lim="800000"/>
                          <a:tailEnd type="triangle" w="med" len="med"/>
                        </a:ln>
                        <a:effectLst/>
                      </wps:spPr>
                      <wps:bodyPr/>
                    </wps:wsp>
                  </a:graphicData>
                </a:graphic>
              </wp:anchor>
            </w:drawing>
          </mc:Choice>
          <mc:Fallback>
            <w:pict>
              <v:line id="_x0000_s1037" style="visibility:visible;position:absolute;margin-left:187.7pt;margin-top:12.1pt;width:185.3pt;height:113.8pt;z-index:251671552;mso-position-horizontal:absolute;mso-position-horizontal-relative:page;mso-position-vertical:absolute;mso-position-vertical-relative:line;mso-wrap-distance-left:0.0pt;mso-wrap-distance-top:0.0pt;mso-wrap-distance-right:0.0pt;mso-wrap-distance-bottom:0.0pt;flip:y;">
                <v:fill on="f"/>
                <v:stroke filltype="solid" color="#000000" opacity="100.0%" weight="0.5pt" dashstyle="solid" endcap="flat" miterlimit="800.0%" joinstyle="miter" linestyle="single" startarrow="none" startarrowwidth="medium" startarrowlength="medium" endarrow="block" endarrowwidth="medium" endarrowlength="medium"/>
                <w10:wrap type="none" side="bothSides" anchorx="page"/>
              </v:line>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mc:AlternateContent>
          <mc:Choice Requires="wps">
            <w:drawing xmlns:a="http://schemas.openxmlformats.org/drawingml/2006/main">
              <wp:anchor distT="0" distB="0" distL="0" distR="0" simplePos="0" relativeHeight="251664384" behindDoc="0" locked="0" layoutInCell="1" allowOverlap="1">
                <wp:simplePos x="0" y="0"/>
                <wp:positionH relativeFrom="page">
                  <wp:posOffset>1019175</wp:posOffset>
                </wp:positionH>
                <wp:positionV relativeFrom="line">
                  <wp:posOffset>283185</wp:posOffset>
                </wp:positionV>
                <wp:extent cx="1361520" cy="590828"/>
                <wp:effectExtent l="0" t="0" r="0" b="0"/>
                <wp:wrapNone/>
                <wp:docPr id="1073741839" name="officeArt object" descr="Rectangle 19"/>
                <wp:cNvGraphicFramePr/>
                <a:graphic xmlns:a="http://schemas.openxmlformats.org/drawingml/2006/main">
                  <a:graphicData uri="http://schemas.microsoft.com/office/word/2010/wordprocessingShape">
                    <wps:wsp>
                      <wps:cNvSpPr/>
                      <wps:spPr>
                        <a:xfrm>
                          <a:off x="0" y="0"/>
                          <a:ext cx="1361520" cy="590828"/>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en-US"/>
                              </w:rPr>
                              <w:t>Transformational Leadership</w:t>
                            </w:r>
                          </w:p>
                        </w:txbxContent>
                      </wps:txbx>
                      <wps:bodyPr wrap="square" lIns="45718" tIns="45718" rIns="45718" bIns="45718" numCol="1" anchor="ctr">
                        <a:noAutofit/>
                      </wps:bodyPr>
                    </wps:wsp>
                  </a:graphicData>
                </a:graphic>
              </wp:anchor>
            </w:drawing>
          </mc:Choice>
          <mc:Fallback>
            <w:pict>
              <v:rect id="_x0000_s1038" style="visibility:visible;position:absolute;margin-left:80.2pt;margin-top:22.3pt;width:107.2pt;height:46.5pt;z-index:251664384;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en-US"/>
                        </w:rPr>
                        <w:t>Transformational Leadership</w:t>
                      </w:r>
                    </w:p>
                  </w:txbxContent>
                </v:textbox>
                <w10:wrap type="none" side="bothSides" anchorx="page"/>
              </v:rect>
            </w:pict>
          </mc:Fallback>
        </mc:AlternateContent>
      </w:r>
    </w:p>
    <w:p>
      <w:pPr>
        <w:pStyle w:val="No Spacing"/>
        <w:spacing w:line="600" w:lineRule="auto"/>
        <w:jc w:val="both"/>
        <w:rPr>
          <w:rFonts w:ascii="Times New Roman" w:cs="Times New Roman" w:hAnsi="Times New Roman" w:eastAsia="Times New Roman"/>
        </w:rPr>
      </w:pP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rPr>
        <mc:AlternateContent>
          <mc:Choice Requires="wps">
            <w:drawing xmlns:a="http://schemas.openxmlformats.org/drawingml/2006/main">
              <wp:anchor distT="0" distB="0" distL="0" distR="0" simplePos="0" relativeHeight="251665408" behindDoc="0" locked="0" layoutInCell="1" allowOverlap="1">
                <wp:simplePos x="0" y="0"/>
                <wp:positionH relativeFrom="page">
                  <wp:posOffset>1011075</wp:posOffset>
                </wp:positionH>
                <wp:positionV relativeFrom="line">
                  <wp:posOffset>168196</wp:posOffset>
                </wp:positionV>
                <wp:extent cx="1362075" cy="553084"/>
                <wp:effectExtent l="0" t="0" r="0" b="0"/>
                <wp:wrapNone/>
                <wp:docPr id="1073741840" name="officeArt object" descr="Rectangle 20"/>
                <wp:cNvGraphicFramePr/>
                <a:graphic xmlns:a="http://schemas.openxmlformats.org/drawingml/2006/main">
                  <a:graphicData uri="http://schemas.microsoft.com/office/word/2010/wordprocessingShape">
                    <wps:wsp>
                      <wps:cNvSpPr/>
                      <wps:spPr>
                        <a:xfrm>
                          <a:off x="0" y="0"/>
                          <a:ext cx="1362075" cy="553084"/>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en-US"/>
                              </w:rPr>
                              <w:t>Transactional Leadership</w:t>
                            </w:r>
                          </w:p>
                        </w:txbxContent>
                      </wps:txbx>
                      <wps:bodyPr wrap="square" lIns="45718" tIns="45718" rIns="45718" bIns="45718" numCol="1" anchor="ctr">
                        <a:noAutofit/>
                      </wps:bodyPr>
                    </wps:wsp>
                  </a:graphicData>
                </a:graphic>
              </wp:anchor>
            </w:drawing>
          </mc:Choice>
          <mc:Fallback>
            <w:pict>
              <v:rect id="_x0000_s1039" style="visibility:visible;position:absolute;margin-left:79.6pt;margin-top:13.2pt;width:107.2pt;height:43.5pt;z-index:251665408;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en-US"/>
                        </w:rPr>
                        <w:t>Transactional Leadership</w:t>
                      </w:r>
                    </w:p>
                  </w:txbxContent>
                </v:textbox>
                <w10:wrap type="none" side="bothSides" anchorx="page"/>
              </v:rect>
            </w:pict>
          </mc:Fallback>
        </mc:AlternateContent>
      </w:r>
    </w:p>
    <w:p>
      <w:pPr>
        <w:pStyle w:val="No Spacing"/>
        <w:spacing w:line="60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mc:AlternateContent>
          <mc:Choice Requires="wps">
            <w:drawing xmlns:a="http://schemas.openxmlformats.org/drawingml/2006/main">
              <wp:anchor distT="0" distB="0" distL="0" distR="0" simplePos="0" relativeHeight="251666432" behindDoc="0" locked="0" layoutInCell="1" allowOverlap="1">
                <wp:simplePos x="0" y="0"/>
                <wp:positionH relativeFrom="page">
                  <wp:posOffset>1011075</wp:posOffset>
                </wp:positionH>
                <wp:positionV relativeFrom="line">
                  <wp:posOffset>335133</wp:posOffset>
                </wp:positionV>
                <wp:extent cx="1362075" cy="602893"/>
                <wp:effectExtent l="0" t="0" r="0" b="0"/>
                <wp:wrapNone/>
                <wp:docPr id="1073741841" name="officeArt object" descr="Rectangle 21"/>
                <wp:cNvGraphicFramePr/>
                <a:graphic xmlns:a="http://schemas.openxmlformats.org/drawingml/2006/main">
                  <a:graphicData uri="http://schemas.microsoft.com/office/word/2010/wordprocessingShape">
                    <wps:wsp>
                      <wps:cNvSpPr/>
                      <wps:spPr>
                        <a:xfrm>
                          <a:off x="0" y="0"/>
                          <a:ext cx="1362075" cy="602893"/>
                        </a:xfrm>
                        <a:prstGeom prst="rect">
                          <a:avLst/>
                        </a:prstGeom>
                        <a:solidFill>
                          <a:srgbClr val="FFFFFF"/>
                        </a:solidFill>
                        <a:ln w="12700" cap="flat">
                          <a:solidFill>
                            <a:srgbClr val="000000"/>
                          </a:solidFill>
                          <a:prstDash val="solid"/>
                          <a:miter lim="800000"/>
                        </a:ln>
                        <a:effectLst/>
                      </wps:spPr>
                      <wps:txbx>
                        <w:txbxContent>
                          <w:p>
                            <w:pPr>
                              <w:pStyle w:val="Body A"/>
                              <w:spacing w:before="100" w:after="100" w:line="240" w:lineRule="auto"/>
                            </w:pPr>
                            <w:r>
                              <w:rPr>
                                <w:rFonts w:ascii="Times New Roman" w:hAnsi="Times New Roman"/>
                                <w:b w:val="1"/>
                                <w:bCs w:val="1"/>
                                <w:sz w:val="24"/>
                                <w:szCs w:val="24"/>
                                <w:rtl w:val="0"/>
                                <w:lang w:val="fr-FR"/>
                              </w:rPr>
                              <w:t>Emotional Intelligence</w:t>
                            </w:r>
                          </w:p>
                        </w:txbxContent>
                      </wps:txbx>
                      <wps:bodyPr wrap="square" lIns="45718" tIns="45718" rIns="45718" bIns="45718" numCol="1" anchor="ctr">
                        <a:noAutofit/>
                      </wps:bodyPr>
                    </wps:wsp>
                  </a:graphicData>
                </a:graphic>
              </wp:anchor>
            </w:drawing>
          </mc:Choice>
          <mc:Fallback>
            <w:pict>
              <v:rect id="_x0000_s1040" style="visibility:visible;position:absolute;margin-left:79.6pt;margin-top:26.4pt;width:107.2pt;height:47.5pt;z-index:251666432;mso-position-horizontal:absolute;mso-position-horizontal-relative:page;mso-position-vertical:absolute;mso-position-vertical-relative:line;mso-wrap-distance-left:0.0pt;mso-wrap-distance-top:0.0pt;mso-wrap-distance-right:0.0pt;mso-wrap-distance-bottom:0.0pt;">
                <v:fill color="#FFFFFF" opacity="100.0%" type="solid"/>
                <v:stroke filltype="solid" color="#000000" opacity="100.0%" weight="1.0pt" dashstyle="solid" endcap="flat" miterlimit="800.0%" joinstyle="miter" linestyle="single" startarrow="none" startarrowwidth="medium" startarrowlength="medium" endarrow="none" endarrowwidth="medium" endarrowlength="medium"/>
                <v:textbox>
                  <w:txbxContent>
                    <w:p>
                      <w:pPr>
                        <w:pStyle w:val="Body A"/>
                        <w:spacing w:before="100" w:after="100" w:line="240" w:lineRule="auto"/>
                      </w:pPr>
                      <w:r>
                        <w:rPr>
                          <w:rFonts w:ascii="Times New Roman" w:hAnsi="Times New Roman"/>
                          <w:b w:val="1"/>
                          <w:bCs w:val="1"/>
                          <w:sz w:val="24"/>
                          <w:szCs w:val="24"/>
                          <w:rtl w:val="0"/>
                          <w:lang w:val="fr-FR"/>
                        </w:rPr>
                        <w:t>Emotional Intelligence</w:t>
                      </w:r>
                    </w:p>
                  </w:txbxContent>
                </v:textbox>
                <w10:wrap type="none" side="bothSides" anchorx="page"/>
              </v:rect>
            </w:pict>
          </mc:Fallback>
        </mc:AlternateContent>
      </w:r>
    </w:p>
    <w:p>
      <w:pPr>
        <w:pStyle w:val="No Spacing"/>
        <w:tabs>
          <w:tab w:val="left" w:pos="3975"/>
        </w:tabs>
        <w:jc w:val="both"/>
        <w:rPr>
          <w:rFonts w:ascii="Times New Roman" w:cs="Times New Roman" w:hAnsi="Times New Roman" w:eastAsia="Times New Roman"/>
        </w:rPr>
      </w:pPr>
      <w:r>
        <w:rPr>
          <w:rFonts w:ascii="Times New Roman" w:cs="Times New Roman" w:hAnsi="Times New Roman" w:eastAsia="Times New Roman"/>
        </w:rPr>
        <w:tab/>
      </w:r>
    </w:p>
    <w:p>
      <w:pPr>
        <w:pStyle w:val="No Spacing"/>
        <w:jc w:val="both"/>
        <w:rPr>
          <w:rFonts w:ascii="Times New Roman" w:cs="Times New Roman" w:hAnsi="Times New Roman" w:eastAsia="Times New Roman"/>
          <w:b w:val="1"/>
          <w:bCs w:val="1"/>
          <w:sz w:val="20"/>
          <w:szCs w:val="20"/>
        </w:rPr>
      </w:pPr>
      <w:r>
        <w:rPr>
          <w:rFonts w:ascii="Times New Roman" w:hAnsi="Times New Roman"/>
          <w:b w:val="1"/>
          <w:bCs w:val="1"/>
          <w:sz w:val="20"/>
          <w:szCs w:val="20"/>
          <w:rtl w:val="0"/>
          <w:lang w:val="en-US"/>
        </w:rPr>
        <w:t xml:space="preserve">                                                               Figure 1 </w:t>
      </w:r>
      <w:r>
        <w:rPr>
          <w:rFonts w:ascii="Times New Roman" w:hAnsi="Times New Roman" w:hint="default"/>
          <w:b w:val="1"/>
          <w:bCs w:val="1"/>
          <w:sz w:val="20"/>
          <w:szCs w:val="20"/>
          <w:rtl w:val="0"/>
          <w:lang w:val="en-US"/>
        </w:rPr>
        <w:t xml:space="preserve">– </w:t>
      </w:r>
      <w:r>
        <w:rPr>
          <w:rFonts w:ascii="Times New Roman" w:hAnsi="Times New Roman"/>
          <w:b w:val="1"/>
          <w:bCs w:val="1"/>
          <w:sz w:val="20"/>
          <w:szCs w:val="20"/>
          <w:rtl w:val="0"/>
          <w:lang w:val="en-US"/>
        </w:rPr>
        <w:t xml:space="preserve">Conceptual Framework </w:t>
      </w: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No Spacing"/>
        <w:jc w:val="both"/>
        <w:rPr>
          <w:rFonts w:ascii="Times New Roman" w:cs="Times New Roman" w:hAnsi="Times New Roman" w:eastAsia="Times New Roman"/>
        </w:rPr>
      </w:pP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19" w:id="19"/>
      <w:r>
        <w:rPr>
          <w:rFonts w:ascii="Times New Roman" w:hAnsi="Times New Roman"/>
          <w:b w:val="1"/>
          <w:bCs w:val="1"/>
          <w:outline w:val="0"/>
          <w:color w:val="000000"/>
          <w:sz w:val="28"/>
          <w:szCs w:val="28"/>
          <w:u w:color="000000"/>
          <w:rtl w:val="0"/>
          <w14:textFill>
            <w14:solidFill>
              <w14:srgbClr w14:val="000000"/>
            </w14:solidFill>
          </w14:textFill>
        </w:rPr>
        <w:t>3.2 Sample Size:</w:t>
      </w:r>
      <w:bookmarkEnd w:id="19"/>
    </w:p>
    <w:p>
      <w:pPr>
        <w:pStyle w:val="Body A"/>
        <w:jc w:val="both"/>
        <w:rPr>
          <w:rFonts w:ascii="Times New Roman" w:cs="Times New Roman" w:hAnsi="Times New Roman" w:eastAsia="Times New Roman"/>
        </w:rPr>
      </w:pPr>
    </w:p>
    <w:p>
      <w:pPr>
        <w:pStyle w:val="No Spacing"/>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Data was collected through 200 respondents of Saudi Aramco Oil Company through the questionnaire. The data was collected at supervisor and manager level respondents. </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20" w:id="20"/>
      <w:r>
        <w:rPr>
          <w:rFonts w:ascii="Times New Roman" w:hAnsi="Times New Roman"/>
          <w:b w:val="1"/>
          <w:bCs w:val="1"/>
          <w:outline w:val="0"/>
          <w:color w:val="000000"/>
          <w:sz w:val="28"/>
          <w:szCs w:val="28"/>
          <w:u w:color="000000"/>
          <w:rtl w:val="0"/>
          <w:lang w:val="en-US"/>
          <w14:textFill>
            <w14:solidFill>
              <w14:srgbClr w14:val="000000"/>
            </w14:solidFill>
          </w14:textFill>
        </w:rPr>
        <w:t>3.3 Sampling Technique:</w:t>
      </w:r>
      <w:bookmarkEnd w:id="20"/>
    </w:p>
    <w:p>
      <w:pPr>
        <w:pStyle w:val="Body A"/>
        <w:jc w:val="both"/>
        <w:rPr>
          <w:rFonts w:ascii="Times New Roman" w:cs="Times New Roman" w:hAnsi="Times New Roman" w:eastAsia="Times New Roman"/>
        </w:rPr>
      </w:pPr>
    </w:p>
    <w:p>
      <w:pPr>
        <w:pStyle w:val="No Spacing"/>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It was easy to collect the data from a single site so the convenient sampling technique was used to collect the data to get the desired results.</w:t>
      </w: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21" w:id="21"/>
      <w:r>
        <w:rPr>
          <w:rFonts w:ascii="Times New Roman" w:hAnsi="Times New Roman"/>
          <w:b w:val="1"/>
          <w:bCs w:val="1"/>
          <w:outline w:val="0"/>
          <w:color w:val="000000"/>
          <w:sz w:val="28"/>
          <w:szCs w:val="28"/>
          <w:u w:color="000000"/>
          <w:rtl w:val="0"/>
          <w:lang w:val="en-US"/>
          <w14:textFill>
            <w14:solidFill>
              <w14:srgbClr w14:val="000000"/>
            </w14:solidFill>
          </w14:textFill>
        </w:rPr>
        <w:t>3.4 Statistical tools and Techniques:</w:t>
      </w:r>
      <w:bookmarkEnd w:id="21"/>
    </w:p>
    <w:p>
      <w:pPr>
        <w:pStyle w:val="Body A"/>
        <w:tabs>
          <w:tab w:val="left" w:pos="2715"/>
        </w:tabs>
        <w:jc w:val="both"/>
        <w:rPr>
          <w:rFonts w:ascii="Times New Roman" w:cs="Times New Roman" w:hAnsi="Times New Roman" w:eastAsia="Times New Roman"/>
        </w:rPr>
      </w:pPr>
      <w:r>
        <w:rPr>
          <w:rFonts w:ascii="Times New Roman" w:cs="Times New Roman" w:hAnsi="Times New Roman" w:eastAsia="Times New Roman"/>
        </w:rPr>
        <w:tab/>
      </w:r>
    </w:p>
    <w:p>
      <w:pPr>
        <w:pStyle w:val="No Spacing"/>
        <w:spacing w:line="360" w:lineRule="auto"/>
        <w:jc w:val="both"/>
      </w:pPr>
      <w:r>
        <w:rPr>
          <w:rFonts w:ascii="Times New Roman" w:hAnsi="Times New Roman"/>
          <w:sz w:val="24"/>
          <w:szCs w:val="24"/>
          <w:rtl w:val="0"/>
          <w:lang w:val="en-US"/>
        </w:rPr>
        <w:t>To get the results of the conducted research, the data was inserted in SPSS version 20. For the inferential statistics, descriptive statics, correlation analysis reliability analysis and reliability analysis were performed.</w:t>
      </w:r>
      <w:r>
        <w:rPr>
          <w:rFonts w:ascii="Arial Unicode MS" w:cs="Arial Unicode MS" w:hAnsi="Arial Unicode MS" w:eastAsia="Arial Unicode MS"/>
          <w:b w:val="0"/>
          <w:bCs w:val="0"/>
          <w:i w:val="0"/>
          <w:iCs w:val="0"/>
          <w:sz w:val="24"/>
          <w:szCs w:val="24"/>
        </w:rPr>
        <w:br w:type="page"/>
      </w:r>
    </w:p>
    <w:p>
      <w:pPr>
        <w:pStyle w:val="No Spacing"/>
        <w:spacing w:line="360" w:lineRule="auto"/>
        <w:jc w:val="both"/>
        <w:rPr>
          <w:rFonts w:ascii="Times New Roman" w:cs="Times New Roman" w:hAnsi="Times New Roman" w:eastAsia="Times New Roman"/>
          <w:b w:val="1"/>
          <w:bCs w:val="1"/>
          <w:outline w:val="0"/>
          <w:color w:val="000000"/>
          <w:u w:color="000000"/>
          <w14:textFill>
            <w14:solidFill>
              <w14:srgbClr w14:val="000000"/>
            </w14:solidFill>
          </w14:textFill>
        </w:rPr>
      </w:pPr>
      <w:r>
        <w:rPr>
          <w:rFonts w:ascii="Times New Roman" w:hAnsi="Times New Roman"/>
          <w:b w:val="1"/>
          <w:bCs w:val="1"/>
          <w:outline w:val="0"/>
          <w:color w:val="000000"/>
          <w:u w:color="000000"/>
          <w:rtl w:val="0"/>
          <w:lang w:val="de-DE"/>
          <w14:textFill>
            <w14:solidFill>
              <w14:srgbClr w14:val="000000"/>
            </w14:solidFill>
          </w14:textFill>
        </w:rPr>
        <w:t>CHAPTER NO 4</w:t>
      </w:r>
    </w:p>
    <w:p>
      <w:pPr>
        <w:pStyle w:val="Heading"/>
        <w:jc w:val="both"/>
        <w:rPr>
          <w:rFonts w:ascii="Times New Roman" w:cs="Times New Roman" w:hAnsi="Times New Roman" w:eastAsia="Times New Roman"/>
          <w:b w:val="1"/>
          <w:bCs w:val="1"/>
          <w:outline w:val="0"/>
          <w:color w:val="000000"/>
          <w:u w:color="000000"/>
          <w14:textFill>
            <w14:solidFill>
              <w14:srgbClr w14:val="000000"/>
            </w14:solidFill>
          </w14:textFill>
        </w:rPr>
      </w:pPr>
      <w:bookmarkStart w:name="_Toc22" w:id="22"/>
      <w:r>
        <w:rPr>
          <w:rFonts w:ascii="Times New Roman" w:hAnsi="Times New Roman"/>
          <w:b w:val="1"/>
          <w:bCs w:val="1"/>
          <w:outline w:val="0"/>
          <w:color w:val="000000"/>
          <w:u w:color="000000"/>
          <w:rtl w:val="0"/>
          <w:lang w:val="en-US"/>
          <w14:textFill>
            <w14:solidFill>
              <w14:srgbClr w14:val="000000"/>
            </w14:solidFill>
          </w14:textFill>
        </w:rPr>
        <w:t>RESULT AND DISCUSSION</w:t>
      </w:r>
      <w:bookmarkEnd w:id="22"/>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Descriptive Statistics</w:t>
      </w:r>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4.1 Age of the Respondents</w:t>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47"/>
        <w:gridCol w:w="1102"/>
        <w:gridCol w:w="1653"/>
        <w:gridCol w:w="1454"/>
        <w:gridCol w:w="1982"/>
        <w:gridCol w:w="1882"/>
      </w:tblGrid>
      <w:tr>
        <w:tblPrEx>
          <w:shd w:val="clear" w:color="auto" w:fill="d0ddef"/>
        </w:tblPrEx>
        <w:trPr>
          <w:trHeight w:val="443" w:hRule="atLeast"/>
        </w:trPr>
        <w:tc>
          <w:tcPr>
            <w:tcW w:type="dxa" w:w="9020"/>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pPr>
            <w:r>
              <w:rPr>
                <w:rFonts w:ascii="Carlito" w:hAnsi="Carlito"/>
                <w:b w:val="1"/>
                <w:bCs w:val="1"/>
                <w:sz w:val="18"/>
                <w:szCs w:val="18"/>
                <w:shd w:val="nil" w:color="auto" w:fill="auto"/>
                <w:rtl w:val="0"/>
                <w:lang w:val="en-US"/>
              </w:rPr>
              <w:t>TABLE 4.1: Distribution of respondents according to their age</w:t>
            </w:r>
          </w:p>
        </w:tc>
      </w:tr>
      <w:tr>
        <w:tblPrEx>
          <w:shd w:val="clear" w:color="auto" w:fill="d0ddef"/>
        </w:tblPrEx>
        <w:trPr>
          <w:trHeight w:val="495" w:hRule="atLeast"/>
        </w:trPr>
        <w:tc>
          <w:tcPr>
            <w:tcW w:type="dxa" w:w="2049"/>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Frequency</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Percent</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Valid Percent</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Cumulative Percent</w:t>
            </w:r>
          </w:p>
        </w:tc>
      </w:tr>
      <w:tr>
        <w:tblPrEx>
          <w:shd w:val="clear" w:color="auto" w:fill="d0ddef"/>
        </w:tblPrEx>
        <w:trPr>
          <w:trHeight w:val="480" w:hRule="atLeast"/>
        </w:trPr>
        <w:tc>
          <w:tcPr>
            <w:tcW w:type="dxa" w:w="947"/>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Valid</w:t>
            </w:r>
          </w:p>
        </w:tc>
        <w:tc>
          <w:tcPr>
            <w:tcW w:type="dxa" w:w="110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20-25</w:t>
            </w: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96</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48.0</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48.0</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48.0</w:t>
            </w:r>
          </w:p>
        </w:tc>
      </w:tr>
      <w:tr>
        <w:tblPrEx>
          <w:shd w:val="clear" w:color="auto" w:fill="d0ddef"/>
        </w:tblPrEx>
        <w:trPr>
          <w:trHeight w:val="200" w:hRule="atLeast"/>
        </w:trPr>
        <w:tc>
          <w:tcPr>
            <w:tcW w:type="dxa" w:w="947"/>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10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26-30</w:t>
            </w: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67</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33.5</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33.5</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81.5</w:t>
            </w:r>
          </w:p>
        </w:tc>
      </w:tr>
      <w:tr>
        <w:tblPrEx>
          <w:shd w:val="clear" w:color="auto" w:fill="d0ddef"/>
        </w:tblPrEx>
        <w:trPr>
          <w:trHeight w:val="200" w:hRule="atLeast"/>
        </w:trPr>
        <w:tc>
          <w:tcPr>
            <w:tcW w:type="dxa" w:w="947"/>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10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31-35</w:t>
            </w: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28</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14.0</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14.0</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95.5</w:t>
            </w:r>
          </w:p>
        </w:tc>
      </w:tr>
      <w:tr>
        <w:tblPrEx>
          <w:shd w:val="clear" w:color="auto" w:fill="d0ddef"/>
        </w:tblPrEx>
        <w:trPr>
          <w:trHeight w:val="200" w:hRule="atLeast"/>
        </w:trPr>
        <w:tc>
          <w:tcPr>
            <w:tcW w:type="dxa" w:w="947"/>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10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36-40</w:t>
            </w: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9</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4.5</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4.5</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r>
      <w:tr>
        <w:tblPrEx>
          <w:shd w:val="clear" w:color="auto" w:fill="d0ddef"/>
        </w:tblPrEx>
        <w:trPr>
          <w:trHeight w:val="470" w:hRule="atLeast"/>
        </w:trPr>
        <w:tc>
          <w:tcPr>
            <w:tcW w:type="dxa" w:w="947"/>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10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Total</w:t>
            </w:r>
          </w:p>
        </w:tc>
        <w:tc>
          <w:tcPr>
            <w:tcW w:type="dxa" w:w="165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200</w:t>
            </w:r>
          </w:p>
        </w:tc>
        <w:tc>
          <w:tcPr>
            <w:tcW w:type="dxa" w:w="145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19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188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r>
    </w:tbl>
    <w:p>
      <w:pPr>
        <w:pStyle w:val="Body A"/>
        <w:widowControl w:val="0"/>
        <w:spacing w:before="280" w:after="80" w:line="240" w:lineRule="auto"/>
        <w:ind w:left="108" w:hanging="108"/>
        <w:outlineLvl w:val="2"/>
        <w:rPr>
          <w:rFonts w:ascii="Times New Roman" w:cs="Times New Roman" w:hAnsi="Times New Roman" w:eastAsia="Times New Roman"/>
          <w:b w:val="1"/>
          <w:bCs w:val="1"/>
          <w:sz w:val="28"/>
          <w:szCs w:val="28"/>
        </w:rPr>
      </w:pPr>
    </w:p>
    <w:p>
      <w:pPr>
        <w:pStyle w:val="Body A"/>
        <w:widowControl w:val="0"/>
        <w:spacing w:before="280" w:after="80" w:line="240" w:lineRule="auto"/>
        <w:jc w:val="both"/>
        <w:outlineLvl w:val="2"/>
        <w:rPr>
          <w:rFonts w:ascii="Times New Roman" w:cs="Times New Roman" w:hAnsi="Times New Roman" w:eastAsia="Times New Roman"/>
          <w:b w:val="1"/>
          <w:bCs w:val="1"/>
          <w:sz w:val="28"/>
          <w:szCs w:val="28"/>
        </w:rPr>
      </w:pP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(Source: author</w:t>
      </w:r>
      <w:r>
        <w:rPr>
          <w:rFonts w:ascii="Arial Unicode MS" w:hAnsi="Arial Unicode MS" w:hint="default"/>
          <w:sz w:val="24"/>
          <w:szCs w:val="24"/>
          <w:rtl w:val="1"/>
        </w:rPr>
        <w:t xml:space="preserve">’ </w:t>
      </w:r>
      <w:r>
        <w:rPr>
          <w:rFonts w:ascii="Times New Roman" w:hAnsi="Times New Roman"/>
          <w:sz w:val="24"/>
          <w:szCs w:val="24"/>
          <w:rtl w:val="0"/>
          <w:lang w:val="en-US"/>
        </w:rPr>
        <w:t>own calculations)</w:t>
      </w:r>
    </w:p>
    <w:p>
      <w:pPr>
        <w:pStyle w:val="No Spacing"/>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the Table 4.1 the age distribution of the respondents 48% of the sample falls within the age group of 20-25 years, indicating young workforce which effect the dynamics of project management practices. The next largest significant group is the 26-30 years age range, which comprises 33 percent.</w:t>
      </w:r>
      <w:r>
        <w:rPr>
          <w:rFonts w:ascii="Times New Roman" w:hAnsi="Times New Roman" w:hint="default"/>
          <w:sz w:val="24"/>
          <w:szCs w:val="24"/>
          <w:rtl w:val="0"/>
          <w:lang w:val="en-US"/>
        </w:rPr>
        <w:t xml:space="preserve">” </w:t>
      </w:r>
      <w:r>
        <w:rPr>
          <w:rFonts w:ascii="Times New Roman" w:hAnsi="Times New Roman"/>
          <w:sz w:val="24"/>
          <w:szCs w:val="24"/>
          <w:rtl w:val="0"/>
          <w:lang w:val="en-US"/>
        </w:rPr>
        <w:t>5%. A smaller number of the respondents are within the ages of 31-35 and 36-40, that is 14 % and 4%. 5%, respectively. This suggests that most of the respondents fall within the mid-twenties to early thirties age bracket. The data was collected from 200 participants in total.</w:t>
      </w:r>
    </w:p>
    <w:p>
      <w:pPr>
        <w:pStyle w:val="Body A"/>
        <w:spacing w:before="280" w:after="80" w:line="360" w:lineRule="auto"/>
        <w:jc w:val="both"/>
        <w:outlineLvl w:val="2"/>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4.2 Occupation of the Respondent </w:t>
      </w:r>
    </w:p>
    <w:tbl>
      <w:tblPr>
        <w:tblW w:w="881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812"/>
        <w:gridCol w:w="1840"/>
        <w:gridCol w:w="1434"/>
        <w:gridCol w:w="1262"/>
        <w:gridCol w:w="1723"/>
        <w:gridCol w:w="1739"/>
      </w:tblGrid>
      <w:tr>
        <w:tblPrEx>
          <w:shd w:val="clear" w:color="auto" w:fill="d0ddef"/>
        </w:tblPrEx>
        <w:trPr>
          <w:trHeight w:val="513" w:hRule="atLeast"/>
        </w:trPr>
        <w:tc>
          <w:tcPr>
            <w:tcW w:type="dxa" w:w="8810"/>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jc w:val="center"/>
            </w:pPr>
            <w:r>
              <w:rPr>
                <w:rFonts w:ascii="Carlito" w:hAnsi="Carlito"/>
                <w:b w:val="1"/>
                <w:bCs w:val="1"/>
                <w:sz w:val="24"/>
                <w:szCs w:val="24"/>
                <w:shd w:val="nil" w:color="auto" w:fill="auto"/>
                <w:rtl w:val="0"/>
                <w:lang w:val="en-US"/>
              </w:rPr>
              <w:t>TABLE 4.2: Distribution of the respondents according to their OCCUPATION</w:t>
            </w:r>
          </w:p>
        </w:tc>
      </w:tr>
      <w:tr>
        <w:tblPrEx>
          <w:shd w:val="clear" w:color="auto" w:fill="d0ddef"/>
        </w:tblPrEx>
        <w:trPr>
          <w:trHeight w:val="498" w:hRule="atLeast"/>
        </w:trPr>
        <w:tc>
          <w:tcPr>
            <w:tcW w:type="dxa" w:w="2652"/>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14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Frequency</w:t>
            </w:r>
          </w:p>
        </w:tc>
        <w:tc>
          <w:tcPr>
            <w:tcW w:type="dxa" w:w="126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Percent</w:t>
            </w:r>
          </w:p>
        </w:tc>
        <w:tc>
          <w:tcPr>
            <w:tcW w:type="dxa" w:w="172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Valid Percent</w:t>
            </w:r>
          </w:p>
        </w:tc>
        <w:tc>
          <w:tcPr>
            <w:tcW w:type="dxa" w:w="17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Cumulative Percent</w:t>
            </w:r>
          </w:p>
        </w:tc>
      </w:tr>
      <w:tr>
        <w:tblPrEx>
          <w:shd w:val="clear" w:color="auto" w:fill="d0ddef"/>
        </w:tblPrEx>
        <w:trPr>
          <w:trHeight w:val="498" w:hRule="atLeast"/>
        </w:trPr>
        <w:tc>
          <w:tcPr>
            <w:tcW w:type="dxa" w:w="812"/>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Valid</w:t>
            </w:r>
          </w:p>
        </w:tc>
        <w:tc>
          <w:tcPr>
            <w:tcW w:type="dxa" w:w="184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SUPERVISOR</w:t>
            </w:r>
          </w:p>
        </w:tc>
        <w:tc>
          <w:tcPr>
            <w:tcW w:type="dxa" w:w="14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111</w:t>
            </w:r>
          </w:p>
        </w:tc>
        <w:tc>
          <w:tcPr>
            <w:tcW w:type="dxa" w:w="126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55.5</w:t>
            </w:r>
          </w:p>
        </w:tc>
        <w:tc>
          <w:tcPr>
            <w:tcW w:type="dxa" w:w="172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55.5</w:t>
            </w:r>
          </w:p>
        </w:tc>
        <w:tc>
          <w:tcPr>
            <w:tcW w:type="dxa" w:w="17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55.5</w:t>
            </w:r>
          </w:p>
        </w:tc>
      </w:tr>
      <w:tr>
        <w:tblPrEx>
          <w:shd w:val="clear" w:color="auto" w:fill="d0ddef"/>
        </w:tblPrEx>
        <w:trPr>
          <w:trHeight w:val="200" w:hRule="atLeast"/>
        </w:trPr>
        <w:tc>
          <w:tcPr>
            <w:tcW w:type="dxa" w:w="812"/>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84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MANAGER</w:t>
            </w:r>
          </w:p>
        </w:tc>
        <w:tc>
          <w:tcPr>
            <w:tcW w:type="dxa" w:w="14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89</w:t>
            </w:r>
          </w:p>
        </w:tc>
        <w:tc>
          <w:tcPr>
            <w:tcW w:type="dxa" w:w="126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44.5</w:t>
            </w:r>
          </w:p>
        </w:tc>
        <w:tc>
          <w:tcPr>
            <w:tcW w:type="dxa" w:w="172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44.5</w:t>
            </w:r>
          </w:p>
        </w:tc>
        <w:tc>
          <w:tcPr>
            <w:tcW w:type="dxa" w:w="17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r>
      <w:tr>
        <w:tblPrEx>
          <w:shd w:val="clear" w:color="auto" w:fill="d0ddef"/>
        </w:tblPrEx>
        <w:trPr>
          <w:trHeight w:val="300" w:hRule="atLeast"/>
        </w:trPr>
        <w:tc>
          <w:tcPr>
            <w:tcW w:type="dxa" w:w="812"/>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84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Total</w:t>
            </w:r>
          </w:p>
        </w:tc>
        <w:tc>
          <w:tcPr>
            <w:tcW w:type="dxa" w:w="143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200</w:t>
            </w:r>
          </w:p>
        </w:tc>
        <w:tc>
          <w:tcPr>
            <w:tcW w:type="dxa" w:w="126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172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173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r>
    </w:tbl>
    <w:p>
      <w:pPr>
        <w:pStyle w:val="Body A"/>
        <w:widowControl w:val="0"/>
        <w:spacing w:before="280" w:after="80" w:line="240" w:lineRule="auto"/>
        <w:ind w:left="216" w:hanging="216"/>
        <w:outlineLvl w:val="2"/>
        <w:rPr>
          <w:rFonts w:ascii="Times New Roman" w:cs="Times New Roman" w:hAnsi="Times New Roman" w:eastAsia="Times New Roman"/>
          <w:b w:val="1"/>
          <w:bCs w:val="1"/>
          <w:sz w:val="28"/>
          <w:szCs w:val="28"/>
        </w:rPr>
      </w:pPr>
    </w:p>
    <w:p>
      <w:pPr>
        <w:pStyle w:val="Body A"/>
        <w:widowControl w:val="0"/>
        <w:spacing w:before="280" w:after="80" w:line="240" w:lineRule="auto"/>
        <w:ind w:left="108" w:hanging="108"/>
        <w:jc w:val="both"/>
        <w:outlineLvl w:val="2"/>
        <w:rPr>
          <w:rFonts w:ascii="Times New Roman" w:cs="Times New Roman" w:hAnsi="Times New Roman" w:eastAsia="Times New Roman"/>
          <w:b w:val="1"/>
          <w:bCs w:val="1"/>
          <w:sz w:val="28"/>
          <w:szCs w:val="28"/>
        </w:rPr>
      </w:pP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(Source: Authors own calculations)</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the Table 4.2 the majority of the respondents say that they work as supervisors, 55.5 % among them. The remaining 44.5% hold managerial positions. The identified distribution depicts a relatively equal distribution of the supervisory and managerial occupations within the sample. This result presents the professional experience of 200 participants in the survey. These roles suggest different level of accountability in the world of work.</w:t>
      </w:r>
    </w:p>
    <w:p>
      <w:pPr>
        <w:pStyle w:val="Body A"/>
        <w:spacing w:before="280" w:after="80" w:line="360" w:lineRule="auto"/>
        <w:jc w:val="both"/>
        <w:outlineLvl w:val="2"/>
        <w:rPr>
          <w:rFonts w:ascii="Times New Roman" w:cs="Times New Roman" w:hAnsi="Times New Roman" w:eastAsia="Times New Roman"/>
          <w:b w:val="1"/>
          <w:bCs w:val="1"/>
          <w:sz w:val="26"/>
          <w:szCs w:val="26"/>
        </w:rPr>
      </w:pPr>
      <w:r>
        <w:rPr>
          <w:rFonts w:ascii="Times New Roman" w:hAnsi="Times New Roman"/>
          <w:b w:val="1"/>
          <w:bCs w:val="1"/>
          <w:sz w:val="26"/>
          <w:szCs w:val="26"/>
          <w:rtl w:val="0"/>
          <w:lang w:val="en-US"/>
        </w:rPr>
        <w:t xml:space="preserve">4.3: Marital Status of the Respondents </w:t>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03"/>
        <w:gridCol w:w="1430"/>
        <w:gridCol w:w="1455"/>
        <w:gridCol w:w="1172"/>
        <w:gridCol w:w="1725"/>
        <w:gridCol w:w="2335"/>
      </w:tblGrid>
      <w:tr>
        <w:tblPrEx>
          <w:shd w:val="clear" w:color="auto" w:fill="d0ddef"/>
        </w:tblPrEx>
        <w:trPr>
          <w:trHeight w:val="200" w:hRule="atLeast"/>
        </w:trPr>
        <w:tc>
          <w:tcPr>
            <w:tcW w:type="dxa" w:w="9020"/>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jc w:val="center"/>
            </w:pPr>
            <w:r>
              <w:rPr>
                <w:rFonts w:ascii="Carlito" w:hAnsi="Carlito"/>
                <w:b w:val="1"/>
                <w:bCs w:val="1"/>
                <w:sz w:val="18"/>
                <w:szCs w:val="18"/>
                <w:shd w:val="nil" w:color="auto" w:fill="auto"/>
                <w:rtl w:val="0"/>
                <w:lang w:val="en-US"/>
              </w:rPr>
              <w:t>TABLE 4.3 Distribution of the respondents according to their MARITALSTATUS</w:t>
            </w:r>
          </w:p>
        </w:tc>
      </w:tr>
      <w:tr>
        <w:tblPrEx>
          <w:shd w:val="clear" w:color="auto" w:fill="d0ddef"/>
        </w:tblPrEx>
        <w:trPr>
          <w:trHeight w:val="300" w:hRule="atLeast"/>
        </w:trPr>
        <w:tc>
          <w:tcPr>
            <w:tcW w:type="dxa" w:w="233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14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Frequency</w:t>
            </w:r>
          </w:p>
        </w:tc>
        <w:tc>
          <w:tcPr>
            <w:tcW w:type="dxa" w:w="117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Percent</w:t>
            </w:r>
          </w:p>
        </w:tc>
        <w:tc>
          <w:tcPr>
            <w:tcW w:type="dxa" w:w="172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Valid Percent</w:t>
            </w:r>
          </w:p>
        </w:tc>
        <w:tc>
          <w:tcPr>
            <w:tcW w:type="dxa" w:w="233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Cumulative Percent</w:t>
            </w:r>
          </w:p>
        </w:tc>
      </w:tr>
      <w:tr>
        <w:tblPrEx>
          <w:shd w:val="clear" w:color="auto" w:fill="d0ddef"/>
        </w:tblPrEx>
        <w:trPr>
          <w:trHeight w:val="200" w:hRule="atLeast"/>
        </w:trPr>
        <w:tc>
          <w:tcPr>
            <w:tcW w:type="dxa" w:w="903"/>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Valid</w:t>
            </w:r>
          </w:p>
        </w:tc>
        <w:tc>
          <w:tcPr>
            <w:tcW w:type="dxa" w:w="143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SINGLE</w:t>
            </w:r>
          </w:p>
        </w:tc>
        <w:tc>
          <w:tcPr>
            <w:tcW w:type="dxa" w:w="14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172</w:t>
            </w:r>
          </w:p>
        </w:tc>
        <w:tc>
          <w:tcPr>
            <w:tcW w:type="dxa" w:w="117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86.0</w:t>
            </w:r>
          </w:p>
        </w:tc>
        <w:tc>
          <w:tcPr>
            <w:tcW w:type="dxa" w:w="172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86.0</w:t>
            </w:r>
          </w:p>
        </w:tc>
        <w:tc>
          <w:tcPr>
            <w:tcW w:type="dxa" w:w="233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86.0</w:t>
            </w:r>
          </w:p>
        </w:tc>
      </w:tr>
      <w:tr>
        <w:tblPrEx>
          <w:shd w:val="clear" w:color="auto" w:fill="d0ddef"/>
        </w:tblPrEx>
        <w:trPr>
          <w:trHeight w:val="200" w:hRule="atLeast"/>
        </w:trPr>
        <w:tc>
          <w:tcPr>
            <w:tcW w:type="dxa" w:w="903"/>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43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MARRIED</w:t>
            </w:r>
          </w:p>
        </w:tc>
        <w:tc>
          <w:tcPr>
            <w:tcW w:type="dxa" w:w="14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28</w:t>
            </w:r>
          </w:p>
        </w:tc>
        <w:tc>
          <w:tcPr>
            <w:tcW w:type="dxa" w:w="117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14.0</w:t>
            </w:r>
          </w:p>
        </w:tc>
        <w:tc>
          <w:tcPr>
            <w:tcW w:type="dxa" w:w="172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14.0</w:t>
            </w:r>
          </w:p>
        </w:tc>
        <w:tc>
          <w:tcPr>
            <w:tcW w:type="dxa" w:w="233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r>
      <w:tr>
        <w:tblPrEx>
          <w:shd w:val="clear" w:color="auto" w:fill="d0ddef"/>
        </w:tblPrEx>
        <w:trPr>
          <w:trHeight w:val="300" w:hRule="atLeast"/>
        </w:trPr>
        <w:tc>
          <w:tcPr>
            <w:tcW w:type="dxa" w:w="903"/>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43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Total</w:t>
            </w:r>
          </w:p>
        </w:tc>
        <w:tc>
          <w:tcPr>
            <w:tcW w:type="dxa" w:w="145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200</w:t>
            </w:r>
          </w:p>
        </w:tc>
        <w:tc>
          <w:tcPr>
            <w:tcW w:type="dxa" w:w="117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172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100.0</w:t>
            </w:r>
          </w:p>
        </w:tc>
        <w:tc>
          <w:tcPr>
            <w:tcW w:type="dxa" w:w="233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r>
    </w:tbl>
    <w:p>
      <w:pPr>
        <w:pStyle w:val="Body A"/>
        <w:widowControl w:val="0"/>
        <w:spacing w:before="280" w:after="80" w:line="240" w:lineRule="auto"/>
        <w:ind w:left="108" w:hanging="108"/>
        <w:outlineLvl w:val="2"/>
        <w:rPr>
          <w:rFonts w:ascii="Times New Roman" w:cs="Times New Roman" w:hAnsi="Times New Roman" w:eastAsia="Times New Roman"/>
          <w:b w:val="1"/>
          <w:bCs w:val="1"/>
          <w:sz w:val="26"/>
          <w:szCs w:val="26"/>
        </w:rPr>
      </w:pPr>
    </w:p>
    <w:p>
      <w:pPr>
        <w:pStyle w:val="Body A"/>
        <w:widowControl w:val="0"/>
        <w:spacing w:before="280" w:after="80" w:line="240" w:lineRule="auto"/>
        <w:jc w:val="both"/>
        <w:outlineLvl w:val="2"/>
        <w:rPr>
          <w:rFonts w:ascii="Times New Roman" w:cs="Times New Roman" w:hAnsi="Times New Roman" w:eastAsia="Times New Roman"/>
          <w:b w:val="1"/>
          <w:bCs w:val="1"/>
          <w:sz w:val="26"/>
          <w:szCs w:val="26"/>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(Source: Authors Own Calculations)</w:t>
      </w: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According to Table 4.3 an overwhelming majority of the respondents</w:t>
      </w:r>
      <w:r>
        <w:rPr>
          <w:rFonts w:ascii="Times New Roman" w:hAnsi="Times New Roman" w:hint="default"/>
          <w:sz w:val="24"/>
          <w:szCs w:val="24"/>
          <w:rtl w:val="0"/>
          <w:lang w:val="en-US"/>
        </w:rPr>
        <w:t>—</w:t>
      </w:r>
      <w:r>
        <w:rPr>
          <w:rFonts w:ascii="Times New Roman" w:hAnsi="Times New Roman"/>
          <w:sz w:val="24"/>
          <w:szCs w:val="24"/>
          <w:rtl w:val="0"/>
          <w:lang w:val="en-US"/>
        </w:rPr>
        <w:t xml:space="preserve">86% are single, while 14% are married. Thus, it can be concluded from the present data that the majority of the sample still remains unmarried. The questionnaire respondents are 200 in total. </w:t>
      </w:r>
    </w:p>
    <w:p>
      <w:pPr>
        <w:pStyle w:val="Body A"/>
        <w:spacing w:after="0" w:line="360" w:lineRule="auto"/>
        <w:jc w:val="both"/>
        <w:rPr>
          <w:rFonts w:ascii="Times New Roman" w:cs="Times New Roman" w:hAnsi="Times New Roman" w:eastAsia="Times New Roman"/>
          <w:sz w:val="24"/>
          <w:szCs w:val="24"/>
        </w:rPr>
      </w:pP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23" w:id="23"/>
      <w:r>
        <w:rPr>
          <w:rFonts w:ascii="Times New Roman" w:hAnsi="Times New Roman"/>
          <w:b w:val="1"/>
          <w:bCs w:val="1"/>
          <w:outline w:val="0"/>
          <w:color w:val="000000"/>
          <w:sz w:val="28"/>
          <w:szCs w:val="28"/>
          <w:u w:color="000000"/>
          <w:rtl w:val="0"/>
          <w:lang w:val="en-US"/>
          <w14:textFill>
            <w14:solidFill>
              <w14:srgbClr w14:val="000000"/>
            </w14:solidFill>
          </w14:textFill>
        </w:rPr>
        <w:t>4.4 Correlation Analysis</w:t>
      </w:r>
      <w:bookmarkEnd w:id="23"/>
    </w:p>
    <w:tbl>
      <w:tblPr>
        <w:tblW w:w="963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260"/>
        <w:gridCol w:w="990"/>
        <w:gridCol w:w="990"/>
        <w:gridCol w:w="900"/>
        <w:gridCol w:w="1170"/>
        <w:gridCol w:w="1080"/>
        <w:gridCol w:w="990"/>
        <w:gridCol w:w="990"/>
        <w:gridCol w:w="1260"/>
      </w:tblGrid>
      <w:tr>
        <w:tblPrEx>
          <w:shd w:val="clear" w:color="auto" w:fill="d0ddef"/>
        </w:tblPrEx>
        <w:trPr>
          <w:trHeight w:val="200" w:hRule="atLeast"/>
        </w:trPr>
        <w:tc>
          <w:tcPr>
            <w:tcW w:type="dxa" w:w="9630"/>
            <w:gridSpan w:val="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jc w:val="center"/>
            </w:pPr>
            <w:r>
              <w:rPr>
                <w:rFonts w:ascii="Carlito" w:hAnsi="Carlito"/>
                <w:b w:val="1"/>
                <w:bCs w:val="1"/>
                <w:sz w:val="18"/>
                <w:szCs w:val="18"/>
                <w:shd w:val="nil" w:color="auto" w:fill="auto"/>
                <w:rtl w:val="0"/>
                <w:lang w:val="en-US"/>
              </w:rPr>
              <w:t>Correlations</w:t>
            </w:r>
          </w:p>
        </w:tc>
      </w:tr>
      <w:tr>
        <w:tblPrEx>
          <w:shd w:val="clear" w:color="auto" w:fill="d0ddef"/>
        </w:tblPrEx>
        <w:trPr>
          <w:trHeight w:val="200" w:hRule="atLeast"/>
        </w:trPr>
        <w:tc>
          <w:tcPr>
            <w:tcW w:type="dxa" w:w="9630"/>
            <w:gridSpan w:val="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Pearson Correlation</w:t>
            </w:r>
          </w:p>
        </w:tc>
      </w:tr>
      <w:tr>
        <w:tblPrEx>
          <w:shd w:val="clear" w:color="auto" w:fill="d0ddef"/>
        </w:tblPrEx>
        <w:trPr>
          <w:trHeight w:val="1131"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m_GSSC</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Stakeholder engagement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Risk management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agile methodologies</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transformational leadership</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transactional leadership</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emotional intelligence</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project management</w:t>
            </w:r>
          </w:p>
        </w:tc>
      </w:tr>
      <w:tr>
        <w:tblPrEx>
          <w:shd w:val="clear" w:color="auto" w:fill="d0ddef"/>
        </w:tblPrEx>
        <w:trPr>
          <w:trHeight w:val="20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GSSC</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.402</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-.063</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.277</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.243</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.150</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-.257</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-.117</w:t>
            </w:r>
          </w:p>
        </w:tc>
      </w:tr>
      <w:tr>
        <w:tblPrEx>
          <w:shd w:val="clear" w:color="auto" w:fill="d0ddef"/>
        </w:tblPrEx>
        <w:trPr>
          <w:trHeight w:val="821"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STAKEHOLDERENGAGEMENT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.402</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.789</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-.200</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-.326</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-.475</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.223</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.409</w:t>
            </w:r>
            <w:r>
              <w:rPr>
                <w:rFonts w:ascii="Calibri Light" w:hAnsi="Calibri Light"/>
                <w:sz w:val="18"/>
                <w:szCs w:val="18"/>
                <w:shd w:val="nil" w:color="auto" w:fill="auto"/>
                <w:vertAlign w:val="superscript"/>
                <w:rtl w:val="0"/>
                <w:lang w:val="en-US"/>
              </w:rPr>
              <w:t>**</w:t>
            </w:r>
          </w:p>
        </w:tc>
      </w:tr>
      <w:tr>
        <w:tblPrEx>
          <w:shd w:val="clear" w:color="auto" w:fill="d0ddef"/>
        </w:tblPrEx>
        <w:trPr>
          <w:trHeight w:val="51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Risk management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-.063</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.789</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-.404</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-.525</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-.645</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.386</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.560</w:t>
            </w:r>
            <w:r>
              <w:rPr>
                <w:rFonts w:ascii="Calibri Light" w:hAnsi="Calibri Light"/>
                <w:sz w:val="18"/>
                <w:szCs w:val="18"/>
                <w:shd w:val="nil" w:color="auto" w:fill="auto"/>
                <w:vertAlign w:val="superscript"/>
                <w:rtl w:val="0"/>
                <w:lang w:val="en-US"/>
              </w:rPr>
              <w:t>**</w:t>
            </w:r>
          </w:p>
        </w:tc>
      </w:tr>
      <w:tr>
        <w:tblPrEx>
          <w:shd w:val="clear" w:color="auto" w:fill="d0ddef"/>
        </w:tblPrEx>
        <w:trPr>
          <w:trHeight w:val="821"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Agile Methodologies</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.277</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-.200</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-.404</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.852</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.574</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-.266</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-.505</w:t>
            </w:r>
            <w:r>
              <w:rPr>
                <w:rFonts w:ascii="Calibri Light" w:hAnsi="Calibri Light"/>
                <w:sz w:val="18"/>
                <w:szCs w:val="18"/>
                <w:shd w:val="nil" w:color="auto" w:fill="auto"/>
                <w:vertAlign w:val="superscript"/>
                <w:rtl w:val="0"/>
                <w:lang w:val="en-US"/>
              </w:rPr>
              <w:t>**</w:t>
            </w:r>
          </w:p>
        </w:tc>
      </w:tr>
      <w:tr>
        <w:tblPrEx>
          <w:shd w:val="clear" w:color="auto" w:fill="d0ddef"/>
        </w:tblPrEx>
        <w:trPr>
          <w:trHeight w:val="51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Transformational leadership</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.243</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-.326</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-.525</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.852</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.705</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-.347</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-.517</w:t>
            </w:r>
            <w:r>
              <w:rPr>
                <w:rFonts w:ascii="Calibri Light" w:hAnsi="Calibri Light"/>
                <w:sz w:val="18"/>
                <w:szCs w:val="18"/>
                <w:shd w:val="nil" w:color="auto" w:fill="auto"/>
                <w:vertAlign w:val="superscript"/>
                <w:rtl w:val="0"/>
                <w:lang w:val="en-US"/>
              </w:rPr>
              <w:t>**</w:t>
            </w:r>
          </w:p>
        </w:tc>
      </w:tr>
      <w:tr>
        <w:tblPrEx>
          <w:shd w:val="clear" w:color="auto" w:fill="d0ddef"/>
        </w:tblPrEx>
        <w:trPr>
          <w:trHeight w:val="51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Transactional leadership</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.150</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-.475</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-.645</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.574</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.705</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-.400</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-.560</w:t>
            </w:r>
            <w:r>
              <w:rPr>
                <w:rFonts w:ascii="Calibri Light" w:hAnsi="Calibri Light"/>
                <w:sz w:val="18"/>
                <w:szCs w:val="18"/>
                <w:shd w:val="nil" w:color="auto" w:fill="auto"/>
                <w:vertAlign w:val="superscript"/>
                <w:rtl w:val="0"/>
                <w:lang w:val="en-US"/>
              </w:rPr>
              <w:t>**</w:t>
            </w:r>
          </w:p>
        </w:tc>
      </w:tr>
      <w:tr>
        <w:tblPrEx>
          <w:shd w:val="clear" w:color="auto" w:fill="d0ddef"/>
        </w:tblPrEx>
        <w:trPr>
          <w:trHeight w:val="51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Emotional intelligence</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-.257</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.223</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.386</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-.266</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-.347</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-.400</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.322</w:t>
            </w:r>
            <w:r>
              <w:rPr>
                <w:rFonts w:ascii="Calibri Light" w:hAnsi="Calibri Light"/>
                <w:sz w:val="18"/>
                <w:szCs w:val="18"/>
                <w:shd w:val="nil" w:color="auto" w:fill="auto"/>
                <w:vertAlign w:val="superscript"/>
                <w:rtl w:val="0"/>
                <w:lang w:val="en-US"/>
              </w:rPr>
              <w:t>**</w:t>
            </w:r>
          </w:p>
        </w:tc>
      </w:tr>
      <w:tr>
        <w:tblPrEx>
          <w:shd w:val="clear" w:color="auto" w:fill="d0ddef"/>
        </w:tblPrEx>
        <w:trPr>
          <w:trHeight w:val="510" w:hRule="atLeast"/>
        </w:trPr>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Project management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-.117</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.409</w:t>
            </w:r>
            <w:r>
              <w:rPr>
                <w:rFonts w:ascii="Calibri Light" w:hAnsi="Calibri Light"/>
                <w:sz w:val="18"/>
                <w:szCs w:val="18"/>
                <w:shd w:val="nil" w:color="auto" w:fill="auto"/>
                <w:vertAlign w:val="superscript"/>
                <w:rtl w:val="0"/>
                <w:lang w:val="en-US"/>
              </w:rPr>
              <w:t>**</w:t>
            </w:r>
          </w:p>
        </w:tc>
        <w:tc>
          <w:tcPr>
            <w:tcW w:type="dxa" w:w="90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.560</w:t>
            </w:r>
            <w:r>
              <w:rPr>
                <w:rFonts w:ascii="Calibri Light" w:hAnsi="Calibri Light"/>
                <w:sz w:val="18"/>
                <w:szCs w:val="18"/>
                <w:shd w:val="nil" w:color="auto" w:fill="auto"/>
                <w:vertAlign w:val="superscript"/>
                <w:rtl w:val="0"/>
                <w:lang w:val="en-US"/>
              </w:rPr>
              <w:t>**</w:t>
            </w:r>
          </w:p>
        </w:tc>
        <w:tc>
          <w:tcPr>
            <w:tcW w:type="dxa" w:w="117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-.505</w:t>
            </w:r>
            <w:r>
              <w:rPr>
                <w:rFonts w:ascii="Calibri Light" w:hAnsi="Calibri Light"/>
                <w:sz w:val="18"/>
                <w:szCs w:val="18"/>
                <w:shd w:val="nil" w:color="auto" w:fill="auto"/>
                <w:vertAlign w:val="superscript"/>
                <w:rtl w:val="0"/>
                <w:lang w:val="en-US"/>
              </w:rPr>
              <w:t>**</w:t>
            </w:r>
          </w:p>
        </w:tc>
        <w:tc>
          <w:tcPr>
            <w:tcW w:type="dxa" w:w="108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-.517</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-.560</w:t>
            </w:r>
            <w:r>
              <w:rPr>
                <w:rFonts w:ascii="Calibri Light" w:hAnsi="Calibri Light"/>
                <w:sz w:val="18"/>
                <w:szCs w:val="18"/>
                <w:shd w:val="nil" w:color="auto" w:fill="auto"/>
                <w:vertAlign w:val="superscript"/>
                <w:rtl w:val="0"/>
                <w:lang w:val="en-US"/>
              </w:rPr>
              <w:t>**</w:t>
            </w:r>
          </w:p>
        </w:tc>
        <w:tc>
          <w:tcPr>
            <w:tcW w:type="dxa" w:w="99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.322</w:t>
            </w:r>
            <w:r>
              <w:rPr>
                <w:rFonts w:ascii="Calibri Light" w:hAnsi="Calibri Light"/>
                <w:sz w:val="18"/>
                <w:szCs w:val="18"/>
                <w:shd w:val="nil" w:color="auto" w:fill="auto"/>
                <w:vertAlign w:val="superscript"/>
                <w:rtl w:val="0"/>
                <w:lang w:val="en-US"/>
              </w:rPr>
              <w:t>**</w:t>
            </w:r>
          </w:p>
        </w:tc>
        <w:tc>
          <w:tcPr>
            <w:tcW w:type="dxa" w:w="12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w:t>
            </w:r>
          </w:p>
        </w:tc>
      </w:tr>
      <w:tr>
        <w:tblPrEx>
          <w:shd w:val="clear" w:color="auto" w:fill="d0ddef"/>
        </w:tblPrEx>
        <w:trPr>
          <w:trHeight w:val="200" w:hRule="atLeast"/>
        </w:trPr>
        <w:tc>
          <w:tcPr>
            <w:tcW w:type="dxa" w:w="9630"/>
            <w:gridSpan w:val="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 Correlation is significant at the 0.01 level (2-tailed).</w:t>
            </w:r>
          </w:p>
        </w:tc>
      </w:tr>
      <w:tr>
        <w:tblPrEx>
          <w:shd w:val="clear" w:color="auto" w:fill="d0ddef"/>
        </w:tblPrEx>
        <w:trPr>
          <w:trHeight w:val="200" w:hRule="atLeast"/>
        </w:trPr>
        <w:tc>
          <w:tcPr>
            <w:tcW w:type="dxa" w:w="9630"/>
            <w:gridSpan w:val="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 Correlation is significant at the 0.05 level (2-tailed).</w:t>
            </w:r>
          </w:p>
        </w:tc>
      </w:tr>
    </w:tbl>
    <w:p>
      <w:pPr>
        <w:pStyle w:val="Heading 2"/>
        <w:widowControl w:val="0"/>
        <w:spacing w:line="240" w:lineRule="auto"/>
        <w:ind w:left="108" w:hanging="108"/>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p>
    <w:p>
      <w:pPr>
        <w:pStyle w:val="Body A"/>
        <w:spacing w:after="0" w:line="24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(Source: Authors own calculations)</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above mentioned table predicts the correlation analysis among the independent and dependent variables. The value of correlation analysis must remain between + to-1. So in the analysis we found that there is no value among the variables which is greater than 1. The relationships among the variables are significant at the 0.05 level. The values are mentioned in the analysis table. </w:t>
      </w: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p>
    <w:p>
      <w:pPr>
        <w:pStyle w:val="Heading 2"/>
        <w:jc w:val="both"/>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bookmarkStart w:name="_Toc24" w:id="24"/>
      <w:r>
        <w:rPr>
          <w:rFonts w:ascii="Times New Roman" w:hAnsi="Times New Roman"/>
          <w:b w:val="1"/>
          <w:bCs w:val="1"/>
          <w:outline w:val="0"/>
          <w:color w:val="000000"/>
          <w:sz w:val="28"/>
          <w:szCs w:val="28"/>
          <w:u w:color="000000"/>
          <w:rtl w:val="0"/>
          <w:lang w:val="en-US"/>
          <w14:textFill>
            <w14:solidFill>
              <w14:srgbClr w14:val="000000"/>
            </w14:solidFill>
          </w14:textFill>
        </w:rPr>
        <w:t>4.5 Regression Analysis</w:t>
      </w:r>
      <w:bookmarkEnd w:id="24"/>
    </w:p>
    <w:p>
      <w:pPr>
        <w:pStyle w:val="Body A"/>
        <w:spacing w:after="0" w:line="360" w:lineRule="auto"/>
        <w:jc w:val="both"/>
        <w:rPr>
          <w:rFonts w:ascii="Times New Roman" w:cs="Times New Roman" w:hAnsi="Times New Roman" w:eastAsia="Times New Roman"/>
          <w:sz w:val="24"/>
          <w:szCs w:val="24"/>
        </w:rPr>
      </w:pPr>
    </w:p>
    <w:tbl>
      <w:tblPr>
        <w:tblW w:w="901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213"/>
        <w:gridCol w:w="1569"/>
        <w:gridCol w:w="1665"/>
        <w:gridCol w:w="2285"/>
        <w:gridCol w:w="2285"/>
      </w:tblGrid>
      <w:tr>
        <w:tblPrEx>
          <w:shd w:val="clear" w:color="auto" w:fill="d0ddef"/>
        </w:tblPrEx>
        <w:trPr>
          <w:trHeight w:val="200" w:hRule="atLeast"/>
        </w:trPr>
        <w:tc>
          <w:tcPr>
            <w:tcW w:type="dxa" w:w="9017"/>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jc w:val="center"/>
            </w:pPr>
            <w:r>
              <w:rPr>
                <w:rFonts w:ascii="Carlito" w:hAnsi="Carlito"/>
                <w:b w:val="1"/>
                <w:bCs w:val="1"/>
                <w:sz w:val="18"/>
                <w:szCs w:val="18"/>
                <w:shd w:val="nil" w:color="auto" w:fill="auto"/>
                <w:rtl w:val="0"/>
                <w:lang w:val="en-US"/>
              </w:rPr>
              <w:t>Model Summary</w:t>
            </w:r>
          </w:p>
        </w:tc>
      </w:tr>
      <w:tr>
        <w:tblPrEx>
          <w:shd w:val="clear" w:color="auto" w:fill="d0ddef"/>
        </w:tblPrEx>
        <w:trPr>
          <w:trHeight w:val="200" w:hRule="atLeast"/>
        </w:trPr>
        <w:tc>
          <w:tcPr>
            <w:tcW w:type="dxa" w:w="12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Model</w:t>
            </w:r>
          </w:p>
        </w:tc>
        <w:tc>
          <w:tcPr>
            <w:tcW w:type="dxa" w:w="156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R</w:t>
            </w:r>
          </w:p>
        </w:tc>
        <w:tc>
          <w:tcPr>
            <w:tcW w:type="dxa" w:w="166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R Square</w:t>
            </w:r>
          </w:p>
        </w:tc>
        <w:tc>
          <w:tcPr>
            <w:tcW w:type="dxa" w:w="228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Adjusted R Square</w:t>
            </w:r>
          </w:p>
        </w:tc>
        <w:tc>
          <w:tcPr>
            <w:tcW w:type="dxa" w:w="228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Std. Error of the Estimate</w:t>
            </w:r>
          </w:p>
        </w:tc>
      </w:tr>
      <w:tr>
        <w:tblPrEx>
          <w:shd w:val="clear" w:color="auto" w:fill="d0ddef"/>
        </w:tblPrEx>
        <w:trPr>
          <w:trHeight w:val="200" w:hRule="atLeast"/>
        </w:trPr>
        <w:tc>
          <w:tcPr>
            <w:tcW w:type="dxa" w:w="12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1</w:t>
            </w:r>
          </w:p>
        </w:tc>
        <w:tc>
          <w:tcPr>
            <w:tcW w:type="dxa" w:w="156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.656</w:t>
            </w:r>
            <w:r>
              <w:rPr>
                <w:rFonts w:ascii="Calibri Light" w:hAnsi="Calibri Light"/>
                <w:sz w:val="18"/>
                <w:szCs w:val="18"/>
                <w:shd w:val="nil" w:color="auto" w:fill="auto"/>
                <w:vertAlign w:val="superscript"/>
                <w:rtl w:val="0"/>
                <w:lang w:val="en-US"/>
              </w:rPr>
              <w:t>a</w:t>
            </w:r>
          </w:p>
        </w:tc>
        <w:tc>
          <w:tcPr>
            <w:tcW w:type="dxa" w:w="166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.430</w:t>
            </w:r>
          </w:p>
        </w:tc>
        <w:tc>
          <w:tcPr>
            <w:tcW w:type="dxa" w:w="228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.409</w:t>
            </w:r>
          </w:p>
        </w:tc>
        <w:tc>
          <w:tcPr>
            <w:tcW w:type="dxa" w:w="228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.93807</w:t>
            </w:r>
          </w:p>
        </w:tc>
      </w:tr>
      <w:tr>
        <w:tblPrEx>
          <w:shd w:val="clear" w:color="auto" w:fill="d0ddef"/>
        </w:tblPrEx>
        <w:trPr>
          <w:trHeight w:val="300" w:hRule="atLeast"/>
        </w:trPr>
        <w:tc>
          <w:tcPr>
            <w:tcW w:type="dxa" w:w="9017"/>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r>
    </w:tbl>
    <w:p>
      <w:pPr>
        <w:pStyle w:val="Body A"/>
        <w:widowControl w:val="0"/>
        <w:spacing w:after="0" w:line="240" w:lineRule="auto"/>
        <w:ind w:left="108" w:hanging="108"/>
        <w:rPr>
          <w:rFonts w:ascii="Times New Roman" w:cs="Times New Roman" w:hAnsi="Times New Roman" w:eastAsia="Times New Roman"/>
          <w:sz w:val="24"/>
          <w:szCs w:val="24"/>
        </w:rPr>
      </w:pPr>
    </w:p>
    <w:p>
      <w:pPr>
        <w:pStyle w:val="Body A"/>
        <w:widowControl w:val="0"/>
        <w:spacing w:after="0" w:line="240" w:lineRule="auto"/>
        <w:jc w:val="both"/>
        <w:rPr>
          <w:rFonts w:ascii="Times New Roman" w:cs="Times New Roman" w:hAnsi="Times New Roman" w:eastAsia="Times New Roman"/>
          <w:sz w:val="24"/>
          <w:szCs w:val="24"/>
        </w:rPr>
      </w:pPr>
    </w:p>
    <w:p>
      <w:pPr>
        <w:pStyle w:val="Body A"/>
        <w:spacing w:before="240" w:after="0" w:line="360" w:lineRule="auto"/>
        <w:jc w:val="both"/>
        <w:rPr>
          <w:rFonts w:ascii="Times New Roman" w:cs="Times New Roman" w:hAnsi="Times New Roman" w:eastAsia="Times New Roman"/>
          <w:sz w:val="24"/>
          <w:szCs w:val="24"/>
        </w:rPr>
      </w:pPr>
    </w:p>
    <w:p>
      <w:pPr>
        <w:pStyle w:val="Body A"/>
        <w:spacing w:before="240" w:after="0" w:line="36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Regression:</w:t>
      </w:r>
    </w:p>
    <w:p>
      <w:pPr>
        <w:pStyle w:val="Body A"/>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tbl>
      <w:tblPr>
        <w:tblW w:w="902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09"/>
        <w:gridCol w:w="2366"/>
        <w:gridCol w:w="1287"/>
        <w:gridCol w:w="1287"/>
        <w:gridCol w:w="1420"/>
        <w:gridCol w:w="975"/>
        <w:gridCol w:w="976"/>
      </w:tblGrid>
      <w:tr>
        <w:tblPrEx>
          <w:shd w:val="clear" w:color="auto" w:fill="d0ddef"/>
        </w:tblPrEx>
        <w:trPr>
          <w:trHeight w:val="200" w:hRule="atLeast"/>
        </w:trPr>
        <w:tc>
          <w:tcPr>
            <w:tcW w:type="dxa" w:w="9020"/>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line="360" w:lineRule="auto"/>
              <w:ind w:left="60" w:right="60" w:firstLine="0"/>
              <w:jc w:val="center"/>
            </w:pPr>
            <w:r>
              <w:rPr>
                <w:rFonts w:ascii="Carlito" w:hAnsi="Carlito"/>
                <w:b w:val="1"/>
                <w:bCs w:val="1"/>
                <w:sz w:val="18"/>
                <w:szCs w:val="18"/>
                <w:shd w:val="nil" w:color="auto" w:fill="auto"/>
                <w:rtl w:val="0"/>
                <w:lang w:val="en-US"/>
              </w:rPr>
              <w:t>Coefficients</w:t>
            </w:r>
          </w:p>
        </w:tc>
      </w:tr>
      <w:tr>
        <w:tblPrEx>
          <w:shd w:val="clear" w:color="auto" w:fill="d0ddef"/>
        </w:tblPrEx>
        <w:trPr>
          <w:trHeight w:val="510" w:hRule="atLeast"/>
        </w:trPr>
        <w:tc>
          <w:tcPr>
            <w:tcW w:type="dxa" w:w="3075"/>
            <w:gridSpan w:val="2"/>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Model</w:t>
            </w:r>
          </w:p>
        </w:tc>
        <w:tc>
          <w:tcPr>
            <w:tcW w:type="dxa" w:w="2574"/>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Unstandardized Coefficients</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Standardized Coefficients</w:t>
            </w:r>
          </w:p>
        </w:tc>
        <w:tc>
          <w:tcPr>
            <w:tcW w:type="dxa" w:w="975"/>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t</w:t>
            </w:r>
          </w:p>
        </w:tc>
        <w:tc>
          <w:tcPr>
            <w:tcW w:type="dxa" w:w="976"/>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Sig.</w:t>
            </w:r>
          </w:p>
        </w:tc>
      </w:tr>
      <w:tr>
        <w:tblPrEx>
          <w:shd w:val="clear" w:color="auto" w:fill="d0ddef"/>
        </w:tblPrEx>
        <w:trPr>
          <w:trHeight w:val="200" w:hRule="atLeast"/>
        </w:trPr>
        <w:tc>
          <w:tcPr>
            <w:tcW w:type="dxa" w:w="3075"/>
            <w:gridSpan w:val="2"/>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B</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Std. Error</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center"/>
            </w:pPr>
            <w:r>
              <w:rPr>
                <w:rFonts w:ascii="Calibri Light" w:hAnsi="Calibri Light"/>
                <w:sz w:val="18"/>
                <w:szCs w:val="18"/>
                <w:shd w:val="nil" w:color="auto" w:fill="auto"/>
                <w:rtl w:val="0"/>
                <w:lang w:val="en-US"/>
              </w:rPr>
              <w:t>Beta</w:t>
            </w:r>
          </w:p>
        </w:tc>
        <w:tc>
          <w:tcPr>
            <w:tcW w:type="dxa" w:w="975"/>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Pr>
          <w:p/>
        </w:tc>
        <w:tc>
          <w:tcPr>
            <w:tcW w:type="dxa" w:w="976"/>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r>
      <w:tr>
        <w:tblPrEx>
          <w:shd w:val="clear" w:color="auto" w:fill="d0ddef"/>
        </w:tblPrEx>
        <w:trPr>
          <w:trHeight w:val="300" w:hRule="atLeast"/>
        </w:trPr>
        <w:tc>
          <w:tcPr>
            <w:tcW w:type="dxa" w:w="709"/>
            <w:vMerge w:val="restart"/>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(Constant)</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3.293</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.464</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7.094</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.000</w:t>
            </w:r>
          </w:p>
        </w:tc>
      </w:tr>
      <w:tr>
        <w:tblPrEx>
          <w:shd w:val="clear" w:color="auto" w:fill="d0ddef"/>
        </w:tblPrEx>
        <w:trPr>
          <w:trHeight w:val="566"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GSSC</w:t>
            </w:r>
            <w:r>
              <w:rPr>
                <w:rFonts w:ascii="Calibri Light" w:hAnsi="Calibri Light"/>
                <w:shd w:val="nil" w:color="auto" w:fill="auto"/>
                <w:rtl w:val="0"/>
                <w:lang w:val="en-US"/>
              </w:rPr>
              <w:t xml:space="preserve"> </w:t>
            </w:r>
            <w:r>
              <w:rPr>
                <w:rFonts w:ascii="Calibri Light" w:hAnsi="Calibri Light"/>
                <w:sz w:val="18"/>
                <w:szCs w:val="18"/>
                <w:shd w:val="nil" w:color="auto" w:fill="auto"/>
                <w:rtl w:val="0"/>
                <w:lang w:val="en-US"/>
              </w:rPr>
              <w:t>GOAL SPECIFICITY AND STRATEGIC CLARITY</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.113</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.074</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.014</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.173</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.033*</w:t>
            </w:r>
          </w:p>
        </w:tc>
      </w:tr>
      <w:tr>
        <w:tblPrEx>
          <w:shd w:val="clear" w:color="auto" w:fill="d0ddef"/>
        </w:tblPrEx>
        <w:trPr>
          <w:trHeight w:val="50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STAKEHOLDER ENGAGEMENT</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.120</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.163</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.009</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.067</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.947</w:t>
            </w:r>
          </w:p>
        </w:tc>
      </w:tr>
      <w:tr>
        <w:tblPrEx>
          <w:shd w:val="clear" w:color="auto" w:fill="d0ddef"/>
        </w:tblPrEx>
        <w:trPr>
          <w:trHeight w:val="20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RISK MANAGEMENT</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.288</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.119</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.309</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2.420</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.016*</w:t>
            </w:r>
          </w:p>
        </w:tc>
      </w:tr>
      <w:tr>
        <w:tblPrEx>
          <w:shd w:val="clear" w:color="auto" w:fill="d0ddef"/>
        </w:tblPrEx>
        <w:trPr>
          <w:trHeight w:val="20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AGILE METHODOLOGIES</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.326</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.109</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.317</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2.998</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.003*</w:t>
            </w:r>
          </w:p>
        </w:tc>
      </w:tr>
      <w:tr>
        <w:tblPrEx>
          <w:shd w:val="clear" w:color="auto" w:fill="d0ddef"/>
        </w:tblPrEx>
        <w:trPr>
          <w:trHeight w:val="51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TRANSFORMATIONAL LEADERSHIP</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.092</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.129</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.087</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.713</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.476</w:t>
            </w:r>
          </w:p>
        </w:tc>
      </w:tr>
      <w:tr>
        <w:tblPrEx>
          <w:shd w:val="clear" w:color="auto" w:fill="d0ddef"/>
        </w:tblPrEx>
        <w:trPr>
          <w:trHeight w:val="50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TRANSACTIONAL LEADERSHIP</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.229</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.094</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.212</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2.427</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.016*</w:t>
            </w:r>
          </w:p>
        </w:tc>
      </w:tr>
      <w:tr>
        <w:tblPrEx>
          <w:shd w:val="clear" w:color="auto" w:fill="d0ddef"/>
        </w:tblPrEx>
        <w:trPr>
          <w:trHeight w:val="200" w:hRule="atLeast"/>
        </w:trPr>
        <w:tc>
          <w:tcPr>
            <w:tcW w:type="dxa" w:w="709"/>
            <w:vMerge w:val="continue"/>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Pr>
          <w:p/>
        </w:tc>
        <w:tc>
          <w:tcPr>
            <w:tcW w:type="dxa" w:w="2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140"/>
            </w:tcMar>
            <w:vAlign w:val="top"/>
          </w:tcPr>
          <w:p>
            <w:pPr>
              <w:pStyle w:val="Body A"/>
              <w:spacing w:before="240" w:after="0" w:line="360" w:lineRule="auto"/>
              <w:ind w:right="60"/>
            </w:pPr>
            <w:r>
              <w:rPr>
                <w:rFonts w:ascii="Calibri Light" w:hAnsi="Calibri Light"/>
                <w:sz w:val="18"/>
                <w:szCs w:val="18"/>
                <w:shd w:val="nil" w:color="auto" w:fill="auto"/>
                <w:rtl w:val="0"/>
                <w:lang w:val="en-US"/>
              </w:rPr>
              <w:t>EMOTIONAL INTELLIGENCE</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.059</w:t>
            </w:r>
          </w:p>
        </w:tc>
        <w:tc>
          <w:tcPr>
            <w:tcW w:type="dxa" w:w="128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.055</w:t>
            </w:r>
          </w:p>
        </w:tc>
        <w:tc>
          <w:tcPr>
            <w:tcW w:type="dxa" w:w="14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.066</w:t>
            </w:r>
          </w:p>
        </w:tc>
        <w:tc>
          <w:tcPr>
            <w:tcW w:type="dxa" w:w="97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1.058</w:t>
            </w:r>
          </w:p>
        </w:tc>
        <w:tc>
          <w:tcPr>
            <w:tcW w:type="dxa" w:w="97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jc w:val="right"/>
            </w:pPr>
            <w:r>
              <w:rPr>
                <w:rFonts w:ascii="Calibri Light" w:hAnsi="Calibri Light"/>
                <w:sz w:val="18"/>
                <w:szCs w:val="18"/>
                <w:shd w:val="nil" w:color="auto" w:fill="auto"/>
                <w:rtl w:val="0"/>
                <w:lang w:val="en-US"/>
              </w:rPr>
              <w:t>.291</w:t>
            </w:r>
          </w:p>
        </w:tc>
      </w:tr>
      <w:tr>
        <w:tblPrEx>
          <w:shd w:val="clear" w:color="auto" w:fill="d0ddef"/>
        </w:tblPrEx>
        <w:trPr>
          <w:trHeight w:val="200" w:hRule="atLeast"/>
        </w:trPr>
        <w:tc>
          <w:tcPr>
            <w:tcW w:type="dxa" w:w="9020"/>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140"/>
              <w:bottom w:type="dxa" w:w="80"/>
              <w:right w:type="dxa" w:w="140"/>
            </w:tcMar>
            <w:vAlign w:val="top"/>
          </w:tcPr>
          <w:p>
            <w:pPr>
              <w:pStyle w:val="Body A"/>
              <w:spacing w:before="240" w:after="0" w:line="360" w:lineRule="auto"/>
              <w:ind w:left="60" w:right="60" w:firstLine="0"/>
            </w:pPr>
            <w:r>
              <w:rPr>
                <w:rFonts w:ascii="Calibri Light" w:hAnsi="Calibri Light"/>
                <w:sz w:val="18"/>
                <w:szCs w:val="18"/>
                <w:shd w:val="nil" w:color="auto" w:fill="auto"/>
                <w:rtl w:val="0"/>
                <w:lang w:val="en-US"/>
              </w:rPr>
              <w:t>a. Dependent Variable: Project Management</w:t>
            </w:r>
          </w:p>
        </w:tc>
      </w:tr>
    </w:tbl>
    <w:p>
      <w:pPr>
        <w:pStyle w:val="Body A"/>
        <w:widowControl w:val="0"/>
        <w:spacing w:before="240" w:line="240" w:lineRule="auto"/>
        <w:ind w:left="108" w:hanging="108"/>
        <w:rPr>
          <w:rFonts w:ascii="Times New Roman" w:cs="Times New Roman" w:hAnsi="Times New Roman" w:eastAsia="Times New Roman"/>
          <w:sz w:val="24"/>
          <w:szCs w:val="24"/>
        </w:rPr>
      </w:pPr>
    </w:p>
    <w:p>
      <w:pPr>
        <w:pStyle w:val="Body A"/>
        <w:widowControl w:val="0"/>
        <w:spacing w:before="240" w:line="24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(Source: Authors own calculations)</w:t>
      </w:r>
    </w:p>
    <w:p>
      <w:pPr>
        <w:pStyle w:val="Body A"/>
        <w:spacing w:after="0" w:line="360" w:lineRule="auto"/>
        <w:jc w:val="both"/>
        <w:rPr>
          <w:rFonts w:ascii="Times New Roman" w:cs="Times New Roman" w:hAnsi="Times New Roman" w:eastAsia="Times New Roman"/>
          <w:sz w:val="24"/>
          <w:szCs w:val="24"/>
        </w:rPr>
      </w:pP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to abovementioned table 4.5 the value of R-square is 0.43 and adjusted R square is 0.40. In the regression model the results showed us that if there will be 1 unit increase in goal specificity and strategic clarity independent variable there will be 11 unit increase in the dependent variable of project management. Hence we accept our H1. </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is not significant relationship among the stakeholder engagement and project management, hence we reject H2. </w:t>
      </w:r>
    </w:p>
    <w:p>
      <w:pPr>
        <w:pStyle w:val="Body A"/>
        <w:spacing w:after="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If there will be 1 unit increase in the independent variable of risk management, there will be 28 units increase in the dependent variable of the project management at p value less than 0.05. Hence we accept our H3.</w:t>
      </w:r>
    </w:p>
    <w:p>
      <w:pPr>
        <w:pStyle w:val="Body A"/>
        <w:spacing w:after="0" w:line="360" w:lineRule="auto"/>
        <w:jc w:val="both"/>
      </w:pPr>
      <w:r>
        <w:rPr>
          <w:rFonts w:ascii="Times New Roman" w:hAnsi="Times New Roman"/>
          <w:sz w:val="24"/>
          <w:szCs w:val="24"/>
          <w:rtl w:val="0"/>
          <w:lang w:val="en-US"/>
        </w:rPr>
        <w:t xml:space="preserve">If there will be 1 unit increase in the agile methodologies, there will be 32 units increase in the dependent variable of the project management at the p value less than 0.05. Hence we accept our H4. There is insignificant relationship among independent variable of transformational leadership and project management. Hence we reject our H5. On the other hand if there will be 1 unit increase in the independent variable of transactional leadership, there will be 22 units increase in the dependent variable of the project management at the p value less than 0.05. Hence we accept our H6. There is insignificant relationship among independent variable of emotional intelligence and project management. Hence we reject our H7. </w:t>
      </w:r>
      <w:r>
        <w:rPr>
          <w:rFonts w:ascii="Arial Unicode MS" w:cs="Arial Unicode MS" w:hAnsi="Arial Unicode MS" w:eastAsia="Arial Unicode MS"/>
          <w:b w:val="0"/>
          <w:bCs w:val="0"/>
          <w:i w:val="0"/>
          <w:iCs w:val="0"/>
          <w:sz w:val="24"/>
          <w:szCs w:val="24"/>
          <w:lang w:val="en-US"/>
        </w:rPr>
        <w:br w:type="page"/>
      </w:r>
    </w:p>
    <w:p>
      <w:pPr>
        <w:pStyle w:val="Body A"/>
        <w:spacing w:after="0" w:line="360" w:lineRule="auto"/>
        <w:jc w:val="both"/>
        <w:rPr>
          <w:rFonts w:ascii="Times New Roman" w:cs="Times New Roman" w:hAnsi="Times New Roman" w:eastAsia="Times New Roman"/>
          <w:b w:val="1"/>
          <w:bCs w:val="1"/>
          <w:outline w:val="0"/>
          <w:color w:val="000000"/>
          <w:u w:color="000000"/>
          <w14:textFill>
            <w14:solidFill>
              <w14:srgbClr w14:val="000000"/>
            </w14:solidFill>
          </w14:textFill>
        </w:rPr>
      </w:pPr>
      <w:r>
        <w:rPr>
          <w:rFonts w:ascii="Times New Roman" w:hAnsi="Times New Roman"/>
          <w:b w:val="1"/>
          <w:bCs w:val="1"/>
          <w:outline w:val="0"/>
          <w:color w:val="000000"/>
          <w:u w:color="000000"/>
          <w:rtl w:val="0"/>
          <w:lang w:val="de-DE"/>
          <w14:textFill>
            <w14:solidFill>
              <w14:srgbClr w14:val="000000"/>
            </w14:solidFill>
          </w14:textFill>
        </w:rPr>
        <w:t>CHAPTER NO 5</w:t>
      </w:r>
    </w:p>
    <w:p>
      <w:pPr>
        <w:pStyle w:val="Heading 2"/>
        <w:jc w:val="both"/>
        <w:rPr>
          <w:rFonts w:ascii="Times New Roman" w:cs="Times New Roman" w:hAnsi="Times New Roman" w:eastAsia="Times New Roman"/>
          <w:b w:val="1"/>
          <w:bCs w:val="1"/>
          <w:outline w:val="0"/>
          <w:color w:val="000000"/>
          <w:u w:color="000000"/>
          <w14:textFill>
            <w14:solidFill>
              <w14:srgbClr w14:val="000000"/>
            </w14:solidFill>
          </w14:textFill>
        </w:rPr>
      </w:pPr>
    </w:p>
    <w:p>
      <w:pPr>
        <w:pStyle w:val="Body A"/>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r>
        <w:rPr>
          <w:rFonts w:ascii="Times New Roman" w:hAnsi="Times New Roman"/>
          <w:b w:val="1"/>
          <w:bCs w:val="1"/>
          <w:sz w:val="32"/>
          <w:szCs w:val="32"/>
          <w:rtl w:val="0"/>
          <w:lang w:val="en-US"/>
        </w:rPr>
        <w:t>SUMMARY AND CONCLUSION</w:t>
      </w:r>
    </w:p>
    <w:p>
      <w:pPr>
        <w:pStyle w:val="Body A"/>
        <w:jc w:val="both"/>
        <w:rPr>
          <w:rFonts w:ascii="Times New Roman" w:cs="Times New Roman" w:hAnsi="Times New Roman" w:eastAsia="Times New Roman"/>
        </w:rPr>
      </w:pPr>
    </w:p>
    <w:p>
      <w:pPr>
        <w:pStyle w:val="Body A"/>
        <w:spacing w:after="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project management best practices enable one to assure projects are effectively delivered. These areas are but not limited to the specification of goals, stakeholder involvement and risk management, application of agile methodologies, and effective leadership; however, it also subjects project managers to challenges of scope changes, resource constraints, communication breakdowns, and resistance to change. By knowing and executing these best practices, project managers will enhance their practice and resultantly deliver better outcomes of projects. The information obtained from the results of research studies provides a very strong basis for more research in the area of inquiry into the impacts best practices and leadership have on the outcomes of project management. As modern projects are gaining more complexity in their undertakings, these best practices need to be embraced if organisations are to maintain their competitive advantage and fulfill their strategic objectives. On the basis of the regression results there must be greater focus of GSSC, Agile methodologies, risk management and transactional leadership to get improvement and efficiency in the project management qualities. </w:t>
      </w:r>
    </w:p>
    <w:p>
      <w:pPr>
        <w:pStyle w:val="Heading"/>
        <w:spacing w:line="360" w:lineRule="auto"/>
        <w:jc w:val="both"/>
        <w:rPr>
          <w:rFonts w:ascii="Times New Roman" w:cs="Times New Roman" w:hAnsi="Times New Roman" w:eastAsia="Times New Roman"/>
          <w:b w:val="1"/>
          <w:bCs w:val="1"/>
          <w:outline w:val="0"/>
          <w:color w:val="000000"/>
          <w:u w:color="000000"/>
          <w14:textFill>
            <w14:solidFill>
              <w14:srgbClr w14:val="000000"/>
            </w14:solidFill>
          </w14:textFill>
        </w:rPr>
      </w:pPr>
      <w:bookmarkStart w:name="_Toc25" w:id="25"/>
      <w:r>
        <w:rPr>
          <w:rFonts w:ascii="Times New Roman" w:hAnsi="Times New Roman"/>
          <w:b w:val="1"/>
          <w:bCs w:val="1"/>
          <w:outline w:val="0"/>
          <w:color w:val="000000"/>
          <w:u w:color="000000"/>
          <w:rtl w:val="0"/>
          <w:lang w:val="de-DE"/>
          <w14:textFill>
            <w14:solidFill>
              <w14:srgbClr w14:val="000000"/>
            </w14:solidFill>
          </w14:textFill>
        </w:rPr>
        <w:t>REFERENCES</w:t>
      </w:r>
      <w:bookmarkEnd w:id="25"/>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Aaltonen, K., &amp; Kujala, J. (2016). Towards an improved understanding of project stakeholder landscapes.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34</w:t>
      </w:r>
      <w:r>
        <w:rPr>
          <w:rFonts w:ascii="Times New Roman" w:hAnsi="Times New Roman"/>
          <w:sz w:val="24"/>
          <w:szCs w:val="24"/>
          <w:rtl w:val="0"/>
          <w:lang w:val="en-US"/>
        </w:rPr>
        <w:t>(8), 1537</w:t>
      </w:r>
      <w:r>
        <w:rPr>
          <w:rFonts w:ascii="Times New Roman" w:hAnsi="Times New Roman" w:hint="default"/>
          <w:sz w:val="24"/>
          <w:szCs w:val="24"/>
          <w:rtl w:val="0"/>
          <w:lang w:val="en-US"/>
        </w:rPr>
        <w:t>–</w:t>
      </w:r>
      <w:r>
        <w:rPr>
          <w:rFonts w:ascii="Times New Roman" w:hAnsi="Times New Roman"/>
          <w:sz w:val="24"/>
          <w:szCs w:val="24"/>
          <w:rtl w:val="0"/>
          <w:lang w:val="en-US"/>
        </w:rPr>
        <w:t>1552.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Abbas, M., &amp; Ali, R. (2023). Transformational versus transactional leadership styles and project success: A meta-analytic review. </w:t>
      </w:r>
      <w:r>
        <w:rPr>
          <w:rFonts w:ascii="Times New Roman" w:hAnsi="Times New Roman"/>
          <w:i w:val="1"/>
          <w:iCs w:val="1"/>
          <w:sz w:val="24"/>
          <w:szCs w:val="24"/>
          <w:rtl w:val="0"/>
          <w:lang w:val="en-US"/>
        </w:rPr>
        <w:t>European Management Journal</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41</w:t>
      </w:r>
      <w:r>
        <w:rPr>
          <w:rFonts w:ascii="Times New Roman" w:hAnsi="Times New Roman"/>
          <w:sz w:val="24"/>
          <w:szCs w:val="24"/>
          <w:rtl w:val="0"/>
          <w:lang w:val="en-US"/>
        </w:rPr>
        <w:t>(1), 125</w:t>
      </w:r>
      <w:r>
        <w:rPr>
          <w:rFonts w:ascii="Times New Roman" w:hAnsi="Times New Roman" w:hint="default"/>
          <w:sz w:val="24"/>
          <w:szCs w:val="24"/>
          <w:rtl w:val="0"/>
          <w:lang w:val="en-US"/>
        </w:rPr>
        <w:t>–</w:t>
      </w:r>
      <w:r>
        <w:rPr>
          <w:rFonts w:ascii="Times New Roman" w:hAnsi="Times New Roman"/>
          <w:sz w:val="24"/>
          <w:szCs w:val="24"/>
          <w:rtl w:val="0"/>
          <w:lang w:val="en-US"/>
        </w:rPr>
        <w:t>142.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Aridi, A. S. (2023). The Intersection of Executive Leadership Coaching and Successful Project Management Administration. In </w:t>
      </w:r>
      <w:r>
        <w:rPr>
          <w:rFonts w:ascii="Times New Roman" w:hAnsi="Times New Roman"/>
          <w:i w:val="1"/>
          <w:iCs w:val="1"/>
          <w:sz w:val="24"/>
          <w:szCs w:val="24"/>
          <w:rtl w:val="0"/>
          <w:lang w:val="en-US"/>
        </w:rPr>
        <w:t>Real-World Solutions for Diversity, Strategic Change, and Organizational Development: Perspectives in Healthcare, Education, Business, and Technology</w:t>
      </w:r>
      <w:r>
        <w:rPr>
          <w:rFonts w:ascii="Times New Roman" w:hAnsi="Times New Roman"/>
          <w:sz w:val="24"/>
          <w:szCs w:val="24"/>
          <w:rtl w:val="0"/>
          <w:lang w:val="en-US"/>
        </w:rPr>
        <w:t xml:space="preserve"> (pp. 263</w:t>
      </w:r>
      <w:r>
        <w:rPr>
          <w:rFonts w:ascii="Times New Roman" w:hAnsi="Times New Roman" w:hint="default"/>
          <w:sz w:val="24"/>
          <w:szCs w:val="24"/>
          <w:rtl w:val="0"/>
          <w:lang w:val="en-US"/>
        </w:rPr>
        <w:t>–</w:t>
      </w:r>
      <w:r>
        <w:rPr>
          <w:rFonts w:ascii="Times New Roman" w:hAnsi="Times New Roman"/>
          <w:sz w:val="24"/>
          <w:szCs w:val="24"/>
          <w:rtl w:val="0"/>
          <w:lang w:val="en-US"/>
        </w:rPr>
        <w:t>276). IGI Global. https://doi.org/10.4018/978-1-6684-8691-7.ch016</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Bourne, L. (2016). Targeted communication: The key to effective stakeholder engagement. </w:t>
      </w:r>
      <w:r>
        <w:rPr>
          <w:rFonts w:ascii="Times New Roman" w:hAnsi="Times New Roman"/>
          <w:i w:val="1"/>
          <w:iCs w:val="1"/>
          <w:sz w:val="24"/>
          <w:szCs w:val="24"/>
          <w:rtl w:val="0"/>
          <w:lang w:val="en-US"/>
        </w:rPr>
        <w:t>Procedia-Social and Behavioral Sciences</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226</w:t>
      </w:r>
      <w:r>
        <w:rPr>
          <w:rFonts w:ascii="Times New Roman" w:hAnsi="Times New Roman"/>
          <w:sz w:val="24"/>
          <w:szCs w:val="24"/>
          <w:rtl w:val="0"/>
          <w:lang w:val="en-US"/>
        </w:rPr>
        <w:t>, 431</w:t>
      </w:r>
      <w:r>
        <w:rPr>
          <w:rFonts w:ascii="Times New Roman" w:hAnsi="Times New Roman" w:hint="default"/>
          <w:sz w:val="24"/>
          <w:szCs w:val="24"/>
          <w:rtl w:val="0"/>
          <w:lang w:val="en-US"/>
        </w:rPr>
        <w:t>–</w:t>
      </w:r>
      <w:r>
        <w:rPr>
          <w:rFonts w:ascii="Times New Roman" w:hAnsi="Times New Roman"/>
          <w:sz w:val="24"/>
          <w:szCs w:val="24"/>
          <w:rtl w:val="0"/>
          <w:lang w:val="en-US"/>
        </w:rPr>
        <w:t>438.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Campbell, H. (2014). </w:t>
      </w:r>
      <w:r>
        <w:rPr>
          <w:rFonts w:ascii="Times New Roman" w:hAnsi="Times New Roman"/>
          <w:i w:val="1"/>
          <w:iCs w:val="1"/>
          <w:sz w:val="24"/>
          <w:szCs w:val="24"/>
          <w:rtl w:val="0"/>
          <w:lang w:val="en-US"/>
        </w:rPr>
        <w:t>Managing organizational change: A practical toolkit for leaders</w:t>
      </w:r>
      <w:r>
        <w:rPr>
          <w:rFonts w:ascii="Times New Roman" w:hAnsi="Times New Roman"/>
          <w:sz w:val="24"/>
          <w:szCs w:val="24"/>
          <w:rtl w:val="0"/>
          <w:lang w:val="en-US"/>
        </w:rPr>
        <w:t>. Kogan Page Publishers. https://books.google.com/books?hl=en&amp;lr=&amp;id=iFZpAwAAQBAJ&amp;oi=fnd&amp;pg=PR7&amp;dq=Todnem+By,+R.+(2021).+Managing+organizational+change:+A+practical+toolkit+for+leaders.+Palgrave+Macmillan.&amp;ots=Djw5MHHric&amp;sig=NASg-1BKb_tDV2413zgPRNKVU2I</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Cobb, C. G. (2023). </w:t>
      </w:r>
      <w:r>
        <w:rPr>
          <w:rFonts w:ascii="Times New Roman" w:hAnsi="Times New Roman"/>
          <w:i w:val="1"/>
          <w:iCs w:val="1"/>
          <w:sz w:val="24"/>
          <w:szCs w:val="24"/>
          <w:rtl w:val="0"/>
          <w:lang w:val="en-US"/>
        </w:rPr>
        <w:t>The Project Manager</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s Guide to Mastering Agile: Principles and Practices for an Adaptive Approach</w:t>
      </w:r>
      <w:r>
        <w:rPr>
          <w:rFonts w:ascii="Times New Roman" w:hAnsi="Times New Roman"/>
          <w:sz w:val="24"/>
          <w:szCs w:val="24"/>
          <w:rtl w:val="0"/>
          <w:lang w:val="en-US"/>
        </w:rPr>
        <w:t>. John Wiley &amp; Sons.</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Coronado-Maldonado, I., &amp; Ben</w:t>
      </w:r>
      <w:r>
        <w:rPr>
          <w:rFonts w:ascii="Times New Roman" w:hAnsi="Times New Roman" w:hint="default"/>
          <w:sz w:val="24"/>
          <w:szCs w:val="24"/>
          <w:rtl w:val="0"/>
          <w:lang w:val="en-US"/>
        </w:rPr>
        <w:t>í</w:t>
      </w:r>
      <w:r>
        <w:rPr>
          <w:rFonts w:ascii="Times New Roman" w:hAnsi="Times New Roman"/>
          <w:sz w:val="24"/>
          <w:szCs w:val="24"/>
          <w:rtl w:val="0"/>
          <w:lang w:val="en-US"/>
        </w:rPr>
        <w:t>tez-M</w:t>
      </w:r>
      <w:r>
        <w:rPr>
          <w:rFonts w:ascii="Times New Roman" w:hAnsi="Times New Roman" w:hint="default"/>
          <w:sz w:val="24"/>
          <w:szCs w:val="24"/>
          <w:rtl w:val="0"/>
          <w:lang w:val="en-US"/>
        </w:rPr>
        <w:t>á</w:t>
      </w:r>
      <w:r>
        <w:rPr>
          <w:rFonts w:ascii="Times New Roman" w:hAnsi="Times New Roman"/>
          <w:sz w:val="24"/>
          <w:szCs w:val="24"/>
          <w:rtl w:val="0"/>
          <w:lang w:val="en-US"/>
        </w:rPr>
        <w:t xml:space="preserve">rquez, M.-D. (2023). Emotional intelligence, leadership, and work teams: A hybrid literature review. </w:t>
      </w:r>
      <w:r>
        <w:rPr>
          <w:rFonts w:ascii="Times New Roman" w:hAnsi="Times New Roman"/>
          <w:i w:val="1"/>
          <w:iCs w:val="1"/>
          <w:sz w:val="24"/>
          <w:szCs w:val="24"/>
          <w:rtl w:val="0"/>
          <w:lang w:val="en-US"/>
        </w:rPr>
        <w:t>Heliyon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9</w:t>
      </w:r>
      <w:r>
        <w:rPr>
          <w:rFonts w:ascii="Times New Roman" w:hAnsi="Times New Roman"/>
          <w:sz w:val="24"/>
          <w:szCs w:val="24"/>
          <w:rtl w:val="0"/>
          <w:lang w:val="en-US"/>
        </w:rPr>
        <w:t>(10). https://doi.org/10.1016/j.heliyon.2023.e20356</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de Carvalho, M. M., Patah, L. A., &amp; de Souza Bido, D. (2015). Project management and its effects on project success: Cross-country and cross-industry comparisons.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33</w:t>
      </w:r>
      <w:r>
        <w:rPr>
          <w:rFonts w:ascii="Times New Roman" w:hAnsi="Times New Roman"/>
          <w:sz w:val="24"/>
          <w:szCs w:val="24"/>
          <w:rtl w:val="0"/>
          <w:lang w:val="en-US"/>
        </w:rPr>
        <w:t>(7), 1509</w:t>
      </w:r>
      <w:r>
        <w:rPr>
          <w:rFonts w:ascii="Times New Roman" w:hAnsi="Times New Roman" w:hint="default"/>
          <w:sz w:val="24"/>
          <w:szCs w:val="24"/>
          <w:rtl w:val="0"/>
          <w:lang w:val="en-US"/>
        </w:rPr>
        <w:t>–</w:t>
      </w:r>
      <w:r>
        <w:rPr>
          <w:rFonts w:ascii="Times New Roman" w:hAnsi="Times New Roman"/>
          <w:sz w:val="24"/>
          <w:szCs w:val="24"/>
          <w:rtl w:val="0"/>
          <w:lang w:val="en-US"/>
        </w:rPr>
        <w:t>1522.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Deng, C., Gulseren, D., Isola, C., Grocutt, K., &amp; Turner, N. (2023). Transformational leadership effectiveness: An evidence-based primer. </w:t>
      </w:r>
      <w:r>
        <w:rPr>
          <w:rFonts w:ascii="Times New Roman" w:hAnsi="Times New Roman"/>
          <w:i w:val="1"/>
          <w:iCs w:val="1"/>
          <w:sz w:val="24"/>
          <w:szCs w:val="24"/>
          <w:rtl w:val="0"/>
          <w:lang w:val="en-US"/>
        </w:rPr>
        <w:t>Human Resource Development International</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26</w:t>
      </w:r>
      <w:r>
        <w:rPr>
          <w:rFonts w:ascii="Times New Roman" w:hAnsi="Times New Roman"/>
          <w:sz w:val="24"/>
          <w:szCs w:val="24"/>
          <w:rtl w:val="0"/>
          <w:lang w:val="en-US"/>
        </w:rPr>
        <w:t>(5), 627</w:t>
      </w:r>
      <w:r>
        <w:rPr>
          <w:rFonts w:ascii="Times New Roman" w:hAnsi="Times New Roman" w:hint="default"/>
          <w:sz w:val="24"/>
          <w:szCs w:val="24"/>
          <w:rtl w:val="0"/>
          <w:lang w:val="en-US"/>
        </w:rPr>
        <w:t>–</w:t>
      </w:r>
      <w:r>
        <w:rPr>
          <w:rFonts w:ascii="Times New Roman" w:hAnsi="Times New Roman"/>
          <w:sz w:val="24"/>
          <w:szCs w:val="24"/>
          <w:rtl w:val="0"/>
          <w:lang w:val="en-US"/>
        </w:rPr>
        <w:t>641. https://doi.org/10.1080/13678868.2022.2135938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Dikert, K., Paasivaara, M., &amp; Lassenius, C. (2016). Challenges and success factors for large-scale agile transformations: A systematic literature review. </w:t>
      </w:r>
      <w:r>
        <w:rPr>
          <w:rFonts w:ascii="Times New Roman" w:hAnsi="Times New Roman"/>
          <w:i w:val="1"/>
          <w:iCs w:val="1"/>
          <w:sz w:val="24"/>
          <w:szCs w:val="24"/>
          <w:rtl w:val="0"/>
          <w:lang w:val="en-US"/>
        </w:rPr>
        <w:t>Journal of Systems and Software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119</w:t>
      </w:r>
      <w:r>
        <w:rPr>
          <w:rFonts w:ascii="Times New Roman" w:hAnsi="Times New Roman"/>
          <w:sz w:val="24"/>
          <w:szCs w:val="24"/>
          <w:rtl w:val="0"/>
          <w:lang w:val="en-US"/>
        </w:rPr>
        <w:t>, 87</w:t>
      </w:r>
      <w:r>
        <w:rPr>
          <w:rFonts w:ascii="Times New Roman" w:hAnsi="Times New Roman" w:hint="default"/>
          <w:sz w:val="24"/>
          <w:szCs w:val="24"/>
          <w:rtl w:val="0"/>
          <w:lang w:val="en-US"/>
        </w:rPr>
        <w:t>–</w:t>
      </w:r>
      <w:r>
        <w:rPr>
          <w:rFonts w:ascii="Times New Roman" w:hAnsi="Times New Roman"/>
          <w:sz w:val="24"/>
          <w:szCs w:val="24"/>
          <w:rtl w:val="0"/>
          <w:lang w:val="en-US"/>
        </w:rPr>
        <w:t>108.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Favari, E. (2023). </w:t>
      </w:r>
      <w:r>
        <w:rPr>
          <w:rFonts w:ascii="Times New Roman" w:hAnsi="Times New Roman"/>
          <w:i w:val="1"/>
          <w:iCs w:val="1"/>
          <w:sz w:val="24"/>
          <w:szCs w:val="24"/>
          <w:rtl w:val="0"/>
          <w:lang w:val="en-US"/>
        </w:rPr>
        <w:t>Project Management: Leading Change in the Age of Complexity</w:t>
      </w:r>
      <w:r>
        <w:rPr>
          <w:rFonts w:ascii="Times New Roman" w:hAnsi="Times New Roman"/>
          <w:sz w:val="24"/>
          <w:szCs w:val="24"/>
          <w:rtl w:val="0"/>
          <w:lang w:val="en-US"/>
        </w:rPr>
        <w:t>. Springer Nature. https://books.google.com/books?hl=en&amp;lr=&amp;id=v7mpEAAAQBAJ&amp;oi=fnd&amp;pg=PR8&amp;dq=+Favari,+E.+(2023).+Project+Management:+Leading+Change+in+the+Age+of+Complexity.+%5BHTML%5D&amp;ots=4xls6DIXKq&amp;sig=tg99TqASFpWOcMxTpR6_FerK4HQ</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gemini.google.com, &amp; Kumar, P. (2024). Leadership Styles and Their Influence on Project Team Performance. </w:t>
      </w:r>
      <w:r>
        <w:rPr>
          <w:rFonts w:ascii="Times New Roman" w:hAnsi="Times New Roman"/>
          <w:i w:val="1"/>
          <w:iCs w:val="1"/>
          <w:sz w:val="24"/>
          <w:szCs w:val="24"/>
          <w:rtl w:val="0"/>
          <w:lang w:val="en-US"/>
        </w:rPr>
        <w:t>Non Human Journal</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w:t>
      </w:r>
      <w:r>
        <w:rPr>
          <w:rFonts w:ascii="Times New Roman" w:hAnsi="Times New Roman"/>
          <w:sz w:val="24"/>
          <w:szCs w:val="24"/>
          <w:rtl w:val="0"/>
          <w:lang w:val="en-US"/>
        </w:rPr>
        <w:t>(06), Article 06. https://doi.org/10.70008/nhj.v1i06.29</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Gem</w:t>
      </w:r>
      <w:r>
        <w:rPr>
          <w:rFonts w:ascii="Times New Roman" w:hAnsi="Times New Roman" w:hint="default"/>
          <w:sz w:val="24"/>
          <w:szCs w:val="24"/>
          <w:rtl w:val="0"/>
          <w:lang w:val="en-US"/>
        </w:rPr>
        <w:t>ü</w:t>
      </w:r>
      <w:r>
        <w:rPr>
          <w:rFonts w:ascii="Times New Roman" w:hAnsi="Times New Roman"/>
          <w:sz w:val="24"/>
          <w:szCs w:val="24"/>
          <w:rtl w:val="0"/>
          <w:lang w:val="en-US"/>
        </w:rPr>
        <w:t xml:space="preserve">nden, H. G., Lehner, P., &amp; Kock, A. (2018). The project-oriented organization and its contribution to innovation.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36</w:t>
      </w:r>
      <w:r>
        <w:rPr>
          <w:rFonts w:ascii="Times New Roman" w:hAnsi="Times New Roman"/>
          <w:sz w:val="24"/>
          <w:szCs w:val="24"/>
          <w:rtl w:val="0"/>
          <w:lang w:val="en-US"/>
        </w:rPr>
        <w:t>(1), 147</w:t>
      </w:r>
      <w:r>
        <w:rPr>
          <w:rFonts w:ascii="Times New Roman" w:hAnsi="Times New Roman" w:hint="default"/>
          <w:sz w:val="24"/>
          <w:szCs w:val="24"/>
          <w:rtl w:val="0"/>
          <w:lang w:val="en-US"/>
        </w:rPr>
        <w:t>–</w:t>
      </w:r>
      <w:r>
        <w:rPr>
          <w:rFonts w:ascii="Times New Roman" w:hAnsi="Times New Roman"/>
          <w:sz w:val="24"/>
          <w:szCs w:val="24"/>
          <w:rtl w:val="0"/>
          <w:lang w:val="en-US"/>
        </w:rPr>
        <w:t>160. https://doi.org/10.1016/j.ijproman.2017.07.009</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Goleman, D. (2020). </w:t>
      </w:r>
      <w:r>
        <w:rPr>
          <w:rFonts w:ascii="Times New Roman" w:hAnsi="Times New Roman"/>
          <w:i w:val="1"/>
          <w:iCs w:val="1"/>
          <w:sz w:val="24"/>
          <w:szCs w:val="24"/>
          <w:rtl w:val="0"/>
          <w:lang w:val="en-US"/>
        </w:rPr>
        <w:t>Emotional intelligence: Why it can matter more than IQ</w:t>
      </w:r>
      <w:r>
        <w:rPr>
          <w:rFonts w:ascii="Times New Roman" w:hAnsi="Times New Roman"/>
          <w:sz w:val="24"/>
          <w:szCs w:val="24"/>
          <w:rtl w:val="0"/>
          <w:lang w:val="en-US"/>
        </w:rPr>
        <w:t>. Bloomsbury Publishing.</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Govindan, K., &amp; Arampatzis, G. (2023). A framework to measure readiness and barriers for the implementation of Industry 4.0: A case approach. </w:t>
      </w:r>
      <w:r>
        <w:rPr>
          <w:rFonts w:ascii="Times New Roman" w:hAnsi="Times New Roman"/>
          <w:i w:val="1"/>
          <w:iCs w:val="1"/>
          <w:sz w:val="24"/>
          <w:szCs w:val="24"/>
          <w:rtl w:val="0"/>
          <w:lang w:val="en-US"/>
        </w:rPr>
        <w:t>Electronic Commerce Research and Applications</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59</w:t>
      </w:r>
      <w:r>
        <w:rPr>
          <w:rFonts w:ascii="Times New Roman" w:hAnsi="Times New Roman"/>
          <w:sz w:val="24"/>
          <w:szCs w:val="24"/>
          <w:rtl w:val="0"/>
          <w:lang w:val="en-US"/>
        </w:rPr>
        <w:t>, 101249. https://doi.org/10.1016/j.elerap.2023.101249</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Greimel, N. S., Kanbach, D. K., &amp; Chelaru, M. (2023). Virtual teams and transformational leadership: An integrative literature review and avenues for further research. </w:t>
      </w:r>
      <w:r>
        <w:rPr>
          <w:rFonts w:ascii="Times New Roman" w:hAnsi="Times New Roman"/>
          <w:i w:val="1"/>
          <w:iCs w:val="1"/>
          <w:sz w:val="24"/>
          <w:szCs w:val="24"/>
          <w:rtl w:val="0"/>
          <w:lang w:val="en-US"/>
        </w:rPr>
        <w:t>Journal of Innovation &amp; Knowledge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8</w:t>
      </w:r>
      <w:r>
        <w:rPr>
          <w:rFonts w:ascii="Times New Roman" w:hAnsi="Times New Roman"/>
          <w:sz w:val="24"/>
          <w:szCs w:val="24"/>
          <w:rtl w:val="0"/>
          <w:lang w:val="en-US"/>
        </w:rPr>
        <w:t>(2), 100351. https://doi.org/10.1016/j.jik.2023.100351</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Hornstein, H. A. (2015). The integration of project management and organizational change management is now a necessity.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33</w:t>
      </w:r>
      <w:r>
        <w:rPr>
          <w:rFonts w:ascii="Times New Roman" w:hAnsi="Times New Roman"/>
          <w:sz w:val="24"/>
          <w:szCs w:val="24"/>
          <w:rtl w:val="0"/>
          <w:lang w:val="en-US"/>
        </w:rPr>
        <w:t>(2), 291</w:t>
      </w:r>
      <w:r>
        <w:rPr>
          <w:rFonts w:ascii="Times New Roman" w:hAnsi="Times New Roman" w:hint="default"/>
          <w:sz w:val="24"/>
          <w:szCs w:val="24"/>
          <w:rtl w:val="0"/>
          <w:lang w:val="en-US"/>
        </w:rPr>
        <w:t>–</w:t>
      </w:r>
      <w:r>
        <w:rPr>
          <w:rFonts w:ascii="Times New Roman" w:hAnsi="Times New Roman"/>
          <w:sz w:val="24"/>
          <w:szCs w:val="24"/>
          <w:rtl w:val="0"/>
          <w:lang w:val="en-US"/>
        </w:rPr>
        <w:t>298.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Jaffe, A. M., &amp; Elass, J. (2007). Saudi Aramco: National flagship with global responsibilities. </w:t>
      </w:r>
      <w:r>
        <w:rPr>
          <w:rFonts w:ascii="Times New Roman" w:hAnsi="Times New Roman"/>
          <w:i w:val="1"/>
          <w:iCs w:val="1"/>
          <w:sz w:val="24"/>
          <w:szCs w:val="24"/>
          <w:rtl w:val="0"/>
          <w:lang w:val="en-US"/>
        </w:rPr>
        <w:t>The Changing Role of National Oil Companies in International Energy Markets</w:t>
      </w:r>
      <w:r>
        <w:rPr>
          <w:rFonts w:ascii="Times New Roman" w:hAnsi="Times New Roman"/>
          <w:sz w:val="24"/>
          <w:szCs w:val="24"/>
          <w:rtl w:val="0"/>
          <w:lang w:val="en-US"/>
        </w:rPr>
        <w:t>. http://large.stanford.edu/publications/power/references/baker/studies/noc/docs/NOC_SaudiAramco_Jaffe-Elass-revised.pdf</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Kerzner, H. (2009). </w:t>
      </w:r>
      <w:r>
        <w:rPr>
          <w:rFonts w:ascii="Times New Roman" w:hAnsi="Times New Roman"/>
          <w:i w:val="1"/>
          <w:iCs w:val="1"/>
          <w:sz w:val="24"/>
          <w:szCs w:val="24"/>
          <w:rtl w:val="0"/>
          <w:lang w:val="en-US"/>
        </w:rPr>
        <w:t>Project Management: A Systems Approach to</w:t>
      </w:r>
      <w:r>
        <w:rPr>
          <w:rFonts w:ascii="Times New Roman" w:hAnsi="Times New Roman"/>
          <w:sz w:val="24"/>
          <w:szCs w:val="24"/>
          <w:rtl w:val="0"/>
          <w:lang w:val="en-US"/>
        </w:rPr>
        <w:t>. http://faculty.tamuc.edu/jdavis/tmgt/514/208/TMGT514-208-Syllabus.pdf</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Khan, M. H. (2024). </w:t>
      </w:r>
      <w:r>
        <w:rPr>
          <w:rFonts w:ascii="Times New Roman" w:hAnsi="Times New Roman"/>
          <w:i w:val="1"/>
          <w:iCs w:val="1"/>
          <w:sz w:val="24"/>
          <w:szCs w:val="24"/>
          <w:rtl w:val="0"/>
          <w:lang w:val="en-US"/>
        </w:rPr>
        <w:t>Impact of Creative Leadership on Innovative Project Success with Mediating Role of Teamwork Quality and Moderating Role of Top Management</w:t>
      </w:r>
      <w:r>
        <w:rPr>
          <w:rFonts w:ascii="Times New Roman" w:hAnsi="Times New Roman"/>
          <w:sz w:val="24"/>
          <w:szCs w:val="24"/>
          <w:rtl w:val="0"/>
          <w:lang w:val="en-US"/>
        </w:rPr>
        <w:t xml:space="preserve"> [PhD Thesis, CAPITAL UNIVERSITY]. https://cust-library.azurewebsites.net/uploads/MPM213024_Muhammad_Hassan_Khan.pdf</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Komal, B., Janjua, U. I., Anwar, F., Madni, T. M., Cheema, M. F., Malik, M. N., &amp; Shahid, A. R. (2020). The Impact of Scope Creep on Project Success: An Empirical Investigation. </w:t>
      </w:r>
      <w:r>
        <w:rPr>
          <w:rFonts w:ascii="Times New Roman" w:hAnsi="Times New Roman"/>
          <w:i w:val="1"/>
          <w:iCs w:val="1"/>
          <w:sz w:val="24"/>
          <w:szCs w:val="24"/>
          <w:rtl w:val="0"/>
          <w:lang w:val="en-US"/>
        </w:rPr>
        <w:t>IEEE Access</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8</w:t>
      </w:r>
      <w:r>
        <w:rPr>
          <w:rFonts w:ascii="Times New Roman" w:hAnsi="Times New Roman"/>
          <w:sz w:val="24"/>
          <w:szCs w:val="24"/>
          <w:rtl w:val="0"/>
          <w:lang w:val="en-US"/>
        </w:rPr>
        <w:t>, 125755</w:t>
      </w:r>
      <w:r>
        <w:rPr>
          <w:rFonts w:ascii="Times New Roman" w:hAnsi="Times New Roman" w:hint="default"/>
          <w:sz w:val="24"/>
          <w:szCs w:val="24"/>
          <w:rtl w:val="0"/>
          <w:lang w:val="en-US"/>
        </w:rPr>
        <w:t>–</w:t>
      </w:r>
      <w:r>
        <w:rPr>
          <w:rFonts w:ascii="Times New Roman" w:hAnsi="Times New Roman"/>
          <w:sz w:val="24"/>
          <w:szCs w:val="24"/>
          <w:rtl w:val="0"/>
          <w:lang w:val="en-US"/>
        </w:rPr>
        <w:t>125775. IEEE Access. https://doi.org/10.1109/ACCESS.2020.3007098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Le Manh, P., Dabscheck, D., Simpson, A., Temes, P., Shehhi, H. A., Balushi, Z. A., Jindong, Z., Li, Z., Jiang, F., Garro, F., Singh, D., Ojekhekpen, F., Guha, A., Montgomery, O., Metpally, F., Kapoor, V., Griffiths, M., Mathur, M., Agui</w:t>
      </w:r>
      <w:r>
        <w:rPr>
          <w:rFonts w:ascii="Times New Roman" w:hAnsi="Times New Roman" w:hint="default"/>
          <w:sz w:val="24"/>
          <w:szCs w:val="24"/>
          <w:rtl w:val="0"/>
          <w:lang w:val="en-US"/>
        </w:rPr>
        <w:t>ñ</w:t>
      </w:r>
      <w:r>
        <w:rPr>
          <w:rFonts w:ascii="Times New Roman" w:hAnsi="Times New Roman"/>
          <w:sz w:val="24"/>
          <w:szCs w:val="24"/>
          <w:rtl w:val="0"/>
          <w:lang w:val="en-US"/>
        </w:rPr>
        <w:t xml:space="preserve">aga, G. A.,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Dacre, N. (2024, February 29). </w:t>
      </w:r>
      <w:r>
        <w:rPr>
          <w:rFonts w:ascii="Times New Roman" w:hAnsi="Times New Roman"/>
          <w:i w:val="1"/>
          <w:iCs w:val="1"/>
          <w:sz w:val="24"/>
          <w:szCs w:val="24"/>
          <w:rtl w:val="0"/>
          <w:lang w:val="en-US"/>
        </w:rPr>
        <w:t>Pulse of the Profession 2024: The Future of Project Work</w:t>
      </w:r>
      <w:r>
        <w:rPr>
          <w:rFonts w:ascii="Times New Roman" w:hAnsi="Times New Roman"/>
          <w:sz w:val="24"/>
          <w:szCs w:val="24"/>
          <w:rtl w:val="0"/>
          <w:lang w:val="en-US"/>
        </w:rPr>
        <w:t xml:space="preserve"> [Monograph]. Project Management Institute. https://eprints.soton.ac.uk/492599/</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Lee, M. R. (2021). </w:t>
      </w:r>
      <w:r>
        <w:rPr>
          <w:rFonts w:ascii="Times New Roman" w:hAnsi="Times New Roman"/>
          <w:i w:val="1"/>
          <w:iCs w:val="1"/>
          <w:sz w:val="24"/>
          <w:szCs w:val="24"/>
          <w:rtl w:val="0"/>
          <w:lang w:val="en-US"/>
        </w:rPr>
        <w:t>Leading virtual project teams: Adapting leadership theories and communications techniques to 21st century organizations</w:t>
      </w:r>
      <w:r>
        <w:rPr>
          <w:rFonts w:ascii="Times New Roman" w:hAnsi="Times New Roman"/>
          <w:sz w:val="24"/>
          <w:szCs w:val="24"/>
          <w:rtl w:val="0"/>
          <w:lang w:val="en-US"/>
        </w:rPr>
        <w:t>. Auerbach Publications. https://www.taylorfrancis.com/books/mono/10.1201/9781003119869/leading-virtual-project-teams-margaret-lee</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Lock, D. (2017). </w:t>
      </w:r>
      <w:r>
        <w:rPr>
          <w:rFonts w:ascii="Times New Roman" w:hAnsi="Times New Roman"/>
          <w:i w:val="1"/>
          <w:iCs w:val="1"/>
          <w:sz w:val="24"/>
          <w:szCs w:val="24"/>
          <w:rtl w:val="0"/>
          <w:lang w:val="en-US"/>
        </w:rPr>
        <w:t>The essentials of project management</w:t>
      </w:r>
      <w:r>
        <w:rPr>
          <w:rFonts w:ascii="Times New Roman" w:hAnsi="Times New Roman"/>
          <w:sz w:val="24"/>
          <w:szCs w:val="24"/>
          <w:rtl w:val="0"/>
          <w:lang w:val="en-US"/>
        </w:rPr>
        <w:t>. Routledge. https://www.taylorfrancis.com/books/mono/10.4324/9781315239941/essentials-project-management-dennis-lock</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Megheirkouni, M., &amp; Mejheirkouni, A. (2020). Leadership development trends and challenges in the twenty-first century: Rethinking the priorities. </w:t>
      </w:r>
      <w:r>
        <w:rPr>
          <w:rFonts w:ascii="Times New Roman" w:hAnsi="Times New Roman"/>
          <w:i w:val="1"/>
          <w:iCs w:val="1"/>
          <w:sz w:val="24"/>
          <w:szCs w:val="24"/>
          <w:rtl w:val="0"/>
          <w:lang w:val="en-US"/>
        </w:rPr>
        <w:t>Journal of Management Development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39</w:t>
      </w:r>
      <w:r>
        <w:rPr>
          <w:rFonts w:ascii="Times New Roman" w:hAnsi="Times New Roman"/>
          <w:sz w:val="24"/>
          <w:szCs w:val="24"/>
          <w:rtl w:val="0"/>
          <w:lang w:val="en-US"/>
        </w:rPr>
        <w:t>(1), 97</w:t>
      </w:r>
      <w:r>
        <w:rPr>
          <w:rFonts w:ascii="Times New Roman" w:hAnsi="Times New Roman" w:hint="default"/>
          <w:sz w:val="24"/>
          <w:szCs w:val="24"/>
          <w:rtl w:val="0"/>
          <w:lang w:val="en-US"/>
        </w:rPr>
        <w:t>–</w:t>
      </w:r>
      <w:r>
        <w:rPr>
          <w:rFonts w:ascii="Times New Roman" w:hAnsi="Times New Roman"/>
          <w:sz w:val="24"/>
          <w:szCs w:val="24"/>
          <w:rtl w:val="0"/>
          <w:lang w:val="en-US"/>
        </w:rPr>
        <w:t>124. https://doi.org/10.1108/JMD-04-2019-0114</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Menon, S. (2024). Best Practices and Implementation Challenges in Effective Project Management. </w:t>
      </w:r>
      <w:r>
        <w:rPr>
          <w:rFonts w:ascii="Times New Roman" w:hAnsi="Times New Roman"/>
          <w:i w:val="1"/>
          <w:iCs w:val="1"/>
          <w:sz w:val="24"/>
          <w:szCs w:val="24"/>
          <w:rtl w:val="0"/>
          <w:lang w:val="en-US"/>
        </w:rPr>
        <w:t>International Business Research</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17</w:t>
      </w:r>
      <w:r>
        <w:rPr>
          <w:rFonts w:ascii="Times New Roman" w:hAnsi="Times New Roman"/>
          <w:sz w:val="24"/>
          <w:szCs w:val="24"/>
          <w:rtl w:val="0"/>
          <w:lang w:val="en-US"/>
        </w:rPr>
        <w:t>(2), Article 2. https://doi.org/10.5539/ibr.v17n2p66</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Meredith, J. R., Shafer, S. M., &amp; Mantel Jr, S. J. (2017). </w:t>
      </w:r>
      <w:r>
        <w:rPr>
          <w:rFonts w:ascii="Times New Roman" w:hAnsi="Times New Roman"/>
          <w:i w:val="1"/>
          <w:iCs w:val="1"/>
          <w:sz w:val="24"/>
          <w:szCs w:val="24"/>
          <w:rtl w:val="0"/>
          <w:lang w:val="en-US"/>
        </w:rPr>
        <w:t>Project management: A strategic managerial approach</w:t>
      </w:r>
      <w:r>
        <w:rPr>
          <w:rFonts w:ascii="Times New Roman" w:hAnsi="Times New Roman"/>
          <w:sz w:val="24"/>
          <w:szCs w:val="24"/>
          <w:rtl w:val="0"/>
          <w:lang w:val="en-US"/>
        </w:rPr>
        <w:t>. John Wiley &amp; Sons. https://books.google.com/books?hl=en&amp;lr=&amp;id=ipZXDwAAQBAJ&amp;oi=fnd&amp;pg=PR5&amp;dq=Meredith,+J.+R.,+%26+Mantel,+S.+J.+(2022).+Project+Management:+A+Managerial+Approach.+John+Wiley+%26+Sons.&amp;ots=Qyl4sDMFlY&amp;sig=YcChD9npedA_0SImtKSuU8k5FH8</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Mitzinneck, B. C., Coenen, J., Noseleit, F., &amp; Rupietta, C. (2024). Impact creation approaches of community-based enterprises: A configurational analysis of enabling conditions. </w:t>
      </w:r>
      <w:r>
        <w:rPr>
          <w:rFonts w:ascii="Times New Roman" w:hAnsi="Times New Roman"/>
          <w:i w:val="1"/>
          <w:iCs w:val="1"/>
          <w:sz w:val="24"/>
          <w:szCs w:val="24"/>
          <w:rtl w:val="0"/>
          <w:lang w:val="en-US"/>
        </w:rPr>
        <w:t>Journal of Business Venturing</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39</w:t>
      </w:r>
      <w:r>
        <w:rPr>
          <w:rFonts w:ascii="Times New Roman" w:hAnsi="Times New Roman"/>
          <w:sz w:val="24"/>
          <w:szCs w:val="24"/>
          <w:rtl w:val="0"/>
          <w:lang w:val="en-US"/>
        </w:rPr>
        <w:t>(6), 106420.</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Mousa, M., Massoud, H. K., &amp; Ayoubi, R. M. (2020). Organizational learning, authentic leadership and individual-level resistance to change. </w:t>
      </w:r>
      <w:r>
        <w:rPr>
          <w:rFonts w:ascii="Times New Roman" w:hAnsi="Times New Roman"/>
          <w:i w:val="1"/>
          <w:iCs w:val="1"/>
          <w:sz w:val="24"/>
          <w:szCs w:val="24"/>
          <w:rtl w:val="0"/>
          <w:lang w:val="en-US"/>
        </w:rPr>
        <w:t>Management Research: Journal of the Iberoamerican Academy of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18</w:t>
      </w:r>
      <w:r>
        <w:rPr>
          <w:rFonts w:ascii="Times New Roman" w:hAnsi="Times New Roman"/>
          <w:sz w:val="24"/>
          <w:szCs w:val="24"/>
          <w:rtl w:val="0"/>
          <w:lang w:val="en-US"/>
        </w:rPr>
        <w:t>(1), 5</w:t>
      </w:r>
      <w:r>
        <w:rPr>
          <w:rFonts w:ascii="Times New Roman" w:hAnsi="Times New Roman" w:hint="default"/>
          <w:sz w:val="24"/>
          <w:szCs w:val="24"/>
          <w:rtl w:val="0"/>
          <w:lang w:val="en-US"/>
        </w:rPr>
        <w:t>–</w:t>
      </w:r>
      <w:r>
        <w:rPr>
          <w:rFonts w:ascii="Times New Roman" w:hAnsi="Times New Roman"/>
          <w:sz w:val="24"/>
          <w:szCs w:val="24"/>
          <w:rtl w:val="0"/>
          <w:lang w:val="en-US"/>
        </w:rPr>
        <w:t>28. https://doi.org/10.1108/MRJIAM-05-2019-0921</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Musheke, M. M., &amp; Phiri, J. (2021). The effects of effective communication on organizational performance based on the systems theory. </w:t>
      </w:r>
      <w:r>
        <w:rPr>
          <w:rFonts w:ascii="Times New Roman" w:hAnsi="Times New Roman"/>
          <w:i w:val="1"/>
          <w:iCs w:val="1"/>
          <w:sz w:val="24"/>
          <w:szCs w:val="24"/>
          <w:rtl w:val="0"/>
          <w:lang w:val="en-US"/>
        </w:rPr>
        <w:t>Open Journal of Business and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9</w:t>
      </w:r>
      <w:r>
        <w:rPr>
          <w:rFonts w:ascii="Times New Roman" w:hAnsi="Times New Roman"/>
          <w:sz w:val="24"/>
          <w:szCs w:val="24"/>
          <w:rtl w:val="0"/>
          <w:lang w:val="en-US"/>
        </w:rPr>
        <w:t>(2), 659</w:t>
      </w:r>
      <w:r>
        <w:rPr>
          <w:rFonts w:ascii="Times New Roman" w:hAnsi="Times New Roman" w:hint="default"/>
          <w:sz w:val="24"/>
          <w:szCs w:val="24"/>
          <w:rtl w:val="0"/>
          <w:lang w:val="en-US"/>
        </w:rPr>
        <w:t>–</w:t>
      </w:r>
      <w:r>
        <w:rPr>
          <w:rFonts w:ascii="Times New Roman" w:hAnsi="Times New Roman"/>
          <w:sz w:val="24"/>
          <w:szCs w:val="24"/>
          <w:rtl w:val="0"/>
          <w:lang w:val="en-US"/>
        </w:rPr>
        <w:t>671.</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Mysirlaki, S., &amp; Paraskeva, F. (2020). Emotional intelligence and transformational leadership in virtual teams: Lessons from MMOGs. </w:t>
      </w:r>
      <w:r>
        <w:rPr>
          <w:rFonts w:ascii="Times New Roman" w:hAnsi="Times New Roman"/>
          <w:i w:val="1"/>
          <w:iCs w:val="1"/>
          <w:sz w:val="24"/>
          <w:szCs w:val="24"/>
          <w:rtl w:val="0"/>
          <w:lang w:val="en-US"/>
        </w:rPr>
        <w:t>Leadership &amp; Organization Development Journal</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41</w:t>
      </w:r>
      <w:r>
        <w:rPr>
          <w:rFonts w:ascii="Times New Roman" w:hAnsi="Times New Roman"/>
          <w:sz w:val="24"/>
          <w:szCs w:val="24"/>
          <w:rtl w:val="0"/>
          <w:lang w:val="en-US"/>
        </w:rPr>
        <w:t>(4), 551</w:t>
      </w:r>
      <w:r>
        <w:rPr>
          <w:rFonts w:ascii="Times New Roman" w:hAnsi="Times New Roman" w:hint="default"/>
          <w:sz w:val="24"/>
          <w:szCs w:val="24"/>
          <w:rtl w:val="0"/>
          <w:lang w:val="en-US"/>
        </w:rPr>
        <w:t>–</w:t>
      </w:r>
      <w:r>
        <w:rPr>
          <w:rFonts w:ascii="Times New Roman" w:hAnsi="Times New Roman"/>
          <w:sz w:val="24"/>
          <w:szCs w:val="24"/>
          <w:rtl w:val="0"/>
          <w:lang w:val="en-US"/>
        </w:rPr>
        <w:t>566. https://doi.org/10.1108/LODJ-01-2019-0035</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Nguyen, N. M., Killen, C. P., Kock, A., &amp; Gem</w:t>
      </w:r>
      <w:r>
        <w:rPr>
          <w:rFonts w:ascii="Times New Roman" w:hAnsi="Times New Roman" w:hint="default"/>
          <w:sz w:val="24"/>
          <w:szCs w:val="24"/>
          <w:rtl w:val="0"/>
          <w:lang w:val="en-US"/>
        </w:rPr>
        <w:t>ü</w:t>
      </w:r>
      <w:r>
        <w:rPr>
          <w:rFonts w:ascii="Times New Roman" w:hAnsi="Times New Roman"/>
          <w:sz w:val="24"/>
          <w:szCs w:val="24"/>
          <w:rtl w:val="0"/>
          <w:lang w:val="en-US"/>
        </w:rPr>
        <w:t xml:space="preserve">nden, H. G. (2018). The use of effectuation in projects: The influence of business case control, portfolio monitoring intensity and project innovativeness.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36</w:t>
      </w:r>
      <w:r>
        <w:rPr>
          <w:rFonts w:ascii="Times New Roman" w:hAnsi="Times New Roman"/>
          <w:sz w:val="24"/>
          <w:szCs w:val="24"/>
          <w:rtl w:val="0"/>
          <w:lang w:val="en-US"/>
        </w:rPr>
        <w:t>(8), 1054</w:t>
      </w:r>
      <w:r>
        <w:rPr>
          <w:rFonts w:ascii="Times New Roman" w:hAnsi="Times New Roman" w:hint="default"/>
          <w:sz w:val="24"/>
          <w:szCs w:val="24"/>
          <w:rtl w:val="0"/>
          <w:lang w:val="en-US"/>
        </w:rPr>
        <w:t>–</w:t>
      </w:r>
      <w:r>
        <w:rPr>
          <w:rFonts w:ascii="Times New Roman" w:hAnsi="Times New Roman"/>
          <w:sz w:val="24"/>
          <w:szCs w:val="24"/>
          <w:rtl w:val="0"/>
          <w:lang w:val="en-US"/>
        </w:rPr>
        <w:t>1067.</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Ntinyari, R., &amp; Nyang</w:t>
      </w:r>
      <w:r>
        <w:rPr>
          <w:rFonts w:ascii="Times New Roman" w:hAnsi="Times New Roman" w:hint="default"/>
          <w:sz w:val="24"/>
          <w:szCs w:val="24"/>
          <w:rtl w:val="0"/>
          <w:lang w:val="en-US"/>
        </w:rPr>
        <w:t>’</w:t>
      </w:r>
      <w:r>
        <w:rPr>
          <w:rFonts w:ascii="Times New Roman" w:hAnsi="Times New Roman"/>
          <w:sz w:val="24"/>
          <w:szCs w:val="24"/>
          <w:rtl w:val="0"/>
          <w:lang w:val="en-US"/>
        </w:rPr>
        <w:t xml:space="preserve">au, S. P. (2024). PROJECT RESOURCE MANAGEMENT PRACTICES AND PERFORMANCE OF DONOR FUNDED HEALTH PROJECTS IN NAIROBI CITY COUNTY, KENYA. </w:t>
      </w:r>
      <w:r>
        <w:rPr>
          <w:rFonts w:ascii="Times New Roman" w:hAnsi="Times New Roman"/>
          <w:i w:val="1"/>
          <w:iCs w:val="1"/>
          <w:sz w:val="24"/>
          <w:szCs w:val="24"/>
          <w:rtl w:val="0"/>
          <w:lang w:val="en-US"/>
        </w:rPr>
        <w:t>International Journal of Social Sciences Management and Entrepreneurship (IJSSME)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8</w:t>
      </w:r>
      <w:r>
        <w:rPr>
          <w:rFonts w:ascii="Times New Roman" w:hAnsi="Times New Roman"/>
          <w:sz w:val="24"/>
          <w:szCs w:val="24"/>
          <w:rtl w:val="0"/>
          <w:lang w:val="en-US"/>
        </w:rPr>
        <w:t>(2). https://www.sagepublishers.com/index.php/ijssme/article/view/440</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Omotayo, T. S., Ross, J., Oyetunji, A., &amp; Udeaja, C. (2024). Systems Thinking Interplay Between Project Complexities, Stakeholder Engagement, and Social Dynamics Roles in Influencing Construction Project Outcomes. </w:t>
      </w:r>
      <w:r>
        <w:rPr>
          <w:rFonts w:ascii="Times New Roman" w:hAnsi="Times New Roman"/>
          <w:i w:val="1"/>
          <w:iCs w:val="1"/>
          <w:sz w:val="24"/>
          <w:szCs w:val="24"/>
          <w:rtl w:val="0"/>
          <w:lang w:val="en-US"/>
        </w:rPr>
        <w:t>Sage Open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14</w:t>
      </w:r>
      <w:r>
        <w:rPr>
          <w:rFonts w:ascii="Times New Roman" w:hAnsi="Times New Roman"/>
          <w:sz w:val="24"/>
          <w:szCs w:val="24"/>
          <w:rtl w:val="0"/>
          <w:lang w:val="en-US"/>
        </w:rPr>
        <w:t>(2), 21582440241255872. https://doi.org/10.1177/21582440241255872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Planning, H. C. A. W. (2024). The History of the Workforce at Saudi Aramco. </w:t>
      </w:r>
      <w:r>
        <w:rPr>
          <w:rFonts w:ascii="Times New Roman" w:hAnsi="Times New Roman"/>
          <w:i w:val="1"/>
          <w:iCs w:val="1"/>
          <w:sz w:val="24"/>
          <w:szCs w:val="24"/>
          <w:rtl w:val="0"/>
          <w:lang w:val="en-US"/>
        </w:rPr>
        <w:t>Strategic Workforce Planning: Best Practices and Emerging Directions</w:t>
      </w:r>
      <w:r>
        <w:rPr>
          <w:rFonts w:ascii="Times New Roman" w:hAnsi="Times New Roman"/>
          <w:sz w:val="24"/>
          <w:szCs w:val="24"/>
          <w:rtl w:val="0"/>
          <w:lang w:val="en-US"/>
        </w:rPr>
        <w:t>, 99.</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Sankaran, S., Jacobsson, M., &amp; Blomquist, T. (2021). The history and future of projects as a transition innovation: Towards a sustainable project management framework. </w:t>
      </w:r>
      <w:r>
        <w:rPr>
          <w:rFonts w:ascii="Times New Roman" w:hAnsi="Times New Roman"/>
          <w:i w:val="1"/>
          <w:iCs w:val="1"/>
          <w:sz w:val="24"/>
          <w:szCs w:val="24"/>
          <w:rtl w:val="0"/>
          <w:lang w:val="en-US"/>
        </w:rPr>
        <w:t>Systems Research and Behavioral Science</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38</w:t>
      </w:r>
      <w:r>
        <w:rPr>
          <w:rFonts w:ascii="Times New Roman" w:hAnsi="Times New Roman"/>
          <w:sz w:val="24"/>
          <w:szCs w:val="24"/>
          <w:rtl w:val="0"/>
          <w:lang w:val="en-US"/>
        </w:rPr>
        <w:t>(5), 696</w:t>
      </w:r>
      <w:r>
        <w:rPr>
          <w:rFonts w:ascii="Times New Roman" w:hAnsi="Times New Roman" w:hint="default"/>
          <w:sz w:val="24"/>
          <w:szCs w:val="24"/>
          <w:rtl w:val="0"/>
          <w:lang w:val="en-US"/>
        </w:rPr>
        <w:t>–</w:t>
      </w:r>
      <w:r>
        <w:rPr>
          <w:rFonts w:ascii="Times New Roman" w:hAnsi="Times New Roman"/>
          <w:sz w:val="24"/>
          <w:szCs w:val="24"/>
          <w:rtl w:val="0"/>
          <w:lang w:val="en-US"/>
        </w:rPr>
        <w:t>714. https://doi.org/10.1002/sres.2814</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Serrador, P., &amp; Pinto, J. K. (2015). Does Agile work?</w:t>
      </w:r>
      <w:r>
        <w:rPr>
          <w:rFonts w:ascii="Times New Roman" w:hAnsi="Times New Roman" w:hint="default"/>
          <w:sz w:val="24"/>
          <w:szCs w:val="24"/>
          <w:rtl w:val="0"/>
          <w:lang w:val="en-US"/>
        </w:rPr>
        <w:t>—</w:t>
      </w:r>
      <w:r>
        <w:rPr>
          <w:rFonts w:ascii="Times New Roman" w:hAnsi="Times New Roman"/>
          <w:sz w:val="24"/>
          <w:szCs w:val="24"/>
          <w:rtl w:val="0"/>
          <w:lang w:val="en-US"/>
        </w:rPr>
        <w:t xml:space="preserve">A quantitative analysis of agile project success. </w:t>
      </w:r>
      <w:r>
        <w:rPr>
          <w:rFonts w:ascii="Times New Roman" w:hAnsi="Times New Roman"/>
          <w:i w:val="1"/>
          <w:iCs w:val="1"/>
          <w:sz w:val="24"/>
          <w:szCs w:val="24"/>
          <w:rtl w:val="0"/>
          <w:lang w:val="en-US"/>
        </w:rPr>
        <w:t>International Journal of Project Management</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33</w:t>
      </w:r>
      <w:r>
        <w:rPr>
          <w:rFonts w:ascii="Times New Roman" w:hAnsi="Times New Roman"/>
          <w:sz w:val="24"/>
          <w:szCs w:val="24"/>
          <w:rtl w:val="0"/>
          <w:lang w:val="en-US"/>
        </w:rPr>
        <w:t>(5), 1040</w:t>
      </w:r>
      <w:r>
        <w:rPr>
          <w:rFonts w:ascii="Times New Roman" w:hAnsi="Times New Roman" w:hint="default"/>
          <w:sz w:val="24"/>
          <w:szCs w:val="24"/>
          <w:rtl w:val="0"/>
          <w:lang w:val="en-US"/>
        </w:rPr>
        <w:t>–</w:t>
      </w:r>
      <w:r>
        <w:rPr>
          <w:rFonts w:ascii="Times New Roman" w:hAnsi="Times New Roman"/>
          <w:sz w:val="24"/>
          <w:szCs w:val="24"/>
          <w:rtl w:val="0"/>
          <w:lang w:val="en-US"/>
        </w:rPr>
        <w:t>1051.</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Shin, N., Yoo, J.-S., &amp; Kwon, I.-W. G. (2020). Fostering trust and commitment in complex project networks through dedicated investment in partnership management. </w:t>
      </w:r>
      <w:r>
        <w:rPr>
          <w:rFonts w:ascii="Times New Roman" w:hAnsi="Times New Roman"/>
          <w:i w:val="1"/>
          <w:iCs w:val="1"/>
          <w:sz w:val="24"/>
          <w:szCs w:val="24"/>
          <w:rtl w:val="0"/>
          <w:lang w:val="en-US"/>
        </w:rPr>
        <w:t>Sustainability</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12</w:t>
      </w:r>
      <w:r>
        <w:rPr>
          <w:rFonts w:ascii="Times New Roman" w:hAnsi="Times New Roman"/>
          <w:sz w:val="24"/>
          <w:szCs w:val="24"/>
          <w:rtl w:val="0"/>
          <w:lang w:val="en-US"/>
        </w:rPr>
        <w:t>(24), 10397.</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Shirokova, G., Morris, M. H., Laskovaia, A., &amp; Micelotta, E. (2021). Effectuation and causation, firm performance, and the impact of institutions: A multi-country moderation analysis. </w:t>
      </w:r>
      <w:r>
        <w:rPr>
          <w:rFonts w:ascii="Times New Roman" w:hAnsi="Times New Roman"/>
          <w:i w:val="1"/>
          <w:iCs w:val="1"/>
          <w:sz w:val="24"/>
          <w:szCs w:val="24"/>
          <w:rtl w:val="0"/>
          <w:lang w:val="en-US"/>
        </w:rPr>
        <w:t>Journal of Business Research</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129</w:t>
      </w:r>
      <w:r>
        <w:rPr>
          <w:rFonts w:ascii="Times New Roman" w:hAnsi="Times New Roman"/>
          <w:sz w:val="24"/>
          <w:szCs w:val="24"/>
          <w:rtl w:val="0"/>
          <w:lang w:val="en-US"/>
        </w:rPr>
        <w:t>, 169</w:t>
      </w:r>
      <w:r>
        <w:rPr>
          <w:rFonts w:ascii="Times New Roman" w:hAnsi="Times New Roman" w:hint="default"/>
          <w:sz w:val="24"/>
          <w:szCs w:val="24"/>
          <w:rtl w:val="0"/>
          <w:lang w:val="en-US"/>
        </w:rPr>
        <w:t>–</w:t>
      </w:r>
      <w:r>
        <w:rPr>
          <w:rFonts w:ascii="Times New Roman" w:hAnsi="Times New Roman"/>
          <w:sz w:val="24"/>
          <w:szCs w:val="24"/>
          <w:rtl w:val="0"/>
          <w:lang w:val="en-US"/>
        </w:rPr>
        <w:t>182.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Singh, H., &amp; Williams, P. S. (2021). A guide to the project management body of knowledge: Pmbok (</w:t>
      </w:r>
      <w:r>
        <w:rPr>
          <w:rFonts w:ascii="Times New Roman" w:hAnsi="Times New Roman" w:hint="default"/>
          <w:sz w:val="24"/>
          <w:szCs w:val="24"/>
          <w:rtl w:val="0"/>
          <w:lang w:val="en-US"/>
        </w:rPr>
        <w:t>®</w:t>
      </w:r>
      <w:r>
        <w:rPr>
          <w:rFonts w:ascii="Times New Roman" w:hAnsi="Times New Roman"/>
          <w:sz w:val="24"/>
          <w:szCs w:val="24"/>
          <w:rtl w:val="0"/>
          <w:lang w:val="en-US"/>
        </w:rPr>
        <w:t xml:space="preserve">) guide. </w:t>
      </w:r>
      <w:r>
        <w:rPr>
          <w:rFonts w:ascii="Times New Roman" w:hAnsi="Times New Roman"/>
          <w:i w:val="1"/>
          <w:iCs w:val="1"/>
          <w:sz w:val="24"/>
          <w:szCs w:val="24"/>
          <w:rtl w:val="0"/>
          <w:lang w:val="en-US"/>
        </w:rPr>
        <w:t>Project Management Institute</w:t>
      </w:r>
      <w:r>
        <w:rPr>
          <w:rFonts w:ascii="Times New Roman" w:hAnsi="Times New Roman"/>
          <w:sz w:val="24"/>
          <w:szCs w:val="24"/>
          <w:rtl w:val="0"/>
          <w:lang w:val="en-US"/>
        </w:rPr>
        <w:t>. https://amberton.edu/wp-content/uploads/2023/07/MGT4497_E1_Fall2023.pdf</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Stanitsas, M., Kirytopoulos, K., &amp; Leopoulos, V. (2021). Integrating sustainability indicators into project management: The case of construction industry. </w:t>
      </w:r>
      <w:r>
        <w:rPr>
          <w:rFonts w:ascii="Times New Roman" w:hAnsi="Times New Roman"/>
          <w:i w:val="1"/>
          <w:iCs w:val="1"/>
          <w:sz w:val="24"/>
          <w:szCs w:val="24"/>
          <w:rtl w:val="0"/>
          <w:lang w:val="en-US"/>
        </w:rPr>
        <w:t>Journal of Cleaner Production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279</w:t>
      </w:r>
      <w:r>
        <w:rPr>
          <w:rFonts w:ascii="Times New Roman" w:hAnsi="Times New Roman"/>
          <w:sz w:val="24"/>
          <w:szCs w:val="24"/>
          <w:rtl w:val="0"/>
          <w:lang w:val="en-US"/>
        </w:rPr>
        <w:t>, 123774.</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Teebi, I. (2023). </w:t>
      </w:r>
      <w:r>
        <w:rPr>
          <w:rFonts w:ascii="Times New Roman" w:hAnsi="Times New Roman"/>
          <w:i w:val="1"/>
          <w:iCs w:val="1"/>
          <w:sz w:val="24"/>
          <w:szCs w:val="24"/>
          <w:rtl w:val="0"/>
          <w:lang w:val="en-US"/>
        </w:rPr>
        <w:t>The Effects of Agile Methodologies on an Organization Workforce</w:t>
      </w:r>
      <w:r>
        <w:rPr>
          <w:rFonts w:ascii="Times New Roman" w:hAnsi="Times New Roman"/>
          <w:sz w:val="24"/>
          <w:szCs w:val="24"/>
          <w:rtl w:val="0"/>
          <w:lang w:val="en-US"/>
        </w:rPr>
        <w:t>. https://www.theseus.fi/handle/10024/802492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Young, R., Chen, W., Quazi, A., Parry, W., Wong, A., &amp; Poon, S. K. (2020). The relationship between project governance mechanisms and project success. </w:t>
      </w:r>
      <w:r>
        <w:rPr>
          <w:rFonts w:ascii="Times New Roman" w:hAnsi="Times New Roman"/>
          <w:i w:val="1"/>
          <w:iCs w:val="1"/>
          <w:sz w:val="24"/>
          <w:szCs w:val="24"/>
          <w:rtl w:val="0"/>
          <w:lang w:val="en-US"/>
        </w:rPr>
        <w:t>International Journal of Managing Projects in Business</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13</w:t>
      </w:r>
      <w:r>
        <w:rPr>
          <w:rFonts w:ascii="Times New Roman" w:hAnsi="Times New Roman"/>
          <w:sz w:val="24"/>
          <w:szCs w:val="24"/>
          <w:rtl w:val="0"/>
          <w:lang w:val="en-US"/>
        </w:rPr>
        <w:t>(7), 1496</w:t>
      </w:r>
      <w:r>
        <w:rPr>
          <w:rFonts w:ascii="Times New Roman" w:hAnsi="Times New Roman" w:hint="default"/>
          <w:sz w:val="24"/>
          <w:szCs w:val="24"/>
          <w:rtl w:val="0"/>
          <w:lang w:val="en-US"/>
        </w:rPr>
        <w:t>–</w:t>
      </w:r>
      <w:r>
        <w:rPr>
          <w:rFonts w:ascii="Times New Roman" w:hAnsi="Times New Roman"/>
          <w:sz w:val="24"/>
          <w:szCs w:val="24"/>
          <w:rtl w:val="0"/>
          <w:lang w:val="en-US"/>
        </w:rPr>
        <w:t>1521. https://doi.org/10.1108/IJMPB-10-2018-0212</w:t>
      </w:r>
    </w:p>
    <w:p>
      <w:pPr>
        <w:pStyle w:val="Bibliography"/>
        <w:numPr>
          <w:ilvl w:val="0"/>
          <w:numId w:val="13"/>
        </w:numPr>
        <w:bidi w:val="0"/>
        <w:ind w:right="0"/>
        <w:jc w:val="both"/>
        <w:rPr>
          <w:rFonts w:ascii="Times New Roman" w:hAnsi="Times New Roman"/>
          <w:sz w:val="24"/>
          <w:szCs w:val="24"/>
          <w:rtl w:val="0"/>
          <w:lang w:val="en-US"/>
        </w:rPr>
      </w:pPr>
      <w:r>
        <w:rPr>
          <w:rFonts w:ascii="Times New Roman" w:hAnsi="Times New Roman"/>
          <w:sz w:val="24"/>
          <w:szCs w:val="24"/>
          <w:rtl w:val="0"/>
          <w:lang w:val="en-US"/>
        </w:rPr>
        <w:t xml:space="preserve">Zada, M., Khan, J., Saeed, I., Zada, S., &amp; Jun, Z. Y. (2023). Linking public leadership with project management effectiveness: Mediating role of goal clarity and moderating role of top management support. </w:t>
      </w:r>
      <w:r>
        <w:rPr>
          <w:rFonts w:ascii="Times New Roman" w:hAnsi="Times New Roman"/>
          <w:i w:val="1"/>
          <w:iCs w:val="1"/>
          <w:sz w:val="24"/>
          <w:szCs w:val="24"/>
          <w:rtl w:val="0"/>
          <w:lang w:val="en-US"/>
        </w:rPr>
        <w:t>Heliyon</w:t>
      </w:r>
      <w:r>
        <w:rPr>
          <w:rFonts w:ascii="Times New Roman" w:hAnsi="Times New Roman"/>
          <w:sz w:val="24"/>
          <w:szCs w:val="24"/>
          <w:rtl w:val="0"/>
          <w:lang w:val="en-US"/>
        </w:rPr>
        <w:t xml:space="preserve">, </w:t>
      </w:r>
      <w:r>
        <w:rPr>
          <w:rFonts w:ascii="Times New Roman" w:hAnsi="Times New Roman"/>
          <w:i w:val="1"/>
          <w:iCs w:val="1"/>
          <w:sz w:val="24"/>
          <w:szCs w:val="24"/>
          <w:rtl w:val="0"/>
          <w:lang w:val="en-US"/>
        </w:rPr>
        <w:t>9</w:t>
      </w:r>
      <w:r>
        <w:rPr>
          <w:rFonts w:ascii="Times New Roman" w:hAnsi="Times New Roman"/>
          <w:sz w:val="24"/>
          <w:szCs w:val="24"/>
          <w:rtl w:val="0"/>
          <w:lang w:val="en-US"/>
        </w:rPr>
        <w:t>(5). https://doi.org/10.1016/j.heliyon.2023.e15543</w:t>
      </w:r>
      <w:r>
        <w:rPr>
          <w:rFonts w:ascii="Arial Unicode MS" w:cs="Arial Unicode MS" w:hAnsi="Arial Unicode MS" w:eastAsia="Arial Unicode MS"/>
          <w:b w:val="0"/>
          <w:bCs w:val="0"/>
          <w:i w:val="0"/>
          <w:iCs w:val="0"/>
          <w:sz w:val="24"/>
          <w:szCs w:val="24"/>
        </w:rPr>
        <w:br w:type="page"/>
      </w:r>
    </w:p>
    <w:p>
      <w:pPr>
        <w:pStyle w:val="Bibliography"/>
        <w:numPr>
          <w:ilvl w:val="0"/>
          <w:numId w:val="14"/>
        </w:numPr>
        <w:bidi w:val="0"/>
        <w:ind w:right="0"/>
        <w:jc w:val="both"/>
        <w:rPr>
          <w:rFonts w:ascii="Times New Roman" w:hAnsi="Times New Roman"/>
          <w:sz w:val="28"/>
          <w:szCs w:val="28"/>
          <w:rtl w:val="0"/>
          <w:lang w:val="da-DK"/>
        </w:rPr>
      </w:pPr>
      <w:r>
        <w:rPr>
          <w:rFonts w:ascii="Times New Roman" w:hAnsi="Times New Roman"/>
          <w:b w:val="1"/>
          <w:bCs w:val="1"/>
          <w:sz w:val="28"/>
          <w:szCs w:val="28"/>
          <w:rtl w:val="0"/>
          <w:lang w:val="da-DK"/>
        </w:rPr>
        <w:t xml:space="preserve">Appendix </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 xml:space="preserve">Goal Specificity and Strategic Clarity </w:t>
      </w:r>
      <w:r>
        <w:rPr>
          <w:rFonts w:ascii="Times New Roman" w:hAnsi="Times New Roman"/>
          <w:sz w:val="24"/>
          <w:szCs w:val="24"/>
          <w:rtl w:val="0"/>
          <w:lang w:val="en-US"/>
        </w:rPr>
        <w:t>(Smith &amp; Thomas, 2020).</w:t>
      </w:r>
    </w:p>
    <w:p>
      <w:pPr>
        <w:pStyle w:val="Body A"/>
        <w:spacing w:before="100" w:after="100" w:line="240" w:lineRule="auto"/>
        <w:jc w:val="both"/>
        <w:rPr>
          <w:rFonts w:ascii="Times New Roman" w:cs="Times New Roman" w:hAnsi="Times New Roman" w:eastAsia="Times New Roman"/>
          <w:sz w:val="24"/>
          <w:szCs w:val="24"/>
        </w:rPr>
      </w:pPr>
    </w:p>
    <w:p>
      <w:pPr>
        <w:pStyle w:val="Body A"/>
        <w:numPr>
          <w:ilvl w:val="0"/>
          <w:numId w:val="16"/>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Project goals were clearly defined at the start.</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2" name="officeArt object" descr="Image"/>
            <wp:cNvGraphicFramePr/>
            <a:graphic xmlns:a="http://schemas.openxmlformats.org/drawingml/2006/main">
              <a:graphicData uri="http://schemas.openxmlformats.org/drawingml/2006/picture">
                <pic:pic xmlns:pic="http://schemas.openxmlformats.org/drawingml/2006/picture">
                  <pic:nvPicPr>
                    <pic:cNvPr id="107374184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3" name="officeArt object" descr="Image"/>
            <wp:cNvGraphicFramePr/>
            <a:graphic xmlns:a="http://schemas.openxmlformats.org/drawingml/2006/main">
              <a:graphicData uri="http://schemas.openxmlformats.org/drawingml/2006/picture">
                <pic:pic xmlns:pic="http://schemas.openxmlformats.org/drawingml/2006/picture">
                  <pic:nvPicPr>
                    <pic:cNvPr id="107374184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4" name="officeArt object" descr="Image"/>
            <wp:cNvGraphicFramePr/>
            <a:graphic xmlns:a="http://schemas.openxmlformats.org/drawingml/2006/main">
              <a:graphicData uri="http://schemas.openxmlformats.org/drawingml/2006/picture">
                <pic:pic xmlns:pic="http://schemas.openxmlformats.org/drawingml/2006/picture">
                  <pic:nvPicPr>
                    <pic:cNvPr id="107374184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5" name="officeArt object" descr="Image"/>
            <wp:cNvGraphicFramePr/>
            <a:graphic xmlns:a="http://schemas.openxmlformats.org/drawingml/2006/main">
              <a:graphicData uri="http://schemas.openxmlformats.org/drawingml/2006/picture">
                <pic:pic xmlns:pic="http://schemas.openxmlformats.org/drawingml/2006/picture">
                  <pic:nvPicPr>
                    <pic:cNvPr id="107374184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6" name="officeArt object" descr="Image"/>
            <wp:cNvGraphicFramePr/>
            <a:graphic xmlns:a="http://schemas.openxmlformats.org/drawingml/2006/main">
              <a:graphicData uri="http://schemas.openxmlformats.org/drawingml/2006/picture">
                <pic:pic xmlns:pic="http://schemas.openxmlformats.org/drawingml/2006/picture">
                  <pic:nvPicPr>
                    <pic:cNvPr id="107374184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19"/>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goals were aligned with the organization's strategic objectives.</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7" name="officeArt object" descr="Image"/>
            <wp:cNvGraphicFramePr/>
            <a:graphic xmlns:a="http://schemas.openxmlformats.org/drawingml/2006/main">
              <a:graphicData uri="http://schemas.openxmlformats.org/drawingml/2006/picture">
                <pic:pic xmlns:pic="http://schemas.openxmlformats.org/drawingml/2006/picture">
                  <pic:nvPicPr>
                    <pic:cNvPr id="107374184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8" name="officeArt object" descr="Image"/>
            <wp:cNvGraphicFramePr/>
            <a:graphic xmlns:a="http://schemas.openxmlformats.org/drawingml/2006/main">
              <a:graphicData uri="http://schemas.openxmlformats.org/drawingml/2006/picture">
                <pic:pic xmlns:pic="http://schemas.openxmlformats.org/drawingml/2006/picture">
                  <pic:nvPicPr>
                    <pic:cNvPr id="107374184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49" name="officeArt object" descr="Image"/>
            <wp:cNvGraphicFramePr/>
            <a:graphic xmlns:a="http://schemas.openxmlformats.org/drawingml/2006/main">
              <a:graphicData uri="http://schemas.openxmlformats.org/drawingml/2006/picture">
                <pic:pic xmlns:pic="http://schemas.openxmlformats.org/drawingml/2006/picture">
                  <pic:nvPicPr>
                    <pic:cNvPr id="107374184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0" name="officeArt object" descr="Image"/>
            <wp:cNvGraphicFramePr/>
            <a:graphic xmlns:a="http://schemas.openxmlformats.org/drawingml/2006/main">
              <a:graphicData uri="http://schemas.openxmlformats.org/drawingml/2006/picture">
                <pic:pic xmlns:pic="http://schemas.openxmlformats.org/drawingml/2006/picture">
                  <pic:nvPicPr>
                    <pic:cNvPr id="107374185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1" name="officeArt object" descr="Image"/>
            <wp:cNvGraphicFramePr/>
            <a:graphic xmlns:a="http://schemas.openxmlformats.org/drawingml/2006/main">
              <a:graphicData uri="http://schemas.openxmlformats.org/drawingml/2006/picture">
                <pic:pic xmlns:pic="http://schemas.openxmlformats.org/drawingml/2006/picture">
                  <pic:nvPicPr>
                    <pic:cNvPr id="107374185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20"/>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team fully understood the project objectives.</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2" name="officeArt object" descr="Image"/>
            <wp:cNvGraphicFramePr/>
            <a:graphic xmlns:a="http://schemas.openxmlformats.org/drawingml/2006/main">
              <a:graphicData uri="http://schemas.openxmlformats.org/drawingml/2006/picture">
                <pic:pic xmlns:pic="http://schemas.openxmlformats.org/drawingml/2006/picture">
                  <pic:nvPicPr>
                    <pic:cNvPr id="107374185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3" name="officeArt object" descr="Image"/>
            <wp:cNvGraphicFramePr/>
            <a:graphic xmlns:a="http://schemas.openxmlformats.org/drawingml/2006/main">
              <a:graphicData uri="http://schemas.openxmlformats.org/drawingml/2006/picture">
                <pic:pic xmlns:pic="http://schemas.openxmlformats.org/drawingml/2006/picture">
                  <pic:nvPicPr>
                    <pic:cNvPr id="107374185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4" name="officeArt object" descr="Image"/>
            <wp:cNvGraphicFramePr/>
            <a:graphic xmlns:a="http://schemas.openxmlformats.org/drawingml/2006/main">
              <a:graphicData uri="http://schemas.openxmlformats.org/drawingml/2006/picture">
                <pic:pic xmlns:pic="http://schemas.openxmlformats.org/drawingml/2006/picture">
                  <pic:nvPicPr>
                    <pic:cNvPr id="107374185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5" name="officeArt object" descr="Image"/>
            <wp:cNvGraphicFramePr/>
            <a:graphic xmlns:a="http://schemas.openxmlformats.org/drawingml/2006/main">
              <a:graphicData uri="http://schemas.openxmlformats.org/drawingml/2006/picture">
                <pic:pic xmlns:pic="http://schemas.openxmlformats.org/drawingml/2006/picture">
                  <pic:nvPicPr>
                    <pic:cNvPr id="107374185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6" name="officeArt object" descr="Image"/>
            <wp:cNvGraphicFramePr/>
            <a:graphic xmlns:a="http://schemas.openxmlformats.org/drawingml/2006/main">
              <a:graphicData uri="http://schemas.openxmlformats.org/drawingml/2006/picture">
                <pic:pic xmlns:pic="http://schemas.openxmlformats.org/drawingml/2006/picture">
                  <pic:nvPicPr>
                    <pic:cNvPr id="107374185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21"/>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Goal clarity contributed to the project</w:t>
      </w:r>
      <w:r>
        <w:rPr>
          <w:rFonts w:ascii="Times New Roman" w:hAnsi="Times New Roman" w:hint="default"/>
          <w:sz w:val="24"/>
          <w:szCs w:val="24"/>
          <w:rtl w:val="0"/>
          <w:lang w:val="en-US"/>
        </w:rPr>
        <w:t>’</w:t>
      </w:r>
      <w:r>
        <w:rPr>
          <w:rFonts w:ascii="Times New Roman" w:hAnsi="Times New Roman"/>
          <w:sz w:val="24"/>
          <w:szCs w:val="24"/>
          <w:rtl w:val="0"/>
          <w:lang w:val="it-IT"/>
        </w:rPr>
        <w:t>s success.</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7" name="officeArt object" descr="Image"/>
            <wp:cNvGraphicFramePr/>
            <a:graphic xmlns:a="http://schemas.openxmlformats.org/drawingml/2006/main">
              <a:graphicData uri="http://schemas.openxmlformats.org/drawingml/2006/picture">
                <pic:pic xmlns:pic="http://schemas.openxmlformats.org/drawingml/2006/picture">
                  <pic:nvPicPr>
                    <pic:cNvPr id="107374185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8" name="officeArt object" descr="Image"/>
            <wp:cNvGraphicFramePr/>
            <a:graphic xmlns:a="http://schemas.openxmlformats.org/drawingml/2006/main">
              <a:graphicData uri="http://schemas.openxmlformats.org/drawingml/2006/picture">
                <pic:pic xmlns:pic="http://schemas.openxmlformats.org/drawingml/2006/picture">
                  <pic:nvPicPr>
                    <pic:cNvPr id="107374185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59" name="officeArt object" descr="Image"/>
            <wp:cNvGraphicFramePr/>
            <a:graphic xmlns:a="http://schemas.openxmlformats.org/drawingml/2006/main">
              <a:graphicData uri="http://schemas.openxmlformats.org/drawingml/2006/picture">
                <pic:pic xmlns:pic="http://schemas.openxmlformats.org/drawingml/2006/picture">
                  <pic:nvPicPr>
                    <pic:cNvPr id="107374185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0" name="officeArt object" descr="Image"/>
            <wp:cNvGraphicFramePr/>
            <a:graphic xmlns:a="http://schemas.openxmlformats.org/drawingml/2006/main">
              <a:graphicData uri="http://schemas.openxmlformats.org/drawingml/2006/picture">
                <pic:pic xmlns:pic="http://schemas.openxmlformats.org/drawingml/2006/picture">
                  <pic:nvPicPr>
                    <pic:cNvPr id="107374186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1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1" name="officeArt object" descr="Image"/>
            <wp:cNvGraphicFramePr/>
            <a:graphic xmlns:a="http://schemas.openxmlformats.org/drawingml/2006/main">
              <a:graphicData uri="http://schemas.openxmlformats.org/drawingml/2006/picture">
                <pic:pic xmlns:pic="http://schemas.openxmlformats.org/drawingml/2006/picture">
                  <pic:nvPicPr>
                    <pic:cNvPr id="107374186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rPr>
      </w:pP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de-DE"/>
        </w:rPr>
        <w:t>Stakeholder Engagement</w:t>
      </w:r>
      <w:r>
        <w:rPr>
          <w:rFonts w:ascii="Times New Roman" w:hAnsi="Times New Roman"/>
          <w:b w:val="1"/>
          <w:bCs w:val="1"/>
          <w:sz w:val="24"/>
          <w:szCs w:val="24"/>
          <w:rtl w:val="0"/>
          <w:lang w:val="en-US"/>
        </w:rPr>
        <w:t xml:space="preserve"> </w:t>
      </w:r>
      <w:r>
        <w:rPr>
          <w:rFonts w:ascii="Times New Roman" w:hAnsi="Times New Roman"/>
          <w:sz w:val="24"/>
          <w:szCs w:val="24"/>
          <w:rtl w:val="0"/>
          <w:lang w:val="en-US"/>
        </w:rPr>
        <w:t>(PINTO &amp; ALLUI, 2020)</w:t>
      </w:r>
    </w:p>
    <w:p>
      <w:pPr>
        <w:pStyle w:val="Body A"/>
        <w:spacing w:before="100" w:after="100" w:line="240" w:lineRule="auto"/>
        <w:jc w:val="both"/>
        <w:rPr>
          <w:rFonts w:ascii="Times New Roman" w:cs="Times New Roman" w:hAnsi="Times New Roman" w:eastAsia="Times New Roman"/>
          <w:sz w:val="24"/>
          <w:szCs w:val="24"/>
        </w:rPr>
      </w:pPr>
    </w:p>
    <w:p>
      <w:pPr>
        <w:pStyle w:val="Body A"/>
        <w:numPr>
          <w:ilvl w:val="0"/>
          <w:numId w:val="23"/>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Stakeholders were effectively engaged throughout the project.</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2" name="officeArt object" descr="Image"/>
            <wp:cNvGraphicFramePr/>
            <a:graphic xmlns:a="http://schemas.openxmlformats.org/drawingml/2006/main">
              <a:graphicData uri="http://schemas.openxmlformats.org/drawingml/2006/picture">
                <pic:pic xmlns:pic="http://schemas.openxmlformats.org/drawingml/2006/picture">
                  <pic:nvPicPr>
                    <pic:cNvPr id="107374186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3" name="officeArt object" descr="Image"/>
            <wp:cNvGraphicFramePr/>
            <a:graphic xmlns:a="http://schemas.openxmlformats.org/drawingml/2006/main">
              <a:graphicData uri="http://schemas.openxmlformats.org/drawingml/2006/picture">
                <pic:pic xmlns:pic="http://schemas.openxmlformats.org/drawingml/2006/picture">
                  <pic:nvPicPr>
                    <pic:cNvPr id="107374186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4" name="officeArt object" descr="Image"/>
            <wp:cNvGraphicFramePr/>
            <a:graphic xmlns:a="http://schemas.openxmlformats.org/drawingml/2006/main">
              <a:graphicData uri="http://schemas.openxmlformats.org/drawingml/2006/picture">
                <pic:pic xmlns:pic="http://schemas.openxmlformats.org/drawingml/2006/picture">
                  <pic:nvPicPr>
                    <pic:cNvPr id="107374186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5" name="officeArt object" descr="Image"/>
            <wp:cNvGraphicFramePr/>
            <a:graphic xmlns:a="http://schemas.openxmlformats.org/drawingml/2006/main">
              <a:graphicData uri="http://schemas.openxmlformats.org/drawingml/2006/picture">
                <pic:pic xmlns:pic="http://schemas.openxmlformats.org/drawingml/2006/picture">
                  <pic:nvPicPr>
                    <pic:cNvPr id="107374186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6" name="officeArt object" descr="Image"/>
            <wp:cNvGraphicFramePr/>
            <a:graphic xmlns:a="http://schemas.openxmlformats.org/drawingml/2006/main">
              <a:graphicData uri="http://schemas.openxmlformats.org/drawingml/2006/picture">
                <pic:pic xmlns:pic="http://schemas.openxmlformats.org/drawingml/2006/picture">
                  <pic:nvPicPr>
                    <pic:cNvPr id="107374186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26"/>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Regular communication with stakeholders was maintained.</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7" name="officeArt object" descr="Image"/>
            <wp:cNvGraphicFramePr/>
            <a:graphic xmlns:a="http://schemas.openxmlformats.org/drawingml/2006/main">
              <a:graphicData uri="http://schemas.openxmlformats.org/drawingml/2006/picture">
                <pic:pic xmlns:pic="http://schemas.openxmlformats.org/drawingml/2006/picture">
                  <pic:nvPicPr>
                    <pic:cNvPr id="107374186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8" name="officeArt object" descr="Image"/>
            <wp:cNvGraphicFramePr/>
            <a:graphic xmlns:a="http://schemas.openxmlformats.org/drawingml/2006/main">
              <a:graphicData uri="http://schemas.openxmlformats.org/drawingml/2006/picture">
                <pic:pic xmlns:pic="http://schemas.openxmlformats.org/drawingml/2006/picture">
                  <pic:nvPicPr>
                    <pic:cNvPr id="107374186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69" name="officeArt object" descr="Image"/>
            <wp:cNvGraphicFramePr/>
            <a:graphic xmlns:a="http://schemas.openxmlformats.org/drawingml/2006/main">
              <a:graphicData uri="http://schemas.openxmlformats.org/drawingml/2006/picture">
                <pic:pic xmlns:pic="http://schemas.openxmlformats.org/drawingml/2006/picture">
                  <pic:nvPicPr>
                    <pic:cNvPr id="107374186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0" name="officeArt object" descr="Image"/>
            <wp:cNvGraphicFramePr/>
            <a:graphic xmlns:a="http://schemas.openxmlformats.org/drawingml/2006/main">
              <a:graphicData uri="http://schemas.openxmlformats.org/drawingml/2006/picture">
                <pic:pic xmlns:pic="http://schemas.openxmlformats.org/drawingml/2006/picture">
                  <pic:nvPicPr>
                    <pic:cNvPr id="107374187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1" name="officeArt object" descr="Image"/>
            <wp:cNvGraphicFramePr/>
            <a:graphic xmlns:a="http://schemas.openxmlformats.org/drawingml/2006/main">
              <a:graphicData uri="http://schemas.openxmlformats.org/drawingml/2006/picture">
                <pic:pic xmlns:pic="http://schemas.openxmlformats.org/drawingml/2006/picture">
                  <pic:nvPicPr>
                    <pic:cNvPr id="107374187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27"/>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Stakeholder feedback was actively sought and incorporated.</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2" name="officeArt object" descr="Image"/>
            <wp:cNvGraphicFramePr/>
            <a:graphic xmlns:a="http://schemas.openxmlformats.org/drawingml/2006/main">
              <a:graphicData uri="http://schemas.openxmlformats.org/drawingml/2006/picture">
                <pic:pic xmlns:pic="http://schemas.openxmlformats.org/drawingml/2006/picture">
                  <pic:nvPicPr>
                    <pic:cNvPr id="107374187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3" name="officeArt object" descr="Image"/>
            <wp:cNvGraphicFramePr/>
            <a:graphic xmlns:a="http://schemas.openxmlformats.org/drawingml/2006/main">
              <a:graphicData uri="http://schemas.openxmlformats.org/drawingml/2006/picture">
                <pic:pic xmlns:pic="http://schemas.openxmlformats.org/drawingml/2006/picture">
                  <pic:nvPicPr>
                    <pic:cNvPr id="107374187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4" name="officeArt object" descr="Image"/>
            <wp:cNvGraphicFramePr/>
            <a:graphic xmlns:a="http://schemas.openxmlformats.org/drawingml/2006/main">
              <a:graphicData uri="http://schemas.openxmlformats.org/drawingml/2006/picture">
                <pic:pic xmlns:pic="http://schemas.openxmlformats.org/drawingml/2006/picture">
                  <pic:nvPicPr>
                    <pic:cNvPr id="107374187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5" name="officeArt object" descr="Image"/>
            <wp:cNvGraphicFramePr/>
            <a:graphic xmlns:a="http://schemas.openxmlformats.org/drawingml/2006/main">
              <a:graphicData uri="http://schemas.openxmlformats.org/drawingml/2006/picture">
                <pic:pic xmlns:pic="http://schemas.openxmlformats.org/drawingml/2006/picture">
                  <pic:nvPicPr>
                    <pic:cNvPr id="107374187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2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6" name="officeArt object" descr="Image"/>
            <wp:cNvGraphicFramePr/>
            <a:graphic xmlns:a="http://schemas.openxmlformats.org/drawingml/2006/main">
              <a:graphicData uri="http://schemas.openxmlformats.org/drawingml/2006/picture">
                <pic:pic xmlns:pic="http://schemas.openxmlformats.org/drawingml/2006/picture">
                  <pic:nvPicPr>
                    <pic:cNvPr id="107374187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rPr>
        <w:t>Risk Management</w:t>
      </w:r>
      <w:r>
        <w:rPr>
          <w:rFonts w:ascii="Arial Unicode MS" w:hAnsi="Arial Unicode MS"/>
          <w:sz w:val="24"/>
          <w:szCs w:val="24"/>
          <w:rtl w:val="1"/>
        </w:rPr>
        <w:t xml:space="preserve"> </w:t>
      </w:r>
      <w:r>
        <w:rPr>
          <w:rFonts w:ascii="Times New Roman" w:hAnsi="Times New Roman"/>
          <w:sz w:val="24"/>
          <w:szCs w:val="24"/>
          <w:rtl w:val="0"/>
        </w:rPr>
        <w:t>(Dvorsky et al., 2021)</w:t>
      </w:r>
    </w:p>
    <w:p>
      <w:pPr>
        <w:pStyle w:val="Body A"/>
        <w:numPr>
          <w:ilvl w:val="0"/>
          <w:numId w:val="29"/>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Potential project risks were identified early on.</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7" name="officeArt object" descr="Image"/>
            <wp:cNvGraphicFramePr/>
            <a:graphic xmlns:a="http://schemas.openxmlformats.org/drawingml/2006/main">
              <a:graphicData uri="http://schemas.openxmlformats.org/drawingml/2006/picture">
                <pic:pic xmlns:pic="http://schemas.openxmlformats.org/drawingml/2006/picture">
                  <pic:nvPicPr>
                    <pic:cNvPr id="107374187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8" name="officeArt object" descr="Image"/>
            <wp:cNvGraphicFramePr/>
            <a:graphic xmlns:a="http://schemas.openxmlformats.org/drawingml/2006/main">
              <a:graphicData uri="http://schemas.openxmlformats.org/drawingml/2006/picture">
                <pic:pic xmlns:pic="http://schemas.openxmlformats.org/drawingml/2006/picture">
                  <pic:nvPicPr>
                    <pic:cNvPr id="107374187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79" name="officeArt object" descr="Image"/>
            <wp:cNvGraphicFramePr/>
            <a:graphic xmlns:a="http://schemas.openxmlformats.org/drawingml/2006/main">
              <a:graphicData uri="http://schemas.openxmlformats.org/drawingml/2006/picture">
                <pic:pic xmlns:pic="http://schemas.openxmlformats.org/drawingml/2006/picture">
                  <pic:nvPicPr>
                    <pic:cNvPr id="107374187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0" name="officeArt object" descr="Image"/>
            <wp:cNvGraphicFramePr/>
            <a:graphic xmlns:a="http://schemas.openxmlformats.org/drawingml/2006/main">
              <a:graphicData uri="http://schemas.openxmlformats.org/drawingml/2006/picture">
                <pic:pic xmlns:pic="http://schemas.openxmlformats.org/drawingml/2006/picture">
                  <pic:nvPicPr>
                    <pic:cNvPr id="107374188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1" name="officeArt object" descr="Image"/>
            <wp:cNvGraphicFramePr/>
            <a:graphic xmlns:a="http://schemas.openxmlformats.org/drawingml/2006/main">
              <a:graphicData uri="http://schemas.openxmlformats.org/drawingml/2006/picture">
                <pic:pic xmlns:pic="http://schemas.openxmlformats.org/drawingml/2006/picture">
                  <pic:nvPicPr>
                    <pic:cNvPr id="107374188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32"/>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had a clear risk management plan.</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2" name="officeArt object" descr="Image"/>
            <wp:cNvGraphicFramePr/>
            <a:graphic xmlns:a="http://schemas.openxmlformats.org/drawingml/2006/main">
              <a:graphicData uri="http://schemas.openxmlformats.org/drawingml/2006/picture">
                <pic:pic xmlns:pic="http://schemas.openxmlformats.org/drawingml/2006/picture">
                  <pic:nvPicPr>
                    <pic:cNvPr id="107374188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3" name="officeArt object" descr="Image"/>
            <wp:cNvGraphicFramePr/>
            <a:graphic xmlns:a="http://schemas.openxmlformats.org/drawingml/2006/main">
              <a:graphicData uri="http://schemas.openxmlformats.org/drawingml/2006/picture">
                <pic:pic xmlns:pic="http://schemas.openxmlformats.org/drawingml/2006/picture">
                  <pic:nvPicPr>
                    <pic:cNvPr id="107374188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4" name="officeArt object" descr="Image"/>
            <wp:cNvGraphicFramePr/>
            <a:graphic xmlns:a="http://schemas.openxmlformats.org/drawingml/2006/main">
              <a:graphicData uri="http://schemas.openxmlformats.org/drawingml/2006/picture">
                <pic:pic xmlns:pic="http://schemas.openxmlformats.org/drawingml/2006/picture">
                  <pic:nvPicPr>
                    <pic:cNvPr id="107374188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5" name="officeArt object" descr="Image"/>
            <wp:cNvGraphicFramePr/>
            <a:graphic xmlns:a="http://schemas.openxmlformats.org/drawingml/2006/main">
              <a:graphicData uri="http://schemas.openxmlformats.org/drawingml/2006/picture">
                <pic:pic xmlns:pic="http://schemas.openxmlformats.org/drawingml/2006/picture">
                  <pic:nvPicPr>
                    <pic:cNvPr id="107374188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6" name="officeArt object" descr="Image"/>
            <wp:cNvGraphicFramePr/>
            <a:graphic xmlns:a="http://schemas.openxmlformats.org/drawingml/2006/main">
              <a:graphicData uri="http://schemas.openxmlformats.org/drawingml/2006/picture">
                <pic:pic xmlns:pic="http://schemas.openxmlformats.org/drawingml/2006/picture">
                  <pic:nvPicPr>
                    <pic:cNvPr id="107374188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33"/>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Risk mitigation strategies were effectively implemented.</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7" name="officeArt object" descr="Image"/>
            <wp:cNvGraphicFramePr/>
            <a:graphic xmlns:a="http://schemas.openxmlformats.org/drawingml/2006/main">
              <a:graphicData uri="http://schemas.openxmlformats.org/drawingml/2006/picture">
                <pic:pic xmlns:pic="http://schemas.openxmlformats.org/drawingml/2006/picture">
                  <pic:nvPicPr>
                    <pic:cNvPr id="107374188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8" name="officeArt object" descr="Image"/>
            <wp:cNvGraphicFramePr/>
            <a:graphic xmlns:a="http://schemas.openxmlformats.org/drawingml/2006/main">
              <a:graphicData uri="http://schemas.openxmlformats.org/drawingml/2006/picture">
                <pic:pic xmlns:pic="http://schemas.openxmlformats.org/drawingml/2006/picture">
                  <pic:nvPicPr>
                    <pic:cNvPr id="107374188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89" name="officeArt object" descr="Image"/>
            <wp:cNvGraphicFramePr/>
            <a:graphic xmlns:a="http://schemas.openxmlformats.org/drawingml/2006/main">
              <a:graphicData uri="http://schemas.openxmlformats.org/drawingml/2006/picture">
                <pic:pic xmlns:pic="http://schemas.openxmlformats.org/drawingml/2006/picture">
                  <pic:nvPicPr>
                    <pic:cNvPr id="107374188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0" name="officeArt object" descr="Image"/>
            <wp:cNvGraphicFramePr/>
            <a:graphic xmlns:a="http://schemas.openxmlformats.org/drawingml/2006/main">
              <a:graphicData uri="http://schemas.openxmlformats.org/drawingml/2006/picture">
                <pic:pic xmlns:pic="http://schemas.openxmlformats.org/drawingml/2006/picture">
                  <pic:nvPicPr>
                    <pic:cNvPr id="107374189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1" name="officeArt object" descr="Image"/>
            <wp:cNvGraphicFramePr/>
            <a:graphic xmlns:a="http://schemas.openxmlformats.org/drawingml/2006/main">
              <a:graphicData uri="http://schemas.openxmlformats.org/drawingml/2006/picture">
                <pic:pic xmlns:pic="http://schemas.openxmlformats.org/drawingml/2006/picture">
                  <pic:nvPicPr>
                    <pic:cNvPr id="107374189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34"/>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Risk management contributed to the project</w:t>
      </w:r>
      <w:r>
        <w:rPr>
          <w:rFonts w:ascii="Times New Roman" w:hAnsi="Times New Roman" w:hint="default"/>
          <w:sz w:val="24"/>
          <w:szCs w:val="24"/>
          <w:rtl w:val="0"/>
          <w:lang w:val="en-US"/>
        </w:rPr>
        <w:t>’</w:t>
      </w:r>
      <w:r>
        <w:rPr>
          <w:rFonts w:ascii="Times New Roman" w:hAnsi="Times New Roman"/>
          <w:sz w:val="24"/>
          <w:szCs w:val="24"/>
          <w:rtl w:val="0"/>
          <w:lang w:val="it-IT"/>
        </w:rPr>
        <w:t>s success.</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2" name="officeArt object" descr="Image"/>
            <wp:cNvGraphicFramePr/>
            <a:graphic xmlns:a="http://schemas.openxmlformats.org/drawingml/2006/main">
              <a:graphicData uri="http://schemas.openxmlformats.org/drawingml/2006/picture">
                <pic:pic xmlns:pic="http://schemas.openxmlformats.org/drawingml/2006/picture">
                  <pic:nvPicPr>
                    <pic:cNvPr id="107374189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3" name="officeArt object" descr="Image"/>
            <wp:cNvGraphicFramePr/>
            <a:graphic xmlns:a="http://schemas.openxmlformats.org/drawingml/2006/main">
              <a:graphicData uri="http://schemas.openxmlformats.org/drawingml/2006/picture">
                <pic:pic xmlns:pic="http://schemas.openxmlformats.org/drawingml/2006/picture">
                  <pic:nvPicPr>
                    <pic:cNvPr id="107374189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4" name="officeArt object" descr="Image"/>
            <wp:cNvGraphicFramePr/>
            <a:graphic xmlns:a="http://schemas.openxmlformats.org/drawingml/2006/main">
              <a:graphicData uri="http://schemas.openxmlformats.org/drawingml/2006/picture">
                <pic:pic xmlns:pic="http://schemas.openxmlformats.org/drawingml/2006/picture">
                  <pic:nvPicPr>
                    <pic:cNvPr id="107374189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5" name="officeArt object" descr="Image"/>
            <wp:cNvGraphicFramePr/>
            <a:graphic xmlns:a="http://schemas.openxmlformats.org/drawingml/2006/main">
              <a:graphicData uri="http://schemas.openxmlformats.org/drawingml/2006/picture">
                <pic:pic xmlns:pic="http://schemas.openxmlformats.org/drawingml/2006/picture">
                  <pic:nvPicPr>
                    <pic:cNvPr id="107374189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1"/>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6" name="officeArt object" descr="Image"/>
            <wp:cNvGraphicFramePr/>
            <a:graphic xmlns:a="http://schemas.openxmlformats.org/drawingml/2006/main">
              <a:graphicData uri="http://schemas.openxmlformats.org/drawingml/2006/picture">
                <pic:pic xmlns:pic="http://schemas.openxmlformats.org/drawingml/2006/picture">
                  <pic:nvPicPr>
                    <pic:cNvPr id="107374189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Agile Methodologies</w:t>
      </w:r>
      <w:r>
        <w:rPr>
          <w:rFonts w:ascii="Arial Unicode MS" w:hAnsi="Arial Unicode MS"/>
          <w:sz w:val="24"/>
          <w:szCs w:val="24"/>
          <w:rtl w:val="1"/>
        </w:rPr>
        <w:t xml:space="preserve"> </w:t>
      </w:r>
      <w:r>
        <w:rPr>
          <w:rFonts w:ascii="Times New Roman" w:hAnsi="Times New Roman"/>
          <w:sz w:val="24"/>
          <w:szCs w:val="24"/>
          <w:rtl w:val="0"/>
        </w:rPr>
        <w:t>(Looks et al., 2021)</w:t>
      </w:r>
    </w:p>
    <w:p>
      <w:pPr>
        <w:pStyle w:val="Body A"/>
        <w:numPr>
          <w:ilvl w:val="0"/>
          <w:numId w:val="36"/>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Agile methodologies were effectively utilized in the project.</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7" name="officeArt object" descr="Image"/>
            <wp:cNvGraphicFramePr/>
            <a:graphic xmlns:a="http://schemas.openxmlformats.org/drawingml/2006/main">
              <a:graphicData uri="http://schemas.openxmlformats.org/drawingml/2006/picture">
                <pic:pic xmlns:pic="http://schemas.openxmlformats.org/drawingml/2006/picture">
                  <pic:nvPicPr>
                    <pic:cNvPr id="107374189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8" name="officeArt object" descr="Image"/>
            <wp:cNvGraphicFramePr/>
            <a:graphic xmlns:a="http://schemas.openxmlformats.org/drawingml/2006/main">
              <a:graphicData uri="http://schemas.openxmlformats.org/drawingml/2006/picture">
                <pic:pic xmlns:pic="http://schemas.openxmlformats.org/drawingml/2006/picture">
                  <pic:nvPicPr>
                    <pic:cNvPr id="107374189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899" name="officeArt object" descr="Image"/>
            <wp:cNvGraphicFramePr/>
            <a:graphic xmlns:a="http://schemas.openxmlformats.org/drawingml/2006/main">
              <a:graphicData uri="http://schemas.openxmlformats.org/drawingml/2006/picture">
                <pic:pic xmlns:pic="http://schemas.openxmlformats.org/drawingml/2006/picture">
                  <pic:nvPicPr>
                    <pic:cNvPr id="107374189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0" name="officeArt object" descr="Image"/>
            <wp:cNvGraphicFramePr/>
            <a:graphic xmlns:a="http://schemas.openxmlformats.org/drawingml/2006/main">
              <a:graphicData uri="http://schemas.openxmlformats.org/drawingml/2006/picture">
                <pic:pic xmlns:pic="http://schemas.openxmlformats.org/drawingml/2006/picture">
                  <pic:nvPicPr>
                    <pic:cNvPr id="107374190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1" name="officeArt object" descr="Image"/>
            <wp:cNvGraphicFramePr/>
            <a:graphic xmlns:a="http://schemas.openxmlformats.org/drawingml/2006/main">
              <a:graphicData uri="http://schemas.openxmlformats.org/drawingml/2006/picture">
                <pic:pic xmlns:pic="http://schemas.openxmlformats.org/drawingml/2006/picture">
                  <pic:nvPicPr>
                    <pic:cNvPr id="107374190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39"/>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team adapted quickly to changes in project requirements.</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2" name="officeArt object" descr="Image"/>
            <wp:cNvGraphicFramePr/>
            <a:graphic xmlns:a="http://schemas.openxmlformats.org/drawingml/2006/main">
              <a:graphicData uri="http://schemas.openxmlformats.org/drawingml/2006/picture">
                <pic:pic xmlns:pic="http://schemas.openxmlformats.org/drawingml/2006/picture">
                  <pic:nvPicPr>
                    <pic:cNvPr id="107374190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3" name="officeArt object" descr="Image"/>
            <wp:cNvGraphicFramePr/>
            <a:graphic xmlns:a="http://schemas.openxmlformats.org/drawingml/2006/main">
              <a:graphicData uri="http://schemas.openxmlformats.org/drawingml/2006/picture">
                <pic:pic xmlns:pic="http://schemas.openxmlformats.org/drawingml/2006/picture">
                  <pic:nvPicPr>
                    <pic:cNvPr id="107374190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4" name="officeArt object" descr="Image"/>
            <wp:cNvGraphicFramePr/>
            <a:graphic xmlns:a="http://schemas.openxmlformats.org/drawingml/2006/main">
              <a:graphicData uri="http://schemas.openxmlformats.org/drawingml/2006/picture">
                <pic:pic xmlns:pic="http://schemas.openxmlformats.org/drawingml/2006/picture">
                  <pic:nvPicPr>
                    <pic:cNvPr id="107374190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5" name="officeArt object" descr="Image"/>
            <wp:cNvGraphicFramePr/>
            <a:graphic xmlns:a="http://schemas.openxmlformats.org/drawingml/2006/main">
              <a:graphicData uri="http://schemas.openxmlformats.org/drawingml/2006/picture">
                <pic:pic xmlns:pic="http://schemas.openxmlformats.org/drawingml/2006/picture">
                  <pic:nvPicPr>
                    <pic:cNvPr id="107374190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6" name="officeArt object" descr="Image"/>
            <wp:cNvGraphicFramePr/>
            <a:graphic xmlns:a="http://schemas.openxmlformats.org/drawingml/2006/main">
              <a:graphicData uri="http://schemas.openxmlformats.org/drawingml/2006/picture">
                <pic:pic xmlns:pic="http://schemas.openxmlformats.org/drawingml/2006/picture">
                  <pic:nvPicPr>
                    <pic:cNvPr id="107374190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40"/>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Agile practices improved collaboration within the team.</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7" name="officeArt object" descr="Image"/>
            <wp:cNvGraphicFramePr/>
            <a:graphic xmlns:a="http://schemas.openxmlformats.org/drawingml/2006/main">
              <a:graphicData uri="http://schemas.openxmlformats.org/drawingml/2006/picture">
                <pic:pic xmlns:pic="http://schemas.openxmlformats.org/drawingml/2006/picture">
                  <pic:nvPicPr>
                    <pic:cNvPr id="107374190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8" name="officeArt object" descr="Image"/>
            <wp:cNvGraphicFramePr/>
            <a:graphic xmlns:a="http://schemas.openxmlformats.org/drawingml/2006/main">
              <a:graphicData uri="http://schemas.openxmlformats.org/drawingml/2006/picture">
                <pic:pic xmlns:pic="http://schemas.openxmlformats.org/drawingml/2006/picture">
                  <pic:nvPicPr>
                    <pic:cNvPr id="107374190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09" name="officeArt object" descr="Image"/>
            <wp:cNvGraphicFramePr/>
            <a:graphic xmlns:a="http://schemas.openxmlformats.org/drawingml/2006/main">
              <a:graphicData uri="http://schemas.openxmlformats.org/drawingml/2006/picture">
                <pic:pic xmlns:pic="http://schemas.openxmlformats.org/drawingml/2006/picture">
                  <pic:nvPicPr>
                    <pic:cNvPr id="107374190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0" name="officeArt object" descr="Image"/>
            <wp:cNvGraphicFramePr/>
            <a:graphic xmlns:a="http://schemas.openxmlformats.org/drawingml/2006/main">
              <a:graphicData uri="http://schemas.openxmlformats.org/drawingml/2006/picture">
                <pic:pic xmlns:pic="http://schemas.openxmlformats.org/drawingml/2006/picture">
                  <pic:nvPicPr>
                    <pic:cNvPr id="107374191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1" name="officeArt object" descr="Image"/>
            <wp:cNvGraphicFramePr/>
            <a:graphic xmlns:a="http://schemas.openxmlformats.org/drawingml/2006/main">
              <a:graphicData uri="http://schemas.openxmlformats.org/drawingml/2006/picture">
                <pic:pic xmlns:pic="http://schemas.openxmlformats.org/drawingml/2006/picture">
                  <pic:nvPicPr>
                    <pic:cNvPr id="107374191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41"/>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use of Agile methodologies led to better project outcomes.</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2" name="officeArt object" descr="Image"/>
            <wp:cNvGraphicFramePr/>
            <a:graphic xmlns:a="http://schemas.openxmlformats.org/drawingml/2006/main">
              <a:graphicData uri="http://schemas.openxmlformats.org/drawingml/2006/picture">
                <pic:pic xmlns:pic="http://schemas.openxmlformats.org/drawingml/2006/picture">
                  <pic:nvPicPr>
                    <pic:cNvPr id="107374191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3" name="officeArt object" descr="Image"/>
            <wp:cNvGraphicFramePr/>
            <a:graphic xmlns:a="http://schemas.openxmlformats.org/drawingml/2006/main">
              <a:graphicData uri="http://schemas.openxmlformats.org/drawingml/2006/picture">
                <pic:pic xmlns:pic="http://schemas.openxmlformats.org/drawingml/2006/picture">
                  <pic:nvPicPr>
                    <pic:cNvPr id="107374191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4" name="officeArt object" descr="Image"/>
            <wp:cNvGraphicFramePr/>
            <a:graphic xmlns:a="http://schemas.openxmlformats.org/drawingml/2006/main">
              <a:graphicData uri="http://schemas.openxmlformats.org/drawingml/2006/picture">
                <pic:pic xmlns:pic="http://schemas.openxmlformats.org/drawingml/2006/picture">
                  <pic:nvPicPr>
                    <pic:cNvPr id="107374191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5" name="officeArt object" descr="Image"/>
            <wp:cNvGraphicFramePr/>
            <a:graphic xmlns:a="http://schemas.openxmlformats.org/drawingml/2006/main">
              <a:graphicData uri="http://schemas.openxmlformats.org/drawingml/2006/picture">
                <pic:pic xmlns:pic="http://schemas.openxmlformats.org/drawingml/2006/picture">
                  <pic:nvPicPr>
                    <pic:cNvPr id="107374191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38"/>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6" name="officeArt object" descr="Image"/>
            <wp:cNvGraphicFramePr/>
            <a:graphic xmlns:a="http://schemas.openxmlformats.org/drawingml/2006/main">
              <a:graphicData uri="http://schemas.openxmlformats.org/drawingml/2006/picture">
                <pic:pic xmlns:pic="http://schemas.openxmlformats.org/drawingml/2006/picture">
                  <pic:nvPicPr>
                    <pic:cNvPr id="107374191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outlineLvl w:val="3"/>
        <w:rPr>
          <w:rFonts w:ascii="Times New Roman" w:cs="Times New Roman" w:hAnsi="Times New Roman" w:eastAsia="Times New Roman"/>
          <w:b w:val="1"/>
          <w:bCs w:val="1"/>
          <w:sz w:val="24"/>
          <w:szCs w:val="24"/>
        </w:rPr>
      </w:pP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Transformational Leadership</w:t>
      </w:r>
      <w:r>
        <w:rPr>
          <w:rFonts w:ascii="Arial Unicode MS" w:hAnsi="Arial Unicode MS"/>
          <w:sz w:val="24"/>
          <w:szCs w:val="24"/>
          <w:rtl w:val="1"/>
        </w:rPr>
        <w:t xml:space="preserve"> </w:t>
      </w:r>
      <w:r>
        <w:rPr>
          <w:rFonts w:ascii="Times New Roman" w:hAnsi="Times New Roman"/>
          <w:sz w:val="24"/>
          <w:szCs w:val="24"/>
          <w:rtl w:val="0"/>
        </w:rPr>
        <w:t>(Abudaqa et al., 2020)</w:t>
      </w:r>
    </w:p>
    <w:p>
      <w:pPr>
        <w:pStyle w:val="Body A"/>
        <w:numPr>
          <w:ilvl w:val="0"/>
          <w:numId w:val="43"/>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inspired the team to achieve beyond expectations.</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7" name="officeArt object" descr="Image"/>
            <wp:cNvGraphicFramePr/>
            <a:graphic xmlns:a="http://schemas.openxmlformats.org/drawingml/2006/main">
              <a:graphicData uri="http://schemas.openxmlformats.org/drawingml/2006/picture">
                <pic:pic xmlns:pic="http://schemas.openxmlformats.org/drawingml/2006/picture">
                  <pic:nvPicPr>
                    <pic:cNvPr id="107374191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8" name="officeArt object" descr="Image"/>
            <wp:cNvGraphicFramePr/>
            <a:graphic xmlns:a="http://schemas.openxmlformats.org/drawingml/2006/main">
              <a:graphicData uri="http://schemas.openxmlformats.org/drawingml/2006/picture">
                <pic:pic xmlns:pic="http://schemas.openxmlformats.org/drawingml/2006/picture">
                  <pic:nvPicPr>
                    <pic:cNvPr id="107374191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19" name="officeArt object" descr="Image"/>
            <wp:cNvGraphicFramePr/>
            <a:graphic xmlns:a="http://schemas.openxmlformats.org/drawingml/2006/main">
              <a:graphicData uri="http://schemas.openxmlformats.org/drawingml/2006/picture">
                <pic:pic xmlns:pic="http://schemas.openxmlformats.org/drawingml/2006/picture">
                  <pic:nvPicPr>
                    <pic:cNvPr id="107374191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0" name="officeArt object" descr="Image"/>
            <wp:cNvGraphicFramePr/>
            <a:graphic xmlns:a="http://schemas.openxmlformats.org/drawingml/2006/main">
              <a:graphicData uri="http://schemas.openxmlformats.org/drawingml/2006/picture">
                <pic:pic xmlns:pic="http://schemas.openxmlformats.org/drawingml/2006/picture">
                  <pic:nvPicPr>
                    <pic:cNvPr id="107374192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1" name="officeArt object" descr="Image"/>
            <wp:cNvGraphicFramePr/>
            <a:graphic xmlns:a="http://schemas.openxmlformats.org/drawingml/2006/main">
              <a:graphicData uri="http://schemas.openxmlformats.org/drawingml/2006/picture">
                <pic:pic xmlns:pic="http://schemas.openxmlformats.org/drawingml/2006/picture">
                  <pic:nvPicPr>
                    <pic:cNvPr id="107374192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46"/>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encouraged innovation and creative problem-solving.</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2" name="officeArt object" descr="Image"/>
            <wp:cNvGraphicFramePr/>
            <a:graphic xmlns:a="http://schemas.openxmlformats.org/drawingml/2006/main">
              <a:graphicData uri="http://schemas.openxmlformats.org/drawingml/2006/picture">
                <pic:pic xmlns:pic="http://schemas.openxmlformats.org/drawingml/2006/picture">
                  <pic:nvPicPr>
                    <pic:cNvPr id="107374192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3" name="officeArt object" descr="Image"/>
            <wp:cNvGraphicFramePr/>
            <a:graphic xmlns:a="http://schemas.openxmlformats.org/drawingml/2006/main">
              <a:graphicData uri="http://schemas.openxmlformats.org/drawingml/2006/picture">
                <pic:pic xmlns:pic="http://schemas.openxmlformats.org/drawingml/2006/picture">
                  <pic:nvPicPr>
                    <pic:cNvPr id="107374192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4" name="officeArt object" descr="Image"/>
            <wp:cNvGraphicFramePr/>
            <a:graphic xmlns:a="http://schemas.openxmlformats.org/drawingml/2006/main">
              <a:graphicData uri="http://schemas.openxmlformats.org/drawingml/2006/picture">
                <pic:pic xmlns:pic="http://schemas.openxmlformats.org/drawingml/2006/picture">
                  <pic:nvPicPr>
                    <pic:cNvPr id="107374192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5" name="officeArt object" descr="Image"/>
            <wp:cNvGraphicFramePr/>
            <a:graphic xmlns:a="http://schemas.openxmlformats.org/drawingml/2006/main">
              <a:graphicData uri="http://schemas.openxmlformats.org/drawingml/2006/picture">
                <pic:pic xmlns:pic="http://schemas.openxmlformats.org/drawingml/2006/picture">
                  <pic:nvPicPr>
                    <pic:cNvPr id="107374192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6" name="officeArt object" descr="Image"/>
            <wp:cNvGraphicFramePr/>
            <a:graphic xmlns:a="http://schemas.openxmlformats.org/drawingml/2006/main">
              <a:graphicData uri="http://schemas.openxmlformats.org/drawingml/2006/picture">
                <pic:pic xmlns:pic="http://schemas.openxmlformats.org/drawingml/2006/picture">
                  <pic:nvPicPr>
                    <pic:cNvPr id="107374192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47"/>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effectively communicated a compelling vision for the project.</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7" name="officeArt object" descr="Image"/>
            <wp:cNvGraphicFramePr/>
            <a:graphic xmlns:a="http://schemas.openxmlformats.org/drawingml/2006/main">
              <a:graphicData uri="http://schemas.openxmlformats.org/drawingml/2006/picture">
                <pic:pic xmlns:pic="http://schemas.openxmlformats.org/drawingml/2006/picture">
                  <pic:nvPicPr>
                    <pic:cNvPr id="107374192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8" name="officeArt object" descr="Image"/>
            <wp:cNvGraphicFramePr/>
            <a:graphic xmlns:a="http://schemas.openxmlformats.org/drawingml/2006/main">
              <a:graphicData uri="http://schemas.openxmlformats.org/drawingml/2006/picture">
                <pic:pic xmlns:pic="http://schemas.openxmlformats.org/drawingml/2006/picture">
                  <pic:nvPicPr>
                    <pic:cNvPr id="107374192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29" name="officeArt object" descr="Image"/>
            <wp:cNvGraphicFramePr/>
            <a:graphic xmlns:a="http://schemas.openxmlformats.org/drawingml/2006/main">
              <a:graphicData uri="http://schemas.openxmlformats.org/drawingml/2006/picture">
                <pic:pic xmlns:pic="http://schemas.openxmlformats.org/drawingml/2006/picture">
                  <pic:nvPicPr>
                    <pic:cNvPr id="107374192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0" name="officeArt object" descr="Image"/>
            <wp:cNvGraphicFramePr/>
            <a:graphic xmlns:a="http://schemas.openxmlformats.org/drawingml/2006/main">
              <a:graphicData uri="http://schemas.openxmlformats.org/drawingml/2006/picture">
                <pic:pic xmlns:pic="http://schemas.openxmlformats.org/drawingml/2006/picture">
                  <pic:nvPicPr>
                    <pic:cNvPr id="107374193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1" name="officeArt object" descr="Image"/>
            <wp:cNvGraphicFramePr/>
            <a:graphic xmlns:a="http://schemas.openxmlformats.org/drawingml/2006/main">
              <a:graphicData uri="http://schemas.openxmlformats.org/drawingml/2006/picture">
                <pic:pic xmlns:pic="http://schemas.openxmlformats.org/drawingml/2006/picture">
                  <pic:nvPicPr>
                    <pic:cNvPr id="107374193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48"/>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Team members were motivated to go above and beyond their usual duties.</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2" name="officeArt object" descr="Image"/>
            <wp:cNvGraphicFramePr/>
            <a:graphic xmlns:a="http://schemas.openxmlformats.org/drawingml/2006/main">
              <a:graphicData uri="http://schemas.openxmlformats.org/drawingml/2006/picture">
                <pic:pic xmlns:pic="http://schemas.openxmlformats.org/drawingml/2006/picture">
                  <pic:nvPicPr>
                    <pic:cNvPr id="107374193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3" name="officeArt object" descr="Image"/>
            <wp:cNvGraphicFramePr/>
            <a:graphic xmlns:a="http://schemas.openxmlformats.org/drawingml/2006/main">
              <a:graphicData uri="http://schemas.openxmlformats.org/drawingml/2006/picture">
                <pic:pic xmlns:pic="http://schemas.openxmlformats.org/drawingml/2006/picture">
                  <pic:nvPicPr>
                    <pic:cNvPr id="107374193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4" name="officeArt object" descr="Image"/>
            <wp:cNvGraphicFramePr/>
            <a:graphic xmlns:a="http://schemas.openxmlformats.org/drawingml/2006/main">
              <a:graphicData uri="http://schemas.openxmlformats.org/drawingml/2006/picture">
                <pic:pic xmlns:pic="http://schemas.openxmlformats.org/drawingml/2006/picture">
                  <pic:nvPicPr>
                    <pic:cNvPr id="107374193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5" name="officeArt object" descr="Image"/>
            <wp:cNvGraphicFramePr/>
            <a:graphic xmlns:a="http://schemas.openxmlformats.org/drawingml/2006/main">
              <a:graphicData uri="http://schemas.openxmlformats.org/drawingml/2006/picture">
                <pic:pic xmlns:pic="http://schemas.openxmlformats.org/drawingml/2006/picture">
                  <pic:nvPicPr>
                    <pic:cNvPr id="107374193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45"/>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6" name="officeArt object" descr="Image"/>
            <wp:cNvGraphicFramePr/>
            <a:graphic xmlns:a="http://schemas.openxmlformats.org/drawingml/2006/main">
              <a:graphicData uri="http://schemas.openxmlformats.org/drawingml/2006/picture">
                <pic:pic xmlns:pic="http://schemas.openxmlformats.org/drawingml/2006/picture">
                  <pic:nvPicPr>
                    <pic:cNvPr id="107374193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Transactional Leadership</w:t>
      </w:r>
      <w:r>
        <w:rPr>
          <w:rFonts w:ascii="Arial Unicode MS" w:hAnsi="Arial Unicode MS"/>
          <w:sz w:val="24"/>
          <w:szCs w:val="24"/>
          <w:rtl w:val="1"/>
        </w:rPr>
        <w:t xml:space="preserve"> </w:t>
      </w:r>
      <w:r>
        <w:rPr>
          <w:rFonts w:ascii="Times New Roman" w:hAnsi="Times New Roman"/>
          <w:sz w:val="24"/>
          <w:szCs w:val="24"/>
          <w:rtl w:val="0"/>
        </w:rPr>
        <w:t>(Abudaqa et al., 2020)</w:t>
      </w:r>
    </w:p>
    <w:p>
      <w:pPr>
        <w:pStyle w:val="Body A"/>
        <w:numPr>
          <w:ilvl w:val="0"/>
          <w:numId w:val="50"/>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set clear expectations and performance standards.</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7" name="officeArt object" descr="Image"/>
            <wp:cNvGraphicFramePr/>
            <a:graphic xmlns:a="http://schemas.openxmlformats.org/drawingml/2006/main">
              <a:graphicData uri="http://schemas.openxmlformats.org/drawingml/2006/picture">
                <pic:pic xmlns:pic="http://schemas.openxmlformats.org/drawingml/2006/picture">
                  <pic:nvPicPr>
                    <pic:cNvPr id="107374193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8" name="officeArt object" descr="Image"/>
            <wp:cNvGraphicFramePr/>
            <a:graphic xmlns:a="http://schemas.openxmlformats.org/drawingml/2006/main">
              <a:graphicData uri="http://schemas.openxmlformats.org/drawingml/2006/picture">
                <pic:pic xmlns:pic="http://schemas.openxmlformats.org/drawingml/2006/picture">
                  <pic:nvPicPr>
                    <pic:cNvPr id="107374193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39" name="officeArt object" descr="Image"/>
            <wp:cNvGraphicFramePr/>
            <a:graphic xmlns:a="http://schemas.openxmlformats.org/drawingml/2006/main">
              <a:graphicData uri="http://schemas.openxmlformats.org/drawingml/2006/picture">
                <pic:pic xmlns:pic="http://schemas.openxmlformats.org/drawingml/2006/picture">
                  <pic:nvPicPr>
                    <pic:cNvPr id="107374193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0" name="officeArt object" descr="Image"/>
            <wp:cNvGraphicFramePr/>
            <a:graphic xmlns:a="http://schemas.openxmlformats.org/drawingml/2006/main">
              <a:graphicData uri="http://schemas.openxmlformats.org/drawingml/2006/picture">
                <pic:pic xmlns:pic="http://schemas.openxmlformats.org/drawingml/2006/picture">
                  <pic:nvPicPr>
                    <pic:cNvPr id="107374194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1" name="officeArt object" descr="Image"/>
            <wp:cNvGraphicFramePr/>
            <a:graphic xmlns:a="http://schemas.openxmlformats.org/drawingml/2006/main">
              <a:graphicData uri="http://schemas.openxmlformats.org/drawingml/2006/picture">
                <pic:pic xmlns:pic="http://schemas.openxmlformats.org/drawingml/2006/picture">
                  <pic:nvPicPr>
                    <pic:cNvPr id="107374194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53"/>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provided rewards and recognition based on performance.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2" name="officeArt object" descr="Image"/>
            <wp:cNvGraphicFramePr/>
            <a:graphic xmlns:a="http://schemas.openxmlformats.org/drawingml/2006/main">
              <a:graphicData uri="http://schemas.openxmlformats.org/drawingml/2006/picture">
                <pic:pic xmlns:pic="http://schemas.openxmlformats.org/drawingml/2006/picture">
                  <pic:nvPicPr>
                    <pic:cNvPr id="107374194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3" name="officeArt object" descr="Image"/>
            <wp:cNvGraphicFramePr/>
            <a:graphic xmlns:a="http://schemas.openxmlformats.org/drawingml/2006/main">
              <a:graphicData uri="http://schemas.openxmlformats.org/drawingml/2006/picture">
                <pic:pic xmlns:pic="http://schemas.openxmlformats.org/drawingml/2006/picture">
                  <pic:nvPicPr>
                    <pic:cNvPr id="107374194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4" name="officeArt object" descr="Image"/>
            <wp:cNvGraphicFramePr/>
            <a:graphic xmlns:a="http://schemas.openxmlformats.org/drawingml/2006/main">
              <a:graphicData uri="http://schemas.openxmlformats.org/drawingml/2006/picture">
                <pic:pic xmlns:pic="http://schemas.openxmlformats.org/drawingml/2006/picture">
                  <pic:nvPicPr>
                    <pic:cNvPr id="107374194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5" name="officeArt object" descr="Image"/>
            <wp:cNvGraphicFramePr/>
            <a:graphic xmlns:a="http://schemas.openxmlformats.org/drawingml/2006/main">
              <a:graphicData uri="http://schemas.openxmlformats.org/drawingml/2006/picture">
                <pic:pic xmlns:pic="http://schemas.openxmlformats.org/drawingml/2006/picture">
                  <pic:nvPicPr>
                    <pic:cNvPr id="107374194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6" name="officeArt object" descr="Image"/>
            <wp:cNvGraphicFramePr/>
            <a:graphic xmlns:a="http://schemas.openxmlformats.org/drawingml/2006/main">
              <a:graphicData uri="http://schemas.openxmlformats.org/drawingml/2006/picture">
                <pic:pic xmlns:pic="http://schemas.openxmlformats.org/drawingml/2006/picture">
                  <pic:nvPicPr>
                    <pic:cNvPr id="107374194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54"/>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closely monitored team progress and addressed issues promptly.</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7" name="officeArt object" descr="Image"/>
            <wp:cNvGraphicFramePr/>
            <a:graphic xmlns:a="http://schemas.openxmlformats.org/drawingml/2006/main">
              <a:graphicData uri="http://schemas.openxmlformats.org/drawingml/2006/picture">
                <pic:pic xmlns:pic="http://schemas.openxmlformats.org/drawingml/2006/picture">
                  <pic:nvPicPr>
                    <pic:cNvPr id="107374194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8" name="officeArt object" descr="Image"/>
            <wp:cNvGraphicFramePr/>
            <a:graphic xmlns:a="http://schemas.openxmlformats.org/drawingml/2006/main">
              <a:graphicData uri="http://schemas.openxmlformats.org/drawingml/2006/picture">
                <pic:pic xmlns:pic="http://schemas.openxmlformats.org/drawingml/2006/picture">
                  <pic:nvPicPr>
                    <pic:cNvPr id="107374194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49" name="officeArt object" descr="Image"/>
            <wp:cNvGraphicFramePr/>
            <a:graphic xmlns:a="http://schemas.openxmlformats.org/drawingml/2006/main">
              <a:graphicData uri="http://schemas.openxmlformats.org/drawingml/2006/picture">
                <pic:pic xmlns:pic="http://schemas.openxmlformats.org/drawingml/2006/picture">
                  <pic:nvPicPr>
                    <pic:cNvPr id="107374194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0" name="officeArt object" descr="Image"/>
            <wp:cNvGraphicFramePr/>
            <a:graphic xmlns:a="http://schemas.openxmlformats.org/drawingml/2006/main">
              <a:graphicData uri="http://schemas.openxmlformats.org/drawingml/2006/picture">
                <pic:pic xmlns:pic="http://schemas.openxmlformats.org/drawingml/2006/picture">
                  <pic:nvPicPr>
                    <pic:cNvPr id="107374195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1" name="officeArt object" descr="Image"/>
            <wp:cNvGraphicFramePr/>
            <a:graphic xmlns:a="http://schemas.openxmlformats.org/drawingml/2006/main">
              <a:graphicData uri="http://schemas.openxmlformats.org/drawingml/2006/picture">
                <pic:pic xmlns:pic="http://schemas.openxmlformats.org/drawingml/2006/picture">
                  <pic:nvPicPr>
                    <pic:cNvPr id="107374195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55"/>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w:t>
      </w:r>
      <w:r>
        <w:rPr>
          <w:rFonts w:ascii="Times New Roman" w:hAnsi="Times New Roman" w:hint="default"/>
          <w:sz w:val="24"/>
          <w:szCs w:val="24"/>
          <w:rtl w:val="0"/>
          <w:lang w:val="en-US"/>
        </w:rPr>
        <w:t>’</w:t>
      </w:r>
      <w:r>
        <w:rPr>
          <w:rFonts w:ascii="Times New Roman" w:hAnsi="Times New Roman"/>
          <w:sz w:val="24"/>
          <w:szCs w:val="24"/>
          <w:rtl w:val="0"/>
          <w:lang w:val="en-US"/>
        </w:rPr>
        <w:t>s transactional approach contributed to the project</w:t>
      </w:r>
      <w:r>
        <w:rPr>
          <w:rFonts w:ascii="Times New Roman" w:hAnsi="Times New Roman" w:hint="default"/>
          <w:sz w:val="24"/>
          <w:szCs w:val="24"/>
          <w:rtl w:val="0"/>
          <w:lang w:val="en-US"/>
        </w:rPr>
        <w:t>’</w:t>
      </w:r>
      <w:r>
        <w:rPr>
          <w:rFonts w:ascii="Times New Roman" w:hAnsi="Times New Roman"/>
          <w:sz w:val="24"/>
          <w:szCs w:val="24"/>
          <w:rtl w:val="0"/>
          <w:lang w:val="it-IT"/>
        </w:rPr>
        <w:t>s success.</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2" name="officeArt object" descr="Image"/>
            <wp:cNvGraphicFramePr/>
            <a:graphic xmlns:a="http://schemas.openxmlformats.org/drawingml/2006/main">
              <a:graphicData uri="http://schemas.openxmlformats.org/drawingml/2006/picture">
                <pic:pic xmlns:pic="http://schemas.openxmlformats.org/drawingml/2006/picture">
                  <pic:nvPicPr>
                    <pic:cNvPr id="107374195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3" name="officeArt object" descr="Image"/>
            <wp:cNvGraphicFramePr/>
            <a:graphic xmlns:a="http://schemas.openxmlformats.org/drawingml/2006/main">
              <a:graphicData uri="http://schemas.openxmlformats.org/drawingml/2006/picture">
                <pic:pic xmlns:pic="http://schemas.openxmlformats.org/drawingml/2006/picture">
                  <pic:nvPicPr>
                    <pic:cNvPr id="107374195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4" name="officeArt object" descr="Image"/>
            <wp:cNvGraphicFramePr/>
            <a:graphic xmlns:a="http://schemas.openxmlformats.org/drawingml/2006/main">
              <a:graphicData uri="http://schemas.openxmlformats.org/drawingml/2006/picture">
                <pic:pic xmlns:pic="http://schemas.openxmlformats.org/drawingml/2006/picture">
                  <pic:nvPicPr>
                    <pic:cNvPr id="107374195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5" name="officeArt object" descr="Image"/>
            <wp:cNvGraphicFramePr/>
            <a:graphic xmlns:a="http://schemas.openxmlformats.org/drawingml/2006/main">
              <a:graphicData uri="http://schemas.openxmlformats.org/drawingml/2006/picture">
                <pic:pic xmlns:pic="http://schemas.openxmlformats.org/drawingml/2006/picture">
                  <pic:nvPicPr>
                    <pic:cNvPr id="107374195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2"/>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6" name="officeArt object" descr="Image"/>
            <wp:cNvGraphicFramePr/>
            <a:graphic xmlns:a="http://schemas.openxmlformats.org/drawingml/2006/main">
              <a:graphicData uri="http://schemas.openxmlformats.org/drawingml/2006/picture">
                <pic:pic xmlns:pic="http://schemas.openxmlformats.org/drawingml/2006/picture">
                  <pic:nvPicPr>
                    <pic:cNvPr id="107374195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fr-FR"/>
        </w:rPr>
        <w:t>Emotional Intelligence</w:t>
      </w:r>
      <w:r>
        <w:rPr>
          <w:rFonts w:ascii="Arial Unicode MS" w:hAnsi="Arial Unicode MS"/>
          <w:sz w:val="24"/>
          <w:szCs w:val="24"/>
          <w:rtl w:val="1"/>
        </w:rPr>
        <w:t xml:space="preserve"> </w:t>
      </w:r>
      <w:r>
        <w:rPr>
          <w:rFonts w:ascii="Times New Roman" w:hAnsi="Times New Roman"/>
          <w:sz w:val="24"/>
          <w:szCs w:val="24"/>
          <w:rtl w:val="0"/>
          <w:lang w:val="en-US"/>
        </w:rPr>
        <w:t>(Drigas &amp; Papoutsi, 2021)</w:t>
      </w:r>
    </w:p>
    <w:p>
      <w:pPr>
        <w:pStyle w:val="Body A"/>
        <w:spacing w:before="100" w:after="100" w:line="240" w:lineRule="auto"/>
        <w:jc w:val="both"/>
        <w:rPr>
          <w:rFonts w:ascii="Times New Roman" w:cs="Times New Roman" w:hAnsi="Times New Roman" w:eastAsia="Times New Roman"/>
          <w:sz w:val="24"/>
          <w:szCs w:val="24"/>
        </w:rPr>
      </w:pPr>
    </w:p>
    <w:p>
      <w:pPr>
        <w:pStyle w:val="Body A"/>
        <w:numPr>
          <w:ilvl w:val="0"/>
          <w:numId w:val="57"/>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effectively managed stress and remained calm under pressure.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7" name="officeArt object" descr="Image"/>
            <wp:cNvGraphicFramePr/>
            <a:graphic xmlns:a="http://schemas.openxmlformats.org/drawingml/2006/main">
              <a:graphicData uri="http://schemas.openxmlformats.org/drawingml/2006/picture">
                <pic:pic xmlns:pic="http://schemas.openxmlformats.org/drawingml/2006/picture">
                  <pic:nvPicPr>
                    <pic:cNvPr id="107374195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8" name="officeArt object" descr="Image"/>
            <wp:cNvGraphicFramePr/>
            <a:graphic xmlns:a="http://schemas.openxmlformats.org/drawingml/2006/main">
              <a:graphicData uri="http://schemas.openxmlformats.org/drawingml/2006/picture">
                <pic:pic xmlns:pic="http://schemas.openxmlformats.org/drawingml/2006/picture">
                  <pic:nvPicPr>
                    <pic:cNvPr id="107374195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59" name="officeArt object" descr="Image"/>
            <wp:cNvGraphicFramePr/>
            <a:graphic xmlns:a="http://schemas.openxmlformats.org/drawingml/2006/main">
              <a:graphicData uri="http://schemas.openxmlformats.org/drawingml/2006/picture">
                <pic:pic xmlns:pic="http://schemas.openxmlformats.org/drawingml/2006/picture">
                  <pic:nvPicPr>
                    <pic:cNvPr id="107374195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0" name="officeArt object" descr="Image"/>
            <wp:cNvGraphicFramePr/>
            <a:graphic xmlns:a="http://schemas.openxmlformats.org/drawingml/2006/main">
              <a:graphicData uri="http://schemas.openxmlformats.org/drawingml/2006/picture">
                <pic:pic xmlns:pic="http://schemas.openxmlformats.org/drawingml/2006/picture">
                  <pic:nvPicPr>
                    <pic:cNvPr id="107374196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1" name="officeArt object" descr="Image"/>
            <wp:cNvGraphicFramePr/>
            <a:graphic xmlns:a="http://schemas.openxmlformats.org/drawingml/2006/main">
              <a:graphicData uri="http://schemas.openxmlformats.org/drawingml/2006/picture">
                <pic:pic xmlns:pic="http://schemas.openxmlformats.org/drawingml/2006/picture">
                  <pic:nvPicPr>
                    <pic:cNvPr id="107374196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60"/>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 demonstrated empathy and understanding towards team members.</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2" name="officeArt object" descr="Image"/>
            <wp:cNvGraphicFramePr/>
            <a:graphic xmlns:a="http://schemas.openxmlformats.org/drawingml/2006/main">
              <a:graphicData uri="http://schemas.openxmlformats.org/drawingml/2006/picture">
                <pic:pic xmlns:pic="http://schemas.openxmlformats.org/drawingml/2006/picture">
                  <pic:nvPicPr>
                    <pic:cNvPr id="107374196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3" name="officeArt object" descr="Image"/>
            <wp:cNvGraphicFramePr/>
            <a:graphic xmlns:a="http://schemas.openxmlformats.org/drawingml/2006/main">
              <a:graphicData uri="http://schemas.openxmlformats.org/drawingml/2006/picture">
                <pic:pic xmlns:pic="http://schemas.openxmlformats.org/drawingml/2006/picture">
                  <pic:nvPicPr>
                    <pic:cNvPr id="107374196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4" name="officeArt object" descr="Image"/>
            <wp:cNvGraphicFramePr/>
            <a:graphic xmlns:a="http://schemas.openxmlformats.org/drawingml/2006/main">
              <a:graphicData uri="http://schemas.openxmlformats.org/drawingml/2006/picture">
                <pic:pic xmlns:pic="http://schemas.openxmlformats.org/drawingml/2006/picture">
                  <pic:nvPicPr>
                    <pic:cNvPr id="107374196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5" name="officeArt object" descr="Image"/>
            <wp:cNvGraphicFramePr/>
            <a:graphic xmlns:a="http://schemas.openxmlformats.org/drawingml/2006/main">
              <a:graphicData uri="http://schemas.openxmlformats.org/drawingml/2006/picture">
                <pic:pic xmlns:pic="http://schemas.openxmlformats.org/drawingml/2006/picture">
                  <pic:nvPicPr>
                    <pic:cNvPr id="107374196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6" name="officeArt object" descr="Image"/>
            <wp:cNvGraphicFramePr/>
            <a:graphic xmlns:a="http://schemas.openxmlformats.org/drawingml/2006/main">
              <a:graphicData uri="http://schemas.openxmlformats.org/drawingml/2006/picture">
                <pic:pic xmlns:pic="http://schemas.openxmlformats.org/drawingml/2006/picture">
                  <pic:nvPicPr>
                    <pic:cNvPr id="107374196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61"/>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Conflicts within the team were resolved effectively by the project leader.</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7" name="officeArt object" descr="Image"/>
            <wp:cNvGraphicFramePr/>
            <a:graphic xmlns:a="http://schemas.openxmlformats.org/drawingml/2006/main">
              <a:graphicData uri="http://schemas.openxmlformats.org/drawingml/2006/picture">
                <pic:pic xmlns:pic="http://schemas.openxmlformats.org/drawingml/2006/picture">
                  <pic:nvPicPr>
                    <pic:cNvPr id="107374196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8" name="officeArt object" descr="Image"/>
            <wp:cNvGraphicFramePr/>
            <a:graphic xmlns:a="http://schemas.openxmlformats.org/drawingml/2006/main">
              <a:graphicData uri="http://schemas.openxmlformats.org/drawingml/2006/picture">
                <pic:pic xmlns:pic="http://schemas.openxmlformats.org/drawingml/2006/picture">
                  <pic:nvPicPr>
                    <pic:cNvPr id="107374196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69" name="officeArt object" descr="Image"/>
            <wp:cNvGraphicFramePr/>
            <a:graphic xmlns:a="http://schemas.openxmlformats.org/drawingml/2006/main">
              <a:graphicData uri="http://schemas.openxmlformats.org/drawingml/2006/picture">
                <pic:pic xmlns:pic="http://schemas.openxmlformats.org/drawingml/2006/picture">
                  <pic:nvPicPr>
                    <pic:cNvPr id="107374196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0" name="officeArt object" descr="Image"/>
            <wp:cNvGraphicFramePr/>
            <a:graphic xmlns:a="http://schemas.openxmlformats.org/drawingml/2006/main">
              <a:graphicData uri="http://schemas.openxmlformats.org/drawingml/2006/picture">
                <pic:pic xmlns:pic="http://schemas.openxmlformats.org/drawingml/2006/picture">
                  <pic:nvPicPr>
                    <pic:cNvPr id="107374197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1" name="officeArt object" descr="Image"/>
            <wp:cNvGraphicFramePr/>
            <a:graphic xmlns:a="http://schemas.openxmlformats.org/drawingml/2006/main">
              <a:graphicData uri="http://schemas.openxmlformats.org/drawingml/2006/picture">
                <pic:pic xmlns:pic="http://schemas.openxmlformats.org/drawingml/2006/picture">
                  <pic:nvPicPr>
                    <pic:cNvPr id="107374197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numPr>
          <w:ilvl w:val="0"/>
          <w:numId w:val="62"/>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leader</w:t>
      </w:r>
      <w:r>
        <w:rPr>
          <w:rFonts w:ascii="Times New Roman" w:hAnsi="Times New Roman" w:hint="default"/>
          <w:sz w:val="24"/>
          <w:szCs w:val="24"/>
          <w:rtl w:val="0"/>
          <w:lang w:val="en-US"/>
        </w:rPr>
        <w:t>’</w:t>
      </w:r>
      <w:r>
        <w:rPr>
          <w:rFonts w:ascii="Times New Roman" w:hAnsi="Times New Roman"/>
          <w:sz w:val="24"/>
          <w:szCs w:val="24"/>
          <w:rtl w:val="0"/>
          <w:lang w:val="en-US"/>
        </w:rPr>
        <w:t>s emotional intelligence contributed to a positive team environment.</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2" name="officeArt object" descr="Image"/>
            <wp:cNvGraphicFramePr/>
            <a:graphic xmlns:a="http://schemas.openxmlformats.org/drawingml/2006/main">
              <a:graphicData uri="http://schemas.openxmlformats.org/drawingml/2006/picture">
                <pic:pic xmlns:pic="http://schemas.openxmlformats.org/drawingml/2006/picture">
                  <pic:nvPicPr>
                    <pic:cNvPr id="107374197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3" name="officeArt object" descr="Image"/>
            <wp:cNvGraphicFramePr/>
            <a:graphic xmlns:a="http://schemas.openxmlformats.org/drawingml/2006/main">
              <a:graphicData uri="http://schemas.openxmlformats.org/drawingml/2006/picture">
                <pic:pic xmlns:pic="http://schemas.openxmlformats.org/drawingml/2006/picture">
                  <pic:nvPicPr>
                    <pic:cNvPr id="107374197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4" name="officeArt object" descr="Image"/>
            <wp:cNvGraphicFramePr/>
            <a:graphic xmlns:a="http://schemas.openxmlformats.org/drawingml/2006/main">
              <a:graphicData uri="http://schemas.openxmlformats.org/drawingml/2006/picture">
                <pic:pic xmlns:pic="http://schemas.openxmlformats.org/drawingml/2006/picture">
                  <pic:nvPicPr>
                    <pic:cNvPr id="107374197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5" name="officeArt object" descr="Image"/>
            <wp:cNvGraphicFramePr/>
            <a:graphic xmlns:a="http://schemas.openxmlformats.org/drawingml/2006/main">
              <a:graphicData uri="http://schemas.openxmlformats.org/drawingml/2006/picture">
                <pic:pic xmlns:pic="http://schemas.openxmlformats.org/drawingml/2006/picture">
                  <pic:nvPicPr>
                    <pic:cNvPr id="107374197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59"/>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6" name="officeArt object" descr="Image"/>
            <wp:cNvGraphicFramePr/>
            <a:graphic xmlns:a="http://schemas.openxmlformats.org/drawingml/2006/main">
              <a:graphicData uri="http://schemas.openxmlformats.org/drawingml/2006/picture">
                <pic:pic xmlns:pic="http://schemas.openxmlformats.org/drawingml/2006/picture">
                  <pic:nvPicPr>
                    <pic:cNvPr id="107374197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outlineLvl w:val="2"/>
        <w:rPr>
          <w:rFonts w:ascii="Times New Roman" w:cs="Times New Roman" w:hAnsi="Times New Roman" w:eastAsia="Times New Roman"/>
          <w:b w:val="1"/>
          <w:bCs w:val="1"/>
          <w:sz w:val="27"/>
          <w:szCs w:val="27"/>
        </w:rPr>
      </w:pPr>
      <w:r>
        <w:rPr>
          <w:rFonts w:ascii="Times New Roman" w:hAnsi="Times New Roman"/>
          <w:b w:val="1"/>
          <w:bCs w:val="1"/>
          <w:sz w:val="27"/>
          <w:szCs w:val="27"/>
          <w:rtl w:val="0"/>
          <w:lang w:val="es-ES_tradnl"/>
        </w:rPr>
        <w:t>DEPENDENT VARIABLE</w:t>
      </w:r>
    </w:p>
    <w:p>
      <w:pPr>
        <w:pStyle w:val="Body A"/>
        <w:spacing w:before="100" w:after="100" w:line="240" w:lineRule="auto"/>
        <w:jc w:val="both"/>
        <w:outlineLvl w:val="2"/>
        <w:rPr>
          <w:rFonts w:ascii="Times New Roman" w:cs="Times New Roman" w:hAnsi="Times New Roman" w:eastAsia="Times New Roman"/>
          <w:b w:val="1"/>
          <w:bCs w:val="1"/>
          <w:sz w:val="27"/>
          <w:szCs w:val="27"/>
        </w:rPr>
      </w:pPr>
      <w:r>
        <w:rPr>
          <w:rFonts w:ascii="Times New Roman" w:hAnsi="Times New Roman"/>
          <w:b w:val="1"/>
          <w:bCs w:val="1"/>
          <w:sz w:val="24"/>
          <w:szCs w:val="24"/>
          <w:rtl w:val="0"/>
          <w:lang w:val="en-US"/>
        </w:rPr>
        <w:t xml:space="preserve">Project Management </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Project Success Rate</w:t>
      </w:r>
    </w:p>
    <w:p>
      <w:pPr>
        <w:pStyle w:val="Body A"/>
        <w:numPr>
          <w:ilvl w:val="0"/>
          <w:numId w:val="64"/>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was completed on time.</w:t>
      </w:r>
    </w:p>
    <w:p>
      <w:pPr>
        <w:pStyle w:val="Body A"/>
        <w:numPr>
          <w:ilvl w:val="1"/>
          <w:numId w:val="66"/>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7" name="officeArt object" descr="Image"/>
            <wp:cNvGraphicFramePr/>
            <a:graphic xmlns:a="http://schemas.openxmlformats.org/drawingml/2006/main">
              <a:graphicData uri="http://schemas.openxmlformats.org/drawingml/2006/picture">
                <pic:pic xmlns:pic="http://schemas.openxmlformats.org/drawingml/2006/picture">
                  <pic:nvPicPr>
                    <pic:cNvPr id="107374197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66"/>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8" name="officeArt object" descr="Image"/>
            <wp:cNvGraphicFramePr/>
            <a:graphic xmlns:a="http://schemas.openxmlformats.org/drawingml/2006/main">
              <a:graphicData uri="http://schemas.openxmlformats.org/drawingml/2006/picture">
                <pic:pic xmlns:pic="http://schemas.openxmlformats.org/drawingml/2006/picture">
                  <pic:nvPicPr>
                    <pic:cNvPr id="107374197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66"/>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79" name="officeArt object" descr="Image"/>
            <wp:cNvGraphicFramePr/>
            <a:graphic xmlns:a="http://schemas.openxmlformats.org/drawingml/2006/main">
              <a:graphicData uri="http://schemas.openxmlformats.org/drawingml/2006/picture">
                <pic:pic xmlns:pic="http://schemas.openxmlformats.org/drawingml/2006/picture">
                  <pic:nvPicPr>
                    <pic:cNvPr id="107374197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66"/>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0" name="officeArt object" descr="Image"/>
            <wp:cNvGraphicFramePr/>
            <a:graphic xmlns:a="http://schemas.openxmlformats.org/drawingml/2006/main">
              <a:graphicData uri="http://schemas.openxmlformats.org/drawingml/2006/picture">
                <pic:pic xmlns:pic="http://schemas.openxmlformats.org/drawingml/2006/picture">
                  <pic:nvPicPr>
                    <pic:cNvPr id="107374198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66"/>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1" name="officeArt object" descr="Image"/>
            <wp:cNvGraphicFramePr/>
            <a:graphic xmlns:a="http://schemas.openxmlformats.org/drawingml/2006/main">
              <a:graphicData uri="http://schemas.openxmlformats.org/drawingml/2006/picture">
                <pic:pic xmlns:pic="http://schemas.openxmlformats.org/drawingml/2006/picture">
                  <pic:nvPicPr>
                    <pic:cNvPr id="107374198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Stakeholder Satisfaction</w:t>
      </w:r>
    </w:p>
    <w:p>
      <w:pPr>
        <w:pStyle w:val="Body A"/>
        <w:numPr>
          <w:ilvl w:val="0"/>
          <w:numId w:val="68"/>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Stakeholders were satisfied with the final outcomes of the project.</w:t>
      </w:r>
    </w:p>
    <w:p>
      <w:pPr>
        <w:pStyle w:val="Body A"/>
        <w:numPr>
          <w:ilvl w:val="1"/>
          <w:numId w:val="70"/>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2" name="officeArt object" descr="Image"/>
            <wp:cNvGraphicFramePr/>
            <a:graphic xmlns:a="http://schemas.openxmlformats.org/drawingml/2006/main">
              <a:graphicData uri="http://schemas.openxmlformats.org/drawingml/2006/picture">
                <pic:pic xmlns:pic="http://schemas.openxmlformats.org/drawingml/2006/picture">
                  <pic:nvPicPr>
                    <pic:cNvPr id="1073741982"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70"/>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3" name="officeArt object" descr="Image"/>
            <wp:cNvGraphicFramePr/>
            <a:graphic xmlns:a="http://schemas.openxmlformats.org/drawingml/2006/main">
              <a:graphicData uri="http://schemas.openxmlformats.org/drawingml/2006/picture">
                <pic:pic xmlns:pic="http://schemas.openxmlformats.org/drawingml/2006/picture">
                  <pic:nvPicPr>
                    <pic:cNvPr id="1073741983"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70"/>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4" name="officeArt object" descr="Image"/>
            <wp:cNvGraphicFramePr/>
            <a:graphic xmlns:a="http://schemas.openxmlformats.org/drawingml/2006/main">
              <a:graphicData uri="http://schemas.openxmlformats.org/drawingml/2006/picture">
                <pic:pic xmlns:pic="http://schemas.openxmlformats.org/drawingml/2006/picture">
                  <pic:nvPicPr>
                    <pic:cNvPr id="1073741984"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70"/>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5" name="officeArt object" descr="Image"/>
            <wp:cNvGraphicFramePr/>
            <a:graphic xmlns:a="http://schemas.openxmlformats.org/drawingml/2006/main">
              <a:graphicData uri="http://schemas.openxmlformats.org/drawingml/2006/picture">
                <pic:pic xmlns:pic="http://schemas.openxmlformats.org/drawingml/2006/picture">
                  <pic:nvPicPr>
                    <pic:cNvPr id="1073741985"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70"/>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6" name="officeArt object" descr="Image"/>
            <wp:cNvGraphicFramePr/>
            <a:graphic xmlns:a="http://schemas.openxmlformats.org/drawingml/2006/main">
              <a:graphicData uri="http://schemas.openxmlformats.org/drawingml/2006/picture">
                <pic:pic xmlns:pic="http://schemas.openxmlformats.org/drawingml/2006/picture">
                  <pic:nvPicPr>
                    <pic:cNvPr id="1073741986"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p>
    <w:p>
      <w:pPr>
        <w:pStyle w:val="Body A"/>
        <w:spacing w:before="100" w:after="100" w:line="24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Team Performance</w:t>
      </w:r>
    </w:p>
    <w:p>
      <w:pPr>
        <w:pStyle w:val="Body A"/>
        <w:numPr>
          <w:ilvl w:val="0"/>
          <w:numId w:val="72"/>
        </w:numPr>
        <w:bidi w:val="0"/>
        <w:spacing w:before="100" w:after="100" w:line="240" w:lineRule="auto"/>
        <w:ind w:right="0"/>
        <w:jc w:val="both"/>
        <w:rPr>
          <w:rFonts w:ascii="Times New Roman" w:hAnsi="Times New Roman"/>
          <w:sz w:val="24"/>
          <w:szCs w:val="24"/>
          <w:rtl w:val="0"/>
          <w:lang w:val="en-US"/>
        </w:rPr>
      </w:pPr>
      <w:r>
        <w:rPr>
          <w:rFonts w:ascii="Times New Roman" w:hAnsi="Times New Roman"/>
          <w:sz w:val="24"/>
          <w:szCs w:val="24"/>
          <w:rtl w:val="0"/>
          <w:lang w:val="en-US"/>
        </w:rPr>
        <w:t>The project team worked effectively together.</w:t>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7" name="officeArt object" descr="Image"/>
            <wp:cNvGraphicFramePr/>
            <a:graphic xmlns:a="http://schemas.openxmlformats.org/drawingml/2006/main">
              <a:graphicData uri="http://schemas.openxmlformats.org/drawingml/2006/picture">
                <pic:pic xmlns:pic="http://schemas.openxmlformats.org/drawingml/2006/picture">
                  <pic:nvPicPr>
                    <pic:cNvPr id="1073741987"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Disagree</w:t>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8" name="officeArt object" descr="Image"/>
            <wp:cNvGraphicFramePr/>
            <a:graphic xmlns:a="http://schemas.openxmlformats.org/drawingml/2006/main">
              <a:graphicData uri="http://schemas.openxmlformats.org/drawingml/2006/picture">
                <pic:pic xmlns:pic="http://schemas.openxmlformats.org/drawingml/2006/picture">
                  <pic:nvPicPr>
                    <pic:cNvPr id="1073741988"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Disagree</w:t>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89" name="officeArt object" descr="Image"/>
            <wp:cNvGraphicFramePr/>
            <a:graphic xmlns:a="http://schemas.openxmlformats.org/drawingml/2006/main">
              <a:graphicData uri="http://schemas.openxmlformats.org/drawingml/2006/picture">
                <pic:pic xmlns:pic="http://schemas.openxmlformats.org/drawingml/2006/picture">
                  <pic:nvPicPr>
                    <pic:cNvPr id="1073741989"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de-DE"/>
        </w:rPr>
        <w:t>Neutral</w:t>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90" name="officeArt object" descr="Image"/>
            <wp:cNvGraphicFramePr/>
            <a:graphic xmlns:a="http://schemas.openxmlformats.org/drawingml/2006/main">
              <a:graphicData uri="http://schemas.openxmlformats.org/drawingml/2006/picture">
                <pic:pic xmlns:pic="http://schemas.openxmlformats.org/drawingml/2006/picture">
                  <pic:nvPicPr>
                    <pic:cNvPr id="1073741990"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Agree</w:t>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rPr>
        <w:drawing xmlns:a="http://schemas.openxmlformats.org/drawingml/2006/main">
          <wp:inline distT="0" distB="0" distL="0" distR="0">
            <wp:extent cx="257175" cy="228600"/>
            <wp:effectExtent l="0" t="0" r="0" b="0"/>
            <wp:docPr id="1073741991" name="officeArt object" descr="Image"/>
            <wp:cNvGraphicFramePr/>
            <a:graphic xmlns:a="http://schemas.openxmlformats.org/drawingml/2006/main">
              <a:graphicData uri="http://schemas.openxmlformats.org/drawingml/2006/picture">
                <pic:pic xmlns:pic="http://schemas.openxmlformats.org/drawingml/2006/picture">
                  <pic:nvPicPr>
                    <pic:cNvPr id="1073741991" name="Image" descr="Image"/>
                    <pic:cNvPicPr>
                      <a:picLocks noChangeAspect="1"/>
                    </pic:cNvPicPr>
                  </pic:nvPicPr>
                  <pic:blipFill>
                    <a:blip r:embed="rId6">
                      <a:extLst/>
                    </a:blip>
                    <a:stretch>
                      <a:fillRect/>
                    </a:stretch>
                  </pic:blipFill>
                  <pic:spPr>
                    <a:xfrm>
                      <a:off x="0" y="0"/>
                      <a:ext cx="257175" cy="228600"/>
                    </a:xfrm>
                    <a:prstGeom prst="rect">
                      <a:avLst/>
                    </a:prstGeom>
                    <a:ln w="12700" cap="flat">
                      <a:noFill/>
                      <a:miter lim="400000"/>
                    </a:ln>
                    <a:effectLst/>
                  </pic:spPr>
                </pic:pic>
              </a:graphicData>
            </a:graphic>
          </wp:inline>
        </w:drawing>
      </w:r>
      <w:r>
        <w:rPr>
          <w:rFonts w:ascii="Times New Roman" w:hAnsi="Times New Roman"/>
          <w:sz w:val="24"/>
          <w:szCs w:val="24"/>
          <w:rtl w:val="0"/>
          <w:lang w:val="en-US"/>
        </w:rPr>
        <w:t>Strongly Agree</w:t>
      </w:r>
      <w:r>
        <w:rPr>
          <w:rFonts w:ascii="Arial Unicode MS" w:cs="Arial Unicode MS" w:hAnsi="Arial Unicode MS" w:eastAsia="Arial Unicode MS"/>
          <w:b w:val="0"/>
          <w:bCs w:val="0"/>
          <w:i w:val="0"/>
          <w:iCs w:val="0"/>
          <w:sz w:val="24"/>
          <w:szCs w:val="24"/>
          <w:lang w:val="en-US"/>
        </w:rPr>
        <w:br w:type="page"/>
      </w:r>
    </w:p>
    <w:p>
      <w:pPr>
        <w:pStyle w:val="Body A"/>
        <w:numPr>
          <w:ilvl w:val="1"/>
          <w:numId w:val="74"/>
        </w:numPr>
        <w:bidi w:val="0"/>
        <w:spacing w:before="100" w:after="100" w:line="240" w:lineRule="auto"/>
        <w:ind w:right="0"/>
        <w:jc w:val="both"/>
        <w:rPr>
          <w:rFonts w:ascii="Times New Roman" w:cs="Times New Roman" w:hAnsi="Times New Roman" w:eastAsia="Times New Roman"/>
          <w:sz w:val="24"/>
          <w:szCs w:val="24"/>
          <w:rtl w:val="0"/>
        </w:rPr>
      </w:pPr>
      <w:r>
        <w:rPr>
          <w:rFonts w:ascii="Times New Roman" w:cs="Times New Roman" w:hAnsi="Times New Roman" w:eastAsia="Times New Roman"/>
          <w:sz w:val="24"/>
          <w:szCs w:val="24"/>
          <w:lang w:val="en-US"/>
        </w:rPr>
        <w:drawing xmlns:a="http://schemas.openxmlformats.org/drawingml/2006/main">
          <wp:anchor distT="57150" distB="57150" distL="57150" distR="57150" simplePos="0" relativeHeight="251670528" behindDoc="0" locked="0" layoutInCell="1" allowOverlap="1">
            <wp:simplePos x="0" y="0"/>
            <wp:positionH relativeFrom="margin">
              <wp:posOffset>1744027</wp:posOffset>
            </wp:positionH>
            <wp:positionV relativeFrom="page">
              <wp:posOffset>57467</wp:posOffset>
            </wp:positionV>
            <wp:extent cx="2226945" cy="1713865"/>
            <wp:effectExtent l="0" t="0" r="0" b="0"/>
            <wp:wrapSquare wrapText="bothSides" distL="57150" distR="57150" distT="57150" distB="57150"/>
            <wp:docPr id="1073741992"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992" name="A logo for a universityDescription automatically generated" descr="A logo for a universityDescription automatically generated"/>
                    <pic:cNvPicPr>
                      <a:picLocks noChangeAspect="1"/>
                    </pic:cNvPicPr>
                  </pic:nvPicPr>
                  <pic:blipFill>
                    <a:blip r:embed="rId7">
                      <a:extLst/>
                    </a:blip>
                    <a:stretch>
                      <a:fillRect/>
                    </a:stretch>
                  </pic:blipFill>
                  <pic:spPr>
                    <a:xfrm>
                      <a:off x="0" y="0"/>
                      <a:ext cx="2226945" cy="1713865"/>
                    </a:xfrm>
                    <a:prstGeom prst="rect">
                      <a:avLst/>
                    </a:prstGeom>
                    <a:ln w="12700" cap="flat">
                      <a:noFill/>
                      <a:miter lim="400000"/>
                    </a:ln>
                    <a:effectLst/>
                  </pic:spPr>
                </pic:pic>
              </a:graphicData>
            </a:graphic>
          </wp:anchor>
        </w:drawing>
      </w:r>
    </w:p>
    <w:p>
      <w:pPr>
        <w:pStyle w:val="Body A"/>
        <w:jc w:val="both"/>
        <w:rPr>
          <w:rFonts w:ascii="Times New Roman" w:cs="Times New Roman" w:hAnsi="Times New Roman" w:eastAsia="Times New Roman"/>
        </w:rPr>
      </w:pPr>
    </w:p>
    <w:p>
      <w:pPr>
        <w:pStyle w:val="Body A"/>
        <w:spacing w:line="360" w:lineRule="auto"/>
        <w:jc w:val="both"/>
        <w:rPr>
          <w:rFonts w:ascii="American Typewriter" w:cs="American Typewriter" w:hAnsi="American Typewriter" w:eastAsia="American Typewriter"/>
          <w:b w:val="1"/>
          <w:bCs w:val="1"/>
          <w:sz w:val="28"/>
          <w:szCs w:val="28"/>
          <w:lang w:val="en-US"/>
        </w:rPr>
      </w:pPr>
      <w:r>
        <w:rPr>
          <w:rFonts w:ascii="American Typewriter" w:hAnsi="American Typewriter"/>
          <w:b w:val="1"/>
          <w:bCs w:val="1"/>
          <w:sz w:val="28"/>
          <w:szCs w:val="28"/>
          <w:rtl w:val="0"/>
          <w:lang w:val="en-US"/>
        </w:rPr>
        <w:t xml:space="preserve"> </w:t>
      </w:r>
    </w:p>
    <w:p>
      <w:pPr>
        <w:pStyle w:val="Body A"/>
        <w:spacing w:line="360" w:lineRule="auto"/>
        <w:jc w:val="both"/>
        <w:rPr>
          <w:rFonts w:ascii="American Typewriter" w:cs="American Typewriter" w:hAnsi="American Typewriter" w:eastAsia="American Typewriter"/>
          <w:b w:val="1"/>
          <w:bCs w:val="1"/>
          <w:sz w:val="28"/>
          <w:szCs w:val="28"/>
        </w:rPr>
      </w:pPr>
      <w:r>
        <w:rPr>
          <w:rFonts w:ascii="American Typewriter" w:hAnsi="American Typewriter"/>
          <w:b w:val="1"/>
          <w:bCs w:val="1"/>
          <w:sz w:val="28"/>
          <w:szCs w:val="28"/>
          <w:rtl w:val="0"/>
          <w:lang w:val="en-US"/>
        </w:rPr>
        <w:t>Midocean University</w:t>
      </w:r>
    </w:p>
    <w:p>
      <w:pPr>
        <w:pStyle w:val="Body A"/>
        <w:spacing w:line="360" w:lineRule="auto"/>
        <w:jc w:val="both"/>
        <w:rPr>
          <w:rFonts w:ascii="American Typewriter" w:cs="American Typewriter" w:hAnsi="American Typewriter" w:eastAsia="American Typewriter"/>
          <w:b w:val="1"/>
          <w:bCs w:val="1"/>
          <w:sz w:val="28"/>
          <w:szCs w:val="28"/>
          <w:u w:val="single"/>
        </w:rPr>
      </w:pPr>
      <w:r>
        <w:rPr>
          <w:rFonts w:ascii="American Typewriter" w:hAnsi="American Typewriter"/>
          <w:b w:val="1"/>
          <w:bCs w:val="1"/>
          <w:sz w:val="28"/>
          <w:szCs w:val="28"/>
          <w:u w:val="single"/>
          <w:rtl w:val="0"/>
          <w:lang w:val="en-US"/>
        </w:rPr>
        <w:t>College of Management</w:t>
      </w:r>
    </w:p>
    <w:p>
      <w:pPr>
        <w:pStyle w:val="Body A"/>
        <w:spacing w:line="360" w:lineRule="auto"/>
        <w:jc w:val="both"/>
        <w:rPr>
          <w:rFonts w:ascii="American Typewriter" w:cs="American Typewriter" w:hAnsi="American Typewriter" w:eastAsia="American Typewriter"/>
          <w:b w:val="1"/>
          <w:bCs w:val="1"/>
          <w:sz w:val="28"/>
          <w:szCs w:val="28"/>
          <w:u w:val="single"/>
        </w:rPr>
      </w:pPr>
      <w:r>
        <w:rPr>
          <w:rFonts w:ascii="American Typewriter" w:hAnsi="American Typewriter"/>
          <w:b w:val="1"/>
          <w:bCs w:val="1"/>
          <w:sz w:val="28"/>
          <w:szCs w:val="28"/>
          <w:u w:val="single"/>
          <w:rtl w:val="0"/>
          <w:lang w:val="en-US"/>
        </w:rPr>
        <w:t>Department of Business Administration</w:t>
      </w:r>
    </w:p>
    <w:p>
      <w:pPr>
        <w:pStyle w:val="Body A"/>
        <w:spacing w:line="360" w:lineRule="auto"/>
        <w:jc w:val="both"/>
        <w:rPr>
          <w:rFonts w:ascii="American Typewriter" w:cs="American Typewriter" w:hAnsi="American Typewriter" w:eastAsia="American Typewriter"/>
          <w:b w:val="1"/>
          <w:bCs w:val="1"/>
          <w:sz w:val="28"/>
          <w:szCs w:val="28"/>
          <w:u w:val="single"/>
        </w:rPr>
      </w:pPr>
    </w:p>
    <w:p>
      <w:pPr>
        <w:pStyle w:val="Body A"/>
        <w:spacing w:before="100" w:after="100" w:line="360" w:lineRule="auto"/>
        <w:jc w:val="both"/>
        <w:rPr>
          <w:rFonts w:ascii="American Typewriter" w:cs="American Typewriter" w:hAnsi="American Typewriter" w:eastAsia="American Typewriter"/>
          <w:b w:val="1"/>
          <w:bCs w:val="1"/>
          <w:sz w:val="36"/>
          <w:szCs w:val="36"/>
        </w:rPr>
      </w:pPr>
      <w:r>
        <w:rPr>
          <w:rFonts w:ascii="American Typewriter" w:hAnsi="American Typewriter"/>
          <w:b w:val="1"/>
          <w:bCs w:val="1"/>
          <w:sz w:val="40"/>
          <w:szCs w:val="40"/>
          <w:rtl w:val="0"/>
          <w:lang w:val="de-DE"/>
        </w:rPr>
        <w:t xml:space="preserve">Title: </w:t>
      </w:r>
      <w:r>
        <w:rPr>
          <w:rFonts w:ascii="American Typewriter" w:hAnsi="American Typewriter"/>
          <w:b w:val="1"/>
          <w:bCs w:val="1"/>
          <w:sz w:val="36"/>
          <w:szCs w:val="36"/>
          <w:rtl w:val="0"/>
          <w:lang w:val="en-US"/>
        </w:rPr>
        <w:t>The Impact of Best Practices and Leadership Qualities on Project Management and Challenges Faced by Organizations</w:t>
      </w:r>
    </w:p>
    <w:p>
      <w:pPr>
        <w:pStyle w:val="Body A"/>
        <w:tabs>
          <w:tab w:val="left" w:pos="5562"/>
        </w:tabs>
        <w:bidi w:val="1"/>
        <w:spacing w:line="360" w:lineRule="auto"/>
        <w:ind w:left="0" w:right="0" w:firstLine="0"/>
        <w:jc w:val="both"/>
        <w:rPr>
          <w:rFonts w:ascii="American Typewriter" w:cs="American Typewriter" w:hAnsi="American Typewriter" w:eastAsia="American Typewriter"/>
          <w:sz w:val="28"/>
          <w:szCs w:val="28"/>
          <w:rtl w:val="1"/>
        </w:rPr>
      </w:pPr>
      <w:r>
        <w:rPr>
          <w:rFonts w:ascii="American Typewriter" w:cs="American Typewriter" w:hAnsi="American Typewriter" w:eastAsia="American Typewriter"/>
          <w:sz w:val="28"/>
          <w:szCs w:val="28"/>
          <w:rtl w:val="1"/>
          <w:lang w:val="ar-SA" w:bidi="ar-SA"/>
        </w:rPr>
        <w:tab/>
      </w:r>
    </w:p>
    <w:p>
      <w:pPr>
        <w:pStyle w:val="Body A"/>
        <w:spacing w:line="360" w:lineRule="auto"/>
        <w:jc w:val="both"/>
        <w:rPr>
          <w:rFonts w:ascii="American Typewriter" w:cs="American Typewriter" w:hAnsi="American Typewriter" w:eastAsia="American Typewriter"/>
          <w:b w:val="1"/>
          <w:bCs w:val="1"/>
          <w:sz w:val="28"/>
          <w:szCs w:val="28"/>
          <w:lang w:val="en-US"/>
        </w:rPr>
      </w:pPr>
      <w:r>
        <w:rPr>
          <w:rFonts w:ascii="American Typewriter" w:hAnsi="American Typewriter"/>
          <w:b w:val="1"/>
          <w:bCs w:val="1"/>
          <w:sz w:val="28"/>
          <w:szCs w:val="28"/>
          <w:rtl w:val="0"/>
          <w:lang w:val="en-US"/>
        </w:rPr>
        <w:t>Prepared by:</w:t>
      </w:r>
      <w:r>
        <w:rPr>
          <w:rFonts w:ascii="American Typewriter" w:hAnsi="American Typewriter"/>
          <w:b w:val="1"/>
          <w:bCs w:val="1"/>
          <w:sz w:val="28"/>
          <w:szCs w:val="28"/>
          <w:rtl w:val="1"/>
          <w:lang w:val="ar-SA" w:bidi="ar-SA"/>
        </w:rPr>
        <w:t xml:space="preserve"> </w:t>
      </w:r>
      <w:r>
        <w:rPr>
          <w:rFonts w:ascii="American Typewriter" w:hAnsi="American Typewriter"/>
          <w:b w:val="1"/>
          <w:bCs w:val="1"/>
          <w:sz w:val="28"/>
          <w:szCs w:val="28"/>
          <w:rtl w:val="0"/>
          <w:lang w:val="en-US"/>
        </w:rPr>
        <w:t>Saif Rashad Qablawi</w:t>
      </w:r>
    </w:p>
    <w:p>
      <w:pPr>
        <w:pStyle w:val="Body A"/>
        <w:spacing w:line="360" w:lineRule="auto"/>
        <w:jc w:val="both"/>
        <w:rPr>
          <w:rFonts w:ascii="American Typewriter" w:cs="American Typewriter" w:hAnsi="American Typewriter" w:eastAsia="American Typewriter"/>
          <w:b w:val="1"/>
          <w:bCs w:val="1"/>
          <w:sz w:val="28"/>
          <w:szCs w:val="28"/>
        </w:rPr>
      </w:pPr>
      <w:r>
        <w:rPr>
          <w:rFonts w:ascii="American Typewriter" w:hAnsi="American Typewriter"/>
          <w:b w:val="1"/>
          <w:bCs w:val="1"/>
          <w:sz w:val="28"/>
          <w:szCs w:val="28"/>
          <w:rtl w:val="0"/>
          <w:lang w:val="en-US"/>
        </w:rPr>
        <w:t>241001074</w:t>
      </w:r>
    </w:p>
    <w:p>
      <w:pPr>
        <w:pStyle w:val="Body A"/>
        <w:spacing w:line="360" w:lineRule="auto"/>
        <w:jc w:val="both"/>
        <w:rPr>
          <w:rFonts w:ascii="American Typewriter" w:cs="American Typewriter" w:hAnsi="American Typewriter" w:eastAsia="American Typewriter"/>
          <w:b w:val="1"/>
          <w:bCs w:val="1"/>
          <w:sz w:val="28"/>
          <w:szCs w:val="28"/>
        </w:rPr>
      </w:pPr>
    </w:p>
    <w:p>
      <w:pPr>
        <w:pStyle w:val="Body A"/>
        <w:spacing w:line="360" w:lineRule="auto"/>
        <w:jc w:val="both"/>
        <w:rPr>
          <w:rFonts w:ascii="American Typewriter" w:cs="American Typewriter" w:hAnsi="American Typewriter" w:eastAsia="American Typewriter"/>
          <w:b w:val="1"/>
          <w:bCs w:val="1"/>
          <w:sz w:val="28"/>
          <w:szCs w:val="28"/>
        </w:rPr>
      </w:pPr>
    </w:p>
    <w:p>
      <w:pPr>
        <w:pStyle w:val="Body A"/>
        <w:spacing w:line="360" w:lineRule="auto"/>
        <w:jc w:val="both"/>
        <w:rPr>
          <w:rFonts w:ascii="American Typewriter" w:cs="American Typewriter" w:hAnsi="American Typewriter" w:eastAsia="American Typewriter"/>
          <w:b w:val="1"/>
          <w:bCs w:val="1"/>
          <w:sz w:val="28"/>
          <w:szCs w:val="28"/>
        </w:rPr>
      </w:pPr>
      <w:r>
        <w:rPr>
          <w:rFonts w:ascii="American Typewriter" w:hAnsi="American Typewriter"/>
          <w:b w:val="1"/>
          <w:bCs w:val="1"/>
          <w:sz w:val="28"/>
          <w:szCs w:val="28"/>
          <w:rtl w:val="0"/>
          <w:lang w:val="en-US"/>
        </w:rPr>
        <w:t>Supervised by:</w:t>
      </w:r>
      <w:r>
        <w:rPr>
          <w:rFonts w:ascii="American Typewriter" w:hAnsi="American Typewriter"/>
          <w:b w:val="1"/>
          <w:bCs w:val="1"/>
          <w:sz w:val="28"/>
          <w:szCs w:val="28"/>
          <w:rtl w:val="0"/>
          <w:lang w:val="en-US"/>
        </w:rPr>
        <w:t xml:space="preserve"> Dr. Asma Abuanazeh</w:t>
      </w:r>
    </w:p>
    <w:p>
      <w:pPr>
        <w:pStyle w:val="Body A"/>
        <w:spacing w:line="360" w:lineRule="auto"/>
        <w:jc w:val="both"/>
        <w:rPr>
          <w:rFonts w:ascii="American Typewriter" w:cs="American Typewriter" w:hAnsi="American Typewriter" w:eastAsia="American Typewriter"/>
          <w:b w:val="1"/>
          <w:bCs w:val="1"/>
          <w:sz w:val="28"/>
          <w:szCs w:val="28"/>
        </w:rPr>
      </w:pPr>
    </w:p>
    <w:p>
      <w:pPr>
        <w:pStyle w:val="Body A"/>
        <w:spacing w:line="360" w:lineRule="auto"/>
        <w:jc w:val="both"/>
        <w:rPr>
          <w:rFonts w:ascii="American Typewriter" w:cs="American Typewriter" w:hAnsi="American Typewriter" w:eastAsia="American Typewriter"/>
          <w:b w:val="1"/>
          <w:bCs w:val="1"/>
          <w:sz w:val="28"/>
          <w:szCs w:val="28"/>
        </w:rPr>
      </w:pPr>
    </w:p>
    <w:p>
      <w:pPr>
        <w:pStyle w:val="Body A"/>
        <w:spacing w:line="360" w:lineRule="auto"/>
        <w:jc w:val="both"/>
      </w:pPr>
      <w:r>
        <w:rPr>
          <w:rFonts w:ascii="American Typewriter" w:hAnsi="American Typewriter"/>
          <w:b w:val="1"/>
          <w:bCs w:val="1"/>
          <w:sz w:val="28"/>
          <w:szCs w:val="28"/>
          <w:rtl w:val="0"/>
          <w:lang w:val="en-US"/>
        </w:rPr>
        <w:t>Year: 2024</w:t>
      </w:r>
    </w:p>
    <w:sectPr>
      <w:headerReference w:type="default" r:id="rId8"/>
      <w:footerReference w:type="default" r:id="rId9"/>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American Typewriter">
    <w:charset w:val="00"/>
    <w:family w:val="roman"/>
    <w:pitch w:val="default"/>
  </w:font>
  <w:font w:name="Menlo Regular">
    <w:charset w:val="00"/>
    <w:family w:val="roman"/>
    <w:pitch w:val="default"/>
  </w:font>
  <w:font w:name="Calibri Light">
    <w:charset w:val="00"/>
    <w:family w:val="roman"/>
    <w:pitch w:val="default"/>
  </w:font>
  <w:font w:name="Carlito">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360"/>
      </w:tabs>
      <w:jc w:val="center"/>
    </w:pP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9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05" w:hanging="385"/>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2.%3."/>
      <w:lvlJc w:val="left"/>
      <w:pPr>
        <w:ind w:left="1240" w:hanging="6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2.%3.%4."/>
      <w:lvlJc w:val="left"/>
      <w:pPr>
        <w:ind w:left="1240" w:hanging="6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2.%3.%4.%5."/>
      <w:lvlJc w:val="left"/>
      <w:pPr>
        <w:ind w:left="1570" w:hanging="9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2.%3.%4.%5.%6."/>
      <w:lvlJc w:val="left"/>
      <w:pPr>
        <w:ind w:left="1570" w:hanging="99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2.%3.%4.%5.%6.%7."/>
      <w:lvlJc w:val="left"/>
      <w:pPr>
        <w:ind w:left="1900" w:hanging="13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2.%3.%4.%5.%6.%7.%8."/>
      <w:lvlJc w:val="left"/>
      <w:pPr>
        <w:ind w:left="1900" w:hanging="13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690" w:hanging="11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1"/>
  </w:abstractNum>
  <w:abstractNum w:abstractNumId="2">
    <w:multiLevelType w:val="hybridMultilevel"/>
    <w:styleLink w:val="Imported Style 1"/>
    <w:lvl w:ilvl="0">
      <w:start w:val="1"/>
      <w:numFmt w:val="decimal"/>
      <w:suff w:val="tab"/>
      <w:lvlText w:val="%1."/>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420" w:hanging="4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2.%3."/>
      <w:lvlJc w:val="left"/>
      <w:pPr>
        <w:ind w:left="108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2.%3.%4."/>
      <w:lvlJc w:val="left"/>
      <w:pPr>
        <w:ind w:left="108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2.%3.%4.%5."/>
      <w:lvlJc w:val="left"/>
      <w:pPr>
        <w:ind w:left="1440" w:hanging="108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2.%3.%4.%5.%6."/>
      <w:lvlJc w:val="left"/>
      <w:pPr>
        <w:ind w:left="1440" w:hanging="108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2.%3.%4.%5.%6.%7."/>
      <w:lvlJc w:val="left"/>
      <w:pPr>
        <w:ind w:left="1800" w:hanging="14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2.%3.%4.%5.%6.%7.%8."/>
      <w:lvlJc w:val="left"/>
      <w:pPr>
        <w:ind w:left="1800" w:hanging="144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480" w:hanging="12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Bullets"/>
  </w:abstractNum>
  <w:abstractNum w:abstractNumId="4">
    <w:multiLevelType w:val="hybridMultilevel"/>
    <w:styleLink w:val="Bullets"/>
    <w:lvl w:ilvl="0">
      <w:start w:val="1"/>
      <w:numFmt w:val="bullet"/>
      <w:suff w:val="tab"/>
      <w:lvlText w:val="•"/>
      <w:lvlJc w:val="left"/>
      <w:pPr>
        <w:ind w:left="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2"/>
  </w:abstractNum>
  <w:abstractNum w:abstractNumId="6">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numStyleLink w:val="Imported Style 3"/>
  </w:abstractNum>
  <w:abstractNum w:abstractNumId="8">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numStyleLink w:val="Imported Style 4"/>
  </w:abstractNum>
  <w:abstractNum w:abstractNumId="10">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numStyleLink w:val="Imported Style 5"/>
  </w:abstractNum>
  <w:abstractNum w:abstractNumId="12">
    <w:multiLevelType w:val="hybridMultilevel"/>
    <w:styleLink w:val="Imported Style 5"/>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numStyleLink w:val="Imported Style 5.0"/>
  </w:abstractNum>
  <w:abstractNum w:abstractNumId="14">
    <w:multiLevelType w:val="hybridMultilevel"/>
    <w:styleLink w:val="Imported Style 5.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5">
    <w:multiLevelType w:val="hybridMultilevel"/>
    <w:numStyleLink w:val="Imported Style 6"/>
  </w:abstractNum>
  <w:abstractNum w:abstractNumId="16">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numStyleLink w:val="Imported Style 6.0"/>
  </w:abstractNum>
  <w:abstractNum w:abstractNumId="18">
    <w:multiLevelType w:val="hybridMultilevel"/>
    <w:styleLink w:val="Imported Style 6.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9">
    <w:multiLevelType w:val="hybridMultilevel"/>
    <w:numStyleLink w:val="Imported Style 7"/>
  </w:abstractNum>
  <w:abstractNum w:abstractNumId="20">
    <w:multiLevelType w:val="hybridMultilevel"/>
    <w:styleLink w:val="Imported Style 7"/>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numStyleLink w:val="Imported Style 7.0"/>
  </w:abstractNum>
  <w:abstractNum w:abstractNumId="22">
    <w:multiLevelType w:val="hybridMultilevel"/>
    <w:styleLink w:val="Imported Style 7.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3">
    <w:multiLevelType w:val="hybridMultilevel"/>
    <w:numStyleLink w:val="Imported Style 8"/>
  </w:abstractNum>
  <w:abstractNum w:abstractNumId="24">
    <w:multiLevelType w:val="hybridMultilevel"/>
    <w:styleLink w:val="Imported Style 8"/>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numStyleLink w:val="Imported Style 8.0"/>
  </w:abstractNum>
  <w:abstractNum w:abstractNumId="26">
    <w:multiLevelType w:val="hybridMultilevel"/>
    <w:styleLink w:val="Imported Style 8.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7">
    <w:multiLevelType w:val="hybridMultilevel"/>
    <w:numStyleLink w:val="Imported Style 9"/>
  </w:abstractNum>
  <w:abstractNum w:abstractNumId="28">
    <w:multiLevelType w:val="hybridMultilevel"/>
    <w:styleLink w:val="Imported Style 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numStyleLink w:val="Imported Style 9.0"/>
  </w:abstractNum>
  <w:abstractNum w:abstractNumId="30">
    <w:multiLevelType w:val="hybridMultilevel"/>
    <w:styleLink w:val="Imported Style 9.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1">
    <w:multiLevelType w:val="hybridMultilevel"/>
    <w:numStyleLink w:val="Imported Style 10"/>
  </w:abstractNum>
  <w:abstractNum w:abstractNumId="32">
    <w:multiLevelType w:val="hybridMultilevel"/>
    <w:styleLink w:val="Imported Style 1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numStyleLink w:val="Imported Style 10.0"/>
  </w:abstractNum>
  <w:abstractNum w:abstractNumId="34">
    <w:multiLevelType w:val="hybridMultilevel"/>
    <w:styleLink w:val="Imported Style 10.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5">
    <w:multiLevelType w:val="hybridMultilevel"/>
    <w:numStyleLink w:val="Imported Style 11"/>
  </w:abstractNum>
  <w:abstractNum w:abstractNumId="36">
    <w:multiLevelType w:val="hybridMultilevel"/>
    <w:styleLink w:val="Imported Style 1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multiLevelType w:val="hybridMultilevel"/>
    <w:numStyleLink w:val="Imported Style 11.0"/>
  </w:abstractNum>
  <w:abstractNum w:abstractNumId="38">
    <w:multiLevelType w:val="hybridMultilevel"/>
    <w:styleLink w:val="Imported Style 11.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9">
    <w:multiLevelType w:val="hybridMultilevel"/>
    <w:numStyleLink w:val="Imported Style 12"/>
  </w:abstractNum>
  <w:abstractNum w:abstractNumId="40">
    <w:multiLevelType w:val="hybridMultilevel"/>
    <w:styleLink w:val="Imported Style 1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multiLevelType w:val="hybridMultilevel"/>
    <w:numStyleLink w:val="Imported Style 12.0"/>
  </w:abstractNum>
  <w:abstractNum w:abstractNumId="42">
    <w:multiLevelType w:val="hybridMultilevel"/>
    <w:styleLink w:val="Imported Style 12.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3">
    <w:multiLevelType w:val="hybridMultilevel"/>
    <w:numStyleLink w:val="Imported Style 13"/>
  </w:abstractNum>
  <w:abstractNum w:abstractNumId="44">
    <w:multiLevelType w:val="hybridMultilevel"/>
    <w:styleLink w:val="Imported Style 1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multiLevelType w:val="hybridMultilevel"/>
    <w:numStyleLink w:val="Imported Style 13.0"/>
  </w:abstractNum>
  <w:abstractNum w:abstractNumId="46">
    <w:multiLevelType w:val="hybridMultilevel"/>
    <w:styleLink w:val="Imported Style 13.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7">
    <w:multiLevelType w:val="hybridMultilevel"/>
    <w:numStyleLink w:val="Imported Style 14"/>
  </w:abstractNum>
  <w:abstractNum w:abstractNumId="48">
    <w:multiLevelType w:val="hybridMultilevel"/>
    <w:styleLink w:val="Imported Style 1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multiLevelType w:val="hybridMultilevel"/>
    <w:numStyleLink w:val="Imported Style 14.0"/>
  </w:abstractNum>
  <w:abstractNum w:abstractNumId="50">
    <w:multiLevelType w:val="hybridMultilevel"/>
    <w:styleLink w:val="Imported Style 14.0"/>
    <w:lvl w:ilvl="0">
      <w:start w:val="1"/>
      <w:numFmt w:val="bullet"/>
      <w:suff w:val="tab"/>
      <w:lvlText w:val="o"/>
      <w:lvlJc w:val="left"/>
      <w:pPr>
        <w:ind w:left="393" w:hanging="39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o"/>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o"/>
      <w:lvlJc w:val="left"/>
      <w:pPr>
        <w:ind w:left="3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o"/>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o"/>
      <w:lvlJc w:val="left"/>
      <w:pPr>
        <w:ind w:left="57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o"/>
      <w:lvlJc w:val="left"/>
      <w:pPr>
        <w:ind w:left="68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o"/>
      <w:lvlJc w:val="left"/>
      <w:pPr>
        <w:ind w:left="79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o"/>
      <w:lvlJc w:val="left"/>
      <w:pPr>
        <w:ind w:left="9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0"/>
  </w:num>
  <w:num w:numId="2">
    <w:abstractNumId w:val="0"/>
    <w:lvlOverride w:ilvl="1">
      <w:startOverride w:val="3"/>
    </w:lvlOverride>
  </w:num>
  <w:num w:numId="3">
    <w:abstractNumId w:val="2"/>
  </w:num>
  <w:num w:numId="4">
    <w:abstractNumId w:val="1"/>
  </w:num>
  <w:num w:numId="5">
    <w:abstractNumId w:val="1"/>
    <w:lvlOverride w:ilvl="1">
      <w:startOverride w:val="3"/>
    </w:lvlOverride>
  </w:num>
  <w:num w:numId="6">
    <w:abstractNumId w:val="4"/>
  </w:num>
  <w:num w:numId="7">
    <w:abstractNumId w:val="3"/>
  </w:num>
  <w:num w:numId="8">
    <w:abstractNumId w:val="6"/>
  </w:num>
  <w:num w:numId="9">
    <w:abstractNumId w:val="5"/>
  </w:num>
  <w:num w:numId="10">
    <w:abstractNumId w:val="8"/>
  </w:num>
  <w:num w:numId="11">
    <w:abstractNumId w:val="7"/>
  </w:num>
  <w:num w:numId="12">
    <w:abstractNumId w:val="10"/>
  </w:num>
  <w:num w:numId="13">
    <w:abstractNumId w:val="9"/>
  </w:num>
  <w:num w:numId="14">
    <w:abstractNumId w:val="9"/>
    <w:lvlOverride w:ilvl="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480" w:hanging="12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2"/>
  </w:num>
  <w:num w:numId="16">
    <w:abstractNumId w:val="11"/>
  </w:num>
  <w:num w:numId="17">
    <w:abstractNumId w:val="14"/>
  </w:num>
  <w:num w:numId="18">
    <w:abstractNumId w:val="13"/>
  </w:num>
  <w:num w:numId="19">
    <w:abstractNumId w:val="11"/>
    <w:lvlOverride w:ilvl="0">
      <w:startOverride w:val="2"/>
    </w:lvlOverride>
  </w:num>
  <w:num w:numId="20">
    <w:abstractNumId w:val="11"/>
    <w:lvlOverride w:ilvl="0">
      <w:startOverride w:val="3"/>
    </w:lvlOverride>
  </w:num>
  <w:num w:numId="21">
    <w:abstractNumId w:val="11"/>
    <w:lvlOverride w:ilvl="0">
      <w:startOverride w:val="4"/>
    </w:lvlOverride>
  </w:num>
  <w:num w:numId="22">
    <w:abstractNumId w:val="16"/>
  </w:num>
  <w:num w:numId="23">
    <w:abstractNumId w:val="15"/>
  </w:num>
  <w:num w:numId="24">
    <w:abstractNumId w:val="18"/>
  </w:num>
  <w:num w:numId="25">
    <w:abstractNumId w:val="17"/>
  </w:num>
  <w:num w:numId="26">
    <w:abstractNumId w:val="15"/>
    <w:lvlOverride w:ilvl="0">
      <w:startOverride w:val="2"/>
    </w:lvlOverride>
  </w:num>
  <w:num w:numId="27">
    <w:abstractNumId w:val="15"/>
    <w:lvlOverride w:ilvl="0">
      <w:startOverride w:val="3"/>
    </w:lvlOverride>
  </w:num>
  <w:num w:numId="28">
    <w:abstractNumId w:val="20"/>
  </w:num>
  <w:num w:numId="29">
    <w:abstractNumId w:val="19"/>
  </w:num>
  <w:num w:numId="30">
    <w:abstractNumId w:val="22"/>
  </w:num>
  <w:num w:numId="31">
    <w:abstractNumId w:val="21"/>
  </w:num>
  <w:num w:numId="32">
    <w:abstractNumId w:val="19"/>
    <w:lvlOverride w:ilvl="0">
      <w:startOverride w:val="2"/>
    </w:lvlOverride>
  </w:num>
  <w:num w:numId="33">
    <w:abstractNumId w:val="19"/>
    <w:lvlOverride w:ilvl="0">
      <w:startOverride w:val="3"/>
    </w:lvlOverride>
  </w:num>
  <w:num w:numId="34">
    <w:abstractNumId w:val="19"/>
    <w:lvlOverride w:ilvl="0">
      <w:startOverride w:val="4"/>
    </w:lvlOverride>
  </w:num>
  <w:num w:numId="35">
    <w:abstractNumId w:val="24"/>
  </w:num>
  <w:num w:numId="36">
    <w:abstractNumId w:val="23"/>
  </w:num>
  <w:num w:numId="37">
    <w:abstractNumId w:val="26"/>
  </w:num>
  <w:num w:numId="38">
    <w:abstractNumId w:val="25"/>
  </w:num>
  <w:num w:numId="39">
    <w:abstractNumId w:val="23"/>
    <w:lvlOverride w:ilvl="0">
      <w:startOverride w:val="2"/>
    </w:lvlOverride>
  </w:num>
  <w:num w:numId="40">
    <w:abstractNumId w:val="23"/>
    <w:lvlOverride w:ilvl="0">
      <w:startOverride w:val="3"/>
    </w:lvlOverride>
  </w:num>
  <w:num w:numId="41">
    <w:abstractNumId w:val="23"/>
    <w:lvlOverride w:ilvl="0">
      <w:startOverride w:val="4"/>
    </w:lvlOverride>
  </w:num>
  <w:num w:numId="42">
    <w:abstractNumId w:val="28"/>
  </w:num>
  <w:num w:numId="43">
    <w:abstractNumId w:val="27"/>
  </w:num>
  <w:num w:numId="44">
    <w:abstractNumId w:val="30"/>
  </w:num>
  <w:num w:numId="45">
    <w:abstractNumId w:val="29"/>
  </w:num>
  <w:num w:numId="46">
    <w:abstractNumId w:val="27"/>
    <w:lvlOverride w:ilvl="0">
      <w:startOverride w:val="2"/>
    </w:lvlOverride>
  </w:num>
  <w:num w:numId="47">
    <w:abstractNumId w:val="27"/>
    <w:lvlOverride w:ilvl="0">
      <w:startOverride w:val="3"/>
    </w:lvlOverride>
  </w:num>
  <w:num w:numId="48">
    <w:abstractNumId w:val="27"/>
    <w:lvlOverride w:ilvl="0">
      <w:startOverride w:val="4"/>
    </w:lvlOverride>
  </w:num>
  <w:num w:numId="49">
    <w:abstractNumId w:val="32"/>
  </w:num>
  <w:num w:numId="50">
    <w:abstractNumId w:val="31"/>
  </w:num>
  <w:num w:numId="51">
    <w:abstractNumId w:val="34"/>
  </w:num>
  <w:num w:numId="52">
    <w:abstractNumId w:val="33"/>
  </w:num>
  <w:num w:numId="53">
    <w:abstractNumId w:val="31"/>
    <w:lvlOverride w:ilvl="0">
      <w:startOverride w:val="2"/>
    </w:lvlOverride>
  </w:num>
  <w:num w:numId="54">
    <w:abstractNumId w:val="31"/>
    <w:lvlOverride w:ilvl="0">
      <w:startOverride w:val="3"/>
    </w:lvlOverride>
  </w:num>
  <w:num w:numId="55">
    <w:abstractNumId w:val="31"/>
    <w:lvlOverride w:ilvl="0">
      <w:startOverride w:val="4"/>
    </w:lvlOverride>
  </w:num>
  <w:num w:numId="56">
    <w:abstractNumId w:val="36"/>
  </w:num>
  <w:num w:numId="57">
    <w:abstractNumId w:val="35"/>
  </w:num>
  <w:num w:numId="58">
    <w:abstractNumId w:val="38"/>
  </w:num>
  <w:num w:numId="59">
    <w:abstractNumId w:val="37"/>
  </w:num>
  <w:num w:numId="60">
    <w:abstractNumId w:val="35"/>
    <w:lvlOverride w:ilvl="0">
      <w:startOverride w:val="2"/>
    </w:lvlOverride>
  </w:num>
  <w:num w:numId="61">
    <w:abstractNumId w:val="35"/>
    <w:lvlOverride w:ilvl="0">
      <w:startOverride w:val="3"/>
    </w:lvlOverride>
  </w:num>
  <w:num w:numId="62">
    <w:abstractNumId w:val="35"/>
    <w:lvlOverride w:ilvl="0">
      <w:startOverride w:val="4"/>
    </w:lvlOverride>
  </w:num>
  <w:num w:numId="63">
    <w:abstractNumId w:val="40"/>
  </w:num>
  <w:num w:numId="64">
    <w:abstractNumId w:val="39"/>
  </w:num>
  <w:num w:numId="65">
    <w:abstractNumId w:val="42"/>
  </w:num>
  <w:num w:numId="66">
    <w:abstractNumId w:val="41"/>
  </w:num>
  <w:num w:numId="67">
    <w:abstractNumId w:val="44"/>
  </w:num>
  <w:num w:numId="68">
    <w:abstractNumId w:val="43"/>
  </w:num>
  <w:num w:numId="69">
    <w:abstractNumId w:val="46"/>
  </w:num>
  <w:num w:numId="70">
    <w:abstractNumId w:val="45"/>
  </w:num>
  <w:num w:numId="71">
    <w:abstractNumId w:val="48"/>
  </w:num>
  <w:num w:numId="72">
    <w:abstractNumId w:val="47"/>
  </w:num>
  <w:num w:numId="73">
    <w:abstractNumId w:val="50"/>
  </w:num>
  <w:num w:numId="74">
    <w:abstractNumId w:val="4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32"/>
      <w:szCs w:val="32"/>
      <w:u w:val="none" w:color="2e74b5"/>
      <w:shd w:val="nil" w:color="auto" w:fill="auto"/>
      <w:vertAlign w:val="baseline"/>
      <w14:textOutline w14:w="12700" w14:cap="flat">
        <w14:noFill/>
        <w14:miter w14:lim="400000"/>
      </w14:textOutline>
      <w14:textFill>
        <w14:solidFill>
          <w14:srgbClr w14:val="2E74B5"/>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59" w:lineRule="auto"/>
      <w:ind w:left="220" w:right="0" w:firstLine="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Calibri Light" w:cs="Calibri Light" w:hAnsi="Calibri Light" w:eastAsia="Calibri Light"/>
      <w:b w:val="0"/>
      <w:bCs w:val="0"/>
      <w:i w:val="0"/>
      <w:iCs w:val="0"/>
      <w:caps w:val="0"/>
      <w:smallCaps w:val="0"/>
      <w:strike w:val="0"/>
      <w:dstrike w:val="0"/>
      <w:outline w:val="0"/>
      <w:color w:val="2e74b5"/>
      <w:spacing w:val="0"/>
      <w:kern w:val="0"/>
      <w:position w:val="0"/>
      <w:sz w:val="26"/>
      <w:szCs w:val="26"/>
      <w:u w:val="none" w:color="2e74b5"/>
      <w:shd w:val="nil" w:color="auto" w:fill="auto"/>
      <w:vertAlign w:val="baseline"/>
      <w14:textOutline w14:w="12700" w14:cap="flat">
        <w14:noFill/>
        <w14:miter w14:lim="400000"/>
      </w14:textOutline>
      <w14:textFill>
        <w14:solidFill>
          <w14:srgbClr w14:val="2E74B5"/>
        </w14:solidFill>
      </w14:textFill>
    </w:rPr>
  </w:style>
  <w:style w:type="paragraph" w:styleId="TOC 3">
    <w:name w:val="TOC 3"/>
    <w:next w:val="TOC 3"/>
    <w:pPr>
      <w:keepNext w:val="0"/>
      <w:keepLines w:val="0"/>
      <w:pageBreakBefore w:val="0"/>
      <w:widowControl w:val="1"/>
      <w:shd w:val="clear" w:color="auto" w:fill="auto"/>
      <w:tabs>
        <w:tab w:val="right" w:pos="9000" w:leader="dot"/>
      </w:tabs>
      <w:suppressAutoHyphens w:val="0"/>
      <w:bidi w:val="0"/>
      <w:spacing w:before="0" w:after="100" w:line="259" w:lineRule="auto"/>
      <w:ind w:left="440" w:right="0" w:firstLine="0"/>
      <w:jc w:val="left"/>
      <w:outlineLvl w:val="9"/>
    </w:pPr>
    <w:rPr>
      <w:rFonts w:ascii="Calibri Light" w:cs="Calibri Light" w:hAnsi="Calibri Light" w:eastAsia="Calibri Ligh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Fill>
        <w14:solidFill>
          <w14:srgbClr w14:val="000000"/>
        </w14:solidFill>
      </w14:textFill>
    </w:rPr>
  </w:style>
  <w:style w:type="paragraph" w:styleId="Heading 3">
    <w:name w:val="Heading 3"/>
    <w:next w:val="Body A"/>
    <w:pPr>
      <w:keepNext w:val="1"/>
      <w:keepLines w:val="1"/>
      <w:pageBreakBefore w:val="0"/>
      <w:widowControl w:val="1"/>
      <w:shd w:val="clear" w:color="auto" w:fill="auto"/>
      <w:suppressAutoHyphens w:val="0"/>
      <w:bidi w:val="0"/>
      <w:spacing w:before="40" w:after="0" w:line="259" w:lineRule="auto"/>
      <w:ind w:left="0" w:right="0" w:firstLine="0"/>
      <w:jc w:val="left"/>
      <w:outlineLvl w:val="2"/>
    </w:pPr>
    <w:rPr>
      <w:rFonts w:ascii="Calibri Light" w:cs="Calibri Light" w:hAnsi="Calibri Light" w:eastAsia="Calibri Light"/>
      <w:b w:val="0"/>
      <w:bCs w:val="0"/>
      <w:i w:val="0"/>
      <w:iCs w:val="0"/>
      <w:caps w:val="0"/>
      <w:smallCaps w:val="0"/>
      <w:strike w:val="0"/>
      <w:dstrike w:val="0"/>
      <w:outline w:val="0"/>
      <w:color w:val="1f4d78"/>
      <w:spacing w:val="0"/>
      <w:kern w:val="0"/>
      <w:position w:val="0"/>
      <w:sz w:val="24"/>
      <w:szCs w:val="24"/>
      <w:u w:val="none" w:color="1f4d78"/>
      <w:shd w:val="nil" w:color="auto" w:fill="auto"/>
      <w:vertAlign w:val="baseline"/>
      <w14:textOutline w14:w="12700" w14:cap="flat">
        <w14:noFill/>
        <w14:miter w14:lim="400000"/>
      </w14:textOutline>
      <w14:textFill>
        <w14:solidFill>
          <w14:srgbClr w14:val="1F4D78"/>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Bullets">
    <w:name w:val="Bullets"/>
    <w:pPr>
      <w:numPr>
        <w:numId w:val="6"/>
      </w:numPr>
    </w:pPr>
  </w:style>
  <w:style w:type="numbering" w:styleId="Imported Style 2">
    <w:name w:val="Imported Style 2"/>
    <w:pPr>
      <w:numPr>
        <w:numId w:val="8"/>
      </w:numPr>
    </w:pPr>
  </w:style>
  <w:style w:type="numbering" w:styleId="Imported Style 3">
    <w:name w:val="Imported Style 3"/>
    <w:pPr>
      <w:numPr>
        <w:numId w:val="10"/>
      </w:numPr>
    </w:pPr>
  </w:style>
  <w:style w:type="paragraph" w:styleId="Bibliography">
    <w:name w:val="Bibliography"/>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4">
    <w:name w:val="Imported Style 4"/>
    <w:pPr>
      <w:numPr>
        <w:numId w:val="12"/>
      </w:numPr>
    </w:pPr>
  </w:style>
  <w:style w:type="numbering" w:styleId="Imported Style 5">
    <w:name w:val="Imported Style 5"/>
    <w:pPr>
      <w:numPr>
        <w:numId w:val="15"/>
      </w:numPr>
    </w:pPr>
  </w:style>
  <w:style w:type="numbering" w:styleId="Imported Style 5.0">
    <w:name w:val="Imported Style 5.0"/>
    <w:pPr>
      <w:numPr>
        <w:numId w:val="17"/>
      </w:numPr>
    </w:pPr>
  </w:style>
  <w:style w:type="numbering" w:styleId="Imported Style 6">
    <w:name w:val="Imported Style 6"/>
    <w:pPr>
      <w:numPr>
        <w:numId w:val="22"/>
      </w:numPr>
    </w:pPr>
  </w:style>
  <w:style w:type="numbering" w:styleId="Imported Style 6.0">
    <w:name w:val="Imported Style 6.0"/>
    <w:pPr>
      <w:numPr>
        <w:numId w:val="24"/>
      </w:numPr>
    </w:pPr>
  </w:style>
  <w:style w:type="numbering" w:styleId="Imported Style 7">
    <w:name w:val="Imported Style 7"/>
    <w:pPr>
      <w:numPr>
        <w:numId w:val="28"/>
      </w:numPr>
    </w:pPr>
  </w:style>
  <w:style w:type="numbering" w:styleId="Imported Style 7.0">
    <w:name w:val="Imported Style 7.0"/>
    <w:pPr>
      <w:numPr>
        <w:numId w:val="30"/>
      </w:numPr>
    </w:pPr>
  </w:style>
  <w:style w:type="numbering" w:styleId="Imported Style 8">
    <w:name w:val="Imported Style 8"/>
    <w:pPr>
      <w:numPr>
        <w:numId w:val="35"/>
      </w:numPr>
    </w:pPr>
  </w:style>
  <w:style w:type="numbering" w:styleId="Imported Style 8.0">
    <w:name w:val="Imported Style 8.0"/>
    <w:pPr>
      <w:numPr>
        <w:numId w:val="37"/>
      </w:numPr>
    </w:pPr>
  </w:style>
  <w:style w:type="numbering" w:styleId="Imported Style 9">
    <w:name w:val="Imported Style 9"/>
    <w:pPr>
      <w:numPr>
        <w:numId w:val="42"/>
      </w:numPr>
    </w:pPr>
  </w:style>
  <w:style w:type="numbering" w:styleId="Imported Style 9.0">
    <w:name w:val="Imported Style 9.0"/>
    <w:pPr>
      <w:numPr>
        <w:numId w:val="44"/>
      </w:numPr>
    </w:pPr>
  </w:style>
  <w:style w:type="numbering" w:styleId="Imported Style 10">
    <w:name w:val="Imported Style 10"/>
    <w:pPr>
      <w:numPr>
        <w:numId w:val="49"/>
      </w:numPr>
    </w:pPr>
  </w:style>
  <w:style w:type="numbering" w:styleId="Imported Style 10.0">
    <w:name w:val="Imported Style 10.0"/>
    <w:pPr>
      <w:numPr>
        <w:numId w:val="51"/>
      </w:numPr>
    </w:pPr>
  </w:style>
  <w:style w:type="numbering" w:styleId="Imported Style 11">
    <w:name w:val="Imported Style 11"/>
    <w:pPr>
      <w:numPr>
        <w:numId w:val="56"/>
      </w:numPr>
    </w:pPr>
  </w:style>
  <w:style w:type="numbering" w:styleId="Imported Style 11.0">
    <w:name w:val="Imported Style 11.0"/>
    <w:pPr>
      <w:numPr>
        <w:numId w:val="58"/>
      </w:numPr>
    </w:pPr>
  </w:style>
  <w:style w:type="numbering" w:styleId="Imported Style 12">
    <w:name w:val="Imported Style 12"/>
    <w:pPr>
      <w:numPr>
        <w:numId w:val="63"/>
      </w:numPr>
    </w:pPr>
  </w:style>
  <w:style w:type="numbering" w:styleId="Imported Style 12.0">
    <w:name w:val="Imported Style 12.0"/>
    <w:pPr>
      <w:numPr>
        <w:numId w:val="65"/>
      </w:numPr>
    </w:pPr>
  </w:style>
  <w:style w:type="numbering" w:styleId="Imported Style 13">
    <w:name w:val="Imported Style 13"/>
    <w:pPr>
      <w:numPr>
        <w:numId w:val="67"/>
      </w:numPr>
    </w:pPr>
  </w:style>
  <w:style w:type="numbering" w:styleId="Imported Style 13.0">
    <w:name w:val="Imported Style 13.0"/>
    <w:pPr>
      <w:numPr>
        <w:numId w:val="69"/>
      </w:numPr>
    </w:pPr>
  </w:style>
  <w:style w:type="numbering" w:styleId="Imported Style 14">
    <w:name w:val="Imported Style 14"/>
    <w:pPr>
      <w:numPr>
        <w:numId w:val="71"/>
      </w:numPr>
    </w:pPr>
  </w:style>
  <w:style w:type="numbering" w:styleId="Imported Style 14.0">
    <w:name w:val="Imported Style 14.0"/>
    <w:pPr>
      <w:numPr>
        <w:numId w:val="7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