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5DA1DC0D" w:rsidR="008239B5" w:rsidRDefault="001A31E8">
            <w:pPr>
              <w:jc w:val="center"/>
            </w:pPr>
            <w:r>
              <w:rPr>
                <w:rFonts w:hint="cs"/>
                <w:rtl/>
              </w:rPr>
              <w:t>*</w:t>
            </w:r>
          </w:p>
        </w:tc>
        <w:tc>
          <w:tcPr>
            <w:tcW w:w="3978" w:type="dxa"/>
            <w:vAlign w:val="center"/>
          </w:tcPr>
          <w:p w14:paraId="1F70FCD2" w14:textId="7A73A41E" w:rsidR="008239B5" w:rsidRDefault="00EB387B" w:rsidP="001A31E8">
            <w:pPr>
              <w:jc w:val="center"/>
            </w:pPr>
            <w:r>
              <w:t xml:space="preserve">: </w:t>
            </w:r>
            <w:r>
              <w:rPr>
                <w:rtl/>
              </w:rPr>
              <w:t>يجب أن يعكس عنوان البحث العلاقة بين المتغير التابع والمتغير المستقل ونطاق تطبيق الدراسة</w:t>
            </w:r>
            <w:r w:rsidR="001A31E8">
              <w:rPr>
                <w:rtl/>
              </w:rPr>
              <w:br/>
            </w:r>
            <w:r w:rsidR="001A31E8" w:rsidRPr="001A31E8">
              <w:t>"</w:t>
            </w:r>
            <w:r w:rsidR="001A31E8" w:rsidRPr="001A31E8">
              <w:rPr>
                <w:rtl/>
              </w:rPr>
              <w:t>أثر استراتيجيات توزيع المخاطر (المتغير المستقل) على فعالية التخفيف من المخاطر (المتغير التابع) في مشاريع التمويل واسعة النطاق</w:t>
            </w:r>
            <w:r w:rsidR="001A31E8" w:rsidRPr="001A31E8">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2583D08A" w:rsidR="008239B5" w:rsidRDefault="001A31E8">
            <w:pPr>
              <w:jc w:val="center"/>
            </w:pPr>
            <w:r>
              <w:rPr>
                <w:rFonts w:hint="cs"/>
                <w:rtl/>
              </w:rPr>
              <w:t>*</w:t>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4CE41499" w:rsidR="008239B5" w:rsidRDefault="001A31E8">
            <w:pPr>
              <w:jc w:val="center"/>
            </w:pPr>
            <w:r>
              <w:rPr>
                <w:rFonts w:hint="cs"/>
                <w:rtl/>
              </w:rP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64F722F2" w:rsidR="008239B5" w:rsidRDefault="001A31E8">
            <w:pPr>
              <w:jc w:val="center"/>
            </w:pPr>
            <w:r>
              <w:rPr>
                <w:rFonts w:hint="cs"/>
                <w:rtl/>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804974B" w:rsidR="008239B5" w:rsidRDefault="001A31E8">
            <w:pPr>
              <w:jc w:val="center"/>
            </w:pPr>
            <w:r>
              <w:rPr>
                <w:rFonts w:hint="cs"/>
                <w:rtl/>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632D2256" w:rsidR="008239B5" w:rsidRDefault="001A31E8">
            <w:pPr>
              <w:jc w:val="center"/>
            </w:pPr>
            <w:r>
              <w:rPr>
                <w:rFonts w:hint="cs"/>
                <w:rt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558B3474" w:rsidR="008239B5" w:rsidRDefault="001A31E8">
            <w:pPr>
              <w:jc w:val="center"/>
            </w:pPr>
            <w:r>
              <w:rPr>
                <w:rFonts w:hint="cs"/>
                <w:rtl/>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58681F9B" w:rsidR="008239B5" w:rsidRDefault="001A31E8">
            <w:pPr>
              <w:jc w:val="center"/>
            </w:pPr>
            <w:r>
              <w:rPr>
                <w:rFonts w:hint="cs"/>
                <w:rtl/>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2D915281" w:rsidR="008239B5" w:rsidRDefault="001A31E8">
            <w:pPr>
              <w:jc w:val="center"/>
            </w:pPr>
            <w:r>
              <w:rPr>
                <w:rFonts w:hint="cs"/>
                <w:rtl/>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3B16E67F" w:rsidR="008239B5" w:rsidRDefault="001A31E8">
            <w:pPr>
              <w:jc w:val="center"/>
            </w:pPr>
            <w:r>
              <w:rPr>
                <w:rFonts w:hint="cs"/>
                <w:rtl/>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895627C" w:rsidR="008239B5" w:rsidRDefault="001A31E8">
            <w:pPr>
              <w:jc w:val="center"/>
            </w:pPr>
            <w:r>
              <w:rPr>
                <w:rFonts w:hint="cs"/>
                <w:rtl/>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A31E8"/>
    <w:rsid w:val="001C1BA3"/>
    <w:rsid w:val="004E21BE"/>
    <w:rsid w:val="008239B5"/>
    <w:rsid w:val="008D7A2A"/>
    <w:rsid w:val="00927145"/>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395</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2025-12-11T08:45:00Z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